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5DCA67" w14:textId="77777777" w:rsidR="00666E61" w:rsidRPr="00A10724" w:rsidRDefault="002A7EDB" w:rsidP="00C75DB2">
      <w:pPr>
        <w:spacing w:after="0"/>
        <w:rPr>
          <w:rFonts w:ascii="Arial" w:hAnsi="Arial" w:cs="Arial"/>
          <w:sz w:val="20"/>
          <w:szCs w:val="20"/>
        </w:rPr>
      </w:pPr>
      <w:r w:rsidRPr="00A10724">
        <w:rPr>
          <w:rFonts w:ascii="Arial" w:hAnsi="Arial" w:cs="Arial"/>
          <w:sz w:val="20"/>
          <w:szCs w:val="20"/>
        </w:rPr>
        <w:t>Bogotá D.C., __________</w:t>
      </w:r>
    </w:p>
    <w:p w14:paraId="022AA019" w14:textId="77777777" w:rsidR="00C75DB2" w:rsidRPr="00A10724" w:rsidRDefault="00C75DB2" w:rsidP="00C75DB2">
      <w:pPr>
        <w:spacing w:after="0"/>
        <w:rPr>
          <w:rFonts w:ascii="Arial" w:hAnsi="Arial" w:cs="Arial"/>
          <w:sz w:val="20"/>
          <w:szCs w:val="20"/>
        </w:rPr>
      </w:pPr>
    </w:p>
    <w:p w14:paraId="384C87EB" w14:textId="77777777" w:rsidR="00C75DB2" w:rsidRPr="00A10724" w:rsidRDefault="00C75DB2" w:rsidP="00C75DB2">
      <w:pPr>
        <w:spacing w:after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6B071BFC" w14:textId="77777777" w:rsidR="00C75DB2" w:rsidRPr="00A10724" w:rsidRDefault="00C75DB2" w:rsidP="00C75DB2">
      <w:pPr>
        <w:spacing w:after="0"/>
        <w:rPr>
          <w:rFonts w:ascii="Arial" w:hAnsi="Arial" w:cs="Arial"/>
          <w:sz w:val="20"/>
          <w:szCs w:val="20"/>
        </w:rPr>
      </w:pPr>
      <w:r w:rsidRPr="00A10724">
        <w:rPr>
          <w:rFonts w:ascii="Arial" w:hAnsi="Arial" w:cs="Arial"/>
          <w:sz w:val="20"/>
          <w:szCs w:val="20"/>
        </w:rPr>
        <w:t xml:space="preserve">Señores, </w:t>
      </w:r>
    </w:p>
    <w:p w14:paraId="0AC98CAF" w14:textId="77777777" w:rsidR="00C75DB2" w:rsidRPr="00A10724" w:rsidRDefault="00DC2C55" w:rsidP="00C75DB2">
      <w:pPr>
        <w:spacing w:after="0"/>
        <w:rPr>
          <w:rFonts w:ascii="Arial" w:hAnsi="Arial" w:cs="Arial"/>
          <w:b/>
          <w:sz w:val="20"/>
          <w:szCs w:val="20"/>
        </w:rPr>
      </w:pPr>
      <w:r w:rsidRPr="00A10724">
        <w:rPr>
          <w:rFonts w:ascii="Arial" w:hAnsi="Arial" w:cs="Arial"/>
          <w:b/>
          <w:sz w:val="20"/>
          <w:szCs w:val="20"/>
        </w:rPr>
        <w:t>SUPERINTENDENCIA DE SOCIEDADES</w:t>
      </w:r>
    </w:p>
    <w:p w14:paraId="7126CC0B" w14:textId="77777777" w:rsidR="002A7EDB" w:rsidRPr="00A10724" w:rsidRDefault="002A7EDB" w:rsidP="00C75DB2">
      <w:pPr>
        <w:spacing w:after="0"/>
        <w:rPr>
          <w:rFonts w:ascii="Arial" w:hAnsi="Arial" w:cs="Arial"/>
          <w:sz w:val="20"/>
          <w:szCs w:val="20"/>
        </w:rPr>
      </w:pPr>
      <w:r w:rsidRPr="00A10724">
        <w:rPr>
          <w:rFonts w:ascii="Arial" w:hAnsi="Arial" w:cs="Arial"/>
          <w:sz w:val="20"/>
          <w:szCs w:val="20"/>
        </w:rPr>
        <w:t xml:space="preserve">Delegatura de Supervisión Societaria </w:t>
      </w:r>
    </w:p>
    <w:p w14:paraId="786EC438" w14:textId="77777777" w:rsidR="00C75DB2" w:rsidRPr="00A10724" w:rsidRDefault="00C75DB2" w:rsidP="00C75DB2">
      <w:pPr>
        <w:spacing w:after="0"/>
        <w:rPr>
          <w:rFonts w:ascii="Arial" w:hAnsi="Arial" w:cs="Arial"/>
          <w:sz w:val="20"/>
          <w:szCs w:val="20"/>
        </w:rPr>
      </w:pPr>
      <w:r w:rsidRPr="00A10724">
        <w:rPr>
          <w:rFonts w:ascii="Arial" w:hAnsi="Arial" w:cs="Arial"/>
          <w:sz w:val="20"/>
          <w:szCs w:val="20"/>
        </w:rPr>
        <w:t>Ciudad</w:t>
      </w:r>
    </w:p>
    <w:p w14:paraId="4C6A8CDB" w14:textId="77777777" w:rsidR="00C75DB2" w:rsidRPr="00A10724" w:rsidRDefault="00C75DB2" w:rsidP="00C75DB2">
      <w:pPr>
        <w:spacing w:after="0"/>
        <w:rPr>
          <w:rFonts w:ascii="Arial" w:hAnsi="Arial" w:cs="Arial"/>
          <w:sz w:val="20"/>
          <w:szCs w:val="20"/>
        </w:rPr>
      </w:pPr>
    </w:p>
    <w:p w14:paraId="2EAA98C8" w14:textId="77777777" w:rsidR="00C75DB2" w:rsidRPr="00A10724" w:rsidRDefault="00C75DB2" w:rsidP="00C75DB2">
      <w:pPr>
        <w:spacing w:after="0"/>
        <w:rPr>
          <w:rFonts w:ascii="Arial" w:hAnsi="Arial" w:cs="Arial"/>
          <w:sz w:val="20"/>
          <w:szCs w:val="20"/>
        </w:rPr>
      </w:pPr>
    </w:p>
    <w:p w14:paraId="61B407B9" w14:textId="77777777" w:rsidR="00C75DB2" w:rsidRPr="00A10724" w:rsidRDefault="00C75DB2" w:rsidP="00C75DB2">
      <w:pPr>
        <w:spacing w:after="0"/>
        <w:rPr>
          <w:rFonts w:ascii="Arial" w:hAnsi="Arial" w:cs="Arial"/>
          <w:sz w:val="20"/>
          <w:szCs w:val="20"/>
        </w:rPr>
      </w:pPr>
      <w:r w:rsidRPr="00A10724">
        <w:rPr>
          <w:rFonts w:ascii="Arial" w:hAnsi="Arial" w:cs="Arial"/>
          <w:b/>
          <w:sz w:val="20"/>
          <w:szCs w:val="20"/>
        </w:rPr>
        <w:t>Asunto:</w:t>
      </w:r>
      <w:r w:rsidRPr="00A10724">
        <w:rPr>
          <w:rFonts w:ascii="Arial" w:hAnsi="Arial" w:cs="Arial"/>
          <w:b/>
          <w:sz w:val="20"/>
          <w:szCs w:val="20"/>
        </w:rPr>
        <w:tab/>
      </w:r>
      <w:r w:rsidRPr="00A10724">
        <w:rPr>
          <w:rFonts w:ascii="Arial" w:hAnsi="Arial" w:cs="Arial"/>
          <w:sz w:val="20"/>
          <w:szCs w:val="20"/>
        </w:rPr>
        <w:t>Solicitud de medida administrativa</w:t>
      </w:r>
    </w:p>
    <w:p w14:paraId="52992098" w14:textId="77777777" w:rsidR="00C75DB2" w:rsidRPr="00A10724" w:rsidRDefault="00C75DB2" w:rsidP="00C75DB2">
      <w:pPr>
        <w:spacing w:after="0"/>
        <w:rPr>
          <w:rFonts w:ascii="Arial" w:hAnsi="Arial" w:cs="Arial"/>
          <w:sz w:val="20"/>
          <w:szCs w:val="20"/>
        </w:rPr>
      </w:pPr>
    </w:p>
    <w:p w14:paraId="57843FA2" w14:textId="77777777" w:rsidR="00C75DB2" w:rsidRPr="00A10724" w:rsidRDefault="00C75DB2" w:rsidP="00C75DB2">
      <w:pPr>
        <w:spacing w:after="0"/>
        <w:rPr>
          <w:rFonts w:ascii="Arial" w:hAnsi="Arial" w:cs="Arial"/>
          <w:sz w:val="20"/>
          <w:szCs w:val="20"/>
        </w:rPr>
      </w:pPr>
    </w:p>
    <w:p w14:paraId="078A1095" w14:textId="77777777" w:rsidR="00C75DB2" w:rsidRPr="00A10724" w:rsidRDefault="00C75DB2" w:rsidP="00C75DB2">
      <w:pPr>
        <w:spacing w:after="0"/>
        <w:rPr>
          <w:rFonts w:ascii="Arial" w:hAnsi="Arial" w:cs="Arial"/>
          <w:sz w:val="20"/>
          <w:szCs w:val="20"/>
        </w:rPr>
      </w:pPr>
      <w:r w:rsidRPr="00A10724">
        <w:rPr>
          <w:rFonts w:ascii="Arial" w:hAnsi="Arial" w:cs="Arial"/>
          <w:sz w:val="20"/>
          <w:szCs w:val="20"/>
        </w:rPr>
        <w:t xml:space="preserve">Respetados señores, </w:t>
      </w:r>
    </w:p>
    <w:p w14:paraId="56AAD8BA" w14:textId="77777777" w:rsidR="00C75DB2" w:rsidRPr="00A10724" w:rsidRDefault="00C75DB2" w:rsidP="00C75DB2">
      <w:pPr>
        <w:spacing w:after="0"/>
        <w:rPr>
          <w:rFonts w:ascii="Arial" w:hAnsi="Arial" w:cs="Arial"/>
          <w:sz w:val="20"/>
          <w:szCs w:val="20"/>
        </w:rPr>
      </w:pPr>
    </w:p>
    <w:p w14:paraId="7349450A" w14:textId="7ABCEB0F" w:rsidR="00C75DB2" w:rsidRPr="00A10724" w:rsidRDefault="002A7EDB" w:rsidP="002A7EDB">
      <w:pPr>
        <w:spacing w:after="0"/>
        <w:jc w:val="both"/>
        <w:rPr>
          <w:rFonts w:ascii="Arial" w:hAnsi="Arial" w:cs="Arial"/>
          <w:sz w:val="20"/>
          <w:szCs w:val="20"/>
        </w:rPr>
      </w:pPr>
      <w:r w:rsidRPr="00A10724">
        <w:rPr>
          <w:rFonts w:ascii="Arial" w:hAnsi="Arial" w:cs="Arial"/>
          <w:sz w:val="20"/>
          <w:szCs w:val="20"/>
        </w:rPr>
        <w:t>Por medio del presente, yo, __________</w:t>
      </w:r>
      <w:r w:rsidR="00562BD4">
        <w:rPr>
          <w:rFonts w:ascii="Arial" w:hAnsi="Arial" w:cs="Arial"/>
          <w:sz w:val="20"/>
          <w:szCs w:val="20"/>
        </w:rPr>
        <w:t>_________________</w:t>
      </w:r>
      <w:r w:rsidRPr="00A10724">
        <w:rPr>
          <w:rFonts w:ascii="Arial" w:hAnsi="Arial" w:cs="Arial"/>
          <w:sz w:val="20"/>
          <w:szCs w:val="20"/>
        </w:rPr>
        <w:t>, mayor de edad, identificado (a) con cédula de ______</w:t>
      </w:r>
      <w:r w:rsidR="00562BD4">
        <w:rPr>
          <w:rFonts w:ascii="Arial" w:hAnsi="Arial" w:cs="Arial"/>
          <w:sz w:val="20"/>
          <w:szCs w:val="20"/>
        </w:rPr>
        <w:t>____</w:t>
      </w:r>
      <w:r w:rsidRPr="00A10724">
        <w:rPr>
          <w:rFonts w:ascii="Arial" w:hAnsi="Arial" w:cs="Arial"/>
          <w:sz w:val="20"/>
          <w:szCs w:val="20"/>
        </w:rPr>
        <w:t>___, domiciliado en ______</w:t>
      </w:r>
      <w:r w:rsidR="00562BD4">
        <w:rPr>
          <w:rFonts w:ascii="Arial" w:hAnsi="Arial" w:cs="Arial"/>
          <w:sz w:val="20"/>
          <w:szCs w:val="20"/>
        </w:rPr>
        <w:t>___</w:t>
      </w:r>
      <w:r w:rsidRPr="00A10724">
        <w:rPr>
          <w:rFonts w:ascii="Arial" w:hAnsi="Arial" w:cs="Arial"/>
          <w:sz w:val="20"/>
          <w:szCs w:val="20"/>
        </w:rPr>
        <w:t>___, solicito a la Superintendencia de Sociedades la adopción de la siguiente medida administrativa:</w:t>
      </w:r>
    </w:p>
    <w:p w14:paraId="5CEA78EE" w14:textId="77777777" w:rsidR="002A7EDB" w:rsidRPr="00A10724" w:rsidRDefault="002A7EDB" w:rsidP="002A7ED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A2E3CAC" w14:textId="77777777" w:rsidR="002A7EDB" w:rsidRPr="00A10724" w:rsidRDefault="002A7EDB" w:rsidP="002A7EDB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A10724">
        <w:rPr>
          <w:rFonts w:ascii="Arial" w:hAnsi="Arial" w:cs="Arial"/>
          <w:i/>
          <w:sz w:val="20"/>
          <w:szCs w:val="20"/>
        </w:rPr>
        <w:t>(Marque con una X la medida que pretende solicitar)</w:t>
      </w:r>
    </w:p>
    <w:p w14:paraId="4ADA4FC6" w14:textId="77777777" w:rsidR="002A7EDB" w:rsidRPr="00A10724" w:rsidRDefault="002A7EDB" w:rsidP="002A7EDB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7513"/>
        <w:gridCol w:w="753"/>
      </w:tblGrid>
      <w:tr w:rsidR="002A7EDB" w:rsidRPr="00A10724" w14:paraId="2F6E48B3" w14:textId="77777777" w:rsidTr="00313B9C">
        <w:tc>
          <w:tcPr>
            <w:tcW w:w="8828" w:type="dxa"/>
            <w:gridSpan w:val="3"/>
          </w:tcPr>
          <w:p w14:paraId="34334F19" w14:textId="77777777" w:rsidR="002A7EDB" w:rsidRPr="00A10724" w:rsidRDefault="002A7EDB" w:rsidP="002A7ED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10724">
              <w:rPr>
                <w:rFonts w:ascii="Arial" w:hAnsi="Arial" w:cs="Arial"/>
                <w:b/>
                <w:sz w:val="20"/>
                <w:szCs w:val="20"/>
                <w:lang w:val="es-ES"/>
              </w:rPr>
              <w:t>TIPO DE MEDIDA ADMINISTRATIVA</w:t>
            </w:r>
          </w:p>
        </w:tc>
      </w:tr>
      <w:tr w:rsidR="002A7EDB" w:rsidRPr="00A10724" w14:paraId="30681181" w14:textId="77777777" w:rsidTr="002A7EDB">
        <w:tc>
          <w:tcPr>
            <w:tcW w:w="562" w:type="dxa"/>
          </w:tcPr>
          <w:p w14:paraId="34E7D3F8" w14:textId="77777777" w:rsidR="002A7EDB" w:rsidRPr="00A10724" w:rsidRDefault="002A7EDB" w:rsidP="002A7ED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10724">
              <w:rPr>
                <w:rFonts w:ascii="Arial" w:hAnsi="Arial" w:cs="Arial"/>
                <w:b/>
                <w:sz w:val="20"/>
                <w:szCs w:val="20"/>
                <w:lang w:val="es-ES"/>
              </w:rPr>
              <w:t>1.</w:t>
            </w:r>
          </w:p>
        </w:tc>
        <w:tc>
          <w:tcPr>
            <w:tcW w:w="7513" w:type="dxa"/>
          </w:tcPr>
          <w:p w14:paraId="3CBB9BDF" w14:textId="77777777" w:rsidR="002A7EDB" w:rsidRPr="00A10724" w:rsidRDefault="002A7EDB" w:rsidP="002A7EDB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10724">
              <w:rPr>
                <w:rFonts w:ascii="Arial" w:hAnsi="Arial" w:cs="Arial"/>
                <w:sz w:val="20"/>
                <w:szCs w:val="20"/>
                <w:lang w:val="es-ES"/>
              </w:rPr>
              <w:t>La convocatoria de Ia Asamblea o Junta de Socios, cuando quiera que éstas no se hayan reunido en las oportunidades previstas en los estatutos o en Ia ley</w:t>
            </w:r>
          </w:p>
        </w:tc>
        <w:tc>
          <w:tcPr>
            <w:tcW w:w="753" w:type="dxa"/>
          </w:tcPr>
          <w:p w14:paraId="04579E7F" w14:textId="77777777" w:rsidR="002A7EDB" w:rsidRPr="00A10724" w:rsidRDefault="002A7EDB" w:rsidP="002A7EDB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2A7EDB" w:rsidRPr="00A10724" w14:paraId="33E90A8A" w14:textId="77777777" w:rsidTr="002A7EDB">
        <w:tc>
          <w:tcPr>
            <w:tcW w:w="562" w:type="dxa"/>
          </w:tcPr>
          <w:p w14:paraId="23745184" w14:textId="77777777" w:rsidR="002A7EDB" w:rsidRPr="00A10724" w:rsidRDefault="002A7EDB" w:rsidP="002A7ED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10724">
              <w:rPr>
                <w:rFonts w:ascii="Arial" w:hAnsi="Arial" w:cs="Arial"/>
                <w:b/>
                <w:sz w:val="20"/>
                <w:szCs w:val="20"/>
                <w:lang w:val="es-ES"/>
              </w:rPr>
              <w:t>2.</w:t>
            </w:r>
          </w:p>
        </w:tc>
        <w:tc>
          <w:tcPr>
            <w:tcW w:w="7513" w:type="dxa"/>
          </w:tcPr>
          <w:p w14:paraId="4067EBA7" w14:textId="77777777" w:rsidR="002A7EDB" w:rsidRPr="00A10724" w:rsidRDefault="002A7EDB" w:rsidP="002A7EDB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10724">
              <w:rPr>
                <w:rFonts w:ascii="Arial" w:hAnsi="Arial" w:cs="Arial"/>
                <w:sz w:val="20"/>
                <w:szCs w:val="20"/>
                <w:lang w:val="es-ES"/>
              </w:rPr>
              <w:t>La orden para que se reformen las cláusulas o estipulaciones de los estatutos sociales que violen normas legales.</w:t>
            </w:r>
          </w:p>
        </w:tc>
        <w:tc>
          <w:tcPr>
            <w:tcW w:w="753" w:type="dxa"/>
          </w:tcPr>
          <w:p w14:paraId="6DC83012" w14:textId="77777777" w:rsidR="002A7EDB" w:rsidRPr="00A10724" w:rsidRDefault="002A7EDB" w:rsidP="002A7EDB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2A7EDB" w:rsidRPr="00A10724" w14:paraId="787461A0" w14:textId="77777777" w:rsidTr="002A7EDB">
        <w:tc>
          <w:tcPr>
            <w:tcW w:w="562" w:type="dxa"/>
          </w:tcPr>
          <w:p w14:paraId="0E462E79" w14:textId="77777777" w:rsidR="002A7EDB" w:rsidRPr="00A10724" w:rsidRDefault="002A7EDB" w:rsidP="002A7ED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10724">
              <w:rPr>
                <w:rFonts w:ascii="Arial" w:hAnsi="Arial" w:cs="Arial"/>
                <w:b/>
                <w:sz w:val="20"/>
                <w:szCs w:val="20"/>
                <w:lang w:val="es-ES"/>
              </w:rPr>
              <w:t>3.</w:t>
            </w:r>
          </w:p>
        </w:tc>
        <w:tc>
          <w:tcPr>
            <w:tcW w:w="7513" w:type="dxa"/>
          </w:tcPr>
          <w:p w14:paraId="35717F5F" w14:textId="77777777" w:rsidR="002A7EDB" w:rsidRPr="00A10724" w:rsidRDefault="002A7EDB" w:rsidP="002A7EDB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10724">
              <w:rPr>
                <w:rFonts w:ascii="Arial" w:hAnsi="Arial" w:cs="Arial"/>
                <w:sz w:val="20"/>
                <w:szCs w:val="20"/>
              </w:rPr>
              <w:t>La práctica de investigaciones administrativas cuando se presenten irregularidades o violaciones legales o estatutarias</w:t>
            </w:r>
          </w:p>
        </w:tc>
        <w:tc>
          <w:tcPr>
            <w:tcW w:w="753" w:type="dxa"/>
          </w:tcPr>
          <w:p w14:paraId="5E3027D1" w14:textId="77777777" w:rsidR="002A7EDB" w:rsidRPr="00A10724" w:rsidRDefault="002A7EDB" w:rsidP="002A7EDB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23D23C20" w14:textId="77777777" w:rsidR="002A7EDB" w:rsidRPr="00A10724" w:rsidRDefault="002A7EDB" w:rsidP="002A7EDB">
      <w:pPr>
        <w:spacing w:after="0"/>
        <w:jc w:val="both"/>
        <w:rPr>
          <w:rFonts w:ascii="Arial" w:hAnsi="Arial" w:cs="Arial"/>
          <w:sz w:val="20"/>
          <w:szCs w:val="20"/>
          <w:lang w:val="es-ES"/>
        </w:rPr>
      </w:pPr>
    </w:p>
    <w:p w14:paraId="53595AFC" w14:textId="77777777" w:rsidR="00BE034C" w:rsidRPr="00A10724" w:rsidRDefault="00A65FD7" w:rsidP="00BE034C">
      <w:pPr>
        <w:spacing w:after="0"/>
        <w:jc w:val="both"/>
        <w:rPr>
          <w:rFonts w:ascii="Arial" w:hAnsi="Arial" w:cs="Arial"/>
          <w:i/>
          <w:sz w:val="20"/>
          <w:szCs w:val="20"/>
          <w:lang w:val="es-ES"/>
        </w:rPr>
      </w:pPr>
      <w:r w:rsidRPr="00A10724">
        <w:rPr>
          <w:rFonts w:ascii="Arial" w:hAnsi="Arial" w:cs="Arial"/>
          <w:i/>
          <w:sz w:val="20"/>
          <w:szCs w:val="20"/>
          <w:lang w:val="es-ES"/>
        </w:rPr>
        <w:t>(</w:t>
      </w:r>
      <w:r w:rsidRPr="00A10724">
        <w:rPr>
          <w:rFonts w:ascii="Arial" w:hAnsi="Arial" w:cs="Arial"/>
          <w:b/>
          <w:i/>
          <w:sz w:val="20"/>
          <w:szCs w:val="20"/>
          <w:lang w:val="es-ES"/>
        </w:rPr>
        <w:t>Nota</w:t>
      </w:r>
      <w:r w:rsidR="00BE034C" w:rsidRPr="00A10724">
        <w:rPr>
          <w:rFonts w:ascii="Arial" w:hAnsi="Arial" w:cs="Arial"/>
          <w:b/>
          <w:i/>
          <w:sz w:val="20"/>
          <w:szCs w:val="20"/>
          <w:lang w:val="es-ES"/>
        </w:rPr>
        <w:t xml:space="preserve"> importante</w:t>
      </w:r>
      <w:r w:rsidRPr="00A10724">
        <w:rPr>
          <w:rFonts w:ascii="Arial" w:hAnsi="Arial" w:cs="Arial"/>
          <w:i/>
          <w:sz w:val="20"/>
          <w:szCs w:val="20"/>
          <w:lang w:val="es-ES"/>
        </w:rPr>
        <w:t xml:space="preserve">: tenga en cuenta que, </w:t>
      </w:r>
      <w:r w:rsidR="00BE034C" w:rsidRPr="00A10724">
        <w:rPr>
          <w:rFonts w:ascii="Arial" w:hAnsi="Arial" w:cs="Arial"/>
          <w:i/>
          <w:sz w:val="20"/>
          <w:szCs w:val="20"/>
          <w:lang w:val="es-ES"/>
        </w:rPr>
        <w:t xml:space="preserve">las medidas administrativas no son ni sustituyen acciones judiciales (demandas), ni solución </w:t>
      </w:r>
      <w:r w:rsidR="00BE034C" w:rsidRPr="00A10724">
        <w:rPr>
          <w:rFonts w:ascii="Arial" w:hAnsi="Arial" w:cs="Arial"/>
          <w:i/>
          <w:sz w:val="20"/>
          <w:szCs w:val="20"/>
          <w:lang w:val="es-ES"/>
        </w:rPr>
        <w:t>de contro</w:t>
      </w:r>
      <w:r w:rsidR="00BE034C" w:rsidRPr="00A10724">
        <w:rPr>
          <w:rFonts w:ascii="Arial" w:hAnsi="Arial" w:cs="Arial"/>
          <w:i/>
          <w:sz w:val="20"/>
          <w:szCs w:val="20"/>
          <w:lang w:val="es-ES"/>
        </w:rPr>
        <w:t>versias por medios alternativos</w:t>
      </w:r>
      <w:r w:rsidR="00BE034C" w:rsidRPr="00A10724">
        <w:rPr>
          <w:rFonts w:ascii="Arial" w:hAnsi="Arial" w:cs="Arial"/>
          <w:i/>
          <w:sz w:val="20"/>
          <w:szCs w:val="20"/>
          <w:lang w:val="es-ES"/>
        </w:rPr>
        <w:t xml:space="preserve"> de solución</w:t>
      </w:r>
      <w:r w:rsidR="00BE034C" w:rsidRPr="00A10724">
        <w:rPr>
          <w:rFonts w:ascii="Arial" w:hAnsi="Arial" w:cs="Arial"/>
          <w:i/>
          <w:sz w:val="20"/>
          <w:szCs w:val="20"/>
          <w:lang w:val="es-ES"/>
        </w:rPr>
        <w:t xml:space="preserve"> de conflictos (conciliaciones). Tampoco deben confundirse con los asuntos que por ley tienen un trámite judicial</w:t>
      </w:r>
      <w:r w:rsidR="00BE034C" w:rsidRPr="00A10724">
        <w:rPr>
          <w:rFonts w:ascii="Arial" w:hAnsi="Arial" w:cs="Arial"/>
          <w:b/>
          <w:i/>
          <w:sz w:val="20"/>
          <w:szCs w:val="20"/>
          <w:lang w:val="es-ES"/>
        </w:rPr>
        <w:t xml:space="preserve"> </w:t>
      </w:r>
      <w:r w:rsidR="00BE034C" w:rsidRPr="00A10724">
        <w:rPr>
          <w:rFonts w:ascii="Arial" w:hAnsi="Arial" w:cs="Arial"/>
          <w:i/>
          <w:sz w:val="20"/>
          <w:szCs w:val="20"/>
          <w:lang w:val="es-ES"/>
        </w:rPr>
        <w:t xml:space="preserve">ante la Delegatura de Procedimientos Mercantiles, a saber, los siguientes, según el numeral 5° del artículo 24 de la Ley 1564 de 2012: </w:t>
      </w:r>
    </w:p>
    <w:p w14:paraId="26045AB4" w14:textId="77777777" w:rsidR="00BE034C" w:rsidRPr="00A10724" w:rsidRDefault="00BE034C" w:rsidP="00BE034C">
      <w:pPr>
        <w:spacing w:after="0"/>
        <w:jc w:val="both"/>
        <w:rPr>
          <w:rFonts w:ascii="Arial" w:hAnsi="Arial" w:cs="Arial"/>
          <w:i/>
          <w:sz w:val="20"/>
          <w:szCs w:val="20"/>
          <w:lang w:val="es-ES"/>
        </w:rPr>
      </w:pPr>
    </w:p>
    <w:p w14:paraId="1018671D" w14:textId="77777777" w:rsidR="00BE034C" w:rsidRPr="00A10724" w:rsidRDefault="00BE034C" w:rsidP="006363C1">
      <w:pPr>
        <w:spacing w:after="0"/>
        <w:ind w:left="708"/>
        <w:jc w:val="both"/>
        <w:rPr>
          <w:rFonts w:ascii="Arial" w:hAnsi="Arial" w:cs="Arial"/>
          <w:i/>
          <w:sz w:val="20"/>
          <w:szCs w:val="20"/>
          <w:lang w:val="es-ES"/>
        </w:rPr>
      </w:pPr>
      <w:r w:rsidRPr="00A10724">
        <w:rPr>
          <w:rFonts w:ascii="Arial" w:hAnsi="Arial" w:cs="Arial"/>
          <w:i/>
          <w:sz w:val="20"/>
          <w:szCs w:val="20"/>
          <w:lang w:val="es-ES"/>
        </w:rPr>
        <w:t>“</w:t>
      </w:r>
      <w:r w:rsidRPr="00A10724">
        <w:rPr>
          <w:rFonts w:ascii="Arial" w:hAnsi="Arial" w:cs="Arial"/>
          <w:i/>
          <w:sz w:val="20"/>
          <w:szCs w:val="20"/>
          <w:lang w:val="es-ES"/>
        </w:rPr>
        <w:t>a) Las controversias relacionadas con el cumplimiento de los acuerdos de accionistas y la ejecución específica de las obligaciones pactadas en los acuerdos.</w:t>
      </w:r>
    </w:p>
    <w:p w14:paraId="13386E19" w14:textId="77777777" w:rsidR="00BE034C" w:rsidRPr="00A10724" w:rsidRDefault="00BE034C" w:rsidP="006363C1">
      <w:pPr>
        <w:spacing w:after="0"/>
        <w:ind w:left="708"/>
        <w:jc w:val="both"/>
        <w:rPr>
          <w:rFonts w:ascii="Arial" w:hAnsi="Arial" w:cs="Arial"/>
          <w:i/>
          <w:sz w:val="20"/>
          <w:szCs w:val="20"/>
          <w:lang w:val="es-ES"/>
        </w:rPr>
      </w:pPr>
    </w:p>
    <w:p w14:paraId="76E46F26" w14:textId="77777777" w:rsidR="00BE034C" w:rsidRPr="00A10724" w:rsidRDefault="00BE034C" w:rsidP="006363C1">
      <w:pPr>
        <w:spacing w:after="0"/>
        <w:ind w:left="708"/>
        <w:jc w:val="both"/>
        <w:rPr>
          <w:rFonts w:ascii="Arial" w:hAnsi="Arial" w:cs="Arial"/>
          <w:i/>
          <w:sz w:val="20"/>
          <w:szCs w:val="20"/>
          <w:lang w:val="es-ES"/>
        </w:rPr>
      </w:pPr>
      <w:r w:rsidRPr="00A10724">
        <w:rPr>
          <w:rFonts w:ascii="Arial" w:hAnsi="Arial" w:cs="Arial"/>
          <w:i/>
          <w:sz w:val="20"/>
          <w:szCs w:val="20"/>
          <w:lang w:val="es-ES"/>
        </w:rPr>
        <w:t>b) La resolución de conflictos societarios, las diferencias que ocurran entre los accionistas, o entre estos y la sociedad o entre estos y sus administradores, en desarrollo del contrato social o del acto unilateral.</w:t>
      </w:r>
    </w:p>
    <w:p w14:paraId="3488FC3E" w14:textId="77777777" w:rsidR="00BE034C" w:rsidRPr="00A10724" w:rsidRDefault="00BE034C" w:rsidP="006363C1">
      <w:pPr>
        <w:spacing w:after="0"/>
        <w:ind w:left="708"/>
        <w:jc w:val="both"/>
        <w:rPr>
          <w:rFonts w:ascii="Arial" w:hAnsi="Arial" w:cs="Arial"/>
          <w:i/>
          <w:sz w:val="20"/>
          <w:szCs w:val="20"/>
          <w:lang w:val="es-ES"/>
        </w:rPr>
      </w:pPr>
    </w:p>
    <w:p w14:paraId="06419EAF" w14:textId="77777777" w:rsidR="00BE034C" w:rsidRPr="00A10724" w:rsidRDefault="00BE034C" w:rsidP="006363C1">
      <w:pPr>
        <w:spacing w:after="0"/>
        <w:ind w:left="708"/>
        <w:jc w:val="both"/>
        <w:rPr>
          <w:rFonts w:ascii="Arial" w:hAnsi="Arial" w:cs="Arial"/>
          <w:i/>
          <w:sz w:val="20"/>
          <w:szCs w:val="20"/>
          <w:lang w:val="es-ES"/>
        </w:rPr>
      </w:pPr>
      <w:r w:rsidRPr="00A10724">
        <w:rPr>
          <w:rFonts w:ascii="Arial" w:hAnsi="Arial" w:cs="Arial"/>
          <w:i/>
          <w:sz w:val="20"/>
          <w:szCs w:val="20"/>
          <w:lang w:val="es-ES"/>
        </w:rPr>
        <w:t>c) La impugnación de actos de asambleas, juntas directivas, juntas de socios o de cualquier otro órgano directivo de personas sometidas a su supervisión. Con todo, la acción indemnizatoria a que haya lugar por los posibles perjuicios que se deriven del acto o decisión que se declaren nulos será competencia exclusiva del Juez.</w:t>
      </w:r>
    </w:p>
    <w:p w14:paraId="1E714FFB" w14:textId="77777777" w:rsidR="00BE034C" w:rsidRPr="00A10724" w:rsidRDefault="00BE034C" w:rsidP="006363C1">
      <w:pPr>
        <w:spacing w:after="0"/>
        <w:ind w:left="708"/>
        <w:jc w:val="both"/>
        <w:rPr>
          <w:rFonts w:ascii="Arial" w:hAnsi="Arial" w:cs="Arial"/>
          <w:i/>
          <w:sz w:val="20"/>
          <w:szCs w:val="20"/>
          <w:lang w:val="es-ES"/>
        </w:rPr>
      </w:pPr>
    </w:p>
    <w:p w14:paraId="7C1610B2" w14:textId="77777777" w:rsidR="00BE034C" w:rsidRPr="00A10724" w:rsidRDefault="00BE034C" w:rsidP="006363C1">
      <w:pPr>
        <w:spacing w:after="0"/>
        <w:ind w:left="708"/>
        <w:jc w:val="both"/>
        <w:rPr>
          <w:rFonts w:ascii="Arial" w:hAnsi="Arial" w:cs="Arial"/>
          <w:i/>
          <w:sz w:val="20"/>
          <w:szCs w:val="20"/>
          <w:lang w:val="es-ES"/>
        </w:rPr>
      </w:pPr>
      <w:r w:rsidRPr="00A10724">
        <w:rPr>
          <w:rFonts w:ascii="Arial" w:hAnsi="Arial" w:cs="Arial"/>
          <w:i/>
          <w:sz w:val="20"/>
          <w:szCs w:val="20"/>
          <w:lang w:val="es-ES"/>
        </w:rPr>
        <w:t xml:space="preserve">d) La declaratoria de nulidad de los actos defraudatorios y la desestimación de la personalidad jurídica de las sociedades sometidas a su supervisión, cuando se utilice la sociedad en fraude a la ley o en perjuicio de terceros, los accionistas y los administradores que hubieren realizado, participado o facilitado los actos defraudatorios, responderán solidariamente por las obligaciones nacidas de tales actos y por los perjuicios causados. Así </w:t>
      </w:r>
      <w:r w:rsidRPr="00A10724">
        <w:rPr>
          <w:rFonts w:ascii="Arial" w:hAnsi="Arial" w:cs="Arial"/>
          <w:i/>
          <w:sz w:val="20"/>
          <w:szCs w:val="20"/>
          <w:lang w:val="es-ES"/>
        </w:rPr>
        <w:lastRenderedPageBreak/>
        <w:t>mismo, conocerá de la acción indemnizatoria a que haya lugar por los posibles perjuicios que se deriven de los actos defraudatorios.</w:t>
      </w:r>
    </w:p>
    <w:p w14:paraId="758B6590" w14:textId="77777777" w:rsidR="00BE034C" w:rsidRPr="00A10724" w:rsidRDefault="00BE034C" w:rsidP="006363C1">
      <w:pPr>
        <w:spacing w:after="0"/>
        <w:ind w:left="708"/>
        <w:jc w:val="both"/>
        <w:rPr>
          <w:rFonts w:ascii="Arial" w:hAnsi="Arial" w:cs="Arial"/>
          <w:i/>
          <w:sz w:val="20"/>
          <w:szCs w:val="20"/>
          <w:lang w:val="es-ES"/>
        </w:rPr>
      </w:pPr>
    </w:p>
    <w:p w14:paraId="7FC42A89" w14:textId="77777777" w:rsidR="00BE034C" w:rsidRPr="00A10724" w:rsidRDefault="00BE034C" w:rsidP="006363C1">
      <w:pPr>
        <w:spacing w:after="0"/>
        <w:ind w:left="708"/>
        <w:jc w:val="both"/>
        <w:rPr>
          <w:rFonts w:ascii="Arial" w:hAnsi="Arial" w:cs="Arial"/>
          <w:i/>
          <w:sz w:val="20"/>
          <w:szCs w:val="20"/>
          <w:lang w:val="es-ES"/>
        </w:rPr>
      </w:pPr>
      <w:r w:rsidRPr="00A10724">
        <w:rPr>
          <w:rFonts w:ascii="Arial" w:hAnsi="Arial" w:cs="Arial"/>
          <w:i/>
          <w:sz w:val="20"/>
          <w:szCs w:val="20"/>
          <w:lang w:val="es-ES"/>
        </w:rPr>
        <w:t>e) La declaratoria de nulidad absoluta de la determinación adoptada en abuso del derecho por ilicitud del objeto y la de indemnización de perjuicios, en los casos de abuso de mayoría, como en los de minoría y de paridad, cuando los accionistas no ejerzan su derecho a voto en interés de la compañía con el propósito de causar daño a la compañía o a otros accionistas o de obtener para sí o para un tercero ventaja injustificada, así como aquel voto del que pueda resultar un perjuicio para la compañía o para los otros accionistas.</w:t>
      </w:r>
    </w:p>
    <w:p w14:paraId="23A0D942" w14:textId="77777777" w:rsidR="00BE034C" w:rsidRPr="00A10724" w:rsidRDefault="00BE034C" w:rsidP="006363C1">
      <w:pPr>
        <w:spacing w:after="0"/>
        <w:ind w:left="708"/>
        <w:jc w:val="both"/>
        <w:rPr>
          <w:rFonts w:ascii="Arial" w:hAnsi="Arial" w:cs="Arial"/>
          <w:i/>
          <w:sz w:val="20"/>
          <w:szCs w:val="20"/>
          <w:lang w:val="es-ES"/>
        </w:rPr>
      </w:pPr>
    </w:p>
    <w:p w14:paraId="6CBB8CD2" w14:textId="77777777" w:rsidR="00BE034C" w:rsidRPr="00A10724" w:rsidRDefault="00BE034C" w:rsidP="006363C1">
      <w:pPr>
        <w:spacing w:after="0"/>
        <w:ind w:left="708"/>
        <w:jc w:val="both"/>
        <w:rPr>
          <w:rFonts w:ascii="Arial" w:hAnsi="Arial" w:cs="Arial"/>
          <w:i/>
          <w:sz w:val="20"/>
          <w:szCs w:val="20"/>
          <w:lang w:val="es-ES"/>
        </w:rPr>
      </w:pPr>
      <w:r w:rsidRPr="00A10724">
        <w:rPr>
          <w:rFonts w:ascii="Arial" w:hAnsi="Arial" w:cs="Arial"/>
          <w:i/>
          <w:sz w:val="20"/>
          <w:szCs w:val="20"/>
          <w:lang w:val="es-ES"/>
        </w:rPr>
        <w:t>&lt;Numeral adicionado por el artículo 91 de la Ley 1676 de 2013. Rige a partir del 20 de febrero de 2014. El nuevo texto es el siguiente:&gt; La Superintendencia de Sociedades tendrá facultades jurisdiccionales en materia de garantías mobiliarias.</w:t>
      </w:r>
      <w:r w:rsidRPr="00A10724">
        <w:rPr>
          <w:rFonts w:ascii="Arial" w:hAnsi="Arial" w:cs="Arial"/>
          <w:i/>
          <w:sz w:val="20"/>
          <w:szCs w:val="20"/>
          <w:lang w:val="es-ES"/>
        </w:rPr>
        <w:t>”</w:t>
      </w:r>
    </w:p>
    <w:p w14:paraId="721637F1" w14:textId="77777777" w:rsidR="00BE034C" w:rsidRPr="00A10724" w:rsidRDefault="00BE034C" w:rsidP="00BE034C">
      <w:pPr>
        <w:spacing w:after="0"/>
        <w:jc w:val="both"/>
        <w:rPr>
          <w:rFonts w:ascii="Arial" w:hAnsi="Arial" w:cs="Arial"/>
          <w:i/>
          <w:sz w:val="20"/>
          <w:szCs w:val="20"/>
          <w:lang w:val="es-ES"/>
        </w:rPr>
      </w:pPr>
    </w:p>
    <w:p w14:paraId="596D08DE" w14:textId="77777777" w:rsidR="00A65FD7" w:rsidRPr="00A10724" w:rsidRDefault="00BE034C" w:rsidP="00BE034C">
      <w:pPr>
        <w:spacing w:after="0"/>
        <w:jc w:val="both"/>
        <w:rPr>
          <w:rFonts w:ascii="Arial" w:hAnsi="Arial" w:cs="Arial"/>
          <w:i/>
          <w:sz w:val="20"/>
          <w:szCs w:val="20"/>
          <w:lang w:val="es-ES"/>
        </w:rPr>
      </w:pPr>
      <w:r w:rsidRPr="00A10724">
        <w:rPr>
          <w:rFonts w:ascii="Arial" w:hAnsi="Arial" w:cs="Arial"/>
          <w:i/>
          <w:sz w:val="20"/>
          <w:szCs w:val="20"/>
          <w:lang w:val="es-ES"/>
        </w:rPr>
        <w:t xml:space="preserve">Para conocer más acerca de las funciones judiciales a cargo de la Superintendencia de Sociedades puede consultar el siguiente enlace </w:t>
      </w:r>
      <w:hyperlink r:id="rId11" w:history="1">
        <w:r w:rsidRPr="00A10724">
          <w:rPr>
            <w:rStyle w:val="Hipervnculo"/>
            <w:rFonts w:ascii="Arial" w:hAnsi="Arial" w:cs="Arial"/>
            <w:i/>
            <w:sz w:val="20"/>
            <w:szCs w:val="20"/>
            <w:lang w:val="es-ES"/>
          </w:rPr>
          <w:t>https://www.supersociedades.gov.co/delegatura_mercantiles/Paginas/Funciones.aspx</w:t>
        </w:r>
      </w:hyperlink>
      <w:r w:rsidRPr="00A10724">
        <w:rPr>
          <w:rFonts w:ascii="Arial" w:hAnsi="Arial" w:cs="Arial"/>
          <w:i/>
          <w:sz w:val="20"/>
          <w:szCs w:val="20"/>
          <w:lang w:val="es-ES"/>
        </w:rPr>
        <w:t xml:space="preserve"> ).</w:t>
      </w:r>
    </w:p>
    <w:p w14:paraId="46FA1147" w14:textId="77777777" w:rsidR="00A65FD7" w:rsidRPr="00A10724" w:rsidRDefault="00A65FD7" w:rsidP="002A7EDB">
      <w:pPr>
        <w:spacing w:after="0"/>
        <w:jc w:val="both"/>
        <w:rPr>
          <w:rFonts w:ascii="Arial" w:hAnsi="Arial" w:cs="Arial"/>
          <w:sz w:val="20"/>
          <w:szCs w:val="20"/>
          <w:lang w:val="es-ES"/>
        </w:rPr>
      </w:pPr>
    </w:p>
    <w:p w14:paraId="0275A877" w14:textId="77777777" w:rsidR="002A7EDB" w:rsidRPr="00A10724" w:rsidRDefault="00770CDC" w:rsidP="002A7EDB">
      <w:pPr>
        <w:spacing w:after="0"/>
        <w:jc w:val="both"/>
        <w:rPr>
          <w:rFonts w:ascii="Arial" w:hAnsi="Arial" w:cs="Arial"/>
          <w:sz w:val="20"/>
          <w:szCs w:val="20"/>
          <w:lang w:val="es-ES"/>
        </w:rPr>
      </w:pPr>
      <w:r w:rsidRPr="00A10724">
        <w:rPr>
          <w:rFonts w:ascii="Arial" w:hAnsi="Arial" w:cs="Arial"/>
          <w:sz w:val="20"/>
          <w:szCs w:val="20"/>
          <w:lang w:val="es-ES"/>
        </w:rPr>
        <w:t>Para efectos de lo anterior, me permito acreditar los siguientes requisitos:</w:t>
      </w:r>
    </w:p>
    <w:p w14:paraId="76CC7E45" w14:textId="77777777" w:rsidR="00C72F18" w:rsidRPr="00A10724" w:rsidRDefault="00C72F18" w:rsidP="002A7EDB">
      <w:pPr>
        <w:spacing w:after="0"/>
        <w:jc w:val="both"/>
        <w:rPr>
          <w:rFonts w:ascii="Arial" w:hAnsi="Arial" w:cs="Arial"/>
          <w:sz w:val="20"/>
          <w:szCs w:val="20"/>
          <w:lang w:val="es-ES"/>
        </w:rPr>
      </w:pPr>
    </w:p>
    <w:p w14:paraId="1E15213F" w14:textId="77777777" w:rsidR="00C72F18" w:rsidRPr="00A10724" w:rsidRDefault="00C72F18" w:rsidP="00C72F18">
      <w:pPr>
        <w:pStyle w:val="Prrafodelista"/>
        <w:numPr>
          <w:ilvl w:val="0"/>
          <w:numId w:val="1"/>
        </w:numPr>
        <w:spacing w:after="0"/>
        <w:ind w:left="0" w:firstLine="0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A10724">
        <w:rPr>
          <w:rFonts w:ascii="Arial" w:hAnsi="Arial" w:cs="Arial"/>
          <w:b/>
          <w:sz w:val="20"/>
          <w:szCs w:val="20"/>
          <w:lang w:val="es-ES"/>
        </w:rPr>
        <w:t>Sociedad</w:t>
      </w:r>
      <w:r w:rsidR="00DC2C55" w:rsidRPr="00A10724">
        <w:rPr>
          <w:rFonts w:ascii="Arial" w:hAnsi="Arial" w:cs="Arial"/>
          <w:b/>
          <w:sz w:val="20"/>
          <w:szCs w:val="20"/>
          <w:lang w:val="es-ES"/>
        </w:rPr>
        <w:t>, empresa unipersonal o sucursal de sociedad extranjera</w:t>
      </w:r>
      <w:r w:rsidRPr="00A10724">
        <w:rPr>
          <w:rFonts w:ascii="Arial" w:hAnsi="Arial" w:cs="Arial"/>
          <w:b/>
          <w:sz w:val="20"/>
          <w:szCs w:val="20"/>
          <w:lang w:val="es-ES"/>
        </w:rPr>
        <w:t xml:space="preserve"> no sometida a Ia vigilancia de Ia Superintendencia Financiera.</w:t>
      </w:r>
    </w:p>
    <w:p w14:paraId="2BA921F7" w14:textId="77777777" w:rsidR="00770CDC" w:rsidRPr="00A10724" w:rsidRDefault="00770CDC" w:rsidP="002A7EDB">
      <w:pPr>
        <w:spacing w:after="0"/>
        <w:jc w:val="both"/>
        <w:rPr>
          <w:rFonts w:ascii="Arial" w:hAnsi="Arial" w:cs="Arial"/>
          <w:sz w:val="20"/>
          <w:szCs w:val="20"/>
          <w:lang w:val="es-ES"/>
        </w:rPr>
      </w:pPr>
    </w:p>
    <w:p w14:paraId="1288BD6D" w14:textId="77777777" w:rsidR="00770CDC" w:rsidRPr="00A10724" w:rsidRDefault="00770CDC" w:rsidP="00770CDC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A10724">
        <w:rPr>
          <w:rFonts w:ascii="Arial" w:hAnsi="Arial" w:cs="Arial"/>
          <w:i/>
          <w:sz w:val="20"/>
          <w:szCs w:val="20"/>
        </w:rPr>
        <w:t>(</w:t>
      </w:r>
      <w:r w:rsidRPr="00A10724">
        <w:rPr>
          <w:rFonts w:ascii="Arial" w:hAnsi="Arial" w:cs="Arial"/>
          <w:i/>
          <w:sz w:val="20"/>
          <w:szCs w:val="20"/>
        </w:rPr>
        <w:t>Diligencie los datos de la sociedad respecto de la cual solicita la medida</w:t>
      </w:r>
      <w:r w:rsidRPr="00A10724">
        <w:rPr>
          <w:rFonts w:ascii="Arial" w:hAnsi="Arial" w:cs="Arial"/>
          <w:i/>
          <w:sz w:val="20"/>
          <w:szCs w:val="20"/>
        </w:rPr>
        <w:t>)</w:t>
      </w:r>
    </w:p>
    <w:p w14:paraId="22D7B705" w14:textId="77777777" w:rsidR="00770CDC" w:rsidRPr="00A10724" w:rsidRDefault="00770CDC" w:rsidP="002A7EDB">
      <w:pPr>
        <w:spacing w:after="0"/>
        <w:jc w:val="both"/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770CDC" w:rsidRPr="00A10724" w14:paraId="0C19046C" w14:textId="77777777" w:rsidTr="00770CDC">
        <w:tc>
          <w:tcPr>
            <w:tcW w:w="2207" w:type="dxa"/>
          </w:tcPr>
          <w:p w14:paraId="48950C0A" w14:textId="77777777" w:rsidR="00770CDC" w:rsidRPr="00A10724" w:rsidRDefault="00770CDC" w:rsidP="002A7EDB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10724">
              <w:rPr>
                <w:rFonts w:ascii="Arial" w:hAnsi="Arial" w:cs="Arial"/>
                <w:sz w:val="20"/>
                <w:szCs w:val="20"/>
                <w:lang w:val="es-ES"/>
              </w:rPr>
              <w:t>Nombre</w:t>
            </w:r>
          </w:p>
        </w:tc>
        <w:tc>
          <w:tcPr>
            <w:tcW w:w="2207" w:type="dxa"/>
          </w:tcPr>
          <w:p w14:paraId="18FBB194" w14:textId="77777777" w:rsidR="00770CDC" w:rsidRPr="00A10724" w:rsidRDefault="00770CDC" w:rsidP="002A7EDB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10724">
              <w:rPr>
                <w:rFonts w:ascii="Arial" w:hAnsi="Arial" w:cs="Arial"/>
                <w:sz w:val="20"/>
                <w:szCs w:val="20"/>
                <w:lang w:val="es-ES"/>
              </w:rPr>
              <w:t>NIT.</w:t>
            </w:r>
          </w:p>
        </w:tc>
        <w:tc>
          <w:tcPr>
            <w:tcW w:w="2207" w:type="dxa"/>
          </w:tcPr>
          <w:p w14:paraId="0AD83B5B" w14:textId="77777777" w:rsidR="00770CDC" w:rsidRPr="00A10724" w:rsidRDefault="00770CDC" w:rsidP="002A7EDB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10724">
              <w:rPr>
                <w:rFonts w:ascii="Arial" w:hAnsi="Arial" w:cs="Arial"/>
                <w:sz w:val="20"/>
                <w:szCs w:val="20"/>
                <w:lang w:val="es-ES"/>
              </w:rPr>
              <w:t>Dirección física y electrónica</w:t>
            </w:r>
          </w:p>
        </w:tc>
        <w:tc>
          <w:tcPr>
            <w:tcW w:w="2207" w:type="dxa"/>
          </w:tcPr>
          <w:p w14:paraId="2469DB91" w14:textId="77777777" w:rsidR="00770CDC" w:rsidRPr="00A10724" w:rsidRDefault="00770CDC" w:rsidP="002F114E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10724">
              <w:rPr>
                <w:rFonts w:ascii="Arial" w:hAnsi="Arial" w:cs="Arial"/>
                <w:sz w:val="20"/>
                <w:szCs w:val="20"/>
                <w:lang w:val="es-ES"/>
              </w:rPr>
              <w:t>Estado de supervisión ante la</w:t>
            </w:r>
            <w:r w:rsidR="002F114E" w:rsidRPr="00A10724">
              <w:rPr>
                <w:rFonts w:ascii="Arial" w:hAnsi="Arial" w:cs="Arial"/>
                <w:sz w:val="20"/>
                <w:szCs w:val="20"/>
                <w:lang w:val="es-ES"/>
              </w:rPr>
              <w:t xml:space="preserve"> Superintendencia de Sociedades (indique si es inspeccionada, vigilada o controlada</w:t>
            </w:r>
            <w:r w:rsidR="002F114E" w:rsidRPr="00A10724">
              <w:rPr>
                <w:rStyle w:val="Refdenotaalpie"/>
                <w:rFonts w:ascii="Arial" w:hAnsi="Arial" w:cs="Arial"/>
                <w:sz w:val="20"/>
                <w:szCs w:val="20"/>
                <w:lang w:val="es-ES"/>
              </w:rPr>
              <w:footnoteReference w:id="1"/>
            </w:r>
            <w:r w:rsidR="002F114E" w:rsidRPr="00A10724">
              <w:rPr>
                <w:rFonts w:ascii="Arial" w:hAnsi="Arial" w:cs="Arial"/>
                <w:sz w:val="20"/>
                <w:szCs w:val="20"/>
                <w:lang w:val="es-ES"/>
              </w:rPr>
              <w:t>)</w:t>
            </w:r>
          </w:p>
        </w:tc>
      </w:tr>
      <w:tr w:rsidR="00770CDC" w:rsidRPr="00A10724" w14:paraId="6413401C" w14:textId="77777777" w:rsidTr="00770CDC">
        <w:tc>
          <w:tcPr>
            <w:tcW w:w="2207" w:type="dxa"/>
          </w:tcPr>
          <w:p w14:paraId="36CB664C" w14:textId="77777777" w:rsidR="00770CDC" w:rsidRPr="00A10724" w:rsidRDefault="00770CDC" w:rsidP="002A7EDB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34203AE4" w14:textId="77777777" w:rsidR="00770CDC" w:rsidRPr="00A10724" w:rsidRDefault="00770CDC" w:rsidP="002A7EDB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07" w:type="dxa"/>
          </w:tcPr>
          <w:p w14:paraId="53800908" w14:textId="77777777" w:rsidR="00770CDC" w:rsidRPr="00A10724" w:rsidRDefault="00770CDC" w:rsidP="002A7EDB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07" w:type="dxa"/>
          </w:tcPr>
          <w:p w14:paraId="71E74754" w14:textId="77777777" w:rsidR="00770CDC" w:rsidRPr="00A10724" w:rsidRDefault="00770CDC" w:rsidP="002A7EDB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07" w:type="dxa"/>
          </w:tcPr>
          <w:p w14:paraId="50A85009" w14:textId="77777777" w:rsidR="00770CDC" w:rsidRPr="00A10724" w:rsidRDefault="00770CDC" w:rsidP="002A7EDB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518F6004" w14:textId="77777777" w:rsidR="002A7EDB" w:rsidRPr="00A10724" w:rsidRDefault="002A7EDB" w:rsidP="002A7EDB">
      <w:pPr>
        <w:spacing w:after="0"/>
        <w:jc w:val="both"/>
        <w:rPr>
          <w:rFonts w:ascii="Arial" w:hAnsi="Arial" w:cs="Arial"/>
          <w:sz w:val="20"/>
          <w:szCs w:val="20"/>
          <w:lang w:val="es-ES"/>
        </w:rPr>
      </w:pPr>
    </w:p>
    <w:p w14:paraId="04635E3C" w14:textId="77777777" w:rsidR="00C72F18" w:rsidRPr="00A10724" w:rsidRDefault="00C72F18" w:rsidP="00C72F18">
      <w:pPr>
        <w:pStyle w:val="Prrafodelista"/>
        <w:numPr>
          <w:ilvl w:val="0"/>
          <w:numId w:val="1"/>
        </w:numPr>
        <w:spacing w:after="0"/>
        <w:ind w:left="0" w:firstLine="0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A10724">
        <w:rPr>
          <w:rFonts w:ascii="Arial" w:hAnsi="Arial" w:cs="Arial"/>
          <w:b/>
          <w:sz w:val="20"/>
          <w:szCs w:val="20"/>
          <w:lang w:val="es-ES"/>
        </w:rPr>
        <w:t>Legitimación del solicitante</w:t>
      </w:r>
      <w:r w:rsidR="00DC2C55" w:rsidRPr="00A10724">
        <w:rPr>
          <w:rFonts w:ascii="Arial" w:hAnsi="Arial" w:cs="Arial"/>
          <w:b/>
          <w:sz w:val="20"/>
          <w:szCs w:val="20"/>
          <w:lang w:val="es-ES"/>
        </w:rPr>
        <w:t>.</w:t>
      </w:r>
    </w:p>
    <w:p w14:paraId="7322E309" w14:textId="77777777" w:rsidR="00C72F18" w:rsidRPr="00A10724" w:rsidRDefault="00C72F18" w:rsidP="002A7EDB">
      <w:pPr>
        <w:spacing w:after="0"/>
        <w:jc w:val="both"/>
        <w:rPr>
          <w:rFonts w:ascii="Arial" w:hAnsi="Arial" w:cs="Arial"/>
          <w:sz w:val="20"/>
          <w:szCs w:val="20"/>
          <w:lang w:val="es-ES"/>
        </w:rPr>
      </w:pPr>
    </w:p>
    <w:p w14:paraId="1C6CB5CD" w14:textId="77777777" w:rsidR="002F114E" w:rsidRPr="00A10724" w:rsidRDefault="002F114E" w:rsidP="002F114E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A10724">
        <w:rPr>
          <w:rFonts w:ascii="Arial" w:hAnsi="Arial" w:cs="Arial"/>
          <w:i/>
          <w:sz w:val="20"/>
          <w:szCs w:val="20"/>
        </w:rPr>
        <w:t xml:space="preserve">(Marque con una X la </w:t>
      </w:r>
      <w:r w:rsidRPr="00A10724">
        <w:rPr>
          <w:rFonts w:ascii="Arial" w:hAnsi="Arial" w:cs="Arial"/>
          <w:i/>
          <w:sz w:val="20"/>
          <w:szCs w:val="20"/>
        </w:rPr>
        <w:t>calidad del solicitante</w:t>
      </w:r>
      <w:r w:rsidRPr="00A10724">
        <w:rPr>
          <w:rFonts w:ascii="Arial" w:hAnsi="Arial" w:cs="Arial"/>
          <w:i/>
          <w:sz w:val="20"/>
          <w:szCs w:val="20"/>
        </w:rPr>
        <w:t>)</w:t>
      </w:r>
    </w:p>
    <w:p w14:paraId="118731BF" w14:textId="77777777" w:rsidR="002F114E" w:rsidRPr="00A10724" w:rsidRDefault="002F114E" w:rsidP="002A7EDB">
      <w:pPr>
        <w:spacing w:after="0"/>
        <w:jc w:val="both"/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2F114E" w:rsidRPr="00A10724" w14:paraId="0C4C0154" w14:textId="77777777" w:rsidTr="002F114E">
        <w:tc>
          <w:tcPr>
            <w:tcW w:w="4414" w:type="dxa"/>
          </w:tcPr>
          <w:p w14:paraId="0A8C2FAD" w14:textId="77777777" w:rsidR="002F114E" w:rsidRPr="00A10724" w:rsidRDefault="002F114E" w:rsidP="002F114E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10724">
              <w:rPr>
                <w:rFonts w:ascii="Arial" w:hAnsi="Arial" w:cs="Arial"/>
                <w:sz w:val="20"/>
                <w:szCs w:val="20"/>
                <w:lang w:val="es-ES"/>
              </w:rPr>
              <w:t>Uno o más asociados representantes de no menos del 10% del capital social</w:t>
            </w:r>
          </w:p>
        </w:tc>
        <w:tc>
          <w:tcPr>
            <w:tcW w:w="4414" w:type="dxa"/>
          </w:tcPr>
          <w:p w14:paraId="3F0DB7AB" w14:textId="77777777" w:rsidR="002F114E" w:rsidRPr="00A10724" w:rsidRDefault="002F114E" w:rsidP="002A7EDB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10724">
              <w:rPr>
                <w:rFonts w:ascii="Arial" w:hAnsi="Arial" w:cs="Arial"/>
                <w:sz w:val="20"/>
                <w:szCs w:val="20"/>
                <w:lang w:val="es-ES"/>
              </w:rPr>
              <w:t>Administrador</w:t>
            </w:r>
            <w:r w:rsidR="00C72F18" w:rsidRPr="00A10724">
              <w:rPr>
                <w:rFonts w:ascii="Arial" w:hAnsi="Arial" w:cs="Arial"/>
                <w:sz w:val="20"/>
                <w:szCs w:val="20"/>
                <w:lang w:val="es-ES"/>
              </w:rPr>
              <w:t xml:space="preserve"> (</w:t>
            </w:r>
            <w:r w:rsidR="00C72F18" w:rsidRPr="00A10724">
              <w:rPr>
                <w:rFonts w:ascii="Arial" w:hAnsi="Arial" w:cs="Arial"/>
                <w:sz w:val="20"/>
                <w:szCs w:val="20"/>
              </w:rPr>
              <w:t>representante legal principal o suplente, liquidador, miembros de junta directiva, factor o quienes de acuerdo con los estatutos ejerzan o detenten esas funciones)</w:t>
            </w:r>
          </w:p>
        </w:tc>
      </w:tr>
      <w:tr w:rsidR="002F114E" w:rsidRPr="00A10724" w14:paraId="79FAE5DC" w14:textId="77777777" w:rsidTr="002F114E">
        <w:tc>
          <w:tcPr>
            <w:tcW w:w="4414" w:type="dxa"/>
          </w:tcPr>
          <w:p w14:paraId="5ADB9DB3" w14:textId="77777777" w:rsidR="002F114E" w:rsidRPr="00A10724" w:rsidRDefault="002F114E" w:rsidP="002A7EDB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414" w:type="dxa"/>
          </w:tcPr>
          <w:p w14:paraId="363DBFFC" w14:textId="77777777" w:rsidR="002F114E" w:rsidRPr="00A10724" w:rsidRDefault="002F114E" w:rsidP="002A7EDB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2951156B" w14:textId="77777777" w:rsidR="002F114E" w:rsidRPr="00A10724" w:rsidRDefault="002F114E" w:rsidP="002A7EDB">
      <w:pPr>
        <w:spacing w:after="0"/>
        <w:jc w:val="both"/>
        <w:rPr>
          <w:rFonts w:ascii="Arial" w:hAnsi="Arial" w:cs="Arial"/>
          <w:sz w:val="20"/>
          <w:szCs w:val="20"/>
          <w:lang w:val="es-ES"/>
        </w:rPr>
      </w:pPr>
    </w:p>
    <w:p w14:paraId="26AF8450" w14:textId="77777777" w:rsidR="002F114E" w:rsidRPr="00A10724" w:rsidRDefault="002F114E" w:rsidP="002A7EDB">
      <w:pPr>
        <w:spacing w:after="0"/>
        <w:jc w:val="both"/>
        <w:rPr>
          <w:rFonts w:ascii="Arial" w:hAnsi="Arial" w:cs="Arial"/>
          <w:sz w:val="20"/>
          <w:szCs w:val="20"/>
          <w:lang w:val="es-ES"/>
        </w:rPr>
      </w:pPr>
      <w:r w:rsidRPr="00A10724">
        <w:rPr>
          <w:rFonts w:ascii="Arial" w:hAnsi="Arial" w:cs="Arial"/>
          <w:sz w:val="20"/>
          <w:szCs w:val="20"/>
          <w:lang w:val="es-ES"/>
        </w:rPr>
        <w:t>Para el efecto se aporta prueba de la an</w:t>
      </w:r>
      <w:r w:rsidR="00C72F18" w:rsidRPr="00A10724">
        <w:rPr>
          <w:rFonts w:ascii="Arial" w:hAnsi="Arial" w:cs="Arial"/>
          <w:sz w:val="20"/>
          <w:szCs w:val="20"/>
          <w:lang w:val="es-ES"/>
        </w:rPr>
        <w:t>terior calidad:</w:t>
      </w:r>
    </w:p>
    <w:p w14:paraId="3673ADC1" w14:textId="77777777" w:rsidR="00C72F18" w:rsidRPr="00A10724" w:rsidRDefault="00C72F18" w:rsidP="002A7EDB">
      <w:pPr>
        <w:spacing w:after="0"/>
        <w:jc w:val="both"/>
        <w:rPr>
          <w:rFonts w:ascii="Arial" w:hAnsi="Arial" w:cs="Arial"/>
          <w:sz w:val="20"/>
          <w:szCs w:val="20"/>
          <w:lang w:val="es-ES"/>
        </w:rPr>
      </w:pPr>
    </w:p>
    <w:p w14:paraId="0EDDA3E7" w14:textId="77777777" w:rsidR="00C72F18" w:rsidRPr="00A10724" w:rsidRDefault="00C72F18" w:rsidP="00C72F18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A10724">
        <w:rPr>
          <w:rFonts w:ascii="Arial" w:hAnsi="Arial" w:cs="Arial"/>
          <w:i/>
          <w:sz w:val="20"/>
          <w:szCs w:val="20"/>
        </w:rPr>
        <w:t xml:space="preserve">(Marque con una X la </w:t>
      </w:r>
      <w:r w:rsidRPr="00A10724">
        <w:rPr>
          <w:rFonts w:ascii="Arial" w:hAnsi="Arial" w:cs="Arial"/>
          <w:i/>
          <w:sz w:val="20"/>
          <w:szCs w:val="20"/>
        </w:rPr>
        <w:t>prueba</w:t>
      </w:r>
      <w:r w:rsidRPr="00A10724">
        <w:rPr>
          <w:rFonts w:ascii="Arial" w:hAnsi="Arial" w:cs="Arial"/>
          <w:i/>
          <w:sz w:val="20"/>
          <w:szCs w:val="20"/>
        </w:rPr>
        <w:t>)</w:t>
      </w:r>
    </w:p>
    <w:p w14:paraId="67E57FC6" w14:textId="77777777" w:rsidR="00C72F18" w:rsidRPr="00A10724" w:rsidRDefault="00C72F18" w:rsidP="002A7EDB">
      <w:pPr>
        <w:spacing w:after="0"/>
        <w:jc w:val="both"/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075"/>
        <w:gridCol w:w="753"/>
      </w:tblGrid>
      <w:tr w:rsidR="00C72F18" w:rsidRPr="00A10724" w14:paraId="5C2EC641" w14:textId="77777777" w:rsidTr="00DC2C55">
        <w:tc>
          <w:tcPr>
            <w:tcW w:w="8075" w:type="dxa"/>
          </w:tcPr>
          <w:p w14:paraId="6A63CB3C" w14:textId="77777777" w:rsidR="00C72F18" w:rsidRPr="00A10724" w:rsidRDefault="00C72F18" w:rsidP="002A7EDB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10724">
              <w:rPr>
                <w:rFonts w:ascii="Arial" w:hAnsi="Arial" w:cs="Arial"/>
                <w:sz w:val="20"/>
                <w:szCs w:val="20"/>
                <w:lang w:val="es-ES"/>
              </w:rPr>
              <w:t>Certificado de existencia y representación legal</w:t>
            </w:r>
          </w:p>
        </w:tc>
        <w:tc>
          <w:tcPr>
            <w:tcW w:w="753" w:type="dxa"/>
          </w:tcPr>
          <w:p w14:paraId="1178A3C0" w14:textId="77777777" w:rsidR="00C72F18" w:rsidRPr="00A10724" w:rsidRDefault="00C72F18" w:rsidP="002A7EDB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C72F18" w:rsidRPr="00A10724" w14:paraId="5E361858" w14:textId="77777777" w:rsidTr="00DC2C55">
        <w:tc>
          <w:tcPr>
            <w:tcW w:w="8075" w:type="dxa"/>
          </w:tcPr>
          <w:p w14:paraId="09788CB9" w14:textId="77777777" w:rsidR="00C72F18" w:rsidRPr="00A10724" w:rsidRDefault="00C72F18" w:rsidP="002A7EDB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10724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>Escritura pública o documento privado de constitución o de reforma de los estatutos</w:t>
            </w:r>
          </w:p>
        </w:tc>
        <w:tc>
          <w:tcPr>
            <w:tcW w:w="753" w:type="dxa"/>
          </w:tcPr>
          <w:p w14:paraId="70BB5844" w14:textId="77777777" w:rsidR="00C72F18" w:rsidRPr="00A10724" w:rsidRDefault="00C72F18" w:rsidP="002A7EDB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C72F18" w:rsidRPr="00A10724" w14:paraId="1814DF1B" w14:textId="77777777" w:rsidTr="00DC2C55">
        <w:tc>
          <w:tcPr>
            <w:tcW w:w="8075" w:type="dxa"/>
          </w:tcPr>
          <w:p w14:paraId="5C50DAAF" w14:textId="77777777" w:rsidR="00C72F18" w:rsidRPr="00A10724" w:rsidRDefault="00C72F18" w:rsidP="002A7EDB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10724">
              <w:rPr>
                <w:rFonts w:ascii="Arial" w:hAnsi="Arial" w:cs="Arial"/>
                <w:sz w:val="20"/>
                <w:szCs w:val="20"/>
                <w:lang w:val="es-ES"/>
              </w:rPr>
              <w:t>Acta de asamblea general de accionistas o junta de socios</w:t>
            </w:r>
          </w:p>
        </w:tc>
        <w:tc>
          <w:tcPr>
            <w:tcW w:w="753" w:type="dxa"/>
          </w:tcPr>
          <w:p w14:paraId="24E248F0" w14:textId="77777777" w:rsidR="00C72F18" w:rsidRPr="00A10724" w:rsidRDefault="00C72F18" w:rsidP="002A7EDB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C72F18" w:rsidRPr="00A10724" w14:paraId="50C42AA7" w14:textId="77777777" w:rsidTr="00DC2C55">
        <w:tc>
          <w:tcPr>
            <w:tcW w:w="8075" w:type="dxa"/>
          </w:tcPr>
          <w:p w14:paraId="73BFBFF5" w14:textId="77777777" w:rsidR="00C72F18" w:rsidRPr="00A10724" w:rsidRDefault="00C72F18" w:rsidP="002A7EDB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10724">
              <w:rPr>
                <w:rFonts w:ascii="Arial" w:hAnsi="Arial" w:cs="Arial"/>
                <w:sz w:val="20"/>
                <w:szCs w:val="20"/>
                <w:lang w:val="es-ES"/>
              </w:rPr>
              <w:t xml:space="preserve">Título de acciones </w:t>
            </w:r>
          </w:p>
        </w:tc>
        <w:tc>
          <w:tcPr>
            <w:tcW w:w="753" w:type="dxa"/>
          </w:tcPr>
          <w:p w14:paraId="1E342034" w14:textId="77777777" w:rsidR="00C72F18" w:rsidRPr="00A10724" w:rsidRDefault="00C72F18" w:rsidP="002A7EDB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C72F18" w:rsidRPr="00A10724" w14:paraId="2E18A4B1" w14:textId="77777777" w:rsidTr="00DC2C55">
        <w:tc>
          <w:tcPr>
            <w:tcW w:w="8075" w:type="dxa"/>
          </w:tcPr>
          <w:p w14:paraId="10A5389D" w14:textId="77777777" w:rsidR="00C72F18" w:rsidRPr="00A10724" w:rsidRDefault="00C72F18" w:rsidP="002A7EDB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10724">
              <w:rPr>
                <w:rFonts w:ascii="Arial" w:hAnsi="Arial" w:cs="Arial"/>
                <w:sz w:val="20"/>
                <w:szCs w:val="20"/>
                <w:lang w:val="es-ES"/>
              </w:rPr>
              <w:t>Copia del libro de registro de accionistas</w:t>
            </w:r>
          </w:p>
        </w:tc>
        <w:tc>
          <w:tcPr>
            <w:tcW w:w="753" w:type="dxa"/>
          </w:tcPr>
          <w:p w14:paraId="2D79A0C0" w14:textId="77777777" w:rsidR="00C72F18" w:rsidRPr="00A10724" w:rsidRDefault="00C72F18" w:rsidP="002A7EDB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C72F18" w:rsidRPr="00A10724" w14:paraId="6FC778C2" w14:textId="77777777" w:rsidTr="00DC2C55">
        <w:tc>
          <w:tcPr>
            <w:tcW w:w="8075" w:type="dxa"/>
          </w:tcPr>
          <w:p w14:paraId="0272E3F6" w14:textId="77777777" w:rsidR="00C72F18" w:rsidRPr="00A10724" w:rsidRDefault="00DC2C55" w:rsidP="002A7EDB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10724">
              <w:rPr>
                <w:rFonts w:ascii="Arial" w:hAnsi="Arial" w:cs="Arial"/>
                <w:sz w:val="20"/>
                <w:szCs w:val="20"/>
                <w:lang w:val="es-ES"/>
              </w:rPr>
              <w:t>Otra: (</w:t>
            </w:r>
            <w:r w:rsidRPr="00A10724">
              <w:rPr>
                <w:rFonts w:ascii="Arial" w:hAnsi="Arial" w:cs="Arial"/>
                <w:i/>
                <w:sz w:val="20"/>
                <w:szCs w:val="20"/>
                <w:lang w:val="es-ES"/>
              </w:rPr>
              <w:t>indicar</w:t>
            </w:r>
            <w:r w:rsidRPr="00A10724">
              <w:rPr>
                <w:rFonts w:ascii="Arial" w:hAnsi="Arial" w:cs="Arial"/>
                <w:sz w:val="20"/>
                <w:szCs w:val="20"/>
                <w:lang w:val="es-ES"/>
              </w:rPr>
              <w:t>)</w:t>
            </w:r>
          </w:p>
        </w:tc>
        <w:tc>
          <w:tcPr>
            <w:tcW w:w="753" w:type="dxa"/>
          </w:tcPr>
          <w:p w14:paraId="0C9FF6B0" w14:textId="77777777" w:rsidR="00C72F18" w:rsidRPr="00A10724" w:rsidRDefault="00C72F18" w:rsidP="002A7EDB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52708B80" w14:textId="77777777" w:rsidR="00C72F18" w:rsidRPr="00A10724" w:rsidRDefault="00C72F18" w:rsidP="002A7EDB">
      <w:pPr>
        <w:spacing w:after="0"/>
        <w:jc w:val="both"/>
        <w:rPr>
          <w:rFonts w:ascii="Arial" w:hAnsi="Arial" w:cs="Arial"/>
          <w:sz w:val="20"/>
          <w:szCs w:val="20"/>
          <w:lang w:val="es-ES"/>
        </w:rPr>
      </w:pPr>
    </w:p>
    <w:p w14:paraId="42A480BF" w14:textId="77777777" w:rsidR="00DC2C55" w:rsidRPr="00A10724" w:rsidRDefault="00DC2C55" w:rsidP="00DC2C55">
      <w:pPr>
        <w:pStyle w:val="Prrafodelista"/>
        <w:numPr>
          <w:ilvl w:val="0"/>
          <w:numId w:val="1"/>
        </w:numPr>
        <w:spacing w:after="0"/>
        <w:ind w:left="0" w:firstLine="0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A10724">
        <w:rPr>
          <w:rFonts w:ascii="Arial" w:hAnsi="Arial" w:cs="Arial"/>
          <w:b/>
          <w:sz w:val="20"/>
          <w:szCs w:val="20"/>
          <w:lang w:val="es-ES"/>
        </w:rPr>
        <w:t>Activos o ingresos requeridos.</w:t>
      </w:r>
    </w:p>
    <w:p w14:paraId="3BEBF1A9" w14:textId="77777777" w:rsidR="00DC2C55" w:rsidRPr="00A10724" w:rsidRDefault="00DC2C55" w:rsidP="00DC2C55">
      <w:pPr>
        <w:pStyle w:val="Prrafodelista"/>
        <w:spacing w:after="0"/>
        <w:ind w:left="0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14:paraId="65A2A4CD" w14:textId="77777777" w:rsidR="00DC2C55" w:rsidRPr="00A10724" w:rsidRDefault="00DC2C55" w:rsidP="00DC2C55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A10724">
        <w:rPr>
          <w:rFonts w:ascii="Arial" w:hAnsi="Arial" w:cs="Arial"/>
          <w:i/>
          <w:sz w:val="20"/>
          <w:szCs w:val="20"/>
        </w:rPr>
        <w:t xml:space="preserve">(Marque con una X </w:t>
      </w:r>
      <w:r w:rsidRPr="00A10724">
        <w:rPr>
          <w:rFonts w:ascii="Arial" w:hAnsi="Arial" w:cs="Arial"/>
          <w:i/>
          <w:sz w:val="20"/>
          <w:szCs w:val="20"/>
        </w:rPr>
        <w:t>el requisito de activos o ingresos que cumpla</w:t>
      </w:r>
      <w:r w:rsidRPr="00A10724">
        <w:rPr>
          <w:rFonts w:ascii="Arial" w:hAnsi="Arial" w:cs="Arial"/>
          <w:i/>
          <w:sz w:val="20"/>
          <w:szCs w:val="20"/>
        </w:rPr>
        <w:t>)</w:t>
      </w:r>
    </w:p>
    <w:p w14:paraId="2B994675" w14:textId="77777777" w:rsidR="00DC2C55" w:rsidRPr="00A10724" w:rsidRDefault="00DC2C55" w:rsidP="00DC2C55">
      <w:pPr>
        <w:pStyle w:val="Prrafodelista"/>
        <w:spacing w:after="0"/>
        <w:ind w:left="0"/>
        <w:jc w:val="both"/>
        <w:rPr>
          <w:rFonts w:ascii="Arial" w:hAnsi="Arial" w:cs="Arial"/>
          <w:b/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DC2C55" w:rsidRPr="00A10724" w14:paraId="30EBE227" w14:textId="77777777" w:rsidTr="00DC2C55">
        <w:tc>
          <w:tcPr>
            <w:tcW w:w="4414" w:type="dxa"/>
          </w:tcPr>
          <w:p w14:paraId="3230C541" w14:textId="77777777" w:rsidR="00DC2C55" w:rsidRPr="00A10724" w:rsidRDefault="00DC2C55" w:rsidP="00DC2C55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10724">
              <w:rPr>
                <w:rFonts w:ascii="Arial" w:hAnsi="Arial" w:cs="Arial"/>
                <w:sz w:val="20"/>
                <w:szCs w:val="20"/>
                <w:lang w:val="es-ES"/>
              </w:rPr>
              <w:t>A 31 de diciembre del año inmediatamente anterior la Sociedad objeto de la solicitud registra activos iguales o superiores a cinco mil (5.000) salarios mínimos legales mensuales vigentes</w:t>
            </w:r>
          </w:p>
        </w:tc>
        <w:tc>
          <w:tcPr>
            <w:tcW w:w="4414" w:type="dxa"/>
          </w:tcPr>
          <w:p w14:paraId="140C24C9" w14:textId="77777777" w:rsidR="00DC2C55" w:rsidRPr="00A10724" w:rsidRDefault="00DC2C55" w:rsidP="00DC2C55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10724">
              <w:rPr>
                <w:rFonts w:ascii="Arial" w:hAnsi="Arial" w:cs="Arial"/>
                <w:sz w:val="20"/>
                <w:szCs w:val="20"/>
                <w:lang w:val="es-ES"/>
              </w:rPr>
              <w:t>A 31 de diciembre del año inmediatamente anterior la Sociedad objeto de la solicitud registra</w:t>
            </w:r>
            <w:r w:rsidRPr="00A10724">
              <w:rPr>
                <w:rFonts w:ascii="Arial" w:hAnsi="Arial" w:cs="Arial"/>
                <w:sz w:val="20"/>
                <w:szCs w:val="20"/>
                <w:lang w:val="es-ES"/>
              </w:rPr>
              <w:t xml:space="preserve"> ingresos iguales o superiores a tres mil (3.000) salarios mínimos legales mensuales vigentes</w:t>
            </w:r>
          </w:p>
        </w:tc>
      </w:tr>
      <w:tr w:rsidR="00DC2C55" w:rsidRPr="00A10724" w14:paraId="463EC852" w14:textId="77777777" w:rsidTr="00DC2C55">
        <w:tc>
          <w:tcPr>
            <w:tcW w:w="4414" w:type="dxa"/>
          </w:tcPr>
          <w:p w14:paraId="644FAF4F" w14:textId="77777777" w:rsidR="00DC2C55" w:rsidRPr="00A10724" w:rsidRDefault="00DC2C55" w:rsidP="00DC2C55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414" w:type="dxa"/>
          </w:tcPr>
          <w:p w14:paraId="60054BEE" w14:textId="77777777" w:rsidR="00DC2C55" w:rsidRPr="00A10724" w:rsidRDefault="00DC2C55" w:rsidP="00DC2C55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</w:tbl>
    <w:p w14:paraId="7197C9FA" w14:textId="77777777" w:rsidR="00DC2C55" w:rsidRPr="00A10724" w:rsidRDefault="00DC2C55" w:rsidP="00DC2C55">
      <w:pPr>
        <w:pStyle w:val="Prrafodelista"/>
        <w:spacing w:after="0"/>
        <w:ind w:left="0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14:paraId="672C7401" w14:textId="77777777" w:rsidR="00DC2C55" w:rsidRPr="00A10724" w:rsidRDefault="00DC2C55" w:rsidP="00DC2C55">
      <w:pPr>
        <w:pStyle w:val="Prrafodelista"/>
        <w:spacing w:after="0"/>
        <w:ind w:left="0"/>
        <w:jc w:val="both"/>
        <w:rPr>
          <w:rFonts w:ascii="Arial" w:hAnsi="Arial" w:cs="Arial"/>
          <w:sz w:val="20"/>
          <w:szCs w:val="20"/>
          <w:lang w:val="es-ES"/>
        </w:rPr>
      </w:pPr>
      <w:r w:rsidRPr="00A10724">
        <w:rPr>
          <w:rFonts w:ascii="Arial" w:hAnsi="Arial" w:cs="Arial"/>
          <w:sz w:val="20"/>
          <w:szCs w:val="20"/>
          <w:lang w:val="es-ES"/>
        </w:rPr>
        <w:t xml:space="preserve">Para el efecto se aporta </w:t>
      </w:r>
      <w:r w:rsidRPr="00A10724">
        <w:rPr>
          <w:rFonts w:ascii="Arial" w:hAnsi="Arial" w:cs="Arial"/>
          <w:sz w:val="20"/>
          <w:szCs w:val="20"/>
          <w:lang w:val="es-ES"/>
        </w:rPr>
        <w:t xml:space="preserve">la siguiente </w:t>
      </w:r>
      <w:r w:rsidRPr="00A10724">
        <w:rPr>
          <w:rFonts w:ascii="Arial" w:hAnsi="Arial" w:cs="Arial"/>
          <w:sz w:val="20"/>
          <w:szCs w:val="20"/>
          <w:lang w:val="es-ES"/>
        </w:rPr>
        <w:t>prueba</w:t>
      </w:r>
      <w:r w:rsidRPr="00A10724">
        <w:rPr>
          <w:rFonts w:ascii="Arial" w:hAnsi="Arial" w:cs="Arial"/>
          <w:sz w:val="20"/>
          <w:szCs w:val="20"/>
          <w:lang w:val="es-ES"/>
        </w:rPr>
        <w:t>:</w:t>
      </w:r>
    </w:p>
    <w:p w14:paraId="2F6B31B1" w14:textId="77777777" w:rsidR="00DC2C55" w:rsidRPr="00A10724" w:rsidRDefault="00DC2C55" w:rsidP="00DC2C55">
      <w:pPr>
        <w:pStyle w:val="Prrafodelista"/>
        <w:spacing w:after="0"/>
        <w:ind w:left="0"/>
        <w:jc w:val="both"/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075"/>
        <w:gridCol w:w="753"/>
      </w:tblGrid>
      <w:tr w:rsidR="00DC2C55" w:rsidRPr="00A10724" w14:paraId="1011F51E" w14:textId="77777777" w:rsidTr="00A65FD7">
        <w:tc>
          <w:tcPr>
            <w:tcW w:w="8075" w:type="dxa"/>
          </w:tcPr>
          <w:p w14:paraId="3E5E1949" w14:textId="77777777" w:rsidR="00DC2C55" w:rsidRPr="00A10724" w:rsidRDefault="00DC2C55" w:rsidP="00DC2C55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10724">
              <w:rPr>
                <w:rFonts w:ascii="Arial" w:hAnsi="Arial" w:cs="Arial"/>
                <w:sz w:val="20"/>
                <w:szCs w:val="20"/>
                <w:lang w:val="es-ES"/>
              </w:rPr>
              <w:t>Estados financieros a 31 de diciembre del año anterior</w:t>
            </w:r>
          </w:p>
        </w:tc>
        <w:tc>
          <w:tcPr>
            <w:tcW w:w="753" w:type="dxa"/>
          </w:tcPr>
          <w:p w14:paraId="3AFCD206" w14:textId="77777777" w:rsidR="00DC2C55" w:rsidRPr="00A10724" w:rsidRDefault="00DC2C55" w:rsidP="00DC2C55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DC2C55" w:rsidRPr="00A10724" w14:paraId="244EED21" w14:textId="77777777" w:rsidTr="00A65FD7">
        <w:tc>
          <w:tcPr>
            <w:tcW w:w="8075" w:type="dxa"/>
          </w:tcPr>
          <w:p w14:paraId="1BF53793" w14:textId="77777777" w:rsidR="00DC2C55" w:rsidRPr="00A10724" w:rsidRDefault="00A65FD7" w:rsidP="00DC2C55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10724">
              <w:rPr>
                <w:rFonts w:ascii="Arial" w:hAnsi="Arial" w:cs="Arial"/>
                <w:sz w:val="20"/>
                <w:szCs w:val="20"/>
                <w:lang w:val="es-ES"/>
              </w:rPr>
              <w:t>Otra: (</w:t>
            </w:r>
            <w:r w:rsidRPr="00A10724">
              <w:rPr>
                <w:rFonts w:ascii="Arial" w:hAnsi="Arial" w:cs="Arial"/>
                <w:i/>
                <w:sz w:val="20"/>
                <w:szCs w:val="20"/>
                <w:lang w:val="es-ES"/>
              </w:rPr>
              <w:t>indicar</w:t>
            </w:r>
            <w:r w:rsidRPr="00A10724">
              <w:rPr>
                <w:rFonts w:ascii="Arial" w:hAnsi="Arial" w:cs="Arial"/>
                <w:sz w:val="20"/>
                <w:szCs w:val="20"/>
                <w:lang w:val="es-ES"/>
              </w:rPr>
              <w:t>)</w:t>
            </w:r>
          </w:p>
        </w:tc>
        <w:tc>
          <w:tcPr>
            <w:tcW w:w="753" w:type="dxa"/>
          </w:tcPr>
          <w:p w14:paraId="2961B44E" w14:textId="77777777" w:rsidR="00DC2C55" w:rsidRPr="00A10724" w:rsidRDefault="00DC2C55" w:rsidP="00DC2C55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</w:tbl>
    <w:p w14:paraId="02EBC7D6" w14:textId="77777777" w:rsidR="00DC2C55" w:rsidRPr="00A10724" w:rsidRDefault="00DC2C55" w:rsidP="00DC2C55">
      <w:pPr>
        <w:pStyle w:val="Prrafodelista"/>
        <w:spacing w:after="0"/>
        <w:ind w:left="0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14:paraId="2A5DFCBD" w14:textId="77777777" w:rsidR="00A65FD7" w:rsidRPr="00A10724" w:rsidRDefault="00A65FD7" w:rsidP="00A65FD7">
      <w:pPr>
        <w:pStyle w:val="Prrafodelista"/>
        <w:numPr>
          <w:ilvl w:val="0"/>
          <w:numId w:val="1"/>
        </w:numPr>
        <w:spacing w:after="0"/>
        <w:ind w:left="0" w:firstLine="0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A10724">
        <w:rPr>
          <w:rFonts w:ascii="Arial" w:hAnsi="Arial" w:cs="Arial"/>
          <w:b/>
          <w:sz w:val="20"/>
          <w:szCs w:val="20"/>
          <w:lang w:val="es-ES"/>
        </w:rPr>
        <w:t>Acreditación de requisitos según el tipo de medida.</w:t>
      </w:r>
    </w:p>
    <w:p w14:paraId="72B5A7A4" w14:textId="77777777" w:rsidR="00A65FD7" w:rsidRPr="00A10724" w:rsidRDefault="00A65FD7" w:rsidP="00DC2C55">
      <w:pPr>
        <w:pStyle w:val="Prrafodelista"/>
        <w:spacing w:after="0"/>
        <w:ind w:left="0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14:paraId="3DED2C46" w14:textId="77777777" w:rsidR="00A65FD7" w:rsidRPr="00A10724" w:rsidRDefault="00A65FD7" w:rsidP="00A65FD7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A10724">
        <w:rPr>
          <w:rFonts w:ascii="Arial" w:hAnsi="Arial" w:cs="Arial"/>
          <w:i/>
          <w:sz w:val="20"/>
          <w:szCs w:val="20"/>
        </w:rPr>
        <w:t>(Marque con una X</w:t>
      </w:r>
      <w:r w:rsidRPr="00A10724">
        <w:rPr>
          <w:rFonts w:ascii="Arial" w:hAnsi="Arial" w:cs="Arial"/>
          <w:i/>
          <w:sz w:val="20"/>
          <w:szCs w:val="20"/>
        </w:rPr>
        <w:t xml:space="preserve"> el que corresponda según el tipo de medida que solicita</w:t>
      </w:r>
      <w:r w:rsidRPr="00A10724">
        <w:rPr>
          <w:rFonts w:ascii="Arial" w:hAnsi="Arial" w:cs="Arial"/>
          <w:i/>
          <w:sz w:val="20"/>
          <w:szCs w:val="20"/>
        </w:rPr>
        <w:t>)</w:t>
      </w:r>
    </w:p>
    <w:p w14:paraId="4EC85045" w14:textId="77777777" w:rsidR="00A65FD7" w:rsidRPr="00A10724" w:rsidRDefault="00A65FD7" w:rsidP="00DC2C55">
      <w:pPr>
        <w:pStyle w:val="Prrafodelista"/>
        <w:spacing w:after="0"/>
        <w:ind w:left="0"/>
        <w:jc w:val="both"/>
        <w:rPr>
          <w:rFonts w:ascii="Arial" w:hAnsi="Arial" w:cs="Arial"/>
          <w:b/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3716"/>
        <w:gridCol w:w="2170"/>
      </w:tblGrid>
      <w:tr w:rsidR="00A65FD7" w:rsidRPr="00A10724" w14:paraId="05624625" w14:textId="77777777" w:rsidTr="00A65FD7">
        <w:tc>
          <w:tcPr>
            <w:tcW w:w="2942" w:type="dxa"/>
          </w:tcPr>
          <w:p w14:paraId="75BC54E9" w14:textId="77777777" w:rsidR="00A65FD7" w:rsidRPr="00A10724" w:rsidRDefault="00A65FD7" w:rsidP="00DC2C55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10724">
              <w:rPr>
                <w:rFonts w:ascii="Arial" w:hAnsi="Arial" w:cs="Arial"/>
                <w:b/>
                <w:sz w:val="20"/>
                <w:szCs w:val="20"/>
                <w:lang w:val="es-ES"/>
              </w:rPr>
              <w:t>TIPO DE MEDIDA</w:t>
            </w:r>
          </w:p>
        </w:tc>
        <w:tc>
          <w:tcPr>
            <w:tcW w:w="3716" w:type="dxa"/>
          </w:tcPr>
          <w:p w14:paraId="5512536C" w14:textId="77777777" w:rsidR="00A65FD7" w:rsidRPr="00A10724" w:rsidRDefault="00A65FD7" w:rsidP="00DC2C55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10724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REQUISITO ESPECÍFICO </w:t>
            </w:r>
          </w:p>
        </w:tc>
        <w:tc>
          <w:tcPr>
            <w:tcW w:w="2170" w:type="dxa"/>
          </w:tcPr>
          <w:p w14:paraId="3B173BEA" w14:textId="77777777" w:rsidR="00A65FD7" w:rsidRPr="00A10724" w:rsidRDefault="00A65FD7" w:rsidP="00DC2C55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10724">
              <w:rPr>
                <w:rFonts w:ascii="Arial" w:hAnsi="Arial" w:cs="Arial"/>
                <w:b/>
                <w:sz w:val="20"/>
                <w:szCs w:val="20"/>
                <w:lang w:val="es-ES"/>
              </w:rPr>
              <w:t>MARQUE CON UNA X EL REQUISITO QUE APLICA</w:t>
            </w:r>
          </w:p>
        </w:tc>
      </w:tr>
      <w:tr w:rsidR="00A65FD7" w:rsidRPr="00A10724" w14:paraId="4828B5D0" w14:textId="77777777" w:rsidTr="00A65FD7">
        <w:tc>
          <w:tcPr>
            <w:tcW w:w="2942" w:type="dxa"/>
          </w:tcPr>
          <w:p w14:paraId="2629AD85" w14:textId="77777777" w:rsidR="00A65FD7" w:rsidRPr="00A10724" w:rsidRDefault="00A65FD7" w:rsidP="00DC2C55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10724">
              <w:rPr>
                <w:rFonts w:ascii="Arial" w:hAnsi="Arial" w:cs="Arial"/>
                <w:sz w:val="20"/>
                <w:szCs w:val="20"/>
                <w:lang w:val="es-ES"/>
              </w:rPr>
              <w:t>La convocatoria de Ia Asamblea o Junta de Socios, cuando quiera que éstas no se hayan reunido en las oportunidades previstas en los estatutos o en Ia ley.</w:t>
            </w:r>
          </w:p>
        </w:tc>
        <w:tc>
          <w:tcPr>
            <w:tcW w:w="3716" w:type="dxa"/>
          </w:tcPr>
          <w:p w14:paraId="27F28403" w14:textId="77777777" w:rsidR="00A65FD7" w:rsidRPr="00A10724" w:rsidRDefault="00A65FD7" w:rsidP="00DC2C55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10724">
              <w:rPr>
                <w:rFonts w:ascii="Arial" w:hAnsi="Arial" w:cs="Arial"/>
                <w:sz w:val="20"/>
                <w:szCs w:val="20"/>
                <w:lang w:val="es-ES"/>
              </w:rPr>
              <w:t>Deberá adjuntarse una certificación del revisor fiscal que indique ese hecho.</w:t>
            </w:r>
          </w:p>
        </w:tc>
        <w:tc>
          <w:tcPr>
            <w:tcW w:w="2170" w:type="dxa"/>
          </w:tcPr>
          <w:p w14:paraId="1DBF1F83" w14:textId="77777777" w:rsidR="00A65FD7" w:rsidRPr="00A10724" w:rsidRDefault="00A65FD7" w:rsidP="00DC2C55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A65FD7" w:rsidRPr="00A10724" w14:paraId="48B54911" w14:textId="77777777" w:rsidTr="00A65FD7">
        <w:tc>
          <w:tcPr>
            <w:tcW w:w="2942" w:type="dxa"/>
          </w:tcPr>
          <w:p w14:paraId="5CD3C281" w14:textId="77777777" w:rsidR="00A65FD7" w:rsidRPr="00A10724" w:rsidRDefault="00A65FD7" w:rsidP="00DC2C55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10724">
              <w:rPr>
                <w:rFonts w:ascii="Arial" w:hAnsi="Arial" w:cs="Arial"/>
                <w:sz w:val="20"/>
                <w:szCs w:val="20"/>
                <w:lang w:val="es-ES"/>
              </w:rPr>
              <w:t>La orden para que se reformen las cláusulas o estipulaciones de los estatutos sociales que violen normas legales.</w:t>
            </w:r>
          </w:p>
        </w:tc>
        <w:tc>
          <w:tcPr>
            <w:tcW w:w="3716" w:type="dxa"/>
          </w:tcPr>
          <w:p w14:paraId="42D9B5D1" w14:textId="77777777" w:rsidR="00A65FD7" w:rsidRPr="00A10724" w:rsidRDefault="00A65FD7" w:rsidP="00DC2C55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10724">
              <w:rPr>
                <w:rFonts w:ascii="Arial" w:hAnsi="Arial" w:cs="Arial"/>
                <w:sz w:val="20"/>
                <w:szCs w:val="20"/>
                <w:lang w:val="es-ES"/>
              </w:rPr>
              <w:t>Relación de las normas que se consideren violadas y el concepto de Ia violación.</w:t>
            </w:r>
          </w:p>
        </w:tc>
        <w:tc>
          <w:tcPr>
            <w:tcW w:w="2170" w:type="dxa"/>
          </w:tcPr>
          <w:p w14:paraId="3520DC6E" w14:textId="77777777" w:rsidR="00A65FD7" w:rsidRPr="00A10724" w:rsidRDefault="00A65FD7" w:rsidP="00DC2C55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A65FD7" w:rsidRPr="00A10724" w14:paraId="44DFDC98" w14:textId="77777777" w:rsidTr="00A65FD7">
        <w:tc>
          <w:tcPr>
            <w:tcW w:w="2942" w:type="dxa"/>
          </w:tcPr>
          <w:p w14:paraId="6DC0FA99" w14:textId="77777777" w:rsidR="00A65FD7" w:rsidRPr="00A10724" w:rsidRDefault="00A65FD7" w:rsidP="00DC2C55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10724">
              <w:rPr>
                <w:rFonts w:ascii="Arial" w:hAnsi="Arial" w:cs="Arial"/>
                <w:sz w:val="20"/>
                <w:szCs w:val="20"/>
                <w:lang w:val="es-ES"/>
              </w:rPr>
              <w:t>La práctica de investigaciones administrativas cuando se presenten irregularidades o violaciones legales o estatutarias.</w:t>
            </w:r>
          </w:p>
        </w:tc>
        <w:tc>
          <w:tcPr>
            <w:tcW w:w="3716" w:type="dxa"/>
          </w:tcPr>
          <w:p w14:paraId="1F5AAF3A" w14:textId="77777777" w:rsidR="00A65FD7" w:rsidRPr="00A10724" w:rsidRDefault="00A65FD7" w:rsidP="00DC2C55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10724">
              <w:rPr>
                <w:rFonts w:ascii="Arial" w:hAnsi="Arial" w:cs="Arial"/>
                <w:sz w:val="20"/>
                <w:szCs w:val="20"/>
                <w:lang w:val="es-ES"/>
              </w:rPr>
              <w:t>Relación de los hechos lesivos de Ia ley o de los estatutos y de los elementos de juicio que tiendan a comprobarlos.</w:t>
            </w:r>
          </w:p>
        </w:tc>
        <w:tc>
          <w:tcPr>
            <w:tcW w:w="2170" w:type="dxa"/>
          </w:tcPr>
          <w:p w14:paraId="7501106B" w14:textId="77777777" w:rsidR="00A65FD7" w:rsidRPr="00A10724" w:rsidRDefault="00A65FD7" w:rsidP="00DC2C55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</w:tbl>
    <w:p w14:paraId="5B1E99A5" w14:textId="77777777" w:rsidR="00A65FD7" w:rsidRPr="00A10724" w:rsidRDefault="00A65FD7" w:rsidP="00DC2C55">
      <w:pPr>
        <w:pStyle w:val="Prrafodelista"/>
        <w:spacing w:after="0"/>
        <w:ind w:left="0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14:paraId="3FF93465" w14:textId="77777777" w:rsidR="00BE034C" w:rsidRPr="00A10724" w:rsidRDefault="00BE034C" w:rsidP="00DC2C55">
      <w:pPr>
        <w:pStyle w:val="Prrafodelista"/>
        <w:spacing w:after="0"/>
        <w:ind w:left="0"/>
        <w:jc w:val="both"/>
        <w:rPr>
          <w:rFonts w:ascii="Arial" w:hAnsi="Arial" w:cs="Arial"/>
          <w:i/>
          <w:sz w:val="20"/>
          <w:szCs w:val="20"/>
          <w:lang w:val="es-ES"/>
        </w:rPr>
      </w:pPr>
      <w:r w:rsidRPr="00A10724">
        <w:rPr>
          <w:rFonts w:ascii="Arial" w:hAnsi="Arial" w:cs="Arial"/>
          <w:i/>
          <w:sz w:val="20"/>
          <w:szCs w:val="20"/>
          <w:lang w:val="es-ES"/>
        </w:rPr>
        <w:t>(Diligencie según aplique)</w:t>
      </w:r>
    </w:p>
    <w:p w14:paraId="565BDE48" w14:textId="77777777" w:rsidR="00BE034C" w:rsidRPr="00A10724" w:rsidRDefault="00BE034C" w:rsidP="00DC2C55">
      <w:pPr>
        <w:pStyle w:val="Prrafodelista"/>
        <w:spacing w:after="0"/>
        <w:ind w:left="0"/>
        <w:jc w:val="both"/>
        <w:rPr>
          <w:rFonts w:ascii="Arial" w:hAnsi="Arial" w:cs="Arial"/>
          <w:i/>
          <w:sz w:val="20"/>
          <w:szCs w:val="20"/>
          <w:lang w:val="es-ES"/>
        </w:rPr>
      </w:pPr>
    </w:p>
    <w:p w14:paraId="1D6B56F6" w14:textId="77777777" w:rsidR="00BE034C" w:rsidRPr="00A10724" w:rsidRDefault="00BE034C" w:rsidP="00DC2C55">
      <w:pPr>
        <w:pStyle w:val="Prrafodelista"/>
        <w:spacing w:after="0"/>
        <w:ind w:left="0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A10724">
        <w:rPr>
          <w:rFonts w:ascii="Arial" w:hAnsi="Arial" w:cs="Arial"/>
          <w:b/>
          <w:sz w:val="20"/>
          <w:szCs w:val="20"/>
          <w:lang w:val="es-ES"/>
        </w:rPr>
        <w:t>Relación de las normas que se consideren violadas y el concepto de Ia viol</w:t>
      </w:r>
      <w:r w:rsidR="006363C1" w:rsidRPr="00A10724">
        <w:rPr>
          <w:rFonts w:ascii="Arial" w:hAnsi="Arial" w:cs="Arial"/>
          <w:b/>
          <w:sz w:val="20"/>
          <w:szCs w:val="20"/>
          <w:lang w:val="es-ES"/>
        </w:rPr>
        <w:t>ación:</w:t>
      </w:r>
    </w:p>
    <w:p w14:paraId="39F3D6F0" w14:textId="77777777" w:rsidR="00BE034C" w:rsidRPr="00A10724" w:rsidRDefault="00BE034C" w:rsidP="00DC2C55">
      <w:pPr>
        <w:pStyle w:val="Prrafodelista"/>
        <w:spacing w:after="0"/>
        <w:ind w:left="0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14:paraId="5A89782C" w14:textId="77777777" w:rsidR="00BE034C" w:rsidRPr="00A10724" w:rsidRDefault="00BE034C" w:rsidP="00DC2C55">
      <w:pPr>
        <w:pStyle w:val="Prrafodelista"/>
        <w:spacing w:after="0"/>
        <w:ind w:left="0"/>
        <w:jc w:val="both"/>
        <w:rPr>
          <w:rFonts w:ascii="Arial" w:hAnsi="Arial" w:cs="Arial"/>
          <w:sz w:val="20"/>
          <w:szCs w:val="20"/>
          <w:lang w:val="es-ES"/>
        </w:rPr>
      </w:pPr>
      <w:r w:rsidRPr="00A10724">
        <w:rPr>
          <w:rFonts w:ascii="Arial" w:hAnsi="Arial" w:cs="Arial"/>
          <w:sz w:val="20"/>
          <w:szCs w:val="20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10724">
        <w:rPr>
          <w:rFonts w:ascii="Arial" w:hAnsi="Arial" w:cs="Arial"/>
          <w:sz w:val="20"/>
          <w:szCs w:val="20"/>
          <w:lang w:val="es-ES"/>
        </w:rPr>
        <w:t>__________________________</w:t>
      </w:r>
    </w:p>
    <w:p w14:paraId="66D418A8" w14:textId="77777777" w:rsidR="00BE034C" w:rsidRPr="00A10724" w:rsidRDefault="00BE034C" w:rsidP="00DC2C55">
      <w:pPr>
        <w:pStyle w:val="Prrafodelista"/>
        <w:spacing w:after="0"/>
        <w:ind w:left="0"/>
        <w:jc w:val="both"/>
        <w:rPr>
          <w:rFonts w:ascii="Arial" w:hAnsi="Arial" w:cs="Arial"/>
          <w:b/>
          <w:i/>
          <w:sz w:val="20"/>
          <w:szCs w:val="20"/>
          <w:lang w:val="es-ES"/>
        </w:rPr>
      </w:pPr>
    </w:p>
    <w:p w14:paraId="71C2DBB7" w14:textId="77777777" w:rsidR="00BE034C" w:rsidRPr="00A10724" w:rsidRDefault="00BE034C" w:rsidP="00DC2C55">
      <w:pPr>
        <w:pStyle w:val="Prrafodelista"/>
        <w:spacing w:after="0"/>
        <w:ind w:left="0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A10724">
        <w:rPr>
          <w:rFonts w:ascii="Arial" w:hAnsi="Arial" w:cs="Arial"/>
          <w:b/>
          <w:sz w:val="20"/>
          <w:szCs w:val="20"/>
          <w:lang w:val="es-ES"/>
        </w:rPr>
        <w:t>Relación de los hechos lesivos de Ia ley o de los estatutos</w:t>
      </w:r>
      <w:r w:rsidR="006363C1" w:rsidRPr="00A10724">
        <w:rPr>
          <w:rFonts w:ascii="Arial" w:hAnsi="Arial" w:cs="Arial"/>
          <w:b/>
          <w:sz w:val="20"/>
          <w:szCs w:val="20"/>
          <w:lang w:val="es-ES"/>
        </w:rPr>
        <w:t>:</w:t>
      </w:r>
    </w:p>
    <w:p w14:paraId="5B73F0E4" w14:textId="77777777" w:rsidR="00BE034C" w:rsidRPr="00A10724" w:rsidRDefault="00BE034C" w:rsidP="00DC2C55">
      <w:pPr>
        <w:pStyle w:val="Prrafodelista"/>
        <w:spacing w:after="0"/>
        <w:ind w:left="0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14:paraId="09ED4CF3" w14:textId="77777777" w:rsidR="00BE034C" w:rsidRPr="00A10724" w:rsidRDefault="00BE034C" w:rsidP="00BE034C">
      <w:pPr>
        <w:pStyle w:val="Prrafodelista"/>
        <w:spacing w:after="0"/>
        <w:ind w:left="0"/>
        <w:jc w:val="both"/>
        <w:rPr>
          <w:rFonts w:ascii="Arial" w:hAnsi="Arial" w:cs="Arial"/>
          <w:sz w:val="20"/>
          <w:szCs w:val="20"/>
          <w:lang w:val="es-ES"/>
        </w:rPr>
      </w:pPr>
      <w:r w:rsidRPr="00A10724">
        <w:rPr>
          <w:rFonts w:ascii="Arial" w:hAnsi="Arial" w:cs="Arial"/>
          <w:sz w:val="20"/>
          <w:szCs w:val="20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10724">
        <w:rPr>
          <w:rFonts w:ascii="Arial" w:hAnsi="Arial" w:cs="Arial"/>
          <w:sz w:val="20"/>
          <w:szCs w:val="20"/>
          <w:lang w:val="es-ES"/>
        </w:rPr>
        <w:t>__________________________</w:t>
      </w:r>
    </w:p>
    <w:p w14:paraId="6FADABE4" w14:textId="77777777" w:rsidR="00BE034C" w:rsidRPr="00A10724" w:rsidRDefault="00BE034C" w:rsidP="00BE034C">
      <w:pPr>
        <w:pStyle w:val="Prrafodelista"/>
        <w:spacing w:after="0"/>
        <w:ind w:left="0"/>
        <w:jc w:val="both"/>
        <w:rPr>
          <w:rFonts w:ascii="Arial" w:hAnsi="Arial" w:cs="Arial"/>
          <w:b/>
          <w:i/>
          <w:sz w:val="20"/>
          <w:szCs w:val="20"/>
          <w:lang w:val="es-ES"/>
        </w:rPr>
      </w:pPr>
    </w:p>
    <w:p w14:paraId="74A82AB5" w14:textId="77777777" w:rsidR="00BE034C" w:rsidRPr="00A10724" w:rsidRDefault="006363C1" w:rsidP="00DC2C55">
      <w:pPr>
        <w:pStyle w:val="Prrafodelista"/>
        <w:spacing w:after="0"/>
        <w:ind w:left="0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A10724">
        <w:rPr>
          <w:rFonts w:ascii="Arial" w:hAnsi="Arial" w:cs="Arial"/>
          <w:b/>
          <w:sz w:val="20"/>
          <w:szCs w:val="20"/>
          <w:lang w:val="es-ES"/>
        </w:rPr>
        <w:t>Relación de los elementos de juicio que tiendan a comprobarlos</w:t>
      </w:r>
      <w:r w:rsidRPr="00A10724">
        <w:rPr>
          <w:rFonts w:ascii="Arial" w:hAnsi="Arial" w:cs="Arial"/>
          <w:b/>
          <w:sz w:val="20"/>
          <w:szCs w:val="20"/>
          <w:lang w:val="es-ES"/>
        </w:rPr>
        <w:t>:</w:t>
      </w:r>
    </w:p>
    <w:p w14:paraId="727B5CB5" w14:textId="77777777" w:rsidR="006363C1" w:rsidRPr="00A10724" w:rsidRDefault="006363C1" w:rsidP="006363C1">
      <w:pPr>
        <w:pStyle w:val="Prrafodelista"/>
        <w:spacing w:after="0"/>
        <w:ind w:left="0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14:paraId="01A08ECF" w14:textId="77777777" w:rsidR="006363C1" w:rsidRPr="00A10724" w:rsidRDefault="006363C1" w:rsidP="006363C1">
      <w:pPr>
        <w:pStyle w:val="Prrafodelista"/>
        <w:spacing w:after="0"/>
        <w:ind w:left="0"/>
        <w:jc w:val="both"/>
        <w:rPr>
          <w:rFonts w:ascii="Arial" w:hAnsi="Arial" w:cs="Arial"/>
          <w:sz w:val="20"/>
          <w:szCs w:val="20"/>
          <w:lang w:val="es-ES"/>
        </w:rPr>
      </w:pPr>
      <w:r w:rsidRPr="00A10724">
        <w:rPr>
          <w:rFonts w:ascii="Arial" w:hAnsi="Arial" w:cs="Arial"/>
          <w:sz w:val="20"/>
          <w:szCs w:val="20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10724">
        <w:rPr>
          <w:rFonts w:ascii="Arial" w:hAnsi="Arial" w:cs="Arial"/>
          <w:sz w:val="20"/>
          <w:szCs w:val="20"/>
          <w:lang w:val="es-ES"/>
        </w:rPr>
        <w:t>__________________________</w:t>
      </w:r>
    </w:p>
    <w:p w14:paraId="079342D7" w14:textId="77777777" w:rsidR="006363C1" w:rsidRPr="00A10724" w:rsidRDefault="006363C1" w:rsidP="006363C1">
      <w:pPr>
        <w:pStyle w:val="Prrafodelista"/>
        <w:spacing w:after="0"/>
        <w:ind w:left="0"/>
        <w:jc w:val="both"/>
        <w:rPr>
          <w:rFonts w:ascii="Arial" w:hAnsi="Arial" w:cs="Arial"/>
          <w:b/>
          <w:i/>
          <w:sz w:val="20"/>
          <w:szCs w:val="20"/>
          <w:lang w:val="es-ES"/>
        </w:rPr>
      </w:pPr>
    </w:p>
    <w:p w14:paraId="3777E8F4" w14:textId="77777777" w:rsidR="006363C1" w:rsidRPr="00A10724" w:rsidRDefault="006363C1" w:rsidP="006363C1">
      <w:pPr>
        <w:pStyle w:val="Prrafodelista"/>
        <w:numPr>
          <w:ilvl w:val="0"/>
          <w:numId w:val="1"/>
        </w:numPr>
        <w:spacing w:after="0"/>
        <w:ind w:left="0" w:firstLine="0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A10724">
        <w:rPr>
          <w:rFonts w:ascii="Arial" w:hAnsi="Arial" w:cs="Arial"/>
          <w:b/>
          <w:sz w:val="20"/>
          <w:szCs w:val="20"/>
          <w:lang w:val="es-ES"/>
        </w:rPr>
        <w:t>Pruebas que respaldan la solicitud.</w:t>
      </w:r>
    </w:p>
    <w:p w14:paraId="0E30BC7C" w14:textId="77777777" w:rsidR="006363C1" w:rsidRPr="00A10724" w:rsidRDefault="006363C1" w:rsidP="006363C1">
      <w:pPr>
        <w:pStyle w:val="Prrafodelista"/>
        <w:spacing w:after="0"/>
        <w:ind w:left="0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14:paraId="7EBBA920" w14:textId="77777777" w:rsidR="006363C1" w:rsidRPr="00A10724" w:rsidRDefault="006363C1" w:rsidP="006363C1">
      <w:pPr>
        <w:pStyle w:val="Prrafodelista"/>
        <w:spacing w:after="0"/>
        <w:ind w:left="0"/>
        <w:jc w:val="both"/>
        <w:rPr>
          <w:rFonts w:ascii="Arial" w:hAnsi="Arial" w:cs="Arial"/>
          <w:i/>
          <w:sz w:val="20"/>
          <w:szCs w:val="20"/>
          <w:lang w:val="es-ES"/>
        </w:rPr>
      </w:pPr>
      <w:r w:rsidRPr="00A10724">
        <w:rPr>
          <w:rFonts w:ascii="Arial" w:hAnsi="Arial" w:cs="Arial"/>
          <w:i/>
          <w:sz w:val="20"/>
          <w:szCs w:val="20"/>
          <w:lang w:val="es-ES"/>
        </w:rPr>
        <w:t>(Relacionar las pruebas que respaldan su solicitud).</w:t>
      </w:r>
    </w:p>
    <w:p w14:paraId="005426CB" w14:textId="77777777" w:rsidR="006363C1" w:rsidRPr="00A10724" w:rsidRDefault="006363C1" w:rsidP="006363C1">
      <w:pPr>
        <w:pStyle w:val="Prrafodelista"/>
        <w:spacing w:after="0"/>
        <w:ind w:left="0"/>
        <w:jc w:val="both"/>
        <w:rPr>
          <w:rFonts w:ascii="Arial" w:hAnsi="Arial" w:cs="Arial"/>
          <w:i/>
          <w:sz w:val="20"/>
          <w:szCs w:val="20"/>
          <w:lang w:val="es-ES"/>
        </w:rPr>
      </w:pPr>
    </w:p>
    <w:p w14:paraId="3760D818" w14:textId="77777777" w:rsidR="006363C1" w:rsidRPr="00A10724" w:rsidRDefault="006363C1" w:rsidP="006363C1">
      <w:pPr>
        <w:pStyle w:val="Prrafodelista"/>
        <w:numPr>
          <w:ilvl w:val="0"/>
          <w:numId w:val="1"/>
        </w:numPr>
        <w:spacing w:after="0"/>
        <w:ind w:left="0" w:firstLine="0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A10724">
        <w:rPr>
          <w:rFonts w:ascii="Arial" w:hAnsi="Arial" w:cs="Arial"/>
          <w:b/>
          <w:sz w:val="20"/>
          <w:szCs w:val="20"/>
          <w:lang w:val="es-ES"/>
        </w:rPr>
        <w:t>Comunicaciones o notificaciones.</w:t>
      </w:r>
    </w:p>
    <w:p w14:paraId="194ED9DA" w14:textId="77777777" w:rsidR="006363C1" w:rsidRPr="00A10724" w:rsidRDefault="006363C1" w:rsidP="006363C1">
      <w:pPr>
        <w:pStyle w:val="Prrafodelista"/>
        <w:spacing w:after="0"/>
        <w:ind w:left="0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14:paraId="01084CDA" w14:textId="77777777" w:rsidR="006363C1" w:rsidRPr="00A10724" w:rsidRDefault="006363C1" w:rsidP="006363C1">
      <w:pPr>
        <w:pStyle w:val="Prrafodelista"/>
        <w:spacing w:after="0"/>
        <w:ind w:left="0"/>
        <w:jc w:val="both"/>
        <w:rPr>
          <w:rFonts w:ascii="Arial" w:hAnsi="Arial" w:cs="Arial"/>
          <w:sz w:val="20"/>
          <w:szCs w:val="20"/>
          <w:lang w:val="es-ES"/>
        </w:rPr>
      </w:pPr>
      <w:r w:rsidRPr="00A10724">
        <w:rPr>
          <w:rFonts w:ascii="Arial" w:hAnsi="Arial" w:cs="Arial"/>
          <w:sz w:val="20"/>
          <w:szCs w:val="20"/>
          <w:lang w:val="es-ES"/>
        </w:rPr>
        <w:t>La Sociedad respecto de la cual se solicita la medida recibe comunicaciones o notificaciones en:</w:t>
      </w:r>
    </w:p>
    <w:p w14:paraId="3678F3B4" w14:textId="77777777" w:rsidR="006363C1" w:rsidRPr="00A10724" w:rsidRDefault="006363C1" w:rsidP="006363C1">
      <w:pPr>
        <w:pStyle w:val="Prrafodelista"/>
        <w:spacing w:after="0"/>
        <w:ind w:left="0"/>
        <w:jc w:val="both"/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6565"/>
      </w:tblGrid>
      <w:tr w:rsidR="006363C1" w:rsidRPr="00A10724" w14:paraId="65232A50" w14:textId="77777777" w:rsidTr="006363C1">
        <w:tc>
          <w:tcPr>
            <w:tcW w:w="2263" w:type="dxa"/>
          </w:tcPr>
          <w:p w14:paraId="592A162F" w14:textId="77777777" w:rsidR="006363C1" w:rsidRPr="00A10724" w:rsidRDefault="006363C1" w:rsidP="006363C1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10724">
              <w:rPr>
                <w:rFonts w:ascii="Arial" w:hAnsi="Arial" w:cs="Arial"/>
                <w:sz w:val="20"/>
                <w:szCs w:val="20"/>
                <w:lang w:val="es-ES"/>
              </w:rPr>
              <w:t>Dirección física:</w:t>
            </w:r>
          </w:p>
        </w:tc>
        <w:tc>
          <w:tcPr>
            <w:tcW w:w="6565" w:type="dxa"/>
          </w:tcPr>
          <w:p w14:paraId="3EA1ED8E" w14:textId="77777777" w:rsidR="006363C1" w:rsidRPr="00A10724" w:rsidRDefault="006363C1" w:rsidP="006363C1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363C1" w:rsidRPr="00A10724" w14:paraId="54422C22" w14:textId="77777777" w:rsidTr="006363C1">
        <w:tc>
          <w:tcPr>
            <w:tcW w:w="2263" w:type="dxa"/>
          </w:tcPr>
          <w:p w14:paraId="111B3514" w14:textId="77777777" w:rsidR="006363C1" w:rsidRPr="00A10724" w:rsidRDefault="006363C1" w:rsidP="006363C1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10724">
              <w:rPr>
                <w:rFonts w:ascii="Arial" w:hAnsi="Arial" w:cs="Arial"/>
                <w:sz w:val="20"/>
                <w:szCs w:val="20"/>
                <w:lang w:val="es-ES"/>
              </w:rPr>
              <w:t>Dirección electrónica:</w:t>
            </w:r>
          </w:p>
        </w:tc>
        <w:tc>
          <w:tcPr>
            <w:tcW w:w="6565" w:type="dxa"/>
          </w:tcPr>
          <w:p w14:paraId="5BCFF6F6" w14:textId="77777777" w:rsidR="006363C1" w:rsidRPr="00A10724" w:rsidRDefault="006363C1" w:rsidP="006363C1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09A3FC5B" w14:textId="77777777" w:rsidR="006363C1" w:rsidRPr="00A10724" w:rsidRDefault="006363C1" w:rsidP="006363C1">
      <w:pPr>
        <w:pStyle w:val="Prrafodelista"/>
        <w:spacing w:after="0"/>
        <w:ind w:left="0"/>
        <w:jc w:val="both"/>
        <w:rPr>
          <w:rFonts w:ascii="Arial" w:hAnsi="Arial" w:cs="Arial"/>
          <w:sz w:val="20"/>
          <w:szCs w:val="20"/>
          <w:lang w:val="es-ES"/>
        </w:rPr>
      </w:pPr>
    </w:p>
    <w:p w14:paraId="7314E707" w14:textId="77777777" w:rsidR="006363C1" w:rsidRPr="00A10724" w:rsidRDefault="006363C1" w:rsidP="006363C1">
      <w:pPr>
        <w:pStyle w:val="Prrafodelista"/>
        <w:spacing w:after="0"/>
        <w:ind w:left="0"/>
        <w:jc w:val="both"/>
        <w:rPr>
          <w:rFonts w:ascii="Arial" w:hAnsi="Arial" w:cs="Arial"/>
          <w:sz w:val="20"/>
          <w:szCs w:val="20"/>
          <w:lang w:val="es-ES"/>
        </w:rPr>
      </w:pPr>
      <w:r w:rsidRPr="00A10724">
        <w:rPr>
          <w:rFonts w:ascii="Arial" w:hAnsi="Arial" w:cs="Arial"/>
          <w:sz w:val="20"/>
          <w:szCs w:val="20"/>
          <w:lang w:val="es-ES"/>
        </w:rPr>
        <w:t xml:space="preserve">El (la) solicitante recibe </w:t>
      </w:r>
      <w:r w:rsidRPr="00A10724">
        <w:rPr>
          <w:rFonts w:ascii="Arial" w:hAnsi="Arial" w:cs="Arial"/>
          <w:sz w:val="20"/>
          <w:szCs w:val="20"/>
          <w:lang w:val="es-ES"/>
        </w:rPr>
        <w:t>comunicaciones o notificaciones en:</w:t>
      </w:r>
    </w:p>
    <w:p w14:paraId="03EFEBB0" w14:textId="77777777" w:rsidR="006363C1" w:rsidRPr="00A10724" w:rsidRDefault="006363C1" w:rsidP="006363C1">
      <w:pPr>
        <w:pStyle w:val="Prrafodelista"/>
        <w:spacing w:after="0"/>
        <w:ind w:left="0"/>
        <w:jc w:val="both"/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6565"/>
      </w:tblGrid>
      <w:tr w:rsidR="006363C1" w:rsidRPr="00A10724" w14:paraId="5365AD77" w14:textId="77777777" w:rsidTr="00BD0FFD">
        <w:tc>
          <w:tcPr>
            <w:tcW w:w="2263" w:type="dxa"/>
          </w:tcPr>
          <w:p w14:paraId="26316108" w14:textId="77777777" w:rsidR="006363C1" w:rsidRPr="00A10724" w:rsidRDefault="006363C1" w:rsidP="00BD0FFD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10724">
              <w:rPr>
                <w:rFonts w:ascii="Arial" w:hAnsi="Arial" w:cs="Arial"/>
                <w:sz w:val="20"/>
                <w:szCs w:val="20"/>
                <w:lang w:val="es-ES"/>
              </w:rPr>
              <w:t>Dirección física:</w:t>
            </w:r>
          </w:p>
        </w:tc>
        <w:tc>
          <w:tcPr>
            <w:tcW w:w="6565" w:type="dxa"/>
          </w:tcPr>
          <w:p w14:paraId="4F643C2F" w14:textId="77777777" w:rsidR="006363C1" w:rsidRPr="00A10724" w:rsidRDefault="006363C1" w:rsidP="00BD0FFD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363C1" w:rsidRPr="00A10724" w14:paraId="1A8816EC" w14:textId="77777777" w:rsidTr="00BD0FFD">
        <w:tc>
          <w:tcPr>
            <w:tcW w:w="2263" w:type="dxa"/>
          </w:tcPr>
          <w:p w14:paraId="7EBC98A0" w14:textId="77777777" w:rsidR="006363C1" w:rsidRPr="00A10724" w:rsidRDefault="006363C1" w:rsidP="00BD0FFD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10724">
              <w:rPr>
                <w:rFonts w:ascii="Arial" w:hAnsi="Arial" w:cs="Arial"/>
                <w:sz w:val="20"/>
                <w:szCs w:val="20"/>
                <w:lang w:val="es-ES"/>
              </w:rPr>
              <w:t>Dirección electrónica:</w:t>
            </w:r>
          </w:p>
        </w:tc>
        <w:tc>
          <w:tcPr>
            <w:tcW w:w="6565" w:type="dxa"/>
          </w:tcPr>
          <w:p w14:paraId="24382FA2" w14:textId="77777777" w:rsidR="006363C1" w:rsidRPr="00A10724" w:rsidRDefault="006363C1" w:rsidP="00BD0FFD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71E410A2" w14:textId="77777777" w:rsidR="006363C1" w:rsidRPr="00A10724" w:rsidRDefault="006363C1" w:rsidP="006363C1">
      <w:pPr>
        <w:pStyle w:val="Prrafodelista"/>
        <w:spacing w:after="0"/>
        <w:ind w:left="0"/>
        <w:jc w:val="both"/>
        <w:rPr>
          <w:rFonts w:ascii="Arial" w:hAnsi="Arial" w:cs="Arial"/>
          <w:sz w:val="20"/>
          <w:szCs w:val="20"/>
          <w:lang w:val="es-ES"/>
        </w:rPr>
      </w:pPr>
    </w:p>
    <w:p w14:paraId="555EF9D5" w14:textId="77777777" w:rsidR="006363C1" w:rsidRPr="00A10724" w:rsidRDefault="006363C1" w:rsidP="006363C1">
      <w:pPr>
        <w:pStyle w:val="Prrafodelista"/>
        <w:spacing w:after="0"/>
        <w:ind w:left="0"/>
        <w:jc w:val="both"/>
        <w:rPr>
          <w:rFonts w:ascii="Arial" w:hAnsi="Arial" w:cs="Arial"/>
          <w:sz w:val="20"/>
          <w:szCs w:val="20"/>
          <w:lang w:val="es-ES"/>
        </w:rPr>
      </w:pPr>
      <w:r w:rsidRPr="00A10724">
        <w:rPr>
          <w:rFonts w:ascii="Arial" w:hAnsi="Arial" w:cs="Arial"/>
          <w:sz w:val="20"/>
          <w:szCs w:val="20"/>
          <w:lang w:val="es-ES"/>
        </w:rPr>
        <w:t>Atentamente,</w:t>
      </w:r>
    </w:p>
    <w:p w14:paraId="37A33845" w14:textId="77777777" w:rsidR="006363C1" w:rsidRPr="00A10724" w:rsidRDefault="006363C1" w:rsidP="006363C1">
      <w:pPr>
        <w:pStyle w:val="Prrafodelista"/>
        <w:spacing w:after="0"/>
        <w:ind w:left="0"/>
        <w:jc w:val="both"/>
        <w:rPr>
          <w:rFonts w:ascii="Arial" w:hAnsi="Arial" w:cs="Arial"/>
          <w:sz w:val="20"/>
          <w:szCs w:val="20"/>
          <w:lang w:val="es-ES"/>
        </w:rPr>
      </w:pPr>
    </w:p>
    <w:p w14:paraId="0BB28B62" w14:textId="77777777" w:rsidR="006363C1" w:rsidRPr="00A10724" w:rsidRDefault="006363C1" w:rsidP="006363C1">
      <w:pPr>
        <w:pStyle w:val="Prrafodelista"/>
        <w:spacing w:after="0"/>
        <w:ind w:left="0"/>
        <w:jc w:val="both"/>
        <w:rPr>
          <w:rFonts w:ascii="Arial" w:hAnsi="Arial" w:cs="Arial"/>
          <w:sz w:val="20"/>
          <w:szCs w:val="20"/>
          <w:lang w:val="es-ES"/>
        </w:rPr>
      </w:pPr>
    </w:p>
    <w:p w14:paraId="5B99D9AF" w14:textId="77777777" w:rsidR="006363C1" w:rsidRPr="00A10724" w:rsidRDefault="006363C1" w:rsidP="006363C1">
      <w:pPr>
        <w:pStyle w:val="Prrafodelista"/>
        <w:spacing w:after="0"/>
        <w:ind w:left="0"/>
        <w:jc w:val="both"/>
        <w:rPr>
          <w:rFonts w:ascii="Arial" w:hAnsi="Arial" w:cs="Arial"/>
          <w:sz w:val="20"/>
          <w:szCs w:val="20"/>
          <w:lang w:val="es-ES"/>
        </w:rPr>
      </w:pPr>
    </w:p>
    <w:sectPr w:rsidR="006363C1" w:rsidRPr="00A107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6E1738" w14:textId="77777777" w:rsidR="002F114E" w:rsidRDefault="002F114E" w:rsidP="002F114E">
      <w:pPr>
        <w:spacing w:after="0" w:line="240" w:lineRule="auto"/>
      </w:pPr>
      <w:r>
        <w:separator/>
      </w:r>
    </w:p>
  </w:endnote>
  <w:endnote w:type="continuationSeparator" w:id="0">
    <w:p w14:paraId="10482A50" w14:textId="77777777" w:rsidR="002F114E" w:rsidRDefault="002F114E" w:rsidP="002F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1B01C8" w14:textId="77777777" w:rsidR="002F114E" w:rsidRDefault="002F114E" w:rsidP="002F114E">
      <w:pPr>
        <w:spacing w:after="0" w:line="240" w:lineRule="auto"/>
      </w:pPr>
      <w:r>
        <w:separator/>
      </w:r>
    </w:p>
  </w:footnote>
  <w:footnote w:type="continuationSeparator" w:id="0">
    <w:p w14:paraId="5A0B5A88" w14:textId="77777777" w:rsidR="002F114E" w:rsidRDefault="002F114E" w:rsidP="002F114E">
      <w:pPr>
        <w:spacing w:after="0" w:line="240" w:lineRule="auto"/>
      </w:pPr>
      <w:r>
        <w:continuationSeparator/>
      </w:r>
    </w:p>
  </w:footnote>
  <w:footnote w:id="1">
    <w:p w14:paraId="2B1704C3" w14:textId="77777777" w:rsidR="002F114E" w:rsidRPr="00562BD4" w:rsidRDefault="002F114E" w:rsidP="00A65FD7">
      <w:pPr>
        <w:pStyle w:val="Textonotapie"/>
        <w:jc w:val="both"/>
        <w:rPr>
          <w:rFonts w:ascii="Arial" w:hAnsi="Arial" w:cs="Arial"/>
        </w:rPr>
      </w:pPr>
      <w:r w:rsidRPr="00562BD4">
        <w:rPr>
          <w:rStyle w:val="Refdenotaalpie"/>
          <w:rFonts w:ascii="Arial" w:hAnsi="Arial" w:cs="Arial"/>
        </w:rPr>
        <w:footnoteRef/>
      </w:r>
      <w:r w:rsidRPr="00562BD4">
        <w:rPr>
          <w:rFonts w:ascii="Arial" w:hAnsi="Arial" w:cs="Arial"/>
        </w:rPr>
        <w:t xml:space="preserve"> Puede consultar el estado de supervisión de la sociedad a través de la página web de la Superintendencia de Sociedades, a través de la baranda virtual, opción procesos, en el siguiente enlace </w:t>
      </w:r>
      <w:hyperlink r:id="rId1" w:history="1">
        <w:r w:rsidRPr="00562BD4">
          <w:rPr>
            <w:rStyle w:val="Hipervnculo"/>
            <w:rFonts w:ascii="Arial" w:hAnsi="Arial" w:cs="Arial"/>
          </w:rPr>
          <w:t>https://servicios.supersociedades.gov.co/barandaVirtual/#!/app/procesos</w:t>
        </w:r>
      </w:hyperlink>
      <w:r w:rsidRPr="00562BD4">
        <w:rPr>
          <w:rFonts w:ascii="Arial" w:hAnsi="Arial" w:cs="Arial"/>
        </w:rPr>
        <w:t xml:space="preserve">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46806"/>
    <w:multiLevelType w:val="hybridMultilevel"/>
    <w:tmpl w:val="97C6321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DB2"/>
    <w:rsid w:val="002A7EDB"/>
    <w:rsid w:val="002F114E"/>
    <w:rsid w:val="00562BD4"/>
    <w:rsid w:val="006363C1"/>
    <w:rsid w:val="00666E61"/>
    <w:rsid w:val="00770CDC"/>
    <w:rsid w:val="00A10724"/>
    <w:rsid w:val="00A65FD7"/>
    <w:rsid w:val="00BE034C"/>
    <w:rsid w:val="00C72F18"/>
    <w:rsid w:val="00C75DB2"/>
    <w:rsid w:val="00DC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646C5"/>
  <w15:chartTrackingRefBased/>
  <w15:docId w15:val="{E40B0A18-1A4D-4B34-A49E-BF0697547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A7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2F114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F114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F114E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2F114E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72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persociedades.gov.co/delegatura_mercantiles/Paginas/Funciones.aspx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../customXml/item5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ervicios.supersociedades.gov.co/barandaVirtual/#!/app/proceso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F93B67475053E4A953B7C272B505D87" ma:contentTypeVersion="2" ma:contentTypeDescription="Crear nuevo documento." ma:contentTypeScope="" ma:versionID="39834535206f6273e809374c45947878">
  <xsd:schema xmlns:xsd="http://www.w3.org/2001/XMLSchema" xmlns:xs="http://www.w3.org/2001/XMLSchema" xmlns:p="http://schemas.microsoft.com/office/2006/metadata/properties" xmlns:ns1="http://schemas.microsoft.com/sharepoint/v3" xmlns:ns2="0948c079-19c9-4a36-bb7d-d65ca794eba7" targetNamespace="http://schemas.microsoft.com/office/2006/metadata/properties" ma:root="true" ma:fieldsID="a926084e0e5c1ec1ccaf619dbbfcc2b2" ns1:_="" ns2:_="">
    <xsd:import namespace="http://schemas.microsoft.com/sharepoint/v3"/>
    <xsd:import namespace="0948c079-19c9-4a36-bb7d-d65ca794eba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8c079-19c9-4a36-bb7d-d65ca794eba7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1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948c079-19c9-4a36-bb7d-d65ca794eba7">SSDOCID-2098723910-124</_dlc_DocId>
    <_dlc_DocIdUrl xmlns="0948c079-19c9-4a36-bb7d-d65ca794eba7">
      <Url>https://www.supersociedades.gov.co/Servicio_Ciudadano/tramites-y-servicios/_layouts/15/DocIdRedir.aspx?ID=SSDOCID-2098723910-124</Url>
      <Description>SSDOCID-2098723910-124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BBEE17F-910A-4F41-A515-E42198EF03E9}"/>
</file>

<file path=customXml/itemProps2.xml><?xml version="1.0" encoding="utf-8"?>
<ds:datastoreItem xmlns:ds="http://schemas.openxmlformats.org/officeDocument/2006/customXml" ds:itemID="{44D9CE1D-FB99-4A53-B65A-32AFD5D2DD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086028-C0A7-467C-996E-F76E15B3ED38}">
  <ds:schemaRefs>
    <ds:schemaRef ds:uri="http://schemas.microsoft.com/office/2006/metadata/properties"/>
    <ds:schemaRef ds:uri="http://purl.org/dc/terms/"/>
    <ds:schemaRef ds:uri="37494768-fa31-46e7-999c-061351426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aa8688c9-eaef-4c21-ae29-0ec4dda8e0e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D862F2E-E2EF-4A0C-8E62-9DEC3FF5C23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82BAE49-DE2E-4328-AA34-E12E758B50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1259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Camilo Armando Franco Leguizamo</dc:creator>
  <cp:keywords/>
  <dc:description/>
  <cp:lastModifiedBy>Camilo Armando Franco Leguizamo</cp:lastModifiedBy>
  <cp:revision>2</cp:revision>
  <dcterms:created xsi:type="dcterms:W3CDTF">2022-09-16T21:31:00Z</dcterms:created>
  <dcterms:modified xsi:type="dcterms:W3CDTF">2022-09-16T23:13:00Z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0x0101002F93B67475053E4A953B7C272B505D87</vt:lpwstr>
  </property>
  <property fmtid="{D5CDD505-2E9C-101B-9397-08002B2CF9AE}" pid="3" name="_dlc_DocIdItemGuid">
    <vt:lpwstr>d864704f-152b-4c5f-95d2-e59d9fe74970</vt:lpwstr>
  </property>
</Properties>
</file>