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A39" w:rsidRDefault="00D45A39" w:rsidP="009A537A">
      <w:pPr>
        <w:spacing w:line="288" w:lineRule="auto"/>
        <w:ind w:right="49"/>
        <w:jc w:val="center"/>
        <w:rPr>
          <w:rFonts w:ascii="Arial" w:hAnsi="Arial" w:cs="Arial"/>
          <w:b/>
          <w:sz w:val="22"/>
          <w:szCs w:val="22"/>
        </w:rPr>
      </w:pPr>
    </w:p>
    <w:p w:rsidR="009A537A" w:rsidRDefault="009A537A" w:rsidP="009A537A">
      <w:pPr>
        <w:spacing w:line="288" w:lineRule="auto"/>
        <w:ind w:right="49"/>
        <w:jc w:val="center"/>
        <w:rPr>
          <w:rFonts w:ascii="Arial" w:hAnsi="Arial" w:cs="Arial"/>
          <w:b/>
          <w:sz w:val="22"/>
          <w:szCs w:val="22"/>
        </w:rPr>
      </w:pPr>
    </w:p>
    <w:p w:rsidR="009A537A" w:rsidRPr="004A3886" w:rsidRDefault="009A537A" w:rsidP="009A537A">
      <w:pPr>
        <w:spacing w:line="288" w:lineRule="auto"/>
        <w:ind w:right="49"/>
        <w:jc w:val="center"/>
        <w:rPr>
          <w:rFonts w:ascii="Arial" w:hAnsi="Arial" w:cs="Arial"/>
          <w:b/>
          <w:sz w:val="22"/>
          <w:szCs w:val="22"/>
        </w:rPr>
      </w:pPr>
    </w:p>
    <w:p w:rsidR="009A537A" w:rsidRPr="009A537A" w:rsidRDefault="009A537A" w:rsidP="009A537A">
      <w:pPr>
        <w:tabs>
          <w:tab w:val="left" w:pos="4800"/>
        </w:tabs>
        <w:spacing w:line="288" w:lineRule="auto"/>
        <w:ind w:left="360" w:right="49"/>
        <w:rPr>
          <w:rFonts w:ascii="Arial" w:hAnsi="Arial" w:cs="Arial"/>
          <w:b/>
          <w:sz w:val="22"/>
          <w:szCs w:val="22"/>
        </w:rPr>
      </w:pPr>
      <w:r w:rsidRPr="00194A3F">
        <w:rPr>
          <w:noProof/>
        </w:rPr>
        <w:drawing>
          <wp:inline distT="0" distB="0" distL="0" distR="0" wp14:anchorId="4C416EC8" wp14:editId="0543D862">
            <wp:extent cx="5612130" cy="805214"/>
            <wp:effectExtent l="0" t="0" r="762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805214"/>
                    </a:xfrm>
                    <a:prstGeom prst="rect">
                      <a:avLst/>
                    </a:prstGeom>
                    <a:noFill/>
                    <a:ln>
                      <a:noFill/>
                    </a:ln>
                  </pic:spPr>
                </pic:pic>
              </a:graphicData>
            </a:graphic>
          </wp:inline>
        </w:drawing>
      </w:r>
    </w:p>
    <w:p w:rsidR="009A537A" w:rsidRPr="009A537A" w:rsidRDefault="009A537A" w:rsidP="009A537A">
      <w:pPr>
        <w:tabs>
          <w:tab w:val="left" w:pos="4800"/>
        </w:tabs>
        <w:spacing w:line="288" w:lineRule="auto"/>
        <w:ind w:left="360" w:right="49"/>
        <w:rPr>
          <w:rFonts w:ascii="Arial" w:hAnsi="Arial" w:cs="Arial"/>
          <w:b/>
        </w:rPr>
      </w:pPr>
    </w:p>
    <w:p w:rsidR="009A537A" w:rsidRPr="009A537A" w:rsidRDefault="009A537A" w:rsidP="009A537A">
      <w:pPr>
        <w:tabs>
          <w:tab w:val="left" w:pos="4800"/>
        </w:tabs>
        <w:spacing w:line="288" w:lineRule="auto"/>
        <w:ind w:left="360" w:right="49"/>
        <w:rPr>
          <w:rFonts w:ascii="Arial" w:hAnsi="Arial" w:cs="Arial"/>
          <w:b/>
        </w:rPr>
      </w:pPr>
    </w:p>
    <w:p w:rsidR="009A537A" w:rsidRPr="009A537A" w:rsidRDefault="009A537A" w:rsidP="009A537A">
      <w:pPr>
        <w:spacing w:line="288" w:lineRule="auto"/>
        <w:ind w:left="360" w:right="49"/>
        <w:jc w:val="center"/>
        <w:rPr>
          <w:rFonts w:ascii="Arial" w:hAnsi="Arial" w:cs="Arial"/>
          <w:b/>
          <w:sz w:val="22"/>
          <w:szCs w:val="22"/>
        </w:rPr>
      </w:pPr>
      <w:r w:rsidRPr="00194A3F">
        <w:rPr>
          <w:noProof/>
        </w:rPr>
        <w:drawing>
          <wp:inline distT="0" distB="0" distL="0" distR="0" wp14:anchorId="16D0E665" wp14:editId="67236C68">
            <wp:extent cx="3769995" cy="3924935"/>
            <wp:effectExtent l="0" t="0" r="1905" b="0"/>
            <wp:docPr id="6" name="Picture 2" descr="Descripción: Descripción: C:\Users\juancj\Desktop\Plantillas\LOGO 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C:\Users\juancj\Desktop\Plantillas\LOGO S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9995" cy="3924935"/>
                    </a:xfrm>
                    <a:prstGeom prst="rect">
                      <a:avLst/>
                    </a:prstGeom>
                    <a:noFill/>
                    <a:ln>
                      <a:noFill/>
                    </a:ln>
                  </pic:spPr>
                </pic:pic>
              </a:graphicData>
            </a:graphic>
          </wp:inline>
        </w:drawing>
      </w:r>
    </w:p>
    <w:p w:rsidR="009A537A" w:rsidRPr="009A537A" w:rsidRDefault="009A537A" w:rsidP="009A537A">
      <w:pPr>
        <w:spacing w:line="288" w:lineRule="auto"/>
        <w:ind w:left="360" w:right="49"/>
        <w:jc w:val="center"/>
        <w:rPr>
          <w:rFonts w:ascii="Arial" w:hAnsi="Arial" w:cs="Arial"/>
          <w:b/>
        </w:rPr>
      </w:pPr>
    </w:p>
    <w:p w:rsidR="009A537A" w:rsidRPr="009A537A" w:rsidRDefault="009A537A" w:rsidP="009A537A">
      <w:pPr>
        <w:spacing w:line="288" w:lineRule="auto"/>
        <w:ind w:left="360" w:right="49"/>
        <w:jc w:val="center"/>
        <w:rPr>
          <w:rFonts w:ascii="Arial" w:hAnsi="Arial" w:cs="Arial"/>
          <w:b/>
        </w:rPr>
      </w:pPr>
    </w:p>
    <w:p w:rsidR="009A537A" w:rsidRPr="009A537A" w:rsidRDefault="009A537A" w:rsidP="009A537A">
      <w:pPr>
        <w:tabs>
          <w:tab w:val="left" w:pos="284"/>
          <w:tab w:val="left" w:pos="426"/>
        </w:tabs>
        <w:spacing w:line="288" w:lineRule="auto"/>
        <w:ind w:left="360" w:right="49"/>
        <w:jc w:val="center"/>
        <w:rPr>
          <w:rFonts w:ascii="Arial" w:hAnsi="Arial" w:cs="Arial"/>
          <w:b/>
        </w:rPr>
      </w:pPr>
    </w:p>
    <w:p w:rsidR="009A537A" w:rsidRPr="009A537A" w:rsidRDefault="009A537A" w:rsidP="009A537A">
      <w:pPr>
        <w:tabs>
          <w:tab w:val="left" w:pos="284"/>
          <w:tab w:val="left" w:pos="426"/>
        </w:tabs>
        <w:spacing w:line="288" w:lineRule="auto"/>
        <w:ind w:left="360" w:right="49"/>
        <w:jc w:val="center"/>
        <w:rPr>
          <w:rFonts w:ascii="Arial" w:hAnsi="Arial" w:cs="Arial"/>
          <w:b/>
          <w:sz w:val="32"/>
          <w:szCs w:val="32"/>
        </w:rPr>
      </w:pPr>
      <w:r w:rsidRPr="009A537A">
        <w:rPr>
          <w:rFonts w:ascii="Arial" w:hAnsi="Arial" w:cs="Arial"/>
          <w:b/>
          <w:sz w:val="32"/>
          <w:szCs w:val="32"/>
        </w:rPr>
        <w:t xml:space="preserve">PLAN </w:t>
      </w:r>
      <w:r>
        <w:rPr>
          <w:rFonts w:ascii="Arial" w:hAnsi="Arial" w:cs="Arial"/>
          <w:b/>
          <w:sz w:val="32"/>
          <w:szCs w:val="32"/>
        </w:rPr>
        <w:t>ANUAL DE EMPLEOS VACANTES</w:t>
      </w:r>
    </w:p>
    <w:p w:rsidR="009A537A" w:rsidRPr="009A537A" w:rsidRDefault="009A537A" w:rsidP="009A537A">
      <w:pPr>
        <w:tabs>
          <w:tab w:val="left" w:pos="284"/>
          <w:tab w:val="left" w:pos="426"/>
        </w:tabs>
        <w:spacing w:line="288" w:lineRule="auto"/>
        <w:ind w:left="360" w:right="49"/>
        <w:jc w:val="center"/>
        <w:rPr>
          <w:rFonts w:ascii="Arial" w:hAnsi="Arial" w:cs="Arial"/>
          <w:b/>
        </w:rPr>
      </w:pPr>
    </w:p>
    <w:p w:rsidR="009A537A" w:rsidRPr="009A537A" w:rsidRDefault="009A537A" w:rsidP="009A537A">
      <w:pPr>
        <w:spacing w:line="288" w:lineRule="auto"/>
        <w:ind w:left="360" w:right="49"/>
        <w:jc w:val="center"/>
        <w:rPr>
          <w:rFonts w:ascii="Arial" w:hAnsi="Arial" w:cs="Arial"/>
          <w:b/>
        </w:rPr>
      </w:pPr>
      <w:r w:rsidRPr="009A537A">
        <w:rPr>
          <w:rFonts w:ascii="Arial" w:hAnsi="Arial" w:cs="Arial"/>
          <w:b/>
        </w:rPr>
        <w:t>Grupo de Administración de Personal</w:t>
      </w:r>
    </w:p>
    <w:p w:rsidR="009A537A" w:rsidRPr="009A537A" w:rsidRDefault="009A537A" w:rsidP="009A537A">
      <w:pPr>
        <w:spacing w:line="288" w:lineRule="auto"/>
        <w:ind w:left="360" w:right="49"/>
        <w:rPr>
          <w:rFonts w:ascii="Arial" w:hAnsi="Arial" w:cs="Arial"/>
          <w:b/>
        </w:rPr>
      </w:pPr>
    </w:p>
    <w:p w:rsidR="009A537A" w:rsidRPr="009A537A" w:rsidRDefault="009A537A" w:rsidP="009A537A">
      <w:pPr>
        <w:ind w:left="360" w:right="49"/>
        <w:rPr>
          <w:rFonts w:ascii="Arial" w:eastAsia="Calibri" w:hAnsi="Arial" w:cs="Arial"/>
          <w:b/>
          <w:bCs/>
          <w:sz w:val="22"/>
          <w:szCs w:val="22"/>
          <w:lang w:val="es-MX" w:eastAsia="en-US"/>
        </w:rPr>
      </w:pPr>
      <w:r w:rsidRPr="009A537A">
        <w:rPr>
          <w:rFonts w:ascii="Arial" w:hAnsi="Arial" w:cs="Arial"/>
          <w:b/>
          <w:bCs/>
        </w:rPr>
        <w:lastRenderedPageBreak/>
        <w:br w:type="page"/>
      </w:r>
    </w:p>
    <w:p w:rsidR="000867C3" w:rsidRPr="004A3886" w:rsidRDefault="000867C3" w:rsidP="004A3886">
      <w:pPr>
        <w:pStyle w:val="Prrafodelista"/>
        <w:numPr>
          <w:ilvl w:val="0"/>
          <w:numId w:val="1"/>
        </w:numPr>
        <w:spacing w:after="0" w:line="288" w:lineRule="auto"/>
        <w:ind w:left="0" w:right="49" w:firstLine="0"/>
        <w:rPr>
          <w:rFonts w:ascii="Arial" w:hAnsi="Arial" w:cs="Arial"/>
          <w:b/>
        </w:rPr>
      </w:pPr>
      <w:r w:rsidRPr="004A3886">
        <w:rPr>
          <w:rFonts w:ascii="Arial" w:hAnsi="Arial" w:cs="Arial"/>
          <w:b/>
          <w:bCs/>
        </w:rPr>
        <w:t>INTRODUCCIÓN</w:t>
      </w:r>
    </w:p>
    <w:p w:rsidR="000867C3" w:rsidRPr="004A3886" w:rsidRDefault="000867C3" w:rsidP="004A3886">
      <w:pPr>
        <w:pStyle w:val="Prrafodelista"/>
        <w:spacing w:after="0" w:line="288" w:lineRule="auto"/>
        <w:ind w:left="0" w:right="49"/>
        <w:rPr>
          <w:rFonts w:ascii="Arial" w:hAnsi="Arial" w:cs="Arial"/>
          <w:b/>
        </w:rPr>
      </w:pPr>
    </w:p>
    <w:p w:rsidR="009A537A" w:rsidRPr="00194A3F" w:rsidRDefault="009A537A" w:rsidP="009A537A">
      <w:pPr>
        <w:spacing w:line="288" w:lineRule="auto"/>
        <w:ind w:right="49"/>
        <w:jc w:val="both"/>
        <w:rPr>
          <w:rFonts w:ascii="Arial" w:hAnsi="Arial" w:cs="Arial"/>
          <w:sz w:val="22"/>
          <w:szCs w:val="22"/>
        </w:rPr>
      </w:pPr>
      <w:r w:rsidRPr="00194A3F">
        <w:rPr>
          <w:rFonts w:ascii="Arial" w:hAnsi="Arial" w:cs="Arial"/>
          <w:sz w:val="22"/>
          <w:szCs w:val="22"/>
        </w:rPr>
        <w:t>La Superintendencia de Sociedades es un organismo técnico, adscrito al Ministerio de Comercio, Industria y Turismo, con personería jurídica, autonomía administrativa y patrimonio propio, mediante el cual el Presidente de la República ejerce la inspección, vigilancia y control de las sociedades mercantiles, así como las facultades que le señala la ley en relación con otros entes, personas jurídicas y personas naturales; de conformidad al Decreto 1023 del 18 de mayo de 2012.</w:t>
      </w:r>
    </w:p>
    <w:p w:rsidR="009A537A" w:rsidRPr="00194A3F" w:rsidRDefault="009A537A" w:rsidP="009A537A">
      <w:pPr>
        <w:spacing w:line="288" w:lineRule="auto"/>
        <w:ind w:right="49"/>
        <w:jc w:val="both"/>
        <w:rPr>
          <w:rFonts w:ascii="Arial" w:hAnsi="Arial" w:cs="Arial"/>
          <w:sz w:val="22"/>
          <w:szCs w:val="22"/>
        </w:rPr>
      </w:pPr>
    </w:p>
    <w:p w:rsidR="009A537A" w:rsidRPr="00194A3F" w:rsidRDefault="009A537A" w:rsidP="009A537A">
      <w:pPr>
        <w:spacing w:line="288" w:lineRule="auto"/>
        <w:ind w:right="49"/>
        <w:jc w:val="both"/>
        <w:rPr>
          <w:rFonts w:ascii="Arial" w:hAnsi="Arial" w:cs="Arial"/>
          <w:sz w:val="22"/>
          <w:szCs w:val="22"/>
        </w:rPr>
      </w:pPr>
      <w:r w:rsidRPr="00194A3F">
        <w:rPr>
          <w:rFonts w:ascii="Arial" w:hAnsi="Arial" w:cs="Arial"/>
          <w:sz w:val="22"/>
          <w:szCs w:val="22"/>
        </w:rPr>
        <w:t>En este sentido, la Superintendencia de Sociedades para el cumplimiento de lo anterior, desarrolla la prestación del servicio a través del Decreto 1024 del 18 de mayo del 2012, el cual modificó la planta de personal así</w:t>
      </w:r>
      <w:r>
        <w:rPr>
          <w:rFonts w:ascii="Arial" w:hAnsi="Arial" w:cs="Arial"/>
          <w:sz w:val="22"/>
          <w:szCs w:val="22"/>
        </w:rPr>
        <w:t xml:space="preserve"> </w:t>
      </w:r>
      <w:r w:rsidRPr="00194A3F">
        <w:rPr>
          <w:rFonts w:ascii="Arial" w:hAnsi="Arial" w:cs="Arial"/>
          <w:sz w:val="22"/>
          <w:szCs w:val="22"/>
        </w:rPr>
        <w:t xml:space="preserve">: </w:t>
      </w:r>
      <w:r>
        <w:rPr>
          <w:rFonts w:ascii="Arial" w:hAnsi="Arial" w:cs="Arial"/>
          <w:sz w:val="22"/>
          <w:szCs w:val="22"/>
        </w:rPr>
        <w:t>593</w:t>
      </w:r>
      <w:r w:rsidRPr="00194A3F">
        <w:rPr>
          <w:rFonts w:ascii="Arial" w:hAnsi="Arial" w:cs="Arial"/>
          <w:sz w:val="22"/>
          <w:szCs w:val="22"/>
        </w:rPr>
        <w:t xml:space="preserve"> empleos</w:t>
      </w:r>
      <w:r>
        <w:rPr>
          <w:rFonts w:ascii="Arial" w:hAnsi="Arial" w:cs="Arial"/>
          <w:sz w:val="22"/>
          <w:szCs w:val="22"/>
        </w:rPr>
        <w:t>,</w:t>
      </w:r>
      <w:r w:rsidRPr="00194A3F">
        <w:rPr>
          <w:rFonts w:ascii="Arial" w:hAnsi="Arial" w:cs="Arial"/>
          <w:sz w:val="22"/>
          <w:szCs w:val="22"/>
        </w:rPr>
        <w:t xml:space="preserve"> de los cuales </w:t>
      </w:r>
      <w:r>
        <w:rPr>
          <w:rFonts w:ascii="Arial" w:hAnsi="Arial" w:cs="Arial"/>
          <w:sz w:val="22"/>
          <w:szCs w:val="22"/>
        </w:rPr>
        <w:t>27</w:t>
      </w:r>
      <w:r w:rsidRPr="00194A3F">
        <w:rPr>
          <w:rFonts w:ascii="Arial" w:hAnsi="Arial" w:cs="Arial"/>
          <w:sz w:val="22"/>
          <w:szCs w:val="22"/>
        </w:rPr>
        <w:t xml:space="preserve"> están adscritos al despacho del Superintendente y </w:t>
      </w:r>
      <w:r>
        <w:rPr>
          <w:rFonts w:ascii="Arial" w:hAnsi="Arial" w:cs="Arial"/>
          <w:sz w:val="22"/>
          <w:szCs w:val="22"/>
        </w:rPr>
        <w:t xml:space="preserve">566 </w:t>
      </w:r>
      <w:r w:rsidRPr="00194A3F">
        <w:rPr>
          <w:rFonts w:ascii="Arial" w:hAnsi="Arial" w:cs="Arial"/>
          <w:sz w:val="22"/>
          <w:szCs w:val="22"/>
        </w:rPr>
        <w:t xml:space="preserve">en la planta global. </w:t>
      </w:r>
    </w:p>
    <w:p w:rsidR="009A537A" w:rsidRPr="00194A3F" w:rsidRDefault="009A537A" w:rsidP="009A537A">
      <w:pPr>
        <w:spacing w:line="288" w:lineRule="auto"/>
        <w:ind w:right="49"/>
        <w:jc w:val="both"/>
        <w:rPr>
          <w:rFonts w:ascii="Arial" w:hAnsi="Arial" w:cs="Arial"/>
          <w:sz w:val="22"/>
          <w:szCs w:val="22"/>
        </w:rPr>
      </w:pPr>
    </w:p>
    <w:p w:rsidR="009A537A" w:rsidRPr="00194A3F" w:rsidRDefault="009A537A" w:rsidP="009A537A">
      <w:pPr>
        <w:spacing w:line="288" w:lineRule="auto"/>
        <w:ind w:right="49"/>
        <w:jc w:val="both"/>
        <w:rPr>
          <w:rFonts w:ascii="Arial" w:hAnsi="Arial" w:cs="Arial"/>
          <w:sz w:val="22"/>
          <w:szCs w:val="22"/>
        </w:rPr>
      </w:pPr>
      <w:r w:rsidRPr="00194A3F">
        <w:rPr>
          <w:rFonts w:ascii="Arial" w:hAnsi="Arial" w:cs="Arial"/>
          <w:sz w:val="22"/>
          <w:szCs w:val="22"/>
        </w:rPr>
        <w:t xml:space="preserve">Ahora bien, en relación con el </w:t>
      </w:r>
      <w:r w:rsidRPr="00C01357">
        <w:rPr>
          <w:rFonts w:ascii="Arial" w:hAnsi="Arial" w:cs="Arial"/>
          <w:i/>
          <w:sz w:val="22"/>
          <w:szCs w:val="22"/>
        </w:rPr>
        <w:t>Grupo Interno de Trabajo de Administración de Personal</w:t>
      </w:r>
      <w:r w:rsidRPr="00194A3F">
        <w:rPr>
          <w:rFonts w:ascii="Arial" w:hAnsi="Arial" w:cs="Arial"/>
          <w:sz w:val="22"/>
          <w:szCs w:val="22"/>
        </w:rPr>
        <w:t>, se señaló en el numeral 42.9 del artículo 42 de la Resolución de la Superintendencia de Sociedades 500-000924 del 17 de marzo de 2015, que el mismo diseña las políticas de administración de personal de la Entidad.</w:t>
      </w:r>
    </w:p>
    <w:p w:rsidR="00743E61" w:rsidRPr="004A3886" w:rsidRDefault="00743E61" w:rsidP="004A3886">
      <w:pPr>
        <w:pStyle w:val="Prrafodelista"/>
        <w:spacing w:after="0" w:line="288" w:lineRule="auto"/>
        <w:ind w:left="0" w:right="49"/>
        <w:jc w:val="both"/>
        <w:rPr>
          <w:rFonts w:ascii="Arial" w:hAnsi="Arial" w:cs="Arial"/>
          <w:lang w:val="es-ES"/>
        </w:rPr>
      </w:pPr>
    </w:p>
    <w:p w:rsidR="004E1CBE" w:rsidRPr="004A3886" w:rsidRDefault="00661AC9" w:rsidP="004A3886">
      <w:pPr>
        <w:pStyle w:val="Prrafodelista"/>
        <w:spacing w:after="0" w:line="288" w:lineRule="auto"/>
        <w:ind w:left="0" w:right="49"/>
        <w:jc w:val="both"/>
        <w:rPr>
          <w:rFonts w:ascii="Arial" w:hAnsi="Arial" w:cs="Arial"/>
          <w:lang w:val="es-ES"/>
        </w:rPr>
      </w:pPr>
      <w:r w:rsidRPr="004A3886">
        <w:rPr>
          <w:rFonts w:ascii="Arial" w:hAnsi="Arial" w:cs="Arial"/>
          <w:lang w:val="es-ES"/>
        </w:rPr>
        <w:t>Por consiguiente, e</w:t>
      </w:r>
      <w:r w:rsidR="00743E61" w:rsidRPr="004A3886">
        <w:rPr>
          <w:rFonts w:ascii="Arial" w:hAnsi="Arial" w:cs="Arial"/>
          <w:lang w:val="es-ES"/>
        </w:rPr>
        <w:t xml:space="preserve">l </w:t>
      </w:r>
      <w:r w:rsidR="00743E61" w:rsidRPr="009A537A">
        <w:rPr>
          <w:rFonts w:ascii="Arial" w:hAnsi="Arial" w:cs="Arial"/>
          <w:i/>
          <w:lang w:val="es-ES"/>
        </w:rPr>
        <w:t>Plan Anual de Empleos Vacantes</w:t>
      </w:r>
      <w:r w:rsidR="00743E61" w:rsidRPr="004A3886">
        <w:rPr>
          <w:rFonts w:ascii="Arial" w:hAnsi="Arial" w:cs="Arial"/>
          <w:lang w:val="es-ES"/>
        </w:rPr>
        <w:t xml:space="preserve"> es un instrumento para programar la provisión de los empleos con vacancia definitiva</w:t>
      </w:r>
      <w:r w:rsidR="009A537A">
        <w:rPr>
          <w:rFonts w:ascii="Arial" w:hAnsi="Arial" w:cs="Arial"/>
          <w:lang w:val="es-ES"/>
        </w:rPr>
        <w:t>, donde</w:t>
      </w:r>
      <w:r w:rsidR="00743E61" w:rsidRPr="004A3886">
        <w:rPr>
          <w:rFonts w:ascii="Arial" w:hAnsi="Arial" w:cs="Arial"/>
          <w:lang w:val="es-ES"/>
        </w:rPr>
        <w:t xml:space="preserve"> se relaciona el número y perfil de </w:t>
      </w:r>
      <w:r w:rsidR="009A537A">
        <w:rPr>
          <w:rFonts w:ascii="Arial" w:hAnsi="Arial" w:cs="Arial"/>
          <w:lang w:val="es-ES"/>
        </w:rPr>
        <w:t>l</w:t>
      </w:r>
      <w:r w:rsidR="00743E61" w:rsidRPr="004A3886">
        <w:rPr>
          <w:rFonts w:ascii="Arial" w:hAnsi="Arial" w:cs="Arial"/>
          <w:lang w:val="es-ES"/>
        </w:rPr>
        <w:t>os empleos en las entidades de la Administración Pública Nacional, que cuenten con apropiación y disponibilidad presupuestal y que deban ser objeto de provisión para garantizar el adecuado funcionamiento de los servicios que cada una presta.</w:t>
      </w:r>
      <w:r w:rsidR="00743E61" w:rsidRPr="004A3886">
        <w:rPr>
          <w:rStyle w:val="Refdenotaalpie"/>
          <w:rFonts w:ascii="Arial" w:hAnsi="Arial" w:cs="Arial"/>
          <w:lang w:val="es-ES"/>
        </w:rPr>
        <w:footnoteReference w:id="1"/>
      </w:r>
    </w:p>
    <w:p w:rsidR="00743E61" w:rsidRPr="004A3886" w:rsidRDefault="00743E61" w:rsidP="004A3886">
      <w:pPr>
        <w:pStyle w:val="Prrafodelista"/>
        <w:spacing w:after="0" w:line="288" w:lineRule="auto"/>
        <w:ind w:left="0" w:right="49"/>
        <w:jc w:val="both"/>
        <w:rPr>
          <w:rFonts w:ascii="Arial" w:hAnsi="Arial" w:cs="Arial"/>
          <w:lang w:val="es-ES"/>
        </w:rPr>
      </w:pPr>
    </w:p>
    <w:p w:rsidR="00743E61" w:rsidRPr="004A3886" w:rsidRDefault="00743E61" w:rsidP="004A3886">
      <w:pPr>
        <w:pStyle w:val="Prrafodelista"/>
        <w:spacing w:after="0" w:line="288" w:lineRule="auto"/>
        <w:ind w:left="0" w:right="49"/>
        <w:jc w:val="both"/>
        <w:rPr>
          <w:rFonts w:ascii="Arial" w:hAnsi="Arial" w:cs="Arial"/>
          <w:lang w:val="es-ES"/>
        </w:rPr>
      </w:pPr>
    </w:p>
    <w:p w:rsidR="000867C3" w:rsidRPr="004A3886" w:rsidRDefault="000867C3" w:rsidP="004A3886">
      <w:pPr>
        <w:pStyle w:val="Prrafodelista"/>
        <w:numPr>
          <w:ilvl w:val="0"/>
          <w:numId w:val="1"/>
        </w:numPr>
        <w:spacing w:after="0" w:line="288" w:lineRule="auto"/>
        <w:ind w:left="0" w:right="49" w:firstLine="0"/>
        <w:rPr>
          <w:rFonts w:ascii="Arial" w:hAnsi="Arial" w:cs="Arial"/>
          <w:b/>
        </w:rPr>
      </w:pPr>
      <w:r w:rsidRPr="004A3886">
        <w:rPr>
          <w:rFonts w:ascii="Arial" w:hAnsi="Arial" w:cs="Arial"/>
          <w:b/>
        </w:rPr>
        <w:t>MARCO NORMATIVO</w:t>
      </w:r>
    </w:p>
    <w:p w:rsidR="006B01C7" w:rsidRPr="004A3886" w:rsidRDefault="006B01C7" w:rsidP="004A3886">
      <w:pPr>
        <w:pStyle w:val="Prrafodelista"/>
        <w:spacing w:after="0" w:line="288" w:lineRule="auto"/>
        <w:ind w:left="0" w:right="49"/>
        <w:jc w:val="center"/>
        <w:rPr>
          <w:rFonts w:ascii="Arial" w:hAnsi="Arial" w:cs="Arial"/>
          <w:b/>
        </w:rPr>
      </w:pPr>
    </w:p>
    <w:p w:rsidR="00B05D05" w:rsidRPr="004A3886" w:rsidRDefault="006B01C7" w:rsidP="004A3886">
      <w:pPr>
        <w:pStyle w:val="Prrafodelista"/>
        <w:spacing w:after="0" w:line="288" w:lineRule="auto"/>
        <w:ind w:left="0" w:right="49"/>
        <w:jc w:val="both"/>
        <w:rPr>
          <w:rFonts w:ascii="Arial" w:hAnsi="Arial" w:cs="Arial"/>
          <w:lang w:val="es-CO"/>
        </w:rPr>
      </w:pPr>
      <w:r w:rsidRPr="004A3886">
        <w:rPr>
          <w:rFonts w:ascii="Arial" w:hAnsi="Arial" w:cs="Arial"/>
          <w:lang w:val="es-CO"/>
        </w:rPr>
        <w:t xml:space="preserve">El marco normativo </w:t>
      </w:r>
      <w:r w:rsidR="00B05D05" w:rsidRPr="004A3886">
        <w:rPr>
          <w:rFonts w:ascii="Arial" w:hAnsi="Arial" w:cs="Arial"/>
          <w:lang w:val="es-CO"/>
        </w:rPr>
        <w:t xml:space="preserve">para los empleos que pertenecen a la planta de personal de la Superintendencia de Sociedades </w:t>
      </w:r>
      <w:r w:rsidR="00B82635" w:rsidRPr="004A3886">
        <w:rPr>
          <w:rFonts w:ascii="Arial" w:hAnsi="Arial" w:cs="Arial"/>
          <w:lang w:val="es-CO"/>
        </w:rPr>
        <w:t xml:space="preserve">y que hacen o harán parte del Plan Anual de Vacantes </w:t>
      </w:r>
      <w:r w:rsidR="00B05D05" w:rsidRPr="004A3886">
        <w:rPr>
          <w:rFonts w:ascii="Arial" w:hAnsi="Arial" w:cs="Arial"/>
          <w:lang w:val="es-CO"/>
        </w:rPr>
        <w:t>estará enmarcado así</w:t>
      </w:r>
      <w:r w:rsidRPr="004A3886">
        <w:rPr>
          <w:rFonts w:ascii="Arial" w:hAnsi="Arial" w:cs="Arial"/>
          <w:lang w:val="es-CO"/>
        </w:rPr>
        <w:t>:</w:t>
      </w:r>
    </w:p>
    <w:p w:rsidR="00B82635" w:rsidRPr="004A3886" w:rsidRDefault="00B82635" w:rsidP="004A3886">
      <w:pPr>
        <w:pStyle w:val="Prrafodelista"/>
        <w:spacing w:after="0" w:line="288" w:lineRule="auto"/>
        <w:ind w:left="0" w:right="49"/>
        <w:jc w:val="both"/>
        <w:rPr>
          <w:rFonts w:ascii="Arial" w:hAnsi="Arial" w:cs="Arial"/>
          <w:lang w:val="es-CO"/>
        </w:rPr>
      </w:pPr>
    </w:p>
    <w:tbl>
      <w:tblPr>
        <w:tblStyle w:val="Tablanormal1"/>
        <w:tblW w:w="0" w:type="auto"/>
        <w:jc w:val="center"/>
        <w:tblLook w:val="0420" w:firstRow="1" w:lastRow="0" w:firstColumn="0" w:lastColumn="0" w:noHBand="0" w:noVBand="1"/>
      </w:tblPr>
      <w:tblGrid>
        <w:gridCol w:w="2128"/>
        <w:gridCol w:w="3384"/>
        <w:gridCol w:w="3385"/>
      </w:tblGrid>
      <w:tr w:rsidR="00B82635" w:rsidRPr="004A3886" w:rsidTr="004A3886">
        <w:trPr>
          <w:cnfStyle w:val="100000000000" w:firstRow="1" w:lastRow="0" w:firstColumn="0" w:lastColumn="0" w:oddVBand="0" w:evenVBand="0" w:oddHBand="0" w:evenHBand="0" w:firstRowFirstColumn="0" w:firstRowLastColumn="0" w:lastRowFirstColumn="0" w:lastRowLastColumn="0"/>
          <w:trHeight w:val="140"/>
          <w:tblHeader/>
          <w:jc w:val="center"/>
        </w:trPr>
        <w:tc>
          <w:tcPr>
            <w:tcW w:w="2128" w:type="dxa"/>
          </w:tcPr>
          <w:p w:rsidR="00B82635" w:rsidRPr="004A3886" w:rsidRDefault="004A3886" w:rsidP="004A3886">
            <w:pPr>
              <w:pStyle w:val="Prrafodelista"/>
              <w:spacing w:after="0" w:line="288" w:lineRule="auto"/>
              <w:ind w:left="0" w:right="49"/>
              <w:jc w:val="center"/>
              <w:rPr>
                <w:rFonts w:ascii="Arial" w:hAnsi="Arial" w:cs="Arial"/>
                <w:b w:val="0"/>
                <w:sz w:val="16"/>
                <w:szCs w:val="16"/>
                <w:lang w:val="es-CO"/>
              </w:rPr>
            </w:pPr>
            <w:r w:rsidRPr="004A3886">
              <w:rPr>
                <w:rFonts w:ascii="Arial" w:hAnsi="Arial" w:cs="Arial"/>
                <w:sz w:val="16"/>
                <w:szCs w:val="16"/>
                <w:lang w:val="es-CO"/>
              </w:rPr>
              <w:t>NORMA</w:t>
            </w:r>
          </w:p>
        </w:tc>
        <w:tc>
          <w:tcPr>
            <w:tcW w:w="3384" w:type="dxa"/>
          </w:tcPr>
          <w:p w:rsidR="00B82635" w:rsidRPr="004A3886" w:rsidRDefault="004A3886" w:rsidP="004A3886">
            <w:pPr>
              <w:pStyle w:val="Prrafodelista"/>
              <w:spacing w:after="0" w:line="288" w:lineRule="auto"/>
              <w:ind w:left="0" w:right="49"/>
              <w:jc w:val="center"/>
              <w:rPr>
                <w:rFonts w:ascii="Arial" w:hAnsi="Arial" w:cs="Arial"/>
                <w:b w:val="0"/>
                <w:sz w:val="16"/>
                <w:szCs w:val="16"/>
                <w:lang w:val="es-CO"/>
              </w:rPr>
            </w:pPr>
            <w:r w:rsidRPr="004A3886">
              <w:rPr>
                <w:rFonts w:ascii="Arial" w:hAnsi="Arial" w:cs="Arial"/>
                <w:sz w:val="16"/>
                <w:szCs w:val="16"/>
                <w:lang w:val="es-CO"/>
              </w:rPr>
              <w:t>TITULO O NOMBRE</w:t>
            </w:r>
          </w:p>
        </w:tc>
        <w:tc>
          <w:tcPr>
            <w:tcW w:w="3385" w:type="dxa"/>
          </w:tcPr>
          <w:p w:rsidR="00B82635" w:rsidRPr="004A3886" w:rsidRDefault="004A3886" w:rsidP="004A3886">
            <w:pPr>
              <w:pStyle w:val="Prrafodelista"/>
              <w:spacing w:after="0" w:line="288" w:lineRule="auto"/>
              <w:ind w:left="0" w:right="49"/>
              <w:jc w:val="center"/>
              <w:rPr>
                <w:rFonts w:ascii="Arial" w:hAnsi="Arial" w:cs="Arial"/>
                <w:b w:val="0"/>
                <w:sz w:val="16"/>
                <w:szCs w:val="16"/>
                <w:lang w:val="es-CO"/>
              </w:rPr>
            </w:pPr>
            <w:r w:rsidRPr="004A3886">
              <w:rPr>
                <w:rFonts w:ascii="Arial" w:hAnsi="Arial" w:cs="Arial"/>
                <w:sz w:val="16"/>
                <w:szCs w:val="16"/>
                <w:lang w:val="es-CO"/>
              </w:rPr>
              <w:t>ARTICULO</w:t>
            </w:r>
          </w:p>
        </w:tc>
      </w:tr>
      <w:tr w:rsidR="00B82635" w:rsidRPr="004A3886" w:rsidTr="004A3886">
        <w:trPr>
          <w:cnfStyle w:val="000000100000" w:firstRow="0" w:lastRow="0" w:firstColumn="0" w:lastColumn="0" w:oddVBand="0" w:evenVBand="0" w:oddHBand="1" w:evenHBand="0" w:firstRowFirstColumn="0" w:firstRowLastColumn="0" w:lastRowFirstColumn="0" w:lastRowLastColumn="0"/>
          <w:jc w:val="center"/>
        </w:trPr>
        <w:tc>
          <w:tcPr>
            <w:tcW w:w="2128" w:type="dxa"/>
          </w:tcPr>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LEY 909 DE 2004 (Septiembre 23)</w:t>
            </w:r>
          </w:p>
        </w:tc>
        <w:tc>
          <w:tcPr>
            <w:tcW w:w="3384" w:type="dxa"/>
          </w:tcPr>
          <w:p w:rsidR="00B82635" w:rsidRPr="004A3886" w:rsidRDefault="00B82635" w:rsidP="004A3886">
            <w:pPr>
              <w:pStyle w:val="Prrafodelista"/>
              <w:spacing w:after="0" w:line="288" w:lineRule="auto"/>
              <w:ind w:left="0" w:right="49"/>
              <w:jc w:val="both"/>
              <w:rPr>
                <w:rFonts w:ascii="Arial" w:hAnsi="Arial" w:cs="Arial"/>
                <w:sz w:val="16"/>
                <w:szCs w:val="16"/>
                <w:lang w:val="es-CO"/>
              </w:rPr>
            </w:pPr>
            <w:r w:rsidRPr="004A3886">
              <w:rPr>
                <w:rFonts w:ascii="Arial" w:hAnsi="Arial" w:cs="Arial"/>
                <w:sz w:val="16"/>
                <w:szCs w:val="16"/>
                <w:lang w:val="es-CO"/>
              </w:rPr>
              <w:t>Por la cual se expiden normas que regulan el empleo público, la carrera administrativa, gerencia pública y se dictan otras disposiciones</w:t>
            </w:r>
          </w:p>
        </w:tc>
        <w:tc>
          <w:tcPr>
            <w:tcW w:w="3385" w:type="dxa"/>
          </w:tcPr>
          <w:p w:rsidR="00B82635" w:rsidRPr="004A3886" w:rsidRDefault="00B82635" w:rsidP="004A3886">
            <w:pPr>
              <w:pStyle w:val="Prrafodelista"/>
              <w:spacing w:after="0" w:line="288" w:lineRule="auto"/>
              <w:ind w:left="0" w:right="49"/>
              <w:jc w:val="both"/>
              <w:rPr>
                <w:rFonts w:ascii="Arial" w:hAnsi="Arial" w:cs="Arial"/>
                <w:sz w:val="16"/>
                <w:szCs w:val="16"/>
                <w:lang w:val="es-CO"/>
              </w:rPr>
            </w:pPr>
            <w:r w:rsidRPr="004A3886">
              <w:rPr>
                <w:rFonts w:ascii="Arial" w:hAnsi="Arial" w:cs="Arial"/>
                <w:sz w:val="16"/>
                <w:szCs w:val="16"/>
                <w:lang w:val="es-CO"/>
              </w:rPr>
              <w:t xml:space="preserve">Literal b) artículo 15, el cual </w:t>
            </w:r>
            <w:r w:rsidR="00AD293E" w:rsidRPr="004A3886">
              <w:rPr>
                <w:rFonts w:ascii="Arial" w:hAnsi="Arial" w:cs="Arial"/>
                <w:sz w:val="16"/>
                <w:szCs w:val="16"/>
                <w:lang w:val="es-CO"/>
              </w:rPr>
              <w:t>establece</w:t>
            </w:r>
            <w:r w:rsidRPr="004A3886">
              <w:rPr>
                <w:rFonts w:ascii="Arial" w:hAnsi="Arial" w:cs="Arial"/>
                <w:sz w:val="16"/>
                <w:szCs w:val="16"/>
                <w:lang w:val="es-CO"/>
              </w:rPr>
              <w:t xml:space="preserve"> "Elaborar el plan anual de vacantes y remitirlo al Departamento Administrativo de la Función Pública, información que será utilizada para la planeación del recurso humano y la formulación de políticas</w:t>
            </w:r>
            <w:r w:rsidR="00AD293E" w:rsidRPr="004A3886">
              <w:rPr>
                <w:rFonts w:ascii="Arial" w:hAnsi="Arial" w:cs="Arial"/>
                <w:sz w:val="16"/>
                <w:szCs w:val="16"/>
                <w:lang w:val="es-CO"/>
              </w:rPr>
              <w:t>”</w:t>
            </w:r>
            <w:r w:rsidRPr="004A3886">
              <w:rPr>
                <w:rFonts w:ascii="Arial" w:hAnsi="Arial" w:cs="Arial"/>
                <w:sz w:val="16"/>
                <w:szCs w:val="16"/>
                <w:lang w:val="es-CO"/>
              </w:rPr>
              <w:t>.</w:t>
            </w:r>
          </w:p>
        </w:tc>
      </w:tr>
      <w:tr w:rsidR="005B1B36" w:rsidRPr="004A3886" w:rsidTr="004A3886">
        <w:trPr>
          <w:jc w:val="center"/>
        </w:trPr>
        <w:tc>
          <w:tcPr>
            <w:tcW w:w="2128" w:type="dxa"/>
          </w:tcPr>
          <w:p w:rsidR="005B1B36" w:rsidRPr="004A3886" w:rsidRDefault="005B1B36"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DECRETO</w:t>
            </w:r>
            <w:r w:rsidR="00E03CDB" w:rsidRPr="004A3886">
              <w:rPr>
                <w:rFonts w:ascii="Arial" w:hAnsi="Arial" w:cs="Arial"/>
                <w:sz w:val="16"/>
                <w:szCs w:val="16"/>
                <w:lang w:val="es-CO"/>
              </w:rPr>
              <w:t>-LEY</w:t>
            </w:r>
            <w:r w:rsidRPr="004A3886">
              <w:rPr>
                <w:rFonts w:ascii="Arial" w:hAnsi="Arial" w:cs="Arial"/>
                <w:sz w:val="16"/>
                <w:szCs w:val="16"/>
                <w:lang w:val="es-CO"/>
              </w:rPr>
              <w:t xml:space="preserve"> 775 DE 2005</w:t>
            </w:r>
          </w:p>
          <w:p w:rsidR="005B1B36" w:rsidRPr="004A3886" w:rsidRDefault="005B1B36"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(Marzo 17)</w:t>
            </w:r>
          </w:p>
        </w:tc>
        <w:tc>
          <w:tcPr>
            <w:tcW w:w="3384" w:type="dxa"/>
          </w:tcPr>
          <w:p w:rsidR="005B1B36" w:rsidRPr="004A3886" w:rsidRDefault="008E7F34" w:rsidP="004A3886">
            <w:pPr>
              <w:pStyle w:val="Prrafodelista"/>
              <w:spacing w:after="0" w:line="288" w:lineRule="auto"/>
              <w:ind w:left="0" w:right="49"/>
              <w:jc w:val="both"/>
              <w:rPr>
                <w:rFonts w:ascii="Arial" w:hAnsi="Arial" w:cs="Arial"/>
                <w:sz w:val="16"/>
                <w:szCs w:val="16"/>
                <w:lang w:val="es-CO"/>
              </w:rPr>
            </w:pPr>
            <w:r w:rsidRPr="004A3886">
              <w:rPr>
                <w:rFonts w:ascii="Arial" w:hAnsi="Arial" w:cs="Arial"/>
                <w:sz w:val="16"/>
                <w:szCs w:val="16"/>
                <w:lang w:val="es-CO"/>
              </w:rPr>
              <w:t>Por el cual se establece el Sistema Específico de Carrera Administrativa para las Superintendencias de la Administración Pública Nacional.</w:t>
            </w:r>
          </w:p>
        </w:tc>
        <w:tc>
          <w:tcPr>
            <w:tcW w:w="3385" w:type="dxa"/>
          </w:tcPr>
          <w:p w:rsidR="005B1B36" w:rsidRPr="004A3886" w:rsidRDefault="008E7F34" w:rsidP="004A3886">
            <w:pPr>
              <w:pStyle w:val="Prrafodelista"/>
              <w:spacing w:after="0" w:line="288" w:lineRule="auto"/>
              <w:ind w:left="0" w:right="49"/>
              <w:jc w:val="both"/>
              <w:rPr>
                <w:rFonts w:ascii="Arial" w:hAnsi="Arial" w:cs="Arial"/>
                <w:sz w:val="16"/>
                <w:szCs w:val="16"/>
                <w:lang w:val="es-CO"/>
              </w:rPr>
            </w:pPr>
            <w:r w:rsidRPr="004A3886">
              <w:rPr>
                <w:rFonts w:ascii="Arial" w:hAnsi="Arial" w:cs="Arial"/>
                <w:sz w:val="16"/>
                <w:szCs w:val="16"/>
              </w:rPr>
              <w:t>Integral</w:t>
            </w:r>
          </w:p>
        </w:tc>
      </w:tr>
      <w:tr w:rsidR="00E03CDB" w:rsidRPr="004A3886" w:rsidTr="004A3886">
        <w:trPr>
          <w:cnfStyle w:val="000000100000" w:firstRow="0" w:lastRow="0" w:firstColumn="0" w:lastColumn="0" w:oddVBand="0" w:evenVBand="0" w:oddHBand="1" w:evenHBand="0" w:firstRowFirstColumn="0" w:firstRowLastColumn="0" w:lastRowFirstColumn="0" w:lastRowLastColumn="0"/>
          <w:jc w:val="center"/>
        </w:trPr>
        <w:tc>
          <w:tcPr>
            <w:tcW w:w="2128" w:type="dxa"/>
          </w:tcPr>
          <w:p w:rsidR="00E03CDB" w:rsidRPr="004A3886" w:rsidRDefault="00E03CDB"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DECRETO 2929 DE 2005</w:t>
            </w:r>
          </w:p>
          <w:p w:rsidR="00E03CDB" w:rsidRPr="004A3886" w:rsidRDefault="00E03CDB"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(agosto 25)</w:t>
            </w:r>
          </w:p>
        </w:tc>
        <w:tc>
          <w:tcPr>
            <w:tcW w:w="3384" w:type="dxa"/>
          </w:tcPr>
          <w:p w:rsidR="00E03CDB" w:rsidRPr="004A3886" w:rsidRDefault="00E03CDB" w:rsidP="004A3886">
            <w:pPr>
              <w:pStyle w:val="Prrafodelista"/>
              <w:spacing w:after="0" w:line="288" w:lineRule="auto"/>
              <w:ind w:left="0" w:right="49"/>
              <w:jc w:val="both"/>
              <w:rPr>
                <w:rFonts w:ascii="Arial" w:hAnsi="Arial" w:cs="Arial"/>
                <w:sz w:val="16"/>
                <w:szCs w:val="16"/>
                <w:lang w:val="es-CO"/>
              </w:rPr>
            </w:pPr>
            <w:r w:rsidRPr="004A3886">
              <w:rPr>
                <w:rFonts w:ascii="Arial" w:hAnsi="Arial" w:cs="Arial"/>
                <w:sz w:val="16"/>
                <w:szCs w:val="16"/>
                <w:lang w:val="es-CO"/>
              </w:rPr>
              <w:t>Por el cual se reglamenta el Decreto-ley 775 de 2005.</w:t>
            </w:r>
          </w:p>
        </w:tc>
        <w:tc>
          <w:tcPr>
            <w:tcW w:w="3385" w:type="dxa"/>
          </w:tcPr>
          <w:p w:rsidR="00E03CDB" w:rsidRPr="004A3886" w:rsidRDefault="00E03CDB"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Integral</w:t>
            </w:r>
          </w:p>
        </w:tc>
      </w:tr>
      <w:tr w:rsidR="00B82635" w:rsidRPr="004A3886" w:rsidTr="004A3886">
        <w:trPr>
          <w:jc w:val="center"/>
        </w:trPr>
        <w:tc>
          <w:tcPr>
            <w:tcW w:w="2128" w:type="dxa"/>
          </w:tcPr>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DECRETO 1083 DE 2015</w:t>
            </w:r>
          </w:p>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(Mayo 26)</w:t>
            </w:r>
          </w:p>
        </w:tc>
        <w:tc>
          <w:tcPr>
            <w:tcW w:w="3384" w:type="dxa"/>
          </w:tcPr>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Por medio del cual se expide el Decreto Único Reglamentario del Sector de Función Pública</w:t>
            </w:r>
          </w:p>
        </w:tc>
        <w:tc>
          <w:tcPr>
            <w:tcW w:w="3385" w:type="dxa"/>
          </w:tcPr>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Artículo 2.2.22.3. Políticas de Desarrollo Administrativo. Adóptense las siguientes políticas que contienen, entre otros, aspectos de que trata artículo 17 de la Ley 489 de 1998: (...) c) “Gestión del talento humano. Orientada al desarrollo y cualificación de los servidores públicos buscando observancia del principio de mérito para provisión de los empleos, el desarrollo de competencias, vocación del servicio, la aplicación de estímulos y una gerencia pública enfocada a la consecución de resultados. Incluye, entre otros Plan Institucional de Capacitación, Plan de Bienestar e Incentivos, los temas relacionados con Clima Organizacional y el Plan Anual de Vacantes”.</w:t>
            </w:r>
          </w:p>
        </w:tc>
      </w:tr>
      <w:tr w:rsidR="00B82635" w:rsidRPr="004A3886" w:rsidTr="004A3886">
        <w:trPr>
          <w:cnfStyle w:val="000000100000" w:firstRow="0" w:lastRow="0" w:firstColumn="0" w:lastColumn="0" w:oddVBand="0" w:evenVBand="0" w:oddHBand="1" w:evenHBand="0" w:firstRowFirstColumn="0" w:firstRowLastColumn="0" w:lastRowFirstColumn="0" w:lastRowLastColumn="0"/>
          <w:jc w:val="center"/>
        </w:trPr>
        <w:tc>
          <w:tcPr>
            <w:tcW w:w="2128" w:type="dxa"/>
          </w:tcPr>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DECRETO 648 DE 2017</w:t>
            </w:r>
          </w:p>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(Abril 19)</w:t>
            </w:r>
          </w:p>
        </w:tc>
        <w:tc>
          <w:tcPr>
            <w:tcW w:w="3384" w:type="dxa"/>
          </w:tcPr>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Por el cual se modifica y adiciona el Decreto 1083 de 2015, Reglamentaria Único del Sector</w:t>
            </w:r>
          </w:p>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de la Función Pública</w:t>
            </w:r>
          </w:p>
        </w:tc>
        <w:tc>
          <w:tcPr>
            <w:tcW w:w="3385" w:type="dxa"/>
          </w:tcPr>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Integral</w:t>
            </w:r>
          </w:p>
        </w:tc>
      </w:tr>
      <w:tr w:rsidR="00B82635" w:rsidRPr="004A3886" w:rsidTr="004A3886">
        <w:trPr>
          <w:jc w:val="center"/>
        </w:trPr>
        <w:tc>
          <w:tcPr>
            <w:tcW w:w="2128" w:type="dxa"/>
          </w:tcPr>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DECRETO 612 DE 2018</w:t>
            </w:r>
          </w:p>
          <w:p w:rsidR="00B82635" w:rsidRPr="004A3886" w:rsidRDefault="00B82635"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(Abril 4)</w:t>
            </w:r>
          </w:p>
        </w:tc>
        <w:tc>
          <w:tcPr>
            <w:tcW w:w="3384" w:type="dxa"/>
          </w:tcPr>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Por el cual se fijan directrices para la integración de los planes institucionales y estratégicos al Plan de Acción por parte de las entidades del Estado.</w:t>
            </w:r>
          </w:p>
        </w:tc>
        <w:tc>
          <w:tcPr>
            <w:tcW w:w="3385" w:type="dxa"/>
          </w:tcPr>
          <w:p w:rsidR="00B82635" w:rsidRPr="004A3886" w:rsidRDefault="00B82635"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Artículo 2.2.22.3.14. Integración de los planes institucionales y estratégicos al Plan de Acción. Las entidades del Estado, de acuerdo con el ámbito de aplicación del Modelo Integrado de Planeación y Gestión, al Plan de Acción de que trata el artículo 74 de la Ley 1474 de 2011, deberán integrar los planes institucionales y estratégicos que se relacionan a continuación y publicarlo, en su respectiva página web, a más tardar el 31 de enero de cada año:</w:t>
            </w:r>
            <w:r w:rsidR="005B1B36" w:rsidRPr="004A3886">
              <w:rPr>
                <w:rFonts w:ascii="Arial" w:hAnsi="Arial" w:cs="Arial"/>
                <w:sz w:val="16"/>
                <w:szCs w:val="16"/>
              </w:rPr>
              <w:t xml:space="preserve"> (…) 3) Plan Anual de Vacantes.</w:t>
            </w:r>
          </w:p>
        </w:tc>
      </w:tr>
      <w:tr w:rsidR="00E03CDB" w:rsidRPr="004A3886" w:rsidTr="004A3886">
        <w:trPr>
          <w:cnfStyle w:val="000000100000" w:firstRow="0" w:lastRow="0" w:firstColumn="0" w:lastColumn="0" w:oddVBand="0" w:evenVBand="0" w:oddHBand="1" w:evenHBand="0" w:firstRowFirstColumn="0" w:firstRowLastColumn="0" w:lastRowFirstColumn="0" w:lastRowLastColumn="0"/>
          <w:trHeight w:val="1358"/>
          <w:jc w:val="center"/>
        </w:trPr>
        <w:tc>
          <w:tcPr>
            <w:tcW w:w="2128" w:type="dxa"/>
          </w:tcPr>
          <w:p w:rsidR="00E03CDB" w:rsidRPr="004A3886" w:rsidRDefault="00E03CDB"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RESOLUCIÓN CNSC No. 2359 DE 2012</w:t>
            </w:r>
          </w:p>
          <w:p w:rsidR="00E03CDB" w:rsidRPr="004A3886" w:rsidRDefault="00E03CDB"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w:t>
            </w:r>
            <w:r w:rsidR="0095190C" w:rsidRPr="004A3886">
              <w:rPr>
                <w:rFonts w:ascii="Arial" w:hAnsi="Arial" w:cs="Arial"/>
                <w:sz w:val="16"/>
                <w:szCs w:val="16"/>
                <w:lang w:val="es-CO"/>
              </w:rPr>
              <w:t>Julio 4</w:t>
            </w:r>
            <w:r w:rsidRPr="004A3886">
              <w:rPr>
                <w:rFonts w:ascii="Arial" w:hAnsi="Arial" w:cs="Arial"/>
                <w:sz w:val="16"/>
                <w:szCs w:val="16"/>
                <w:lang w:val="es-CO"/>
              </w:rPr>
              <w:t>)</w:t>
            </w:r>
          </w:p>
        </w:tc>
        <w:tc>
          <w:tcPr>
            <w:tcW w:w="3384" w:type="dxa"/>
          </w:tcPr>
          <w:p w:rsidR="00E03CDB" w:rsidRPr="004A3886" w:rsidRDefault="0095190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Por el cual se reglamenta el uso de las Listas de Elegibles del Sistema Específico de Carrera Administrativa para las Superintendencias de la Administración Publica Nacional</w:t>
            </w:r>
          </w:p>
        </w:tc>
        <w:tc>
          <w:tcPr>
            <w:tcW w:w="3385" w:type="dxa"/>
          </w:tcPr>
          <w:p w:rsidR="00E03CDB" w:rsidRPr="004A3886" w:rsidRDefault="0095190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Integral</w:t>
            </w:r>
          </w:p>
        </w:tc>
      </w:tr>
      <w:tr w:rsidR="0095190C" w:rsidRPr="004A3886" w:rsidTr="004A3886">
        <w:trPr>
          <w:jc w:val="center"/>
        </w:trPr>
        <w:tc>
          <w:tcPr>
            <w:tcW w:w="2128" w:type="dxa"/>
          </w:tcPr>
          <w:p w:rsidR="0095190C" w:rsidRPr="004A3886" w:rsidRDefault="0095190C"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RESOLUCIÓN CNSC No. 20181020074805 DE 2018</w:t>
            </w:r>
          </w:p>
          <w:p w:rsidR="0095190C" w:rsidRPr="004A3886" w:rsidRDefault="0095190C"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(Julio 19)</w:t>
            </w:r>
          </w:p>
        </w:tc>
        <w:tc>
          <w:tcPr>
            <w:tcW w:w="3384" w:type="dxa"/>
          </w:tcPr>
          <w:p w:rsidR="0095190C" w:rsidRPr="004A3886" w:rsidRDefault="0095190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Por la cual se conforman las Listas Generales de Elegibles para la SUPERINTENDENCIA DE SOCIEDADES en el marco de la Convocatoria No. 329 de 2015</w:t>
            </w:r>
          </w:p>
        </w:tc>
        <w:tc>
          <w:tcPr>
            <w:tcW w:w="3385" w:type="dxa"/>
          </w:tcPr>
          <w:p w:rsidR="0095190C" w:rsidRPr="004A3886" w:rsidRDefault="0095190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 xml:space="preserve">Integral. </w:t>
            </w:r>
          </w:p>
          <w:p w:rsidR="0095190C" w:rsidRPr="004A3886" w:rsidRDefault="0095190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 xml:space="preserve">NOTA: </w:t>
            </w:r>
            <w:r w:rsidRPr="004A3886">
              <w:rPr>
                <w:rFonts w:ascii="Arial" w:hAnsi="Arial" w:cs="Arial"/>
                <w:sz w:val="16"/>
                <w:szCs w:val="16"/>
                <w:u w:val="single"/>
              </w:rPr>
              <w:t>Artículo Sexto - Los elegibles que hagan parte de la presente Lista General de Elegibles permanecerán en la misma, por el tiempo de vigencia de las listas iniciales de cada empleo</w:t>
            </w:r>
            <w:r w:rsidRPr="004A3886">
              <w:rPr>
                <w:rFonts w:ascii="Arial" w:hAnsi="Arial" w:cs="Arial"/>
                <w:sz w:val="16"/>
                <w:szCs w:val="16"/>
              </w:rPr>
              <w:t>.</w:t>
            </w:r>
          </w:p>
        </w:tc>
      </w:tr>
      <w:tr w:rsidR="00007E3C" w:rsidRPr="004A3886" w:rsidTr="004A3886">
        <w:trPr>
          <w:cnfStyle w:val="000000100000" w:firstRow="0" w:lastRow="0" w:firstColumn="0" w:lastColumn="0" w:oddVBand="0" w:evenVBand="0" w:oddHBand="1" w:evenHBand="0" w:firstRowFirstColumn="0" w:firstRowLastColumn="0" w:lastRowFirstColumn="0" w:lastRowLastColumn="0"/>
          <w:jc w:val="center"/>
        </w:trPr>
        <w:tc>
          <w:tcPr>
            <w:tcW w:w="2128" w:type="dxa"/>
          </w:tcPr>
          <w:p w:rsidR="00007E3C" w:rsidRPr="004A3886" w:rsidRDefault="00007E3C" w:rsidP="004A3886">
            <w:pPr>
              <w:pStyle w:val="Prrafodelista"/>
              <w:spacing w:after="0" w:line="288" w:lineRule="auto"/>
              <w:ind w:left="0" w:right="49"/>
              <w:jc w:val="center"/>
              <w:rPr>
                <w:rFonts w:ascii="Arial" w:hAnsi="Arial" w:cs="Arial"/>
                <w:sz w:val="16"/>
                <w:szCs w:val="16"/>
                <w:lang w:val="es-CO"/>
              </w:rPr>
            </w:pPr>
            <w:r w:rsidRPr="004A3886">
              <w:rPr>
                <w:rFonts w:ascii="Arial" w:hAnsi="Arial" w:cs="Arial"/>
                <w:sz w:val="16"/>
                <w:szCs w:val="16"/>
                <w:lang w:val="es-CO"/>
              </w:rPr>
              <w:t>Criterio Unificado de la CNSC del 13 de diciembre de 2018</w:t>
            </w:r>
          </w:p>
        </w:tc>
        <w:tc>
          <w:tcPr>
            <w:tcW w:w="3384" w:type="dxa"/>
          </w:tcPr>
          <w:p w:rsidR="00007E3C" w:rsidRPr="004A3886" w:rsidRDefault="00007E3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lang w:val="es-CO"/>
              </w:rPr>
              <w:t>“Provisión de Empleos Públicos Mediante Encargo”</w:t>
            </w:r>
          </w:p>
        </w:tc>
        <w:tc>
          <w:tcPr>
            <w:tcW w:w="3385" w:type="dxa"/>
          </w:tcPr>
          <w:p w:rsidR="00007E3C" w:rsidRPr="004A3886" w:rsidRDefault="00007E3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 xml:space="preserve">Integral. </w:t>
            </w:r>
          </w:p>
          <w:p w:rsidR="00007E3C" w:rsidRPr="004A3886" w:rsidRDefault="00007E3C" w:rsidP="004A3886">
            <w:pPr>
              <w:pStyle w:val="Prrafodelista"/>
              <w:spacing w:after="0" w:line="288" w:lineRule="auto"/>
              <w:ind w:left="0" w:right="49"/>
              <w:jc w:val="both"/>
              <w:rPr>
                <w:rFonts w:ascii="Arial" w:hAnsi="Arial" w:cs="Arial"/>
                <w:sz w:val="16"/>
                <w:szCs w:val="16"/>
              </w:rPr>
            </w:pPr>
            <w:r w:rsidRPr="004A3886">
              <w:rPr>
                <w:rFonts w:ascii="Arial" w:hAnsi="Arial" w:cs="Arial"/>
                <w:sz w:val="16"/>
                <w:szCs w:val="16"/>
              </w:rPr>
              <w:t xml:space="preserve">NOTA: </w:t>
            </w:r>
            <w:r w:rsidRPr="004A3886">
              <w:rPr>
                <w:rFonts w:ascii="Arial" w:hAnsi="Arial" w:cs="Arial"/>
                <w:sz w:val="16"/>
                <w:szCs w:val="16"/>
                <w:u w:val="single"/>
              </w:rPr>
              <w:t>Este criterio se aplicara a los procesos de encargo que se surtan dentro de los empleos de carrera administrativa de la Superintendencia de Sociedades</w:t>
            </w:r>
            <w:r w:rsidRPr="004A3886">
              <w:rPr>
                <w:rFonts w:ascii="Arial" w:hAnsi="Arial" w:cs="Arial"/>
                <w:sz w:val="16"/>
                <w:szCs w:val="16"/>
              </w:rPr>
              <w:t>.</w:t>
            </w:r>
          </w:p>
        </w:tc>
      </w:tr>
    </w:tbl>
    <w:p w:rsidR="000867C3" w:rsidRPr="004A3886" w:rsidRDefault="000867C3" w:rsidP="004A3886">
      <w:pPr>
        <w:tabs>
          <w:tab w:val="num" w:pos="0"/>
        </w:tabs>
        <w:spacing w:line="288" w:lineRule="auto"/>
        <w:ind w:right="49"/>
        <w:jc w:val="center"/>
        <w:rPr>
          <w:rFonts w:ascii="Arial" w:hAnsi="Arial" w:cs="Arial"/>
          <w:b/>
          <w:sz w:val="22"/>
          <w:szCs w:val="22"/>
        </w:rPr>
      </w:pPr>
    </w:p>
    <w:p w:rsidR="005B1B90" w:rsidRPr="004A3886" w:rsidRDefault="005B1B90" w:rsidP="004A3886">
      <w:pPr>
        <w:tabs>
          <w:tab w:val="num" w:pos="0"/>
        </w:tabs>
        <w:spacing w:line="288" w:lineRule="auto"/>
        <w:ind w:right="49"/>
        <w:jc w:val="center"/>
        <w:rPr>
          <w:rFonts w:ascii="Arial" w:hAnsi="Arial" w:cs="Arial"/>
          <w:b/>
          <w:sz w:val="22"/>
          <w:szCs w:val="22"/>
        </w:rPr>
      </w:pPr>
    </w:p>
    <w:p w:rsidR="004123D0" w:rsidRPr="004A3886" w:rsidRDefault="00B822CB" w:rsidP="004A3886">
      <w:pPr>
        <w:pStyle w:val="Prrafodelista"/>
        <w:numPr>
          <w:ilvl w:val="0"/>
          <w:numId w:val="1"/>
        </w:numPr>
        <w:tabs>
          <w:tab w:val="num" w:pos="0"/>
        </w:tabs>
        <w:spacing w:after="0" w:line="288" w:lineRule="auto"/>
        <w:ind w:left="0" w:right="49" w:firstLine="0"/>
        <w:rPr>
          <w:rFonts w:ascii="Arial" w:hAnsi="Arial" w:cs="Arial"/>
          <w:b/>
        </w:rPr>
      </w:pPr>
      <w:r w:rsidRPr="004A3886">
        <w:rPr>
          <w:rFonts w:ascii="Arial" w:hAnsi="Arial" w:cs="Arial"/>
          <w:b/>
          <w:bCs/>
        </w:rPr>
        <w:t>OBJETIVO</w:t>
      </w:r>
    </w:p>
    <w:p w:rsidR="004A3886" w:rsidRDefault="004A3886" w:rsidP="004A3886">
      <w:pPr>
        <w:tabs>
          <w:tab w:val="num" w:pos="0"/>
        </w:tabs>
        <w:spacing w:line="288" w:lineRule="auto"/>
        <w:ind w:right="49"/>
        <w:jc w:val="both"/>
        <w:rPr>
          <w:rFonts w:ascii="Arial" w:hAnsi="Arial" w:cs="Arial"/>
          <w:sz w:val="22"/>
          <w:szCs w:val="22"/>
          <w:lang w:val="es-MX"/>
        </w:rPr>
      </w:pPr>
    </w:p>
    <w:p w:rsidR="006D3BEC" w:rsidRPr="004A3886" w:rsidRDefault="004123D0" w:rsidP="004A3886">
      <w:pPr>
        <w:tabs>
          <w:tab w:val="num" w:pos="0"/>
        </w:tabs>
        <w:spacing w:line="288" w:lineRule="auto"/>
        <w:ind w:right="49"/>
        <w:jc w:val="both"/>
        <w:rPr>
          <w:rFonts w:ascii="Arial" w:hAnsi="Arial" w:cs="Arial"/>
          <w:sz w:val="22"/>
          <w:szCs w:val="22"/>
        </w:rPr>
      </w:pPr>
      <w:r w:rsidRPr="004A3886">
        <w:rPr>
          <w:rFonts w:ascii="Arial" w:hAnsi="Arial" w:cs="Arial"/>
          <w:sz w:val="22"/>
          <w:szCs w:val="22"/>
          <w:lang w:val="es-MX"/>
        </w:rPr>
        <w:t xml:space="preserve">Establecer lineamientos </w:t>
      </w:r>
      <w:r w:rsidRPr="004A3886">
        <w:rPr>
          <w:rFonts w:ascii="Arial" w:hAnsi="Arial" w:cs="Arial"/>
          <w:sz w:val="22"/>
          <w:szCs w:val="22"/>
        </w:rPr>
        <w:t>para la correcta ocupación de las vacantes disponibles de la planta de personal de la Entidad, por medio de los principios de la función pública como la igualdad, el mérito, la moralidad, la eficacia, la economía, la imparcialidad, la transparencia, la celeridad y la publicidad.</w:t>
      </w:r>
      <w:r w:rsidR="00B822CB" w:rsidRPr="004A3886">
        <w:rPr>
          <w:rFonts w:ascii="Arial" w:hAnsi="Arial" w:cs="Arial"/>
          <w:b/>
          <w:sz w:val="22"/>
          <w:szCs w:val="22"/>
        </w:rPr>
        <w:t xml:space="preserve"> </w:t>
      </w:r>
    </w:p>
    <w:p w:rsidR="009A537A" w:rsidRDefault="009A537A" w:rsidP="009A537A">
      <w:pPr>
        <w:pStyle w:val="Prrafodelista"/>
        <w:spacing w:after="0" w:line="288" w:lineRule="auto"/>
        <w:ind w:left="0" w:right="49"/>
        <w:rPr>
          <w:rFonts w:ascii="Arial" w:hAnsi="Arial" w:cs="Arial"/>
          <w:b/>
          <w:bCs/>
        </w:rPr>
      </w:pPr>
    </w:p>
    <w:p w:rsidR="00752F7E" w:rsidRPr="004A3886" w:rsidRDefault="00C33B37" w:rsidP="004A3886">
      <w:pPr>
        <w:pStyle w:val="Prrafodelista"/>
        <w:numPr>
          <w:ilvl w:val="1"/>
          <w:numId w:val="36"/>
        </w:numPr>
        <w:spacing w:after="0" w:line="288" w:lineRule="auto"/>
        <w:ind w:left="0" w:right="49" w:firstLine="0"/>
        <w:rPr>
          <w:rFonts w:ascii="Arial" w:hAnsi="Arial" w:cs="Arial"/>
          <w:b/>
          <w:bCs/>
        </w:rPr>
      </w:pPr>
      <w:r w:rsidRPr="004A3886">
        <w:rPr>
          <w:rFonts w:ascii="Arial" w:hAnsi="Arial" w:cs="Arial"/>
          <w:b/>
          <w:bCs/>
        </w:rPr>
        <w:t>Objetivo</w:t>
      </w:r>
      <w:r w:rsidR="00E61A98" w:rsidRPr="004A3886">
        <w:rPr>
          <w:rFonts w:ascii="Arial" w:hAnsi="Arial" w:cs="Arial"/>
          <w:b/>
          <w:bCs/>
        </w:rPr>
        <w:t xml:space="preserve"> </w:t>
      </w:r>
      <w:r w:rsidRPr="004A3886">
        <w:rPr>
          <w:rFonts w:ascii="Arial" w:hAnsi="Arial" w:cs="Arial"/>
          <w:b/>
          <w:bCs/>
        </w:rPr>
        <w:t>Específico</w:t>
      </w:r>
    </w:p>
    <w:p w:rsidR="00F16ACE" w:rsidRPr="004A3886" w:rsidRDefault="00F16ACE" w:rsidP="004A3886">
      <w:pPr>
        <w:pStyle w:val="Prrafodelista"/>
        <w:spacing w:after="0" w:line="288" w:lineRule="auto"/>
        <w:ind w:left="0" w:right="49"/>
        <w:jc w:val="both"/>
        <w:rPr>
          <w:rFonts w:ascii="Arial" w:hAnsi="Arial" w:cs="Arial"/>
        </w:rPr>
      </w:pPr>
    </w:p>
    <w:p w:rsidR="00642DCC" w:rsidRPr="004A3886" w:rsidRDefault="00642DCC" w:rsidP="004A3886">
      <w:pPr>
        <w:tabs>
          <w:tab w:val="num" w:pos="0"/>
        </w:tabs>
        <w:spacing w:line="288" w:lineRule="auto"/>
        <w:ind w:right="49"/>
        <w:jc w:val="both"/>
        <w:rPr>
          <w:rFonts w:ascii="Arial" w:hAnsi="Arial" w:cs="Arial"/>
          <w:sz w:val="22"/>
          <w:szCs w:val="22"/>
          <w:lang w:val="es-MX"/>
        </w:rPr>
      </w:pPr>
      <w:r w:rsidRPr="004A3886">
        <w:rPr>
          <w:rFonts w:ascii="Arial" w:hAnsi="Arial" w:cs="Arial"/>
          <w:sz w:val="22"/>
          <w:szCs w:val="22"/>
          <w:lang w:val="es-MX"/>
        </w:rPr>
        <w:t>Ocupar las vacantes disponibles de la planta de personal de la Superintendencia de Sociedades, respondiendo a la correcta prestación del servicio y en cum</w:t>
      </w:r>
      <w:r w:rsidR="004123D0" w:rsidRPr="004A3886">
        <w:rPr>
          <w:rFonts w:ascii="Arial" w:hAnsi="Arial" w:cs="Arial"/>
          <w:sz w:val="22"/>
          <w:szCs w:val="22"/>
          <w:lang w:val="es-MX"/>
        </w:rPr>
        <w:t>plimiento de la misión y visión y normativa vigente.</w:t>
      </w:r>
    </w:p>
    <w:p w:rsidR="00E25695" w:rsidRPr="004A3886" w:rsidRDefault="00E25695" w:rsidP="004A3886">
      <w:pPr>
        <w:pStyle w:val="Prrafodelista"/>
        <w:spacing w:after="0" w:line="288" w:lineRule="auto"/>
        <w:ind w:left="0" w:right="49"/>
        <w:jc w:val="both"/>
        <w:rPr>
          <w:rFonts w:ascii="Arial" w:hAnsi="Arial" w:cs="Arial"/>
        </w:rPr>
      </w:pPr>
    </w:p>
    <w:p w:rsidR="00E25695" w:rsidRPr="004A3886" w:rsidRDefault="00E25695" w:rsidP="004A3886">
      <w:pPr>
        <w:pStyle w:val="Prrafodelista"/>
        <w:spacing w:after="0" w:line="288" w:lineRule="auto"/>
        <w:ind w:left="0" w:right="49"/>
        <w:jc w:val="both"/>
        <w:rPr>
          <w:rFonts w:ascii="Arial" w:hAnsi="Arial" w:cs="Arial"/>
        </w:rPr>
      </w:pPr>
    </w:p>
    <w:p w:rsidR="000867C3" w:rsidRPr="004A3886" w:rsidRDefault="000867C3" w:rsidP="004A3886">
      <w:pPr>
        <w:pStyle w:val="Prrafodelista"/>
        <w:numPr>
          <w:ilvl w:val="0"/>
          <w:numId w:val="1"/>
        </w:numPr>
        <w:spacing w:after="0" w:line="288" w:lineRule="auto"/>
        <w:ind w:left="0" w:right="49" w:firstLine="0"/>
        <w:rPr>
          <w:rFonts w:ascii="Arial" w:hAnsi="Arial" w:cs="Arial"/>
          <w:b/>
        </w:rPr>
      </w:pPr>
      <w:r w:rsidRPr="004A3886">
        <w:rPr>
          <w:rFonts w:ascii="Arial" w:hAnsi="Arial" w:cs="Arial"/>
          <w:b/>
        </w:rPr>
        <w:t>ANÁLISIS DE LA PLANTA ACTUAL DE PERSONAL</w:t>
      </w:r>
    </w:p>
    <w:p w:rsidR="006B2D90" w:rsidRPr="004A3886" w:rsidRDefault="006B2D90" w:rsidP="004A3886">
      <w:pPr>
        <w:pStyle w:val="Prrafodelista"/>
        <w:spacing w:after="0" w:line="288" w:lineRule="auto"/>
        <w:ind w:left="0" w:right="49"/>
        <w:rPr>
          <w:rFonts w:ascii="Arial" w:hAnsi="Arial" w:cs="Arial"/>
          <w:b/>
        </w:rPr>
      </w:pPr>
    </w:p>
    <w:p w:rsidR="006B2D90" w:rsidRPr="004A3886" w:rsidRDefault="006B2D90" w:rsidP="004A3886">
      <w:pPr>
        <w:pStyle w:val="Prrafodelista"/>
        <w:numPr>
          <w:ilvl w:val="1"/>
          <w:numId w:val="37"/>
        </w:numPr>
        <w:spacing w:after="0" w:line="288" w:lineRule="auto"/>
        <w:ind w:left="0" w:right="49" w:firstLine="0"/>
        <w:rPr>
          <w:rFonts w:ascii="Arial" w:hAnsi="Arial" w:cs="Arial"/>
          <w:b/>
        </w:rPr>
      </w:pPr>
      <w:r w:rsidRPr="004A3886">
        <w:rPr>
          <w:rFonts w:ascii="Arial" w:hAnsi="Arial" w:cs="Arial"/>
          <w:b/>
        </w:rPr>
        <w:t>Caracterización de los Empleos</w:t>
      </w:r>
    </w:p>
    <w:p w:rsidR="004A3886" w:rsidRDefault="004A3886" w:rsidP="004A3886">
      <w:pPr>
        <w:tabs>
          <w:tab w:val="num" w:pos="0"/>
        </w:tabs>
        <w:spacing w:line="288" w:lineRule="auto"/>
        <w:ind w:right="49"/>
        <w:jc w:val="both"/>
        <w:rPr>
          <w:rFonts w:ascii="Arial" w:hAnsi="Arial" w:cs="Arial"/>
          <w:sz w:val="22"/>
          <w:szCs w:val="22"/>
        </w:rPr>
      </w:pPr>
    </w:p>
    <w:p w:rsidR="004A3886" w:rsidRPr="00194A3F" w:rsidRDefault="004A3886" w:rsidP="004A3886">
      <w:pPr>
        <w:tabs>
          <w:tab w:val="num" w:pos="0"/>
        </w:tabs>
        <w:spacing w:line="288" w:lineRule="auto"/>
        <w:ind w:right="49"/>
        <w:jc w:val="both"/>
        <w:rPr>
          <w:rFonts w:ascii="Arial" w:hAnsi="Arial" w:cs="Arial"/>
          <w:sz w:val="22"/>
          <w:szCs w:val="22"/>
        </w:rPr>
      </w:pPr>
      <w:r w:rsidRPr="00194A3F">
        <w:rPr>
          <w:rFonts w:ascii="Arial" w:hAnsi="Arial" w:cs="Arial"/>
          <w:sz w:val="22"/>
          <w:szCs w:val="22"/>
        </w:rPr>
        <w:t>Mediante el Decreto 1024 del 18 de mayo de 2012, el Gobierno Nacional modificó la planta de personal de la Superintendencia de Sociedades y la estableció para el cumplimiento de las funciones propias de la entidad, así</w:t>
      </w:r>
      <w:r>
        <w:rPr>
          <w:rFonts w:ascii="Arial" w:hAnsi="Arial" w:cs="Arial"/>
          <w:sz w:val="22"/>
          <w:szCs w:val="22"/>
        </w:rPr>
        <w:t xml:space="preserve"> </w:t>
      </w:r>
      <w:r w:rsidRPr="00194A3F">
        <w:rPr>
          <w:rFonts w:ascii="Arial" w:hAnsi="Arial" w:cs="Arial"/>
          <w:sz w:val="22"/>
          <w:szCs w:val="22"/>
        </w:rPr>
        <w:t>:</w:t>
      </w:r>
    </w:p>
    <w:p w:rsidR="004A3886" w:rsidRPr="00194A3F" w:rsidRDefault="004A3886" w:rsidP="004A3886">
      <w:pPr>
        <w:tabs>
          <w:tab w:val="num" w:pos="0"/>
        </w:tabs>
        <w:spacing w:line="288" w:lineRule="auto"/>
        <w:ind w:right="49"/>
        <w:rPr>
          <w:rFonts w:ascii="Arial" w:hAnsi="Arial" w:cs="Arial"/>
          <w:sz w:val="22"/>
          <w:szCs w:val="22"/>
        </w:rPr>
      </w:pPr>
    </w:p>
    <w:tbl>
      <w:tblPr>
        <w:tblStyle w:val="Tablanormal1"/>
        <w:tblW w:w="8920" w:type="dxa"/>
        <w:jc w:val="center"/>
        <w:tblLayout w:type="fixed"/>
        <w:tblLook w:val="0420" w:firstRow="1" w:lastRow="0" w:firstColumn="0" w:lastColumn="0" w:noHBand="0" w:noVBand="1"/>
      </w:tblPr>
      <w:tblGrid>
        <w:gridCol w:w="5162"/>
        <w:gridCol w:w="1252"/>
        <w:gridCol w:w="1253"/>
        <w:gridCol w:w="1253"/>
      </w:tblGrid>
      <w:tr w:rsidR="004A3886" w:rsidRPr="00194A3F" w:rsidTr="00DA00B1">
        <w:trPr>
          <w:cnfStyle w:val="100000000000" w:firstRow="1" w:lastRow="0" w:firstColumn="0" w:lastColumn="0" w:oddVBand="0" w:evenVBand="0" w:oddHBand="0" w:evenHBand="0" w:firstRowFirstColumn="0" w:firstRowLastColumn="0" w:lastRowFirstColumn="0" w:lastRowLastColumn="0"/>
          <w:trHeight w:val="20"/>
          <w:jc w:val="center"/>
        </w:trPr>
        <w:tc>
          <w:tcPr>
            <w:tcW w:w="5162" w:type="dxa"/>
            <w:noWrap/>
          </w:tcPr>
          <w:p w:rsidR="004A3886" w:rsidRPr="00194A3F" w:rsidRDefault="004A3886" w:rsidP="00DA00B1">
            <w:pPr>
              <w:spacing w:line="288" w:lineRule="auto"/>
              <w:ind w:right="49"/>
              <w:jc w:val="center"/>
              <w:rPr>
                <w:rFonts w:ascii="Arial" w:hAnsi="Arial" w:cs="Arial"/>
                <w:b w:val="0"/>
                <w:bCs w:val="0"/>
                <w:sz w:val="16"/>
                <w:szCs w:val="16"/>
              </w:rPr>
            </w:pPr>
            <w:r w:rsidRPr="00194A3F">
              <w:rPr>
                <w:rFonts w:ascii="Arial" w:hAnsi="Arial" w:cs="Arial"/>
                <w:sz w:val="16"/>
                <w:szCs w:val="16"/>
              </w:rPr>
              <w:t>DESPACHO DEL SUPERINTENDENTE</w:t>
            </w:r>
          </w:p>
        </w:tc>
        <w:tc>
          <w:tcPr>
            <w:tcW w:w="1252" w:type="dxa"/>
            <w:noWrap/>
          </w:tcPr>
          <w:p w:rsidR="004A3886" w:rsidRPr="00194A3F" w:rsidRDefault="004A3886" w:rsidP="00DA00B1">
            <w:pPr>
              <w:spacing w:line="288" w:lineRule="auto"/>
              <w:ind w:right="49"/>
              <w:jc w:val="center"/>
              <w:rPr>
                <w:rFonts w:ascii="Arial" w:hAnsi="Arial" w:cs="Arial"/>
                <w:b w:val="0"/>
                <w:bCs w:val="0"/>
                <w:sz w:val="16"/>
                <w:szCs w:val="16"/>
              </w:rPr>
            </w:pPr>
          </w:p>
        </w:tc>
        <w:tc>
          <w:tcPr>
            <w:tcW w:w="1253" w:type="dxa"/>
            <w:noWrap/>
          </w:tcPr>
          <w:p w:rsidR="004A3886" w:rsidRPr="00194A3F" w:rsidRDefault="004A3886" w:rsidP="00DA00B1">
            <w:pPr>
              <w:spacing w:line="288" w:lineRule="auto"/>
              <w:ind w:right="49"/>
              <w:jc w:val="center"/>
              <w:rPr>
                <w:rFonts w:ascii="Arial" w:hAnsi="Arial" w:cs="Arial"/>
                <w:b w:val="0"/>
                <w:bCs w:val="0"/>
                <w:sz w:val="16"/>
                <w:szCs w:val="16"/>
              </w:rPr>
            </w:pPr>
          </w:p>
        </w:tc>
        <w:tc>
          <w:tcPr>
            <w:tcW w:w="1253" w:type="dxa"/>
            <w:noWrap/>
          </w:tcPr>
          <w:p w:rsidR="004A3886" w:rsidRPr="00194A3F" w:rsidRDefault="004A3886" w:rsidP="00DA00B1">
            <w:pPr>
              <w:spacing w:line="288" w:lineRule="auto"/>
              <w:ind w:right="49"/>
              <w:jc w:val="center"/>
              <w:rPr>
                <w:rFonts w:ascii="Arial" w:hAnsi="Arial" w:cs="Arial"/>
                <w:b w:val="0"/>
                <w:bCs w:val="0"/>
                <w:sz w:val="16"/>
                <w:szCs w:val="16"/>
              </w:rPr>
            </w:pP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62" w:type="dxa"/>
            <w:noWrap/>
            <w:hideMark/>
          </w:tcPr>
          <w:p w:rsidR="004A3886" w:rsidRPr="00194A3F" w:rsidRDefault="004A3886" w:rsidP="00DA00B1">
            <w:pPr>
              <w:spacing w:line="288" w:lineRule="auto"/>
              <w:ind w:right="49"/>
              <w:rPr>
                <w:rFonts w:ascii="Arial" w:hAnsi="Arial" w:cs="Arial"/>
                <w:b/>
                <w:bCs/>
                <w:sz w:val="16"/>
                <w:szCs w:val="16"/>
              </w:rPr>
            </w:pPr>
            <w:r w:rsidRPr="00194A3F">
              <w:rPr>
                <w:rFonts w:ascii="Arial" w:hAnsi="Arial" w:cs="Arial"/>
                <w:b/>
                <w:bCs/>
                <w:sz w:val="16"/>
                <w:szCs w:val="16"/>
              </w:rPr>
              <w:t>DENOMINACION</w:t>
            </w:r>
          </w:p>
        </w:tc>
        <w:tc>
          <w:tcPr>
            <w:tcW w:w="1252"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CODIGO</w:t>
            </w: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GRADO</w:t>
            </w: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CANTIDAD</w:t>
            </w:r>
          </w:p>
        </w:tc>
      </w:tr>
      <w:tr w:rsidR="004A3886" w:rsidRPr="00194A3F" w:rsidTr="00DA00B1">
        <w:trPr>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SUPERINTENDENTE</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0030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25</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ASESOR</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16</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ASESOR</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15</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6</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ASESOR</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w:t>
            </w:r>
          </w:p>
        </w:tc>
      </w:tr>
      <w:tr w:rsidR="004A3886" w:rsidRPr="00194A3F" w:rsidTr="00DA00B1">
        <w:trPr>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ASESOR</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13</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ASESOR</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11</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6</w:t>
            </w:r>
          </w:p>
        </w:tc>
      </w:tr>
      <w:tr w:rsidR="004A3886" w:rsidRPr="00194A3F" w:rsidTr="00DA00B1">
        <w:trPr>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TECNICO OPERATIVO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3132</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SECRETARIO EJECUTIVO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4210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22</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w:t>
            </w:r>
          </w:p>
        </w:tc>
      </w:tr>
      <w:tr w:rsidR="004A3886" w:rsidRPr="00194A3F" w:rsidTr="00DA00B1">
        <w:trPr>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AUXILIAR ADMINISTRATIVO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4044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62"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CONDUCTOR MECANICO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4103</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w:t>
            </w:r>
          </w:p>
        </w:tc>
      </w:tr>
      <w:tr w:rsidR="004A3886" w:rsidRPr="00194A3F" w:rsidTr="00DA00B1">
        <w:trPr>
          <w:trHeight w:val="20"/>
          <w:jc w:val="center"/>
        </w:trPr>
        <w:tc>
          <w:tcPr>
            <w:tcW w:w="5162" w:type="dxa"/>
            <w:noWrap/>
            <w:hideMark/>
          </w:tcPr>
          <w:p w:rsidR="004A3886" w:rsidRPr="00194A3F" w:rsidRDefault="004A3886" w:rsidP="00DA00B1">
            <w:pPr>
              <w:spacing w:line="288" w:lineRule="auto"/>
              <w:ind w:right="49"/>
              <w:rPr>
                <w:rFonts w:ascii="Arial" w:hAnsi="Arial" w:cs="Arial"/>
                <w:b/>
                <w:bCs/>
                <w:sz w:val="16"/>
                <w:szCs w:val="16"/>
              </w:rPr>
            </w:pPr>
            <w:r w:rsidRPr="00194A3F">
              <w:rPr>
                <w:rFonts w:ascii="Arial" w:hAnsi="Arial" w:cs="Arial"/>
                <w:b/>
                <w:bCs/>
                <w:sz w:val="16"/>
                <w:szCs w:val="16"/>
              </w:rPr>
              <w:t>TOTAL DESPACHO DEL SUPERINTENDENTE</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27</w:t>
            </w:r>
          </w:p>
        </w:tc>
      </w:tr>
    </w:tbl>
    <w:p w:rsidR="004A3886" w:rsidRPr="00194A3F" w:rsidRDefault="004A3886" w:rsidP="004A3886">
      <w:pPr>
        <w:spacing w:line="288" w:lineRule="auto"/>
        <w:ind w:right="49"/>
        <w:rPr>
          <w:rFonts w:ascii="Arial" w:hAnsi="Arial" w:cs="Arial"/>
          <w:sz w:val="22"/>
          <w:szCs w:val="22"/>
        </w:rPr>
      </w:pPr>
    </w:p>
    <w:tbl>
      <w:tblPr>
        <w:tblStyle w:val="Tablanormal1"/>
        <w:tblW w:w="8904" w:type="dxa"/>
        <w:jc w:val="center"/>
        <w:tblLayout w:type="fixed"/>
        <w:tblLook w:val="0420" w:firstRow="1" w:lastRow="0" w:firstColumn="0" w:lastColumn="0" w:noHBand="0" w:noVBand="1"/>
      </w:tblPr>
      <w:tblGrid>
        <w:gridCol w:w="5146"/>
        <w:gridCol w:w="1252"/>
        <w:gridCol w:w="1253"/>
        <w:gridCol w:w="1253"/>
      </w:tblGrid>
      <w:tr w:rsidR="004A3886" w:rsidRPr="00194A3F" w:rsidTr="00DA00B1">
        <w:trPr>
          <w:cnfStyle w:val="100000000000" w:firstRow="1" w:lastRow="0" w:firstColumn="0" w:lastColumn="0" w:oddVBand="0" w:evenVBand="0" w:oddHBand="0"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jc w:val="center"/>
              <w:rPr>
                <w:rFonts w:ascii="Arial" w:hAnsi="Arial" w:cs="Arial"/>
                <w:b w:val="0"/>
                <w:bCs w:val="0"/>
                <w:sz w:val="16"/>
                <w:szCs w:val="16"/>
              </w:rPr>
            </w:pPr>
            <w:r w:rsidRPr="00194A3F">
              <w:rPr>
                <w:rFonts w:ascii="Arial" w:hAnsi="Arial" w:cs="Arial"/>
                <w:sz w:val="16"/>
                <w:szCs w:val="16"/>
              </w:rPr>
              <w:t>PLANTA GLOBAL</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DENOMINACION</w:t>
            </w:r>
          </w:p>
        </w:tc>
        <w:tc>
          <w:tcPr>
            <w:tcW w:w="1252"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CODIGO</w:t>
            </w: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GRADO</w:t>
            </w: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CANTIDAD</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SUPERINTENDENTE DELEGADO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0110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23</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SECRETARIO GENERAL DE SUPERINTENDENCIA</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0037</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23</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DIRECTOR DE SUPERINTENDENCIA</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0105</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19</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SUBDIRECTOR ADMINISTRATIVO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0150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SUBDIRECTOR FINANCIERO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0150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JEFE DE OFICINA</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0137</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19</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INTENDENTE</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0138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7</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JEFE DE OFICINA ASESORA</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1045</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13</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ESPECIALIZADO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2028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31</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ESPECIALIZADO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2028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ESPECIALIZADO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2028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16</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38</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ESPECIALIZADO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2028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37</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UNIVERSITARIO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2044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11</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104</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UNIVERSITARIO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2044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07</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115</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PROFESIONAL UNIVERSITARIO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2044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01</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10</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TÉCNICO ADMINISTRATIVO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3124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16</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34</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TÉCNICO OPERATIVO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3132</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32</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SECRETARIO EJECUTIVO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4210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22</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7</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SECRETARIO EJECUTIVO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4210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25</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SECRETARIO EJECUTIVO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4210</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15</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26</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SECRETARIO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4178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AUXILIAR ADMINISTRATIVO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4044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35</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CONDUCTOR MECANICO</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4103</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14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6</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sz w:val="16"/>
                <w:szCs w:val="16"/>
              </w:rPr>
            </w:pPr>
            <w:r w:rsidRPr="00194A3F">
              <w:rPr>
                <w:rFonts w:ascii="Arial" w:hAnsi="Arial" w:cs="Arial"/>
                <w:sz w:val="16"/>
                <w:szCs w:val="16"/>
              </w:rPr>
              <w:t>AUXILIAR DE SERVICIOS GENERALES</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4064</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08</w:t>
            </w: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r w:rsidRPr="00194A3F">
              <w:rPr>
                <w:rFonts w:ascii="Arial" w:hAnsi="Arial" w:cs="Arial"/>
                <w:sz w:val="16"/>
                <w:szCs w:val="16"/>
              </w:rPr>
              <w:t>31</w:t>
            </w:r>
          </w:p>
        </w:tc>
      </w:tr>
      <w:tr w:rsidR="004A3886" w:rsidRPr="00194A3F" w:rsidTr="00DA00B1">
        <w:trPr>
          <w:trHeight w:val="20"/>
          <w:jc w:val="center"/>
        </w:trPr>
        <w:tc>
          <w:tcPr>
            <w:tcW w:w="5146" w:type="dxa"/>
            <w:noWrap/>
            <w:hideMark/>
          </w:tcPr>
          <w:p w:rsidR="004A3886" w:rsidRPr="00194A3F" w:rsidRDefault="004A3886" w:rsidP="00DA00B1">
            <w:pPr>
              <w:spacing w:line="288" w:lineRule="auto"/>
              <w:ind w:right="49"/>
              <w:rPr>
                <w:rFonts w:ascii="Arial" w:hAnsi="Arial" w:cs="Arial"/>
                <w:b/>
                <w:bCs/>
                <w:sz w:val="16"/>
                <w:szCs w:val="16"/>
              </w:rPr>
            </w:pPr>
            <w:r w:rsidRPr="00194A3F">
              <w:rPr>
                <w:rFonts w:ascii="Arial" w:hAnsi="Arial" w:cs="Arial"/>
                <w:b/>
                <w:bCs/>
                <w:sz w:val="16"/>
                <w:szCs w:val="16"/>
              </w:rPr>
              <w:t>TOTAL PLANTA GLOBAL</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566</w:t>
            </w:r>
          </w:p>
        </w:tc>
      </w:tr>
      <w:tr w:rsidR="004A3886" w:rsidRPr="00194A3F" w:rsidTr="00DA00B1">
        <w:trPr>
          <w:cnfStyle w:val="000000100000" w:firstRow="0" w:lastRow="0" w:firstColumn="0" w:lastColumn="0" w:oddVBand="0" w:evenVBand="0" w:oddHBand="1" w:evenHBand="0" w:firstRowFirstColumn="0" w:firstRowLastColumn="0" w:lastRowFirstColumn="0" w:lastRowLastColumn="0"/>
          <w:trHeight w:val="20"/>
          <w:jc w:val="center"/>
        </w:trPr>
        <w:tc>
          <w:tcPr>
            <w:tcW w:w="5146" w:type="dxa"/>
            <w:noWrap/>
            <w:hideMark/>
          </w:tcPr>
          <w:p w:rsidR="004A3886" w:rsidRPr="00194A3F" w:rsidRDefault="004A3886" w:rsidP="00DA00B1">
            <w:pPr>
              <w:spacing w:line="288" w:lineRule="auto"/>
              <w:ind w:right="49"/>
              <w:rPr>
                <w:rFonts w:ascii="Arial" w:hAnsi="Arial" w:cs="Arial"/>
                <w:b/>
                <w:bCs/>
                <w:sz w:val="16"/>
                <w:szCs w:val="16"/>
              </w:rPr>
            </w:pPr>
            <w:r w:rsidRPr="00194A3F">
              <w:rPr>
                <w:rFonts w:ascii="Arial" w:hAnsi="Arial" w:cs="Arial"/>
                <w:b/>
                <w:bCs/>
                <w:sz w:val="16"/>
                <w:szCs w:val="16"/>
              </w:rPr>
              <w:t>TOTAL PLANTA DE PERSONAL</w:t>
            </w:r>
          </w:p>
        </w:tc>
        <w:tc>
          <w:tcPr>
            <w:tcW w:w="1252"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sz w:val="16"/>
                <w:szCs w:val="16"/>
              </w:rPr>
            </w:pPr>
          </w:p>
        </w:tc>
        <w:tc>
          <w:tcPr>
            <w:tcW w:w="1253" w:type="dxa"/>
            <w:noWrap/>
            <w:hideMark/>
          </w:tcPr>
          <w:p w:rsidR="004A3886" w:rsidRPr="00194A3F" w:rsidRDefault="004A3886" w:rsidP="00DA00B1">
            <w:pPr>
              <w:spacing w:line="288" w:lineRule="auto"/>
              <w:ind w:right="49"/>
              <w:jc w:val="center"/>
              <w:rPr>
                <w:rFonts w:ascii="Arial" w:hAnsi="Arial" w:cs="Arial"/>
                <w:b/>
                <w:bCs/>
                <w:sz w:val="16"/>
                <w:szCs w:val="16"/>
              </w:rPr>
            </w:pPr>
            <w:r w:rsidRPr="00194A3F">
              <w:rPr>
                <w:rFonts w:ascii="Arial" w:hAnsi="Arial" w:cs="Arial"/>
                <w:b/>
                <w:bCs/>
                <w:sz w:val="16"/>
                <w:szCs w:val="16"/>
              </w:rPr>
              <w:t>593</w:t>
            </w:r>
          </w:p>
        </w:tc>
      </w:tr>
    </w:tbl>
    <w:p w:rsidR="006B2D90" w:rsidRPr="004A3886" w:rsidRDefault="006B2D90" w:rsidP="004A3886">
      <w:pPr>
        <w:tabs>
          <w:tab w:val="num" w:pos="0"/>
        </w:tabs>
        <w:spacing w:line="288" w:lineRule="auto"/>
        <w:ind w:right="49"/>
        <w:rPr>
          <w:rFonts w:ascii="Arial" w:hAnsi="Arial" w:cs="Arial"/>
          <w:sz w:val="22"/>
          <w:szCs w:val="22"/>
        </w:rPr>
      </w:pPr>
    </w:p>
    <w:p w:rsidR="006B2D90" w:rsidRPr="004A3886" w:rsidRDefault="006B2D90" w:rsidP="004A3886">
      <w:pPr>
        <w:pStyle w:val="Prrafodelista"/>
        <w:numPr>
          <w:ilvl w:val="1"/>
          <w:numId w:val="37"/>
        </w:numPr>
        <w:spacing w:after="0" w:line="288" w:lineRule="auto"/>
        <w:ind w:left="0" w:right="49" w:firstLine="0"/>
        <w:rPr>
          <w:rFonts w:ascii="Arial" w:hAnsi="Arial" w:cs="Arial"/>
          <w:b/>
        </w:rPr>
      </w:pPr>
      <w:r w:rsidRPr="004A3886">
        <w:rPr>
          <w:rFonts w:ascii="Arial" w:hAnsi="Arial" w:cs="Arial"/>
          <w:b/>
        </w:rPr>
        <w:t>Caracterización de los Servidores</w:t>
      </w:r>
    </w:p>
    <w:p w:rsidR="004A3886" w:rsidRPr="004A3886" w:rsidRDefault="004A3886" w:rsidP="004A3886">
      <w:pPr>
        <w:tabs>
          <w:tab w:val="num" w:pos="0"/>
        </w:tabs>
        <w:spacing w:line="288" w:lineRule="auto"/>
        <w:ind w:right="49"/>
        <w:rPr>
          <w:rFonts w:ascii="Arial" w:hAnsi="Arial" w:cs="Arial"/>
        </w:rPr>
      </w:pPr>
    </w:p>
    <w:p w:rsidR="004A3886" w:rsidRPr="004A3886" w:rsidRDefault="004A3886" w:rsidP="004A3886">
      <w:pPr>
        <w:tabs>
          <w:tab w:val="num" w:pos="0"/>
        </w:tabs>
        <w:spacing w:line="288" w:lineRule="auto"/>
        <w:ind w:right="49"/>
        <w:jc w:val="both"/>
        <w:rPr>
          <w:rFonts w:ascii="Arial" w:hAnsi="Arial" w:cs="Arial"/>
        </w:rPr>
      </w:pPr>
      <w:r w:rsidRPr="004A3886">
        <w:rPr>
          <w:rFonts w:ascii="Arial" w:hAnsi="Arial" w:cs="Arial"/>
          <w:lang w:val="es-MX"/>
        </w:rPr>
        <w:t xml:space="preserve">Los </w:t>
      </w:r>
      <w:r w:rsidRPr="004A3886">
        <w:rPr>
          <w:rFonts w:ascii="Arial" w:hAnsi="Arial" w:cs="Arial"/>
        </w:rPr>
        <w:t xml:space="preserve">porcentajes aproximados del </w:t>
      </w:r>
      <w:r w:rsidRPr="004A3886">
        <w:rPr>
          <w:rFonts w:ascii="Arial" w:hAnsi="Arial" w:cs="Arial"/>
          <w:i/>
        </w:rPr>
        <w:t>nivel profesional</w:t>
      </w:r>
      <w:r w:rsidRPr="004A3886">
        <w:rPr>
          <w:rFonts w:ascii="Arial" w:hAnsi="Arial" w:cs="Arial"/>
        </w:rPr>
        <w:t xml:space="preserve"> de la Planta de Personal corresponde a un 59%, para una profesionalización de la planta total de un 66%, sumados con el </w:t>
      </w:r>
      <w:r w:rsidRPr="004A3886">
        <w:rPr>
          <w:rFonts w:ascii="Arial" w:hAnsi="Arial" w:cs="Arial"/>
          <w:i/>
        </w:rPr>
        <w:t>nivel directivo y asesor</w:t>
      </w:r>
      <w:r w:rsidRPr="004A3886">
        <w:rPr>
          <w:rFonts w:ascii="Arial" w:hAnsi="Arial" w:cs="Arial"/>
        </w:rPr>
        <w:t>.</w:t>
      </w:r>
    </w:p>
    <w:p w:rsidR="004A3886" w:rsidRPr="004A3886" w:rsidRDefault="004A3886" w:rsidP="004A3886">
      <w:pPr>
        <w:tabs>
          <w:tab w:val="num" w:pos="0"/>
        </w:tabs>
        <w:spacing w:line="288" w:lineRule="auto"/>
        <w:ind w:right="49"/>
        <w:rPr>
          <w:rFonts w:ascii="Arial" w:hAnsi="Arial" w:cs="Arial"/>
        </w:rPr>
      </w:pPr>
    </w:p>
    <w:p w:rsidR="004A3886" w:rsidRPr="004A3886" w:rsidRDefault="004A3886" w:rsidP="004A3886">
      <w:pPr>
        <w:tabs>
          <w:tab w:val="num" w:pos="0"/>
        </w:tabs>
        <w:spacing w:line="288" w:lineRule="auto"/>
        <w:ind w:right="49"/>
        <w:jc w:val="center"/>
        <w:rPr>
          <w:rFonts w:ascii="Arial" w:hAnsi="Arial" w:cs="Arial"/>
          <w:sz w:val="22"/>
          <w:szCs w:val="22"/>
        </w:rPr>
      </w:pPr>
      <w:r w:rsidRPr="00194A3F">
        <w:rPr>
          <w:noProof/>
        </w:rPr>
        <w:drawing>
          <wp:inline distT="0" distB="0" distL="0" distR="0" wp14:anchorId="412C0363" wp14:editId="508AD351">
            <wp:extent cx="5558790" cy="2724150"/>
            <wp:effectExtent l="0" t="0" r="3810"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3886" w:rsidRPr="004A3886" w:rsidRDefault="004A3886" w:rsidP="004A3886">
      <w:pPr>
        <w:tabs>
          <w:tab w:val="num" w:pos="0"/>
        </w:tabs>
        <w:spacing w:line="288" w:lineRule="auto"/>
        <w:ind w:right="49"/>
        <w:rPr>
          <w:rFonts w:ascii="Arial" w:hAnsi="Arial" w:cs="Arial"/>
        </w:rPr>
      </w:pPr>
    </w:p>
    <w:p w:rsidR="006B2D90" w:rsidRPr="004A3886" w:rsidRDefault="006B2D90" w:rsidP="004A3886">
      <w:pPr>
        <w:pStyle w:val="Prrafodelista"/>
        <w:spacing w:after="0" w:line="288" w:lineRule="auto"/>
        <w:ind w:left="0" w:right="49"/>
        <w:rPr>
          <w:rFonts w:ascii="Arial" w:hAnsi="Arial" w:cs="Arial"/>
          <w:b/>
        </w:rPr>
      </w:pPr>
    </w:p>
    <w:p w:rsidR="00752F7E" w:rsidRPr="004A3886" w:rsidRDefault="00C317E9" w:rsidP="004A3886">
      <w:pPr>
        <w:pStyle w:val="Prrafodelista"/>
        <w:numPr>
          <w:ilvl w:val="0"/>
          <w:numId w:val="1"/>
        </w:numPr>
        <w:spacing w:after="0" w:line="288" w:lineRule="auto"/>
        <w:ind w:left="0" w:right="49" w:firstLine="0"/>
        <w:rPr>
          <w:rFonts w:ascii="Arial" w:hAnsi="Arial" w:cs="Arial"/>
          <w:b/>
        </w:rPr>
      </w:pPr>
      <w:r w:rsidRPr="004A3886">
        <w:rPr>
          <w:rFonts w:ascii="Arial" w:hAnsi="Arial" w:cs="Arial"/>
          <w:b/>
        </w:rPr>
        <w:t>RESULTADOS DE MEDICIONES ADELANTADAS</w:t>
      </w:r>
    </w:p>
    <w:p w:rsidR="006B2D90" w:rsidRPr="004A3886" w:rsidRDefault="006B2D90" w:rsidP="004A3886">
      <w:pPr>
        <w:pStyle w:val="Prrafodelista"/>
        <w:spacing w:after="0" w:line="288" w:lineRule="auto"/>
        <w:ind w:left="0" w:right="49"/>
        <w:rPr>
          <w:rFonts w:ascii="Arial" w:hAnsi="Arial" w:cs="Arial"/>
          <w:b/>
        </w:rPr>
      </w:pPr>
    </w:p>
    <w:p w:rsidR="00752F7E" w:rsidRPr="004A3886" w:rsidRDefault="006B2D90" w:rsidP="004A3886">
      <w:pPr>
        <w:pStyle w:val="Prrafodelista"/>
        <w:spacing w:after="0" w:line="288" w:lineRule="auto"/>
        <w:ind w:left="0" w:right="49"/>
        <w:rPr>
          <w:rFonts w:ascii="Arial" w:hAnsi="Arial" w:cs="Arial"/>
          <w:b/>
        </w:rPr>
      </w:pPr>
      <w:r w:rsidRPr="004A3886">
        <w:rPr>
          <w:rFonts w:ascii="Arial" w:hAnsi="Arial" w:cs="Arial"/>
          <w:b/>
        </w:rPr>
        <w:t xml:space="preserve">5.1 </w:t>
      </w:r>
      <w:r w:rsidR="00752F7E" w:rsidRPr="004A3886">
        <w:rPr>
          <w:rFonts w:ascii="Arial" w:hAnsi="Arial" w:cs="Arial"/>
          <w:b/>
        </w:rPr>
        <w:t>Diagnóstico de la Gestión Estratégica del Talento Human</w:t>
      </w:r>
      <w:r w:rsidR="009A537A">
        <w:rPr>
          <w:rFonts w:ascii="Arial" w:hAnsi="Arial" w:cs="Arial"/>
          <w:b/>
        </w:rPr>
        <w:t>o a través de la Matriz de GETH</w:t>
      </w:r>
    </w:p>
    <w:p w:rsidR="004A3886" w:rsidRDefault="004A3886" w:rsidP="004A3886">
      <w:pPr>
        <w:tabs>
          <w:tab w:val="num" w:pos="0"/>
        </w:tabs>
        <w:spacing w:line="288" w:lineRule="auto"/>
        <w:ind w:right="49"/>
        <w:jc w:val="both"/>
        <w:rPr>
          <w:rFonts w:ascii="Arial" w:hAnsi="Arial" w:cs="Arial"/>
          <w:sz w:val="22"/>
          <w:szCs w:val="22"/>
        </w:rPr>
      </w:pPr>
    </w:p>
    <w:p w:rsidR="00255979" w:rsidRPr="004A3886" w:rsidRDefault="00B21754" w:rsidP="004A3886">
      <w:pPr>
        <w:tabs>
          <w:tab w:val="num" w:pos="0"/>
        </w:tabs>
        <w:spacing w:line="288" w:lineRule="auto"/>
        <w:ind w:right="49"/>
        <w:jc w:val="both"/>
        <w:rPr>
          <w:rFonts w:ascii="Arial" w:hAnsi="Arial" w:cs="Arial"/>
          <w:sz w:val="22"/>
          <w:szCs w:val="22"/>
        </w:rPr>
      </w:pPr>
      <w:r w:rsidRPr="004A3886">
        <w:rPr>
          <w:rFonts w:ascii="Arial" w:hAnsi="Arial" w:cs="Arial"/>
          <w:sz w:val="22"/>
          <w:szCs w:val="22"/>
        </w:rPr>
        <w:t xml:space="preserve">Una vez adelantado el diagnóstico de las variables que el </w:t>
      </w:r>
      <w:r w:rsidRPr="009A537A">
        <w:rPr>
          <w:rFonts w:ascii="Arial" w:hAnsi="Arial" w:cs="Arial"/>
          <w:i/>
          <w:sz w:val="22"/>
          <w:szCs w:val="22"/>
        </w:rPr>
        <w:t>Área de Gestión Humana</w:t>
      </w:r>
      <w:r w:rsidRPr="004A3886">
        <w:rPr>
          <w:rFonts w:ascii="Arial" w:hAnsi="Arial" w:cs="Arial"/>
          <w:sz w:val="22"/>
          <w:szCs w:val="22"/>
        </w:rPr>
        <w:t xml:space="preserve"> debe cumplir para ajustarse a los lineamientos de la política formulada por la Dirección de Empleo Público, a través de la Matriz GETH, se evidencia una calificación de </w:t>
      </w:r>
      <w:r w:rsidR="004D675B" w:rsidRPr="004A3886">
        <w:rPr>
          <w:rFonts w:ascii="Arial" w:hAnsi="Arial" w:cs="Arial"/>
          <w:sz w:val="22"/>
          <w:szCs w:val="22"/>
        </w:rPr>
        <w:t>70,2</w:t>
      </w:r>
      <w:r w:rsidR="00442AA1" w:rsidRPr="004A3886">
        <w:rPr>
          <w:rFonts w:ascii="Arial" w:hAnsi="Arial" w:cs="Arial"/>
          <w:sz w:val="22"/>
          <w:szCs w:val="22"/>
        </w:rPr>
        <w:t>%</w:t>
      </w:r>
      <w:r w:rsidRPr="004A3886">
        <w:rPr>
          <w:rFonts w:ascii="Arial" w:hAnsi="Arial" w:cs="Arial"/>
          <w:sz w:val="22"/>
          <w:szCs w:val="22"/>
        </w:rPr>
        <w:t xml:space="preserve"> sobre un total de 100, ubicándola en el nivel de madurez “</w:t>
      </w:r>
      <w:r w:rsidR="00442AA1" w:rsidRPr="004A3886">
        <w:rPr>
          <w:rFonts w:ascii="Arial" w:hAnsi="Arial" w:cs="Arial"/>
          <w:b/>
          <w:sz w:val="22"/>
          <w:szCs w:val="22"/>
        </w:rPr>
        <w:t>TRANSFORMACION</w:t>
      </w:r>
      <w:r w:rsidRPr="004A3886">
        <w:rPr>
          <w:rFonts w:ascii="Arial" w:hAnsi="Arial" w:cs="Arial"/>
          <w:b/>
          <w:sz w:val="22"/>
          <w:szCs w:val="22"/>
        </w:rPr>
        <w:t>”.</w:t>
      </w:r>
      <w:r w:rsidRPr="004A3886">
        <w:rPr>
          <w:rFonts w:ascii="Arial" w:hAnsi="Arial" w:cs="Arial"/>
          <w:sz w:val="22"/>
          <w:szCs w:val="22"/>
        </w:rPr>
        <w:t xml:space="preserve"> </w:t>
      </w:r>
    </w:p>
    <w:p w:rsidR="004D675B" w:rsidRPr="004A3886" w:rsidRDefault="004D675B" w:rsidP="004A3886">
      <w:pPr>
        <w:tabs>
          <w:tab w:val="num" w:pos="0"/>
        </w:tabs>
        <w:spacing w:line="288" w:lineRule="auto"/>
        <w:ind w:right="49"/>
        <w:jc w:val="both"/>
        <w:rPr>
          <w:rFonts w:ascii="Arial" w:hAnsi="Arial" w:cs="Arial"/>
          <w:sz w:val="22"/>
          <w:szCs w:val="22"/>
        </w:rPr>
      </w:pPr>
    </w:p>
    <w:p w:rsidR="004D675B" w:rsidRPr="004A3886" w:rsidRDefault="004D675B" w:rsidP="004A3886">
      <w:pPr>
        <w:tabs>
          <w:tab w:val="num" w:pos="0"/>
        </w:tabs>
        <w:spacing w:line="288" w:lineRule="auto"/>
        <w:ind w:right="49"/>
        <w:jc w:val="center"/>
        <w:rPr>
          <w:rFonts w:ascii="Arial" w:hAnsi="Arial" w:cs="Arial"/>
          <w:sz w:val="22"/>
          <w:szCs w:val="22"/>
        </w:rPr>
      </w:pPr>
      <w:r w:rsidRPr="004A3886">
        <w:rPr>
          <w:rFonts w:ascii="Arial" w:hAnsi="Arial" w:cs="Arial"/>
          <w:noProof/>
          <w:sz w:val="22"/>
          <w:szCs w:val="22"/>
          <w:lang w:val="es-CO" w:eastAsia="es-CO"/>
        </w:rPr>
        <w:drawing>
          <wp:inline distT="0" distB="0" distL="0" distR="0" wp14:anchorId="059AD659" wp14:editId="201DD320">
            <wp:extent cx="4072790" cy="3732500"/>
            <wp:effectExtent l="0" t="0" r="444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529" cy="3735927"/>
                    </a:xfrm>
                    <a:prstGeom prst="rect">
                      <a:avLst/>
                    </a:prstGeom>
                    <a:noFill/>
                    <a:ln>
                      <a:noFill/>
                    </a:ln>
                  </pic:spPr>
                </pic:pic>
              </a:graphicData>
            </a:graphic>
          </wp:inline>
        </w:drawing>
      </w:r>
    </w:p>
    <w:p w:rsidR="006B2D90" w:rsidRPr="004A3886" w:rsidRDefault="006B2D90" w:rsidP="004A3886">
      <w:pPr>
        <w:pStyle w:val="Default"/>
        <w:spacing w:line="288" w:lineRule="auto"/>
        <w:ind w:right="49"/>
        <w:jc w:val="both"/>
        <w:rPr>
          <w:color w:val="auto"/>
          <w:sz w:val="22"/>
          <w:szCs w:val="22"/>
          <w:lang w:val="es-ES" w:eastAsia="es-ES"/>
        </w:rPr>
      </w:pPr>
    </w:p>
    <w:p w:rsidR="006B2D90" w:rsidRPr="004A3886" w:rsidRDefault="006B2D90" w:rsidP="004A3886">
      <w:pPr>
        <w:pStyle w:val="Prrafodelista"/>
        <w:spacing w:after="0" w:line="288" w:lineRule="auto"/>
        <w:ind w:left="0" w:right="49"/>
        <w:rPr>
          <w:rFonts w:ascii="Arial" w:eastAsia="Times New Roman" w:hAnsi="Arial" w:cs="Arial"/>
          <w:lang w:val="es-ES" w:eastAsia="es-ES"/>
        </w:rPr>
      </w:pPr>
    </w:p>
    <w:p w:rsidR="00752F7E" w:rsidRPr="004A3886" w:rsidRDefault="006B2D90" w:rsidP="004A3886">
      <w:pPr>
        <w:pStyle w:val="Prrafodelista"/>
        <w:spacing w:after="0" w:line="288" w:lineRule="auto"/>
        <w:ind w:left="0" w:right="49"/>
        <w:rPr>
          <w:rFonts w:ascii="Arial" w:hAnsi="Arial" w:cs="Arial"/>
          <w:b/>
        </w:rPr>
      </w:pPr>
      <w:r w:rsidRPr="004A3886">
        <w:rPr>
          <w:rFonts w:ascii="Arial" w:eastAsia="Times New Roman" w:hAnsi="Arial" w:cs="Arial"/>
          <w:b/>
          <w:lang w:val="es-ES" w:eastAsia="es-ES"/>
        </w:rPr>
        <w:t>5.</w:t>
      </w:r>
      <w:r w:rsidR="004D675B" w:rsidRPr="004A3886">
        <w:rPr>
          <w:rFonts w:ascii="Arial" w:eastAsia="Times New Roman" w:hAnsi="Arial" w:cs="Arial"/>
          <w:b/>
          <w:lang w:val="es-ES" w:eastAsia="es-ES"/>
        </w:rPr>
        <w:t>2</w:t>
      </w:r>
      <w:r w:rsidRPr="004A3886">
        <w:rPr>
          <w:rFonts w:ascii="Arial" w:eastAsia="Times New Roman" w:hAnsi="Arial" w:cs="Arial"/>
          <w:lang w:val="es-ES" w:eastAsia="es-ES"/>
        </w:rPr>
        <w:t xml:space="preserve"> </w:t>
      </w:r>
      <w:r w:rsidR="00152604" w:rsidRPr="004A3886">
        <w:rPr>
          <w:rFonts w:ascii="Arial" w:hAnsi="Arial" w:cs="Arial"/>
          <w:b/>
        </w:rPr>
        <w:t>Resultados de la Encuesta sobre Ambiente y Desempeño Institucional Nacional – EDI.</w:t>
      </w:r>
    </w:p>
    <w:p w:rsidR="006B2D90" w:rsidRPr="004A3886" w:rsidRDefault="006B2D90" w:rsidP="004A3886">
      <w:pPr>
        <w:pStyle w:val="Prrafodelista"/>
        <w:spacing w:after="0" w:line="288" w:lineRule="auto"/>
        <w:ind w:left="0" w:right="49"/>
        <w:rPr>
          <w:rFonts w:ascii="Arial" w:hAnsi="Arial" w:cs="Arial"/>
          <w:b/>
        </w:rPr>
      </w:pPr>
    </w:p>
    <w:tbl>
      <w:tblPr>
        <w:tblStyle w:val="Tablanormal1"/>
        <w:tblW w:w="0" w:type="auto"/>
        <w:jc w:val="center"/>
        <w:tblLayout w:type="fixed"/>
        <w:tblLook w:val="0420" w:firstRow="1" w:lastRow="0" w:firstColumn="0" w:lastColumn="0" w:noHBand="0" w:noVBand="1"/>
      </w:tblPr>
      <w:tblGrid>
        <w:gridCol w:w="2480"/>
        <w:gridCol w:w="956"/>
        <w:gridCol w:w="957"/>
        <w:gridCol w:w="957"/>
        <w:gridCol w:w="3447"/>
      </w:tblGrid>
      <w:tr w:rsidR="00152604" w:rsidRPr="009A537A" w:rsidTr="00257940">
        <w:trPr>
          <w:cnfStyle w:val="100000000000" w:firstRow="1" w:lastRow="0" w:firstColumn="0" w:lastColumn="0" w:oddVBand="0" w:evenVBand="0" w:oddHBand="0" w:evenHBand="0" w:firstRowFirstColumn="0" w:firstRowLastColumn="0" w:lastRowFirstColumn="0" w:lastRowLastColumn="0"/>
          <w:trHeight w:val="257"/>
          <w:tblHeader/>
          <w:jc w:val="center"/>
        </w:trPr>
        <w:tc>
          <w:tcPr>
            <w:tcW w:w="2480" w:type="dxa"/>
          </w:tcPr>
          <w:p w:rsidR="00152604" w:rsidRPr="009A537A" w:rsidRDefault="009A537A" w:rsidP="004A3886">
            <w:pPr>
              <w:pStyle w:val="Default"/>
              <w:spacing w:line="288" w:lineRule="auto"/>
              <w:ind w:right="49"/>
              <w:jc w:val="center"/>
              <w:rPr>
                <w:b w:val="0"/>
                <w:sz w:val="16"/>
                <w:szCs w:val="16"/>
              </w:rPr>
            </w:pPr>
            <w:r w:rsidRPr="009A537A">
              <w:rPr>
                <w:sz w:val="16"/>
                <w:szCs w:val="16"/>
              </w:rPr>
              <w:t>VARIABLES</w:t>
            </w:r>
          </w:p>
        </w:tc>
        <w:tc>
          <w:tcPr>
            <w:tcW w:w="956" w:type="dxa"/>
          </w:tcPr>
          <w:p w:rsidR="00152604" w:rsidRPr="009A537A" w:rsidRDefault="009A537A" w:rsidP="004A3886">
            <w:pPr>
              <w:pStyle w:val="Default"/>
              <w:spacing w:line="288" w:lineRule="auto"/>
              <w:ind w:right="49"/>
              <w:jc w:val="center"/>
              <w:rPr>
                <w:b w:val="0"/>
                <w:sz w:val="16"/>
                <w:szCs w:val="16"/>
              </w:rPr>
            </w:pPr>
            <w:r w:rsidRPr="009A537A">
              <w:rPr>
                <w:sz w:val="16"/>
                <w:szCs w:val="16"/>
              </w:rPr>
              <w:t>2016</w:t>
            </w:r>
          </w:p>
        </w:tc>
        <w:tc>
          <w:tcPr>
            <w:tcW w:w="957" w:type="dxa"/>
          </w:tcPr>
          <w:p w:rsidR="00152604" w:rsidRPr="009A537A" w:rsidRDefault="009A537A" w:rsidP="004A3886">
            <w:pPr>
              <w:pStyle w:val="Default"/>
              <w:spacing w:line="288" w:lineRule="auto"/>
              <w:ind w:right="49"/>
              <w:jc w:val="center"/>
              <w:rPr>
                <w:b w:val="0"/>
                <w:sz w:val="16"/>
                <w:szCs w:val="16"/>
              </w:rPr>
            </w:pPr>
            <w:r w:rsidRPr="009A537A">
              <w:rPr>
                <w:sz w:val="16"/>
                <w:szCs w:val="16"/>
              </w:rPr>
              <w:t>2017</w:t>
            </w:r>
          </w:p>
        </w:tc>
        <w:tc>
          <w:tcPr>
            <w:tcW w:w="957" w:type="dxa"/>
          </w:tcPr>
          <w:p w:rsidR="00152604" w:rsidRPr="009A537A" w:rsidRDefault="009A537A" w:rsidP="004A3886">
            <w:pPr>
              <w:pStyle w:val="Default"/>
              <w:spacing w:line="288" w:lineRule="auto"/>
              <w:ind w:right="49"/>
              <w:jc w:val="center"/>
              <w:rPr>
                <w:b w:val="0"/>
                <w:sz w:val="16"/>
                <w:szCs w:val="16"/>
              </w:rPr>
            </w:pPr>
            <w:r w:rsidRPr="009A537A">
              <w:rPr>
                <w:sz w:val="16"/>
                <w:szCs w:val="16"/>
              </w:rPr>
              <w:t>VARIACIÓN</w:t>
            </w:r>
          </w:p>
        </w:tc>
        <w:tc>
          <w:tcPr>
            <w:tcW w:w="3447" w:type="dxa"/>
          </w:tcPr>
          <w:p w:rsidR="00152604" w:rsidRPr="009A537A" w:rsidRDefault="009A537A" w:rsidP="004A3886">
            <w:pPr>
              <w:pStyle w:val="Default"/>
              <w:spacing w:line="288" w:lineRule="auto"/>
              <w:ind w:right="49"/>
              <w:jc w:val="center"/>
              <w:rPr>
                <w:b w:val="0"/>
                <w:sz w:val="16"/>
                <w:szCs w:val="16"/>
              </w:rPr>
            </w:pPr>
            <w:r w:rsidRPr="009A537A">
              <w:rPr>
                <w:sz w:val="16"/>
                <w:szCs w:val="16"/>
              </w:rPr>
              <w:t>LA ESTRATEGIA SE RELACIONA EN EL PLAN ESTRATÉGICO DE TALENTO HUMANO</w:t>
            </w:r>
          </w:p>
        </w:tc>
      </w:tr>
      <w:tr w:rsidR="00152604" w:rsidRPr="009A537A" w:rsidTr="00257940">
        <w:trPr>
          <w:cnfStyle w:val="000000100000" w:firstRow="0" w:lastRow="0" w:firstColumn="0" w:lastColumn="0" w:oddVBand="0" w:evenVBand="0" w:oddHBand="1" w:evenHBand="0" w:firstRowFirstColumn="0" w:firstRowLastColumn="0" w:lastRowFirstColumn="0" w:lastRowLastColumn="0"/>
          <w:trHeight w:val="257"/>
          <w:jc w:val="center"/>
        </w:trPr>
        <w:tc>
          <w:tcPr>
            <w:tcW w:w="2480" w:type="dxa"/>
          </w:tcPr>
          <w:p w:rsidR="00152604" w:rsidRPr="009A537A" w:rsidRDefault="00AB0D67" w:rsidP="004A3886">
            <w:pPr>
              <w:pStyle w:val="Default"/>
              <w:spacing w:line="288" w:lineRule="auto"/>
              <w:ind w:right="49"/>
              <w:jc w:val="both"/>
              <w:rPr>
                <w:sz w:val="16"/>
                <w:szCs w:val="16"/>
              </w:rPr>
            </w:pPr>
            <w:r w:rsidRPr="009A537A">
              <w:rPr>
                <w:sz w:val="16"/>
                <w:szCs w:val="16"/>
              </w:rPr>
              <w:t>La entidad contó con instrumentos para evaluar el clima laboral.</w:t>
            </w:r>
          </w:p>
        </w:tc>
        <w:tc>
          <w:tcPr>
            <w:tcW w:w="956" w:type="dxa"/>
          </w:tcPr>
          <w:p w:rsidR="00152604" w:rsidRPr="009A537A" w:rsidRDefault="00AB0D67" w:rsidP="004A3886">
            <w:pPr>
              <w:pStyle w:val="Default"/>
              <w:spacing w:line="288" w:lineRule="auto"/>
              <w:ind w:right="49"/>
              <w:jc w:val="center"/>
              <w:rPr>
                <w:sz w:val="16"/>
                <w:szCs w:val="16"/>
              </w:rPr>
            </w:pPr>
            <w:r w:rsidRPr="009A537A">
              <w:rPr>
                <w:sz w:val="16"/>
                <w:szCs w:val="16"/>
              </w:rPr>
              <w:t>69.3</w:t>
            </w:r>
          </w:p>
        </w:tc>
        <w:tc>
          <w:tcPr>
            <w:tcW w:w="957" w:type="dxa"/>
          </w:tcPr>
          <w:p w:rsidR="00152604" w:rsidRPr="009A537A" w:rsidRDefault="00AB0D67" w:rsidP="004A3886">
            <w:pPr>
              <w:pStyle w:val="Default"/>
              <w:spacing w:line="288" w:lineRule="auto"/>
              <w:ind w:right="49"/>
              <w:jc w:val="center"/>
              <w:rPr>
                <w:sz w:val="16"/>
                <w:szCs w:val="16"/>
              </w:rPr>
            </w:pPr>
            <w:r w:rsidRPr="009A537A">
              <w:rPr>
                <w:sz w:val="16"/>
                <w:szCs w:val="16"/>
              </w:rPr>
              <w:t>60.6</w:t>
            </w:r>
          </w:p>
        </w:tc>
        <w:tc>
          <w:tcPr>
            <w:tcW w:w="957" w:type="dxa"/>
          </w:tcPr>
          <w:p w:rsidR="00152604" w:rsidRPr="009A537A" w:rsidRDefault="005545BC" w:rsidP="004A3886">
            <w:pPr>
              <w:pStyle w:val="Default"/>
              <w:spacing w:line="288" w:lineRule="auto"/>
              <w:ind w:right="49"/>
              <w:jc w:val="center"/>
              <w:rPr>
                <w:sz w:val="16"/>
                <w:szCs w:val="16"/>
              </w:rPr>
            </w:pPr>
            <w:r w:rsidRPr="009A537A">
              <w:rPr>
                <w:sz w:val="16"/>
                <w:szCs w:val="16"/>
              </w:rPr>
              <w:t>-8.7</w:t>
            </w:r>
          </w:p>
        </w:tc>
        <w:tc>
          <w:tcPr>
            <w:tcW w:w="3447" w:type="dxa"/>
          </w:tcPr>
          <w:p w:rsidR="00152604" w:rsidRPr="009A537A" w:rsidRDefault="00BB15C6" w:rsidP="004A3886">
            <w:pPr>
              <w:pStyle w:val="Default"/>
              <w:spacing w:line="288" w:lineRule="auto"/>
              <w:ind w:right="49"/>
              <w:jc w:val="both"/>
              <w:rPr>
                <w:sz w:val="16"/>
                <w:szCs w:val="16"/>
              </w:rPr>
            </w:pPr>
            <w:r w:rsidRPr="009A537A">
              <w:rPr>
                <w:sz w:val="16"/>
                <w:szCs w:val="16"/>
              </w:rPr>
              <w:t xml:space="preserve">*SG-SST Aplicación de la Batería Psicosocial </w:t>
            </w:r>
          </w:p>
          <w:p w:rsidR="00BB15C6" w:rsidRPr="009A537A" w:rsidRDefault="00BB15C6" w:rsidP="004A3886">
            <w:pPr>
              <w:pStyle w:val="Default"/>
              <w:spacing w:line="288" w:lineRule="auto"/>
              <w:ind w:right="49"/>
              <w:jc w:val="both"/>
              <w:rPr>
                <w:sz w:val="16"/>
                <w:szCs w:val="16"/>
              </w:rPr>
            </w:pPr>
            <w:r w:rsidRPr="009A537A">
              <w:rPr>
                <w:sz w:val="16"/>
                <w:szCs w:val="16"/>
              </w:rPr>
              <w:t>*Intervención del Clima laboral a través de socialización sensibilizaciones e intervención de los grupos de trabajo</w:t>
            </w:r>
          </w:p>
        </w:tc>
      </w:tr>
      <w:tr w:rsidR="00152604" w:rsidRPr="009A537A" w:rsidTr="00257940">
        <w:trPr>
          <w:trHeight w:val="257"/>
          <w:jc w:val="center"/>
        </w:trPr>
        <w:tc>
          <w:tcPr>
            <w:tcW w:w="2480" w:type="dxa"/>
          </w:tcPr>
          <w:p w:rsidR="00152604" w:rsidRPr="009A537A" w:rsidRDefault="003246C7" w:rsidP="004A3886">
            <w:pPr>
              <w:pStyle w:val="Default"/>
              <w:spacing w:line="288" w:lineRule="auto"/>
              <w:ind w:right="49"/>
              <w:jc w:val="both"/>
              <w:rPr>
                <w:sz w:val="16"/>
                <w:szCs w:val="16"/>
              </w:rPr>
            </w:pPr>
            <w:r w:rsidRPr="009A537A">
              <w:rPr>
                <w:sz w:val="16"/>
                <w:szCs w:val="16"/>
              </w:rPr>
              <w:t>Mis capacidades laborales se han aprovechado</w:t>
            </w:r>
          </w:p>
        </w:tc>
        <w:tc>
          <w:tcPr>
            <w:tcW w:w="956" w:type="dxa"/>
          </w:tcPr>
          <w:p w:rsidR="00152604" w:rsidRPr="009A537A" w:rsidRDefault="005545BC" w:rsidP="004A3886">
            <w:pPr>
              <w:pStyle w:val="Default"/>
              <w:spacing w:line="288" w:lineRule="auto"/>
              <w:ind w:right="49"/>
              <w:jc w:val="center"/>
              <w:rPr>
                <w:sz w:val="16"/>
                <w:szCs w:val="16"/>
              </w:rPr>
            </w:pPr>
            <w:r w:rsidRPr="009A537A">
              <w:rPr>
                <w:sz w:val="16"/>
                <w:szCs w:val="16"/>
              </w:rPr>
              <w:t>78.4</w:t>
            </w:r>
          </w:p>
        </w:tc>
        <w:tc>
          <w:tcPr>
            <w:tcW w:w="957" w:type="dxa"/>
          </w:tcPr>
          <w:p w:rsidR="00152604" w:rsidRPr="009A537A" w:rsidRDefault="003246C7" w:rsidP="004A3886">
            <w:pPr>
              <w:pStyle w:val="Default"/>
              <w:spacing w:line="288" w:lineRule="auto"/>
              <w:ind w:right="49"/>
              <w:jc w:val="center"/>
              <w:rPr>
                <w:sz w:val="16"/>
                <w:szCs w:val="16"/>
              </w:rPr>
            </w:pPr>
            <w:r w:rsidRPr="009A537A">
              <w:rPr>
                <w:sz w:val="16"/>
                <w:szCs w:val="16"/>
              </w:rPr>
              <w:t>81.2</w:t>
            </w:r>
          </w:p>
        </w:tc>
        <w:tc>
          <w:tcPr>
            <w:tcW w:w="957" w:type="dxa"/>
          </w:tcPr>
          <w:p w:rsidR="00152604" w:rsidRPr="009A537A" w:rsidRDefault="005545BC" w:rsidP="004A3886">
            <w:pPr>
              <w:pStyle w:val="Default"/>
              <w:spacing w:line="288" w:lineRule="auto"/>
              <w:ind w:right="49"/>
              <w:jc w:val="center"/>
              <w:rPr>
                <w:sz w:val="16"/>
                <w:szCs w:val="16"/>
              </w:rPr>
            </w:pPr>
            <w:r w:rsidRPr="009A537A">
              <w:rPr>
                <w:sz w:val="16"/>
                <w:szCs w:val="16"/>
              </w:rPr>
              <w:t>2.8</w:t>
            </w:r>
          </w:p>
        </w:tc>
        <w:tc>
          <w:tcPr>
            <w:tcW w:w="3447" w:type="dxa"/>
          </w:tcPr>
          <w:p w:rsidR="00152604" w:rsidRPr="009A537A" w:rsidRDefault="00BB15C6" w:rsidP="004A3886">
            <w:pPr>
              <w:pStyle w:val="Default"/>
              <w:spacing w:line="288" w:lineRule="auto"/>
              <w:ind w:right="49"/>
              <w:jc w:val="both"/>
              <w:rPr>
                <w:sz w:val="16"/>
                <w:szCs w:val="16"/>
              </w:rPr>
            </w:pPr>
            <w:r w:rsidRPr="009A537A">
              <w:rPr>
                <w:sz w:val="16"/>
                <w:szCs w:val="16"/>
              </w:rPr>
              <w:t>*Movimiento de Personal de acuerdo con sus competencias y perfiles</w:t>
            </w:r>
          </w:p>
          <w:p w:rsidR="00BB15C6" w:rsidRPr="009A537A" w:rsidRDefault="00BB15C6" w:rsidP="004A3886">
            <w:pPr>
              <w:pStyle w:val="Default"/>
              <w:spacing w:line="288" w:lineRule="auto"/>
              <w:ind w:right="49"/>
              <w:jc w:val="both"/>
              <w:rPr>
                <w:sz w:val="16"/>
                <w:szCs w:val="16"/>
              </w:rPr>
            </w:pPr>
            <w:r w:rsidRPr="009A537A">
              <w:rPr>
                <w:sz w:val="16"/>
                <w:szCs w:val="16"/>
              </w:rPr>
              <w:t>*Encargos por meritocracia</w:t>
            </w:r>
          </w:p>
        </w:tc>
      </w:tr>
      <w:tr w:rsidR="009A20B9" w:rsidRPr="009A537A" w:rsidTr="00257940">
        <w:trPr>
          <w:cnfStyle w:val="000000100000" w:firstRow="0" w:lastRow="0" w:firstColumn="0" w:lastColumn="0" w:oddVBand="0" w:evenVBand="0" w:oddHBand="1" w:evenHBand="0" w:firstRowFirstColumn="0" w:firstRowLastColumn="0" w:lastRowFirstColumn="0" w:lastRowLastColumn="0"/>
          <w:trHeight w:val="257"/>
          <w:jc w:val="center"/>
        </w:trPr>
        <w:tc>
          <w:tcPr>
            <w:tcW w:w="2480" w:type="dxa"/>
          </w:tcPr>
          <w:p w:rsidR="009A20B9" w:rsidRPr="009A537A" w:rsidRDefault="009A20B9" w:rsidP="004A3886">
            <w:pPr>
              <w:pStyle w:val="Default"/>
              <w:spacing w:line="288" w:lineRule="auto"/>
              <w:ind w:right="49"/>
              <w:jc w:val="both"/>
              <w:rPr>
                <w:sz w:val="16"/>
                <w:szCs w:val="16"/>
              </w:rPr>
            </w:pPr>
            <w:r w:rsidRPr="009A537A">
              <w:rPr>
                <w:sz w:val="16"/>
                <w:szCs w:val="16"/>
              </w:rPr>
              <w:t>Posibilidades de capacitación.</w:t>
            </w:r>
          </w:p>
        </w:tc>
        <w:tc>
          <w:tcPr>
            <w:tcW w:w="956" w:type="dxa"/>
          </w:tcPr>
          <w:p w:rsidR="009A20B9" w:rsidRPr="009A537A" w:rsidRDefault="005545BC" w:rsidP="004A3886">
            <w:pPr>
              <w:pStyle w:val="Default"/>
              <w:spacing w:line="288" w:lineRule="auto"/>
              <w:ind w:right="49"/>
              <w:jc w:val="center"/>
              <w:rPr>
                <w:sz w:val="16"/>
                <w:szCs w:val="16"/>
              </w:rPr>
            </w:pPr>
            <w:r w:rsidRPr="009A537A">
              <w:rPr>
                <w:sz w:val="16"/>
                <w:szCs w:val="16"/>
              </w:rPr>
              <w:t>89.4</w:t>
            </w:r>
          </w:p>
        </w:tc>
        <w:tc>
          <w:tcPr>
            <w:tcW w:w="957" w:type="dxa"/>
          </w:tcPr>
          <w:p w:rsidR="009A20B9" w:rsidRPr="009A537A" w:rsidRDefault="009A20B9" w:rsidP="004A3886">
            <w:pPr>
              <w:pStyle w:val="Default"/>
              <w:spacing w:line="288" w:lineRule="auto"/>
              <w:ind w:right="49"/>
              <w:jc w:val="center"/>
              <w:rPr>
                <w:sz w:val="16"/>
                <w:szCs w:val="16"/>
              </w:rPr>
            </w:pPr>
            <w:r w:rsidRPr="009A537A">
              <w:rPr>
                <w:sz w:val="16"/>
                <w:szCs w:val="16"/>
              </w:rPr>
              <w:t>89.4</w:t>
            </w:r>
          </w:p>
        </w:tc>
        <w:tc>
          <w:tcPr>
            <w:tcW w:w="957" w:type="dxa"/>
          </w:tcPr>
          <w:p w:rsidR="009A20B9" w:rsidRPr="009A537A" w:rsidRDefault="005545BC" w:rsidP="004A3886">
            <w:pPr>
              <w:pStyle w:val="Default"/>
              <w:spacing w:line="288" w:lineRule="auto"/>
              <w:ind w:right="49"/>
              <w:jc w:val="center"/>
              <w:rPr>
                <w:sz w:val="16"/>
                <w:szCs w:val="16"/>
              </w:rPr>
            </w:pPr>
            <w:r w:rsidRPr="009A537A">
              <w:rPr>
                <w:sz w:val="16"/>
                <w:szCs w:val="16"/>
              </w:rPr>
              <w:t>0</w:t>
            </w:r>
          </w:p>
        </w:tc>
        <w:tc>
          <w:tcPr>
            <w:tcW w:w="3447" w:type="dxa"/>
          </w:tcPr>
          <w:p w:rsidR="009A20B9" w:rsidRPr="009A537A" w:rsidRDefault="00BB15C6" w:rsidP="004A3886">
            <w:pPr>
              <w:pStyle w:val="Default"/>
              <w:spacing w:line="288" w:lineRule="auto"/>
              <w:ind w:right="49"/>
              <w:jc w:val="both"/>
              <w:rPr>
                <w:sz w:val="16"/>
                <w:szCs w:val="16"/>
              </w:rPr>
            </w:pPr>
            <w:r w:rsidRPr="009A537A">
              <w:rPr>
                <w:sz w:val="16"/>
                <w:szCs w:val="16"/>
              </w:rPr>
              <w:t>*Ejecución del P</w:t>
            </w:r>
            <w:r w:rsidR="00E71C8D" w:rsidRPr="009A537A">
              <w:rPr>
                <w:sz w:val="16"/>
                <w:szCs w:val="16"/>
              </w:rPr>
              <w:t xml:space="preserve">lan Institucional Capacitación PIC </w:t>
            </w:r>
            <w:r w:rsidRPr="009A537A">
              <w:rPr>
                <w:sz w:val="16"/>
                <w:szCs w:val="16"/>
              </w:rPr>
              <w:t xml:space="preserve"> 2018 de acuerdo con las necesidades específicas de cada área de trabajo</w:t>
            </w:r>
          </w:p>
          <w:p w:rsidR="00BB15C6" w:rsidRPr="009A537A" w:rsidRDefault="00BB15C6" w:rsidP="004A3886">
            <w:pPr>
              <w:pStyle w:val="Default"/>
              <w:spacing w:line="288" w:lineRule="auto"/>
              <w:ind w:right="49"/>
              <w:jc w:val="both"/>
              <w:rPr>
                <w:sz w:val="16"/>
                <w:szCs w:val="16"/>
              </w:rPr>
            </w:pPr>
          </w:p>
        </w:tc>
      </w:tr>
      <w:tr w:rsidR="009A20B9" w:rsidRPr="009A537A" w:rsidTr="00257940">
        <w:trPr>
          <w:trHeight w:val="257"/>
          <w:jc w:val="center"/>
        </w:trPr>
        <w:tc>
          <w:tcPr>
            <w:tcW w:w="2480" w:type="dxa"/>
          </w:tcPr>
          <w:p w:rsidR="009A20B9" w:rsidRPr="009A537A" w:rsidRDefault="009A20B9" w:rsidP="004A3886">
            <w:pPr>
              <w:pStyle w:val="Default"/>
              <w:spacing w:line="288" w:lineRule="auto"/>
              <w:ind w:right="49"/>
              <w:jc w:val="both"/>
              <w:rPr>
                <w:sz w:val="16"/>
                <w:szCs w:val="16"/>
              </w:rPr>
            </w:pPr>
            <w:r w:rsidRPr="009A537A">
              <w:rPr>
                <w:sz w:val="16"/>
                <w:szCs w:val="16"/>
              </w:rPr>
              <w:t>Asignación salarial.</w:t>
            </w:r>
          </w:p>
        </w:tc>
        <w:tc>
          <w:tcPr>
            <w:tcW w:w="956" w:type="dxa"/>
          </w:tcPr>
          <w:p w:rsidR="009A20B9" w:rsidRPr="009A537A" w:rsidRDefault="005545BC" w:rsidP="004A3886">
            <w:pPr>
              <w:pStyle w:val="Default"/>
              <w:spacing w:line="288" w:lineRule="auto"/>
              <w:ind w:right="49"/>
              <w:jc w:val="center"/>
              <w:rPr>
                <w:sz w:val="16"/>
                <w:szCs w:val="16"/>
              </w:rPr>
            </w:pPr>
            <w:r w:rsidRPr="009A537A">
              <w:rPr>
                <w:sz w:val="16"/>
                <w:szCs w:val="16"/>
              </w:rPr>
              <w:t>79.8</w:t>
            </w:r>
          </w:p>
        </w:tc>
        <w:tc>
          <w:tcPr>
            <w:tcW w:w="957" w:type="dxa"/>
          </w:tcPr>
          <w:p w:rsidR="009A20B9" w:rsidRPr="009A537A" w:rsidRDefault="009A20B9" w:rsidP="004A3886">
            <w:pPr>
              <w:pStyle w:val="Default"/>
              <w:spacing w:line="288" w:lineRule="auto"/>
              <w:ind w:right="49"/>
              <w:jc w:val="center"/>
              <w:rPr>
                <w:sz w:val="16"/>
                <w:szCs w:val="16"/>
              </w:rPr>
            </w:pPr>
            <w:r w:rsidRPr="009A537A">
              <w:rPr>
                <w:sz w:val="16"/>
                <w:szCs w:val="16"/>
              </w:rPr>
              <w:t>85.6</w:t>
            </w:r>
          </w:p>
        </w:tc>
        <w:tc>
          <w:tcPr>
            <w:tcW w:w="957" w:type="dxa"/>
          </w:tcPr>
          <w:p w:rsidR="009A20B9" w:rsidRPr="009A537A" w:rsidRDefault="00E26544" w:rsidP="004A3886">
            <w:pPr>
              <w:pStyle w:val="Default"/>
              <w:spacing w:line="288" w:lineRule="auto"/>
              <w:ind w:right="49"/>
              <w:jc w:val="center"/>
              <w:rPr>
                <w:sz w:val="16"/>
                <w:szCs w:val="16"/>
              </w:rPr>
            </w:pPr>
            <w:r w:rsidRPr="009A537A">
              <w:rPr>
                <w:sz w:val="16"/>
                <w:szCs w:val="16"/>
              </w:rPr>
              <w:t>5.8</w:t>
            </w:r>
          </w:p>
        </w:tc>
        <w:tc>
          <w:tcPr>
            <w:tcW w:w="3447" w:type="dxa"/>
          </w:tcPr>
          <w:p w:rsidR="009A20B9" w:rsidRPr="009A537A" w:rsidRDefault="00BB15C6" w:rsidP="004A3886">
            <w:pPr>
              <w:pStyle w:val="Default"/>
              <w:spacing w:line="288" w:lineRule="auto"/>
              <w:ind w:right="49"/>
              <w:jc w:val="both"/>
              <w:rPr>
                <w:sz w:val="16"/>
                <w:szCs w:val="16"/>
              </w:rPr>
            </w:pPr>
            <w:r w:rsidRPr="009A537A">
              <w:rPr>
                <w:sz w:val="16"/>
                <w:szCs w:val="16"/>
              </w:rPr>
              <w:t xml:space="preserve">* Remuneración de acuerdo con las políticas internas  </w:t>
            </w:r>
          </w:p>
        </w:tc>
      </w:tr>
      <w:tr w:rsidR="009A20B9" w:rsidRPr="009A537A" w:rsidTr="00257940">
        <w:trPr>
          <w:cnfStyle w:val="000000100000" w:firstRow="0" w:lastRow="0" w:firstColumn="0" w:lastColumn="0" w:oddVBand="0" w:evenVBand="0" w:oddHBand="1" w:evenHBand="0" w:firstRowFirstColumn="0" w:firstRowLastColumn="0" w:lastRowFirstColumn="0" w:lastRowLastColumn="0"/>
          <w:trHeight w:val="257"/>
          <w:jc w:val="center"/>
        </w:trPr>
        <w:tc>
          <w:tcPr>
            <w:tcW w:w="2480" w:type="dxa"/>
          </w:tcPr>
          <w:p w:rsidR="009A20B9" w:rsidRPr="009A537A" w:rsidRDefault="009A20B9" w:rsidP="004A3886">
            <w:pPr>
              <w:pStyle w:val="Default"/>
              <w:spacing w:line="288" w:lineRule="auto"/>
              <w:ind w:right="49"/>
              <w:jc w:val="both"/>
              <w:rPr>
                <w:sz w:val="16"/>
                <w:szCs w:val="16"/>
              </w:rPr>
            </w:pPr>
            <w:r w:rsidRPr="009A537A">
              <w:rPr>
                <w:sz w:val="16"/>
                <w:szCs w:val="16"/>
              </w:rPr>
              <w:t xml:space="preserve">Se promovieron programas de formación y capacitación para </w:t>
            </w:r>
            <w:r w:rsidR="00E71C8D" w:rsidRPr="009A537A">
              <w:rPr>
                <w:sz w:val="16"/>
                <w:szCs w:val="16"/>
              </w:rPr>
              <w:t>todos los</w:t>
            </w:r>
            <w:r w:rsidRPr="009A537A">
              <w:rPr>
                <w:sz w:val="16"/>
                <w:szCs w:val="16"/>
              </w:rPr>
              <w:t xml:space="preserve"> y los servidores.</w:t>
            </w:r>
          </w:p>
        </w:tc>
        <w:tc>
          <w:tcPr>
            <w:tcW w:w="956" w:type="dxa"/>
          </w:tcPr>
          <w:p w:rsidR="009A20B9" w:rsidRPr="009A537A" w:rsidRDefault="005545BC" w:rsidP="004A3886">
            <w:pPr>
              <w:pStyle w:val="Default"/>
              <w:spacing w:line="288" w:lineRule="auto"/>
              <w:ind w:right="49"/>
              <w:jc w:val="center"/>
              <w:rPr>
                <w:sz w:val="16"/>
                <w:szCs w:val="16"/>
              </w:rPr>
            </w:pPr>
            <w:r w:rsidRPr="009A537A">
              <w:rPr>
                <w:sz w:val="16"/>
                <w:szCs w:val="16"/>
              </w:rPr>
              <w:t>74.8</w:t>
            </w:r>
          </w:p>
        </w:tc>
        <w:tc>
          <w:tcPr>
            <w:tcW w:w="957" w:type="dxa"/>
          </w:tcPr>
          <w:p w:rsidR="009A20B9" w:rsidRPr="009A537A" w:rsidRDefault="009A20B9" w:rsidP="004A3886">
            <w:pPr>
              <w:pStyle w:val="Default"/>
              <w:spacing w:line="288" w:lineRule="auto"/>
              <w:ind w:right="49"/>
              <w:jc w:val="center"/>
              <w:rPr>
                <w:sz w:val="16"/>
                <w:szCs w:val="16"/>
              </w:rPr>
            </w:pPr>
            <w:r w:rsidRPr="009A537A">
              <w:rPr>
                <w:sz w:val="16"/>
                <w:szCs w:val="16"/>
              </w:rPr>
              <w:t>76.2</w:t>
            </w:r>
          </w:p>
        </w:tc>
        <w:tc>
          <w:tcPr>
            <w:tcW w:w="957" w:type="dxa"/>
          </w:tcPr>
          <w:p w:rsidR="009A20B9" w:rsidRPr="009A537A" w:rsidRDefault="00E26544" w:rsidP="004A3886">
            <w:pPr>
              <w:pStyle w:val="Default"/>
              <w:spacing w:line="288" w:lineRule="auto"/>
              <w:ind w:right="49"/>
              <w:jc w:val="center"/>
              <w:rPr>
                <w:sz w:val="16"/>
                <w:szCs w:val="16"/>
              </w:rPr>
            </w:pPr>
            <w:r w:rsidRPr="009A537A">
              <w:rPr>
                <w:sz w:val="16"/>
                <w:szCs w:val="16"/>
              </w:rPr>
              <w:t>1.4</w:t>
            </w:r>
          </w:p>
        </w:tc>
        <w:tc>
          <w:tcPr>
            <w:tcW w:w="3447" w:type="dxa"/>
          </w:tcPr>
          <w:p w:rsidR="00BB15C6" w:rsidRPr="009A537A" w:rsidRDefault="00BB15C6" w:rsidP="004A3886">
            <w:pPr>
              <w:pStyle w:val="Default"/>
              <w:spacing w:line="288" w:lineRule="auto"/>
              <w:ind w:right="49"/>
              <w:jc w:val="both"/>
              <w:rPr>
                <w:sz w:val="16"/>
                <w:szCs w:val="16"/>
              </w:rPr>
            </w:pPr>
            <w:r w:rsidRPr="009A537A">
              <w:rPr>
                <w:sz w:val="16"/>
                <w:szCs w:val="16"/>
              </w:rPr>
              <w:t xml:space="preserve">*Ejecución del PIC 2018 de acuerdo con las necesidades específicas de cada área de trabajo, incluyendo Capacitación formal </w:t>
            </w:r>
          </w:p>
          <w:p w:rsidR="00BB15C6" w:rsidRPr="009A537A" w:rsidRDefault="00E71C8D" w:rsidP="004A3886">
            <w:pPr>
              <w:pStyle w:val="Default"/>
              <w:spacing w:line="288" w:lineRule="auto"/>
              <w:ind w:right="49"/>
              <w:jc w:val="both"/>
              <w:rPr>
                <w:sz w:val="16"/>
                <w:szCs w:val="16"/>
              </w:rPr>
            </w:pPr>
            <w:r w:rsidRPr="009A537A">
              <w:rPr>
                <w:sz w:val="16"/>
                <w:szCs w:val="16"/>
              </w:rPr>
              <w:t>*</w:t>
            </w:r>
            <w:r w:rsidR="00BB15C6" w:rsidRPr="009A537A">
              <w:rPr>
                <w:sz w:val="16"/>
                <w:szCs w:val="16"/>
              </w:rPr>
              <w:t xml:space="preserve">Ejecución Programa de Inglés como segunda Lengua </w:t>
            </w:r>
          </w:p>
          <w:p w:rsidR="009A20B9" w:rsidRPr="009A537A" w:rsidRDefault="009A20B9" w:rsidP="004A3886">
            <w:pPr>
              <w:pStyle w:val="Default"/>
              <w:spacing w:line="288" w:lineRule="auto"/>
              <w:ind w:right="49"/>
              <w:jc w:val="both"/>
              <w:rPr>
                <w:sz w:val="16"/>
                <w:szCs w:val="16"/>
              </w:rPr>
            </w:pPr>
          </w:p>
        </w:tc>
      </w:tr>
      <w:tr w:rsidR="009A20B9" w:rsidRPr="009A537A" w:rsidTr="00257940">
        <w:trPr>
          <w:trHeight w:val="257"/>
          <w:jc w:val="center"/>
        </w:trPr>
        <w:tc>
          <w:tcPr>
            <w:tcW w:w="2480" w:type="dxa"/>
          </w:tcPr>
          <w:p w:rsidR="009A20B9" w:rsidRPr="009A537A" w:rsidRDefault="009A20B9" w:rsidP="004A3886">
            <w:pPr>
              <w:pStyle w:val="Default"/>
              <w:spacing w:line="288" w:lineRule="auto"/>
              <w:ind w:right="49"/>
              <w:jc w:val="both"/>
              <w:rPr>
                <w:sz w:val="16"/>
                <w:szCs w:val="16"/>
              </w:rPr>
            </w:pPr>
            <w:r w:rsidRPr="009A537A">
              <w:rPr>
                <w:sz w:val="16"/>
                <w:szCs w:val="16"/>
              </w:rPr>
              <w:t>Se realizaron jornadas de inducción y/o reinducción a los servidores.</w:t>
            </w:r>
          </w:p>
        </w:tc>
        <w:tc>
          <w:tcPr>
            <w:tcW w:w="956" w:type="dxa"/>
          </w:tcPr>
          <w:p w:rsidR="009A20B9" w:rsidRPr="009A537A" w:rsidRDefault="00E26544" w:rsidP="004A3886">
            <w:pPr>
              <w:pStyle w:val="Default"/>
              <w:spacing w:line="288" w:lineRule="auto"/>
              <w:ind w:right="49"/>
              <w:jc w:val="center"/>
              <w:rPr>
                <w:sz w:val="16"/>
                <w:szCs w:val="16"/>
              </w:rPr>
            </w:pPr>
            <w:r w:rsidRPr="009A537A">
              <w:rPr>
                <w:sz w:val="16"/>
                <w:szCs w:val="16"/>
              </w:rPr>
              <w:t>56.9</w:t>
            </w:r>
          </w:p>
        </w:tc>
        <w:tc>
          <w:tcPr>
            <w:tcW w:w="957" w:type="dxa"/>
          </w:tcPr>
          <w:p w:rsidR="009A20B9" w:rsidRPr="009A537A" w:rsidRDefault="009A20B9" w:rsidP="004A3886">
            <w:pPr>
              <w:pStyle w:val="Default"/>
              <w:spacing w:line="288" w:lineRule="auto"/>
              <w:ind w:right="49"/>
              <w:jc w:val="center"/>
              <w:rPr>
                <w:sz w:val="16"/>
                <w:szCs w:val="16"/>
              </w:rPr>
            </w:pPr>
            <w:r w:rsidRPr="009A537A">
              <w:rPr>
                <w:sz w:val="16"/>
                <w:szCs w:val="16"/>
              </w:rPr>
              <w:t>61.2</w:t>
            </w:r>
          </w:p>
        </w:tc>
        <w:tc>
          <w:tcPr>
            <w:tcW w:w="957" w:type="dxa"/>
          </w:tcPr>
          <w:p w:rsidR="009A20B9" w:rsidRPr="009A537A" w:rsidRDefault="00E26544" w:rsidP="004A3886">
            <w:pPr>
              <w:pStyle w:val="Default"/>
              <w:spacing w:line="288" w:lineRule="auto"/>
              <w:ind w:right="49"/>
              <w:jc w:val="center"/>
              <w:rPr>
                <w:sz w:val="16"/>
                <w:szCs w:val="16"/>
              </w:rPr>
            </w:pPr>
            <w:r w:rsidRPr="009A537A">
              <w:rPr>
                <w:sz w:val="16"/>
                <w:szCs w:val="16"/>
              </w:rPr>
              <w:t>4.3</w:t>
            </w:r>
          </w:p>
        </w:tc>
        <w:tc>
          <w:tcPr>
            <w:tcW w:w="3447" w:type="dxa"/>
          </w:tcPr>
          <w:p w:rsidR="009A20B9" w:rsidRPr="009A537A" w:rsidRDefault="00460CB2" w:rsidP="004A3886">
            <w:pPr>
              <w:pStyle w:val="Default"/>
              <w:spacing w:line="288" w:lineRule="auto"/>
              <w:ind w:right="49"/>
              <w:jc w:val="both"/>
              <w:rPr>
                <w:sz w:val="16"/>
                <w:szCs w:val="16"/>
              </w:rPr>
            </w:pPr>
            <w:r w:rsidRPr="009A537A">
              <w:rPr>
                <w:sz w:val="16"/>
                <w:szCs w:val="16"/>
              </w:rPr>
              <w:t>*</w:t>
            </w:r>
            <w:r w:rsidR="00E71C8D" w:rsidRPr="009A537A">
              <w:rPr>
                <w:sz w:val="16"/>
                <w:szCs w:val="16"/>
              </w:rPr>
              <w:t xml:space="preserve">Capacitaciones Virtuales Mejoramiento continuo en proceso de Inducción y Reinducción Institucional </w:t>
            </w:r>
          </w:p>
        </w:tc>
      </w:tr>
      <w:tr w:rsidR="009A20B9" w:rsidRPr="009A537A" w:rsidTr="00257940">
        <w:trPr>
          <w:cnfStyle w:val="000000100000" w:firstRow="0" w:lastRow="0" w:firstColumn="0" w:lastColumn="0" w:oddVBand="0" w:evenVBand="0" w:oddHBand="1" w:evenHBand="0" w:firstRowFirstColumn="0" w:firstRowLastColumn="0" w:lastRowFirstColumn="0" w:lastRowLastColumn="0"/>
          <w:trHeight w:val="257"/>
          <w:jc w:val="center"/>
        </w:trPr>
        <w:tc>
          <w:tcPr>
            <w:tcW w:w="2480" w:type="dxa"/>
          </w:tcPr>
          <w:p w:rsidR="009A20B9" w:rsidRPr="009A537A" w:rsidRDefault="003246C7" w:rsidP="004A3886">
            <w:pPr>
              <w:pStyle w:val="Default"/>
              <w:spacing w:line="288" w:lineRule="auto"/>
              <w:ind w:right="49"/>
              <w:jc w:val="both"/>
              <w:rPr>
                <w:sz w:val="16"/>
                <w:szCs w:val="16"/>
              </w:rPr>
            </w:pPr>
            <w:r w:rsidRPr="009A537A">
              <w:rPr>
                <w:sz w:val="16"/>
                <w:szCs w:val="16"/>
              </w:rPr>
              <w:t>Cuentan con mecanismos para reconocer la labor de sus servidores/as.</w:t>
            </w:r>
          </w:p>
        </w:tc>
        <w:tc>
          <w:tcPr>
            <w:tcW w:w="956" w:type="dxa"/>
          </w:tcPr>
          <w:p w:rsidR="009A20B9" w:rsidRPr="009A537A" w:rsidRDefault="00E26544" w:rsidP="004A3886">
            <w:pPr>
              <w:pStyle w:val="Default"/>
              <w:spacing w:line="288" w:lineRule="auto"/>
              <w:ind w:right="49"/>
              <w:jc w:val="center"/>
              <w:rPr>
                <w:sz w:val="16"/>
                <w:szCs w:val="16"/>
              </w:rPr>
            </w:pPr>
            <w:r w:rsidRPr="009A537A">
              <w:rPr>
                <w:sz w:val="16"/>
                <w:szCs w:val="16"/>
              </w:rPr>
              <w:t>50.9</w:t>
            </w:r>
          </w:p>
        </w:tc>
        <w:tc>
          <w:tcPr>
            <w:tcW w:w="957" w:type="dxa"/>
          </w:tcPr>
          <w:p w:rsidR="009A20B9" w:rsidRPr="009A537A" w:rsidRDefault="003246C7" w:rsidP="004A3886">
            <w:pPr>
              <w:pStyle w:val="Default"/>
              <w:spacing w:line="288" w:lineRule="auto"/>
              <w:ind w:right="49"/>
              <w:jc w:val="center"/>
              <w:rPr>
                <w:sz w:val="16"/>
                <w:szCs w:val="16"/>
              </w:rPr>
            </w:pPr>
            <w:r w:rsidRPr="009A537A">
              <w:rPr>
                <w:sz w:val="16"/>
                <w:szCs w:val="16"/>
              </w:rPr>
              <w:t>51.8</w:t>
            </w:r>
          </w:p>
        </w:tc>
        <w:tc>
          <w:tcPr>
            <w:tcW w:w="957" w:type="dxa"/>
          </w:tcPr>
          <w:p w:rsidR="009A20B9" w:rsidRPr="009A537A" w:rsidRDefault="00E26544" w:rsidP="004A3886">
            <w:pPr>
              <w:pStyle w:val="Default"/>
              <w:spacing w:line="288" w:lineRule="auto"/>
              <w:ind w:right="49"/>
              <w:jc w:val="center"/>
              <w:rPr>
                <w:sz w:val="16"/>
                <w:szCs w:val="16"/>
              </w:rPr>
            </w:pPr>
            <w:r w:rsidRPr="009A537A">
              <w:rPr>
                <w:sz w:val="16"/>
                <w:szCs w:val="16"/>
              </w:rPr>
              <w:t>0.9</w:t>
            </w:r>
          </w:p>
        </w:tc>
        <w:tc>
          <w:tcPr>
            <w:tcW w:w="3447" w:type="dxa"/>
          </w:tcPr>
          <w:p w:rsidR="009A20B9" w:rsidRPr="009A537A" w:rsidRDefault="00460CB2" w:rsidP="004A3886">
            <w:pPr>
              <w:pStyle w:val="Default"/>
              <w:spacing w:line="288" w:lineRule="auto"/>
              <w:ind w:right="49"/>
              <w:jc w:val="both"/>
              <w:rPr>
                <w:sz w:val="16"/>
                <w:szCs w:val="16"/>
              </w:rPr>
            </w:pPr>
            <w:r w:rsidRPr="009A537A">
              <w:rPr>
                <w:sz w:val="16"/>
                <w:szCs w:val="16"/>
              </w:rPr>
              <w:t>*</w:t>
            </w:r>
            <w:r w:rsidR="00E71C8D" w:rsidRPr="009A537A">
              <w:rPr>
                <w:sz w:val="16"/>
                <w:szCs w:val="16"/>
              </w:rPr>
              <w:t xml:space="preserve">Ejecución del Plan de Bienestar e </w:t>
            </w:r>
            <w:r w:rsidR="00083DDC" w:rsidRPr="009A537A">
              <w:rPr>
                <w:sz w:val="16"/>
                <w:szCs w:val="16"/>
              </w:rPr>
              <w:t>Incentivos</w:t>
            </w:r>
            <w:r w:rsidR="00E71C8D" w:rsidRPr="009A537A">
              <w:rPr>
                <w:sz w:val="16"/>
                <w:szCs w:val="16"/>
              </w:rPr>
              <w:t xml:space="preserve"> del año 2018</w:t>
            </w:r>
          </w:p>
        </w:tc>
      </w:tr>
      <w:tr w:rsidR="009A20B9" w:rsidRPr="009A537A" w:rsidTr="00257940">
        <w:trPr>
          <w:trHeight w:val="257"/>
          <w:jc w:val="center"/>
        </w:trPr>
        <w:tc>
          <w:tcPr>
            <w:tcW w:w="2480" w:type="dxa"/>
          </w:tcPr>
          <w:p w:rsidR="009A20B9" w:rsidRPr="009A537A" w:rsidRDefault="00BE260F" w:rsidP="004A3886">
            <w:pPr>
              <w:pStyle w:val="Default"/>
              <w:spacing w:line="288" w:lineRule="auto"/>
              <w:ind w:right="49"/>
              <w:jc w:val="both"/>
              <w:rPr>
                <w:sz w:val="16"/>
                <w:szCs w:val="16"/>
              </w:rPr>
            </w:pPr>
            <w:r w:rsidRPr="009A537A">
              <w:rPr>
                <w:sz w:val="16"/>
                <w:szCs w:val="16"/>
              </w:rPr>
              <w:t>Los mecanismos de retribución  estimulan el desarrollo de competencias y el rendimiento de sus servidores/as.</w:t>
            </w:r>
          </w:p>
        </w:tc>
        <w:tc>
          <w:tcPr>
            <w:tcW w:w="956" w:type="dxa"/>
          </w:tcPr>
          <w:p w:rsidR="009A20B9" w:rsidRPr="009A537A" w:rsidRDefault="00BE260F" w:rsidP="004A3886">
            <w:pPr>
              <w:pStyle w:val="Default"/>
              <w:spacing w:line="288" w:lineRule="auto"/>
              <w:ind w:right="49"/>
              <w:jc w:val="center"/>
              <w:rPr>
                <w:sz w:val="16"/>
                <w:szCs w:val="16"/>
              </w:rPr>
            </w:pPr>
            <w:r w:rsidRPr="009A537A">
              <w:rPr>
                <w:sz w:val="16"/>
                <w:szCs w:val="16"/>
              </w:rPr>
              <w:t>57.3</w:t>
            </w:r>
          </w:p>
        </w:tc>
        <w:tc>
          <w:tcPr>
            <w:tcW w:w="957" w:type="dxa"/>
          </w:tcPr>
          <w:p w:rsidR="009A20B9" w:rsidRPr="009A537A" w:rsidRDefault="00BE260F" w:rsidP="004A3886">
            <w:pPr>
              <w:pStyle w:val="Default"/>
              <w:spacing w:line="288" w:lineRule="auto"/>
              <w:ind w:right="49"/>
              <w:jc w:val="center"/>
              <w:rPr>
                <w:sz w:val="16"/>
                <w:szCs w:val="16"/>
              </w:rPr>
            </w:pPr>
            <w:r w:rsidRPr="009A537A">
              <w:rPr>
                <w:sz w:val="16"/>
                <w:szCs w:val="16"/>
              </w:rPr>
              <w:t>64.0</w:t>
            </w:r>
          </w:p>
        </w:tc>
        <w:tc>
          <w:tcPr>
            <w:tcW w:w="957" w:type="dxa"/>
          </w:tcPr>
          <w:p w:rsidR="009A20B9" w:rsidRPr="009A537A" w:rsidRDefault="00BE260F" w:rsidP="004A3886">
            <w:pPr>
              <w:pStyle w:val="Default"/>
              <w:spacing w:line="288" w:lineRule="auto"/>
              <w:ind w:right="49"/>
              <w:jc w:val="center"/>
              <w:rPr>
                <w:sz w:val="16"/>
                <w:szCs w:val="16"/>
              </w:rPr>
            </w:pPr>
            <w:r w:rsidRPr="009A537A">
              <w:rPr>
                <w:sz w:val="16"/>
                <w:szCs w:val="16"/>
              </w:rPr>
              <w:t>6.7</w:t>
            </w:r>
          </w:p>
        </w:tc>
        <w:tc>
          <w:tcPr>
            <w:tcW w:w="3447" w:type="dxa"/>
          </w:tcPr>
          <w:p w:rsidR="009A20B9" w:rsidRPr="009A537A" w:rsidRDefault="00E71C8D" w:rsidP="004A3886">
            <w:pPr>
              <w:pStyle w:val="Default"/>
              <w:spacing w:line="288" w:lineRule="auto"/>
              <w:ind w:right="49"/>
              <w:jc w:val="both"/>
              <w:rPr>
                <w:sz w:val="16"/>
                <w:szCs w:val="16"/>
              </w:rPr>
            </w:pPr>
            <w:r w:rsidRPr="009A537A">
              <w:rPr>
                <w:sz w:val="16"/>
                <w:szCs w:val="16"/>
              </w:rPr>
              <w:t xml:space="preserve">*Aplicación de la EVD institucional para todos los servidores </w:t>
            </w:r>
          </w:p>
        </w:tc>
      </w:tr>
    </w:tbl>
    <w:p w:rsidR="00713742" w:rsidRPr="004A3886" w:rsidRDefault="00713742" w:rsidP="004A3886">
      <w:pPr>
        <w:pStyle w:val="Prrafodelista"/>
        <w:spacing w:after="0" w:line="288" w:lineRule="auto"/>
        <w:ind w:left="0" w:right="49"/>
        <w:rPr>
          <w:rFonts w:ascii="Arial" w:hAnsi="Arial" w:cs="Arial"/>
          <w:b/>
        </w:rPr>
      </w:pPr>
    </w:p>
    <w:p w:rsidR="0073767D" w:rsidRPr="004A3886" w:rsidRDefault="0073767D" w:rsidP="004A3886">
      <w:pPr>
        <w:pStyle w:val="Prrafodelista"/>
        <w:spacing w:after="0" w:line="288" w:lineRule="auto"/>
        <w:ind w:left="0" w:right="49"/>
        <w:rPr>
          <w:rFonts w:ascii="Arial" w:hAnsi="Arial" w:cs="Arial"/>
          <w:b/>
        </w:rPr>
      </w:pPr>
    </w:p>
    <w:p w:rsidR="00664E46" w:rsidRPr="004A3886" w:rsidRDefault="0073767D" w:rsidP="004A3886">
      <w:pPr>
        <w:pStyle w:val="Prrafodelista"/>
        <w:spacing w:after="0" w:line="288" w:lineRule="auto"/>
        <w:ind w:left="0" w:right="49"/>
        <w:rPr>
          <w:rFonts w:ascii="Arial" w:hAnsi="Arial" w:cs="Arial"/>
          <w:b/>
        </w:rPr>
      </w:pPr>
      <w:r w:rsidRPr="004A3886">
        <w:rPr>
          <w:rFonts w:ascii="Arial" w:hAnsi="Arial" w:cs="Arial"/>
          <w:b/>
        </w:rPr>
        <w:t>5.</w:t>
      </w:r>
      <w:r w:rsidR="004D675B" w:rsidRPr="004A3886">
        <w:rPr>
          <w:rFonts w:ascii="Arial" w:hAnsi="Arial" w:cs="Arial"/>
          <w:b/>
        </w:rPr>
        <w:t>3</w:t>
      </w:r>
      <w:r w:rsidRPr="004A3886">
        <w:rPr>
          <w:rFonts w:ascii="Arial" w:hAnsi="Arial" w:cs="Arial"/>
          <w:b/>
        </w:rPr>
        <w:t xml:space="preserve"> </w:t>
      </w:r>
      <w:r w:rsidR="00664E46" w:rsidRPr="004A3886">
        <w:rPr>
          <w:rFonts w:ascii="Arial" w:hAnsi="Arial" w:cs="Arial"/>
          <w:b/>
        </w:rPr>
        <w:t>Medición Formulario Único Reporte de Avances de la Gestión – FURAG</w:t>
      </w:r>
    </w:p>
    <w:p w:rsidR="00713742" w:rsidRPr="004A3886" w:rsidRDefault="00713742" w:rsidP="004A3886">
      <w:pPr>
        <w:pStyle w:val="Prrafodelista"/>
        <w:spacing w:after="0" w:line="288" w:lineRule="auto"/>
        <w:ind w:left="0" w:right="49"/>
        <w:rPr>
          <w:rFonts w:ascii="Arial" w:hAnsi="Arial" w:cs="Arial"/>
          <w:b/>
        </w:rPr>
      </w:pPr>
    </w:p>
    <w:p w:rsidR="00EE70CE" w:rsidRPr="004A3886" w:rsidRDefault="005F49CD" w:rsidP="004A3886">
      <w:pPr>
        <w:pStyle w:val="Prrafodelista"/>
        <w:spacing w:after="0" w:line="288" w:lineRule="auto"/>
        <w:ind w:left="0" w:right="49"/>
        <w:jc w:val="both"/>
        <w:rPr>
          <w:rFonts w:ascii="Arial" w:hAnsi="Arial" w:cs="Arial"/>
        </w:rPr>
      </w:pPr>
      <w:r w:rsidRPr="004A3886">
        <w:rPr>
          <w:rFonts w:ascii="Arial" w:hAnsi="Arial" w:cs="Arial"/>
        </w:rPr>
        <w:t xml:space="preserve">Como resultados </w:t>
      </w:r>
      <w:r w:rsidR="00EE70CE" w:rsidRPr="004A3886">
        <w:rPr>
          <w:rFonts w:ascii="Arial" w:hAnsi="Arial" w:cs="Arial"/>
        </w:rPr>
        <w:t xml:space="preserve">de la gestión sobre la administración de personal de la Superintendencia de Sociedades, se presentan los siguientes datos extraídos del </w:t>
      </w:r>
      <w:r w:rsidR="00EE70CE" w:rsidRPr="00257940">
        <w:rPr>
          <w:rFonts w:ascii="Arial" w:hAnsi="Arial" w:cs="Arial"/>
          <w:i/>
        </w:rPr>
        <w:t xml:space="preserve">Informe de Gestión y Desempeño Institucional </w:t>
      </w:r>
      <w:r w:rsidR="00EE70CE" w:rsidRPr="004A3886">
        <w:rPr>
          <w:rFonts w:ascii="Arial" w:hAnsi="Arial" w:cs="Arial"/>
        </w:rPr>
        <w:t>para la entidad, elaborado por el DAFP dentro del “</w:t>
      </w:r>
      <w:r w:rsidR="00EE70CE" w:rsidRPr="00257940">
        <w:rPr>
          <w:rFonts w:ascii="Arial" w:hAnsi="Arial" w:cs="Arial"/>
          <w:i/>
        </w:rPr>
        <w:t>Modelo Integrado de Planeación y Gestión</w:t>
      </w:r>
      <w:r w:rsidR="00EE70CE" w:rsidRPr="004A3886">
        <w:rPr>
          <w:rFonts w:ascii="Arial" w:hAnsi="Arial" w:cs="Arial"/>
        </w:rPr>
        <w:t>” para el mes de abril de 2018.</w:t>
      </w:r>
    </w:p>
    <w:p w:rsidR="00EE70CE" w:rsidRPr="004A3886" w:rsidRDefault="00EE70CE" w:rsidP="004A3886">
      <w:pPr>
        <w:pStyle w:val="Prrafodelista"/>
        <w:spacing w:after="0" w:line="288" w:lineRule="auto"/>
        <w:ind w:left="0" w:right="49"/>
        <w:rPr>
          <w:rFonts w:ascii="Arial" w:hAnsi="Arial" w:cs="Arial"/>
        </w:rPr>
      </w:pPr>
    </w:p>
    <w:p w:rsidR="005F49CD" w:rsidRPr="004A3886" w:rsidRDefault="00EE70CE" w:rsidP="009A537A">
      <w:pPr>
        <w:pStyle w:val="Prrafodelista"/>
        <w:spacing w:after="0" w:line="288" w:lineRule="auto"/>
        <w:ind w:left="0" w:right="49"/>
        <w:jc w:val="center"/>
        <w:rPr>
          <w:rFonts w:ascii="Arial" w:hAnsi="Arial" w:cs="Arial"/>
        </w:rPr>
      </w:pPr>
      <w:r w:rsidRPr="004A3886">
        <w:rPr>
          <w:rFonts w:ascii="Arial" w:hAnsi="Arial" w:cs="Arial"/>
          <w:noProof/>
          <w:lang w:val="es-CO" w:eastAsia="es-CO"/>
        </w:rPr>
        <w:drawing>
          <wp:inline distT="0" distB="0" distL="0" distR="0" wp14:anchorId="57F41181" wp14:editId="49506EF5">
            <wp:extent cx="4040372" cy="300353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51456" cy="3011775"/>
                    </a:xfrm>
                    <a:prstGeom prst="rect">
                      <a:avLst/>
                    </a:prstGeom>
                    <a:ln w="19050">
                      <a:noFill/>
                    </a:ln>
                  </pic:spPr>
                </pic:pic>
              </a:graphicData>
            </a:graphic>
          </wp:inline>
        </w:drawing>
      </w:r>
    </w:p>
    <w:p w:rsidR="009A537A" w:rsidRDefault="009A537A" w:rsidP="009A537A">
      <w:pPr>
        <w:pStyle w:val="Prrafodelista"/>
        <w:spacing w:after="0" w:line="288" w:lineRule="auto"/>
        <w:ind w:left="567" w:right="616"/>
        <w:jc w:val="both"/>
        <w:rPr>
          <w:rFonts w:ascii="Arial" w:hAnsi="Arial" w:cs="Arial"/>
          <w:i/>
          <w:sz w:val="16"/>
          <w:szCs w:val="16"/>
        </w:rPr>
      </w:pPr>
    </w:p>
    <w:p w:rsidR="00EE70CE" w:rsidRPr="009A537A" w:rsidRDefault="00EE70CE" w:rsidP="009A537A">
      <w:pPr>
        <w:pStyle w:val="Prrafodelista"/>
        <w:spacing w:after="0" w:line="288" w:lineRule="auto"/>
        <w:ind w:left="567" w:right="616"/>
        <w:jc w:val="both"/>
        <w:rPr>
          <w:rFonts w:ascii="Arial" w:hAnsi="Arial" w:cs="Arial"/>
          <w:sz w:val="16"/>
          <w:szCs w:val="16"/>
        </w:rPr>
      </w:pPr>
      <w:r w:rsidRPr="009A537A">
        <w:rPr>
          <w:rFonts w:ascii="Arial" w:hAnsi="Arial" w:cs="Arial"/>
          <w:i/>
          <w:sz w:val="16"/>
          <w:szCs w:val="16"/>
        </w:rPr>
        <w:t>Fuente Imagen</w:t>
      </w:r>
      <w:r w:rsidRPr="009A537A">
        <w:rPr>
          <w:rFonts w:ascii="Arial" w:hAnsi="Arial" w:cs="Arial"/>
          <w:sz w:val="16"/>
          <w:szCs w:val="16"/>
        </w:rPr>
        <w:t xml:space="preserve">: </w:t>
      </w:r>
      <w:r w:rsidR="009A537A">
        <w:rPr>
          <w:rFonts w:ascii="Arial" w:hAnsi="Arial" w:cs="Arial"/>
          <w:sz w:val="16"/>
          <w:szCs w:val="16"/>
        </w:rPr>
        <w:tab/>
      </w:r>
      <w:r w:rsidRPr="009A537A">
        <w:rPr>
          <w:rFonts w:ascii="Arial" w:hAnsi="Arial" w:cs="Arial"/>
          <w:sz w:val="16"/>
          <w:szCs w:val="16"/>
        </w:rPr>
        <w:t>Pagina 20 del Informe de Gestión y Desempeño Institucional para la  Superintendencia de Sociedades, Abril de 2018.</w:t>
      </w:r>
    </w:p>
    <w:p w:rsidR="00EE70CE" w:rsidRPr="004A3886" w:rsidRDefault="00EE70CE" w:rsidP="004A3886">
      <w:pPr>
        <w:pStyle w:val="Prrafodelista"/>
        <w:spacing w:after="0" w:line="288" w:lineRule="auto"/>
        <w:ind w:left="0" w:right="49"/>
        <w:rPr>
          <w:rFonts w:ascii="Arial" w:hAnsi="Arial" w:cs="Arial"/>
        </w:rPr>
      </w:pPr>
    </w:p>
    <w:p w:rsidR="005F49CD" w:rsidRPr="004A3886" w:rsidRDefault="005F49CD" w:rsidP="004A3886">
      <w:pPr>
        <w:pStyle w:val="Prrafodelista"/>
        <w:spacing w:after="0" w:line="288" w:lineRule="auto"/>
        <w:ind w:left="0" w:right="49"/>
        <w:rPr>
          <w:rFonts w:ascii="Arial" w:hAnsi="Arial" w:cs="Arial"/>
          <w:b/>
        </w:rPr>
      </w:pPr>
    </w:p>
    <w:p w:rsidR="00AB4C9A" w:rsidRPr="004A3886" w:rsidRDefault="00AB4C9A" w:rsidP="004A3886">
      <w:pPr>
        <w:pStyle w:val="Prrafodelista"/>
        <w:numPr>
          <w:ilvl w:val="0"/>
          <w:numId w:val="1"/>
        </w:numPr>
        <w:spacing w:after="0" w:line="288" w:lineRule="auto"/>
        <w:ind w:left="0" w:right="49" w:firstLine="0"/>
        <w:rPr>
          <w:rFonts w:ascii="Arial" w:hAnsi="Arial" w:cs="Arial"/>
          <w:b/>
        </w:rPr>
      </w:pPr>
      <w:r w:rsidRPr="004A3886">
        <w:rPr>
          <w:rFonts w:ascii="Arial" w:hAnsi="Arial" w:cs="Arial"/>
          <w:b/>
        </w:rPr>
        <w:t>METODOLOGÍA DE PROVISIÓN</w:t>
      </w:r>
    </w:p>
    <w:p w:rsidR="009A537A" w:rsidRDefault="009A537A" w:rsidP="004A3886">
      <w:pPr>
        <w:tabs>
          <w:tab w:val="num" w:pos="0"/>
        </w:tabs>
        <w:spacing w:line="288" w:lineRule="auto"/>
        <w:ind w:right="49"/>
        <w:jc w:val="both"/>
        <w:rPr>
          <w:rFonts w:ascii="Arial" w:hAnsi="Arial" w:cs="Arial"/>
          <w:sz w:val="22"/>
          <w:szCs w:val="22"/>
        </w:rPr>
      </w:pPr>
    </w:p>
    <w:p w:rsidR="00257940" w:rsidRPr="00194A3F" w:rsidRDefault="00257940" w:rsidP="00257940">
      <w:pPr>
        <w:tabs>
          <w:tab w:val="num" w:pos="0"/>
        </w:tabs>
        <w:spacing w:line="288" w:lineRule="auto"/>
        <w:ind w:right="49"/>
        <w:jc w:val="both"/>
        <w:rPr>
          <w:rFonts w:ascii="Arial" w:hAnsi="Arial" w:cs="Arial"/>
          <w:sz w:val="22"/>
          <w:szCs w:val="22"/>
        </w:rPr>
      </w:pPr>
      <w:r w:rsidRPr="00194A3F">
        <w:rPr>
          <w:rFonts w:ascii="Arial" w:hAnsi="Arial" w:cs="Arial"/>
          <w:sz w:val="22"/>
          <w:szCs w:val="22"/>
        </w:rPr>
        <w:t xml:space="preserve">La Metodología para la provisión de las vacantes de la planta de personal de la Superintendencia de Sociedades, es la guía con la cual se ocuparán los empleos conforme a la normatividad vigente en cumplimiento de los principios de la función pública. </w:t>
      </w:r>
    </w:p>
    <w:p w:rsidR="00257940" w:rsidRPr="00194A3F" w:rsidRDefault="00257940" w:rsidP="00257940">
      <w:pPr>
        <w:tabs>
          <w:tab w:val="num" w:pos="0"/>
        </w:tabs>
        <w:spacing w:line="288" w:lineRule="auto"/>
        <w:ind w:right="49"/>
        <w:jc w:val="both"/>
        <w:rPr>
          <w:rFonts w:ascii="Arial" w:hAnsi="Arial" w:cs="Arial"/>
          <w:sz w:val="22"/>
          <w:szCs w:val="22"/>
        </w:rPr>
      </w:pPr>
    </w:p>
    <w:p w:rsidR="00257940" w:rsidRPr="00194A3F" w:rsidRDefault="00257940" w:rsidP="00257940">
      <w:pPr>
        <w:tabs>
          <w:tab w:val="num" w:pos="0"/>
        </w:tabs>
        <w:spacing w:line="288" w:lineRule="auto"/>
        <w:ind w:right="49"/>
        <w:jc w:val="both"/>
        <w:rPr>
          <w:rFonts w:ascii="Arial" w:hAnsi="Arial" w:cs="Arial"/>
          <w:sz w:val="22"/>
          <w:szCs w:val="22"/>
        </w:rPr>
      </w:pPr>
      <w:r w:rsidRPr="00194A3F">
        <w:rPr>
          <w:rFonts w:ascii="Arial" w:hAnsi="Arial" w:cs="Arial"/>
          <w:sz w:val="22"/>
          <w:szCs w:val="22"/>
        </w:rPr>
        <w:t xml:space="preserve">Las vacantes de la planta de personal de la Superintendencia de Sociedades, estarán a cargo del </w:t>
      </w:r>
      <w:r w:rsidRPr="00C01357">
        <w:rPr>
          <w:rFonts w:ascii="Arial" w:hAnsi="Arial" w:cs="Arial"/>
          <w:i/>
          <w:sz w:val="22"/>
          <w:szCs w:val="22"/>
        </w:rPr>
        <w:t>Coordinador del Grupo de Administración de Personal</w:t>
      </w:r>
      <w:r w:rsidRPr="00194A3F">
        <w:rPr>
          <w:rFonts w:ascii="Arial" w:hAnsi="Arial" w:cs="Arial"/>
          <w:sz w:val="22"/>
          <w:szCs w:val="22"/>
        </w:rPr>
        <w:t xml:space="preserve">, quien </w:t>
      </w:r>
      <w:r>
        <w:rPr>
          <w:rFonts w:ascii="Arial" w:hAnsi="Arial" w:cs="Arial"/>
          <w:sz w:val="22"/>
          <w:szCs w:val="22"/>
        </w:rPr>
        <w:t xml:space="preserve">con los lineamientos de </w:t>
      </w:r>
      <w:r w:rsidRPr="00194A3F">
        <w:rPr>
          <w:rFonts w:ascii="Arial" w:hAnsi="Arial" w:cs="Arial"/>
          <w:sz w:val="22"/>
          <w:szCs w:val="22"/>
        </w:rPr>
        <w:t>la Secretaria General de la Entidad, cuidan por la correcta provisión de las mismas</w:t>
      </w:r>
      <w:r>
        <w:rPr>
          <w:rFonts w:ascii="Arial" w:hAnsi="Arial" w:cs="Arial"/>
          <w:sz w:val="22"/>
          <w:szCs w:val="22"/>
        </w:rPr>
        <w:t>,</w:t>
      </w:r>
      <w:r w:rsidRPr="00194A3F">
        <w:rPr>
          <w:rFonts w:ascii="Arial" w:hAnsi="Arial" w:cs="Arial"/>
          <w:sz w:val="22"/>
          <w:szCs w:val="22"/>
        </w:rPr>
        <w:t xml:space="preserve"> conforme a las normas de carrera administrativa y demás normas vigentes.</w:t>
      </w:r>
    </w:p>
    <w:p w:rsidR="00811537" w:rsidRPr="004A3886" w:rsidRDefault="00811537" w:rsidP="004A3886">
      <w:pPr>
        <w:tabs>
          <w:tab w:val="num" w:pos="0"/>
        </w:tabs>
        <w:spacing w:line="288" w:lineRule="auto"/>
        <w:ind w:right="49"/>
        <w:jc w:val="both"/>
        <w:rPr>
          <w:rFonts w:ascii="Arial" w:hAnsi="Arial" w:cs="Arial"/>
          <w:sz w:val="22"/>
          <w:szCs w:val="22"/>
        </w:rPr>
      </w:pPr>
    </w:p>
    <w:p w:rsidR="00AB4C9A" w:rsidRPr="004A3886" w:rsidRDefault="00AB4C9A" w:rsidP="004A3886">
      <w:pPr>
        <w:pStyle w:val="Prrafodelista"/>
        <w:numPr>
          <w:ilvl w:val="0"/>
          <w:numId w:val="29"/>
        </w:numPr>
        <w:spacing w:after="0" w:line="288" w:lineRule="auto"/>
        <w:ind w:left="0" w:right="49" w:firstLine="0"/>
        <w:rPr>
          <w:rFonts w:ascii="Arial" w:hAnsi="Arial" w:cs="Arial"/>
          <w:b/>
          <w:vanish/>
        </w:rPr>
      </w:pPr>
    </w:p>
    <w:p w:rsidR="00AB4C9A" w:rsidRPr="004A3886" w:rsidRDefault="00AB4C9A" w:rsidP="004A3886">
      <w:pPr>
        <w:pStyle w:val="Prrafodelista"/>
        <w:numPr>
          <w:ilvl w:val="0"/>
          <w:numId w:val="29"/>
        </w:numPr>
        <w:spacing w:after="0" w:line="288" w:lineRule="auto"/>
        <w:ind w:left="0" w:right="49" w:firstLine="0"/>
        <w:rPr>
          <w:rFonts w:ascii="Arial" w:hAnsi="Arial" w:cs="Arial"/>
          <w:b/>
          <w:vanish/>
        </w:rPr>
      </w:pPr>
    </w:p>
    <w:p w:rsidR="00AB4C9A" w:rsidRPr="004A3886" w:rsidRDefault="00AB4C9A" w:rsidP="004A3886">
      <w:pPr>
        <w:pStyle w:val="Prrafodelista"/>
        <w:numPr>
          <w:ilvl w:val="0"/>
          <w:numId w:val="29"/>
        </w:numPr>
        <w:spacing w:after="0" w:line="288" w:lineRule="auto"/>
        <w:ind w:left="0" w:right="49" w:firstLine="0"/>
        <w:rPr>
          <w:rFonts w:ascii="Arial" w:hAnsi="Arial" w:cs="Arial"/>
          <w:b/>
          <w:vanish/>
        </w:rPr>
      </w:pPr>
    </w:p>
    <w:p w:rsidR="00AB4C9A" w:rsidRPr="004A3886" w:rsidRDefault="00AB4C9A" w:rsidP="004A3886">
      <w:pPr>
        <w:pStyle w:val="Prrafodelista"/>
        <w:numPr>
          <w:ilvl w:val="0"/>
          <w:numId w:val="29"/>
        </w:numPr>
        <w:spacing w:after="0" w:line="288" w:lineRule="auto"/>
        <w:ind w:left="0" w:right="49" w:firstLine="0"/>
        <w:rPr>
          <w:rFonts w:ascii="Arial" w:hAnsi="Arial" w:cs="Arial"/>
          <w:b/>
          <w:vanish/>
        </w:rPr>
      </w:pPr>
    </w:p>
    <w:p w:rsidR="004C5572" w:rsidRPr="004A3886" w:rsidRDefault="005F49CD" w:rsidP="004A3886">
      <w:pPr>
        <w:spacing w:line="288" w:lineRule="auto"/>
        <w:ind w:right="49"/>
        <w:rPr>
          <w:rFonts w:ascii="Arial" w:hAnsi="Arial" w:cs="Arial"/>
          <w:b/>
          <w:sz w:val="22"/>
          <w:szCs w:val="22"/>
        </w:rPr>
      </w:pPr>
      <w:r w:rsidRPr="004A3886">
        <w:rPr>
          <w:rFonts w:ascii="Arial" w:hAnsi="Arial" w:cs="Arial"/>
          <w:b/>
          <w:sz w:val="22"/>
          <w:szCs w:val="22"/>
        </w:rPr>
        <w:t xml:space="preserve">6.1 </w:t>
      </w:r>
      <w:r w:rsidR="00AB4C9A" w:rsidRPr="004A3886">
        <w:rPr>
          <w:rFonts w:ascii="Arial" w:hAnsi="Arial" w:cs="Arial"/>
          <w:b/>
          <w:sz w:val="22"/>
          <w:szCs w:val="22"/>
        </w:rPr>
        <w:t>Metodología de provisión a corto plazo</w:t>
      </w:r>
    </w:p>
    <w:p w:rsidR="004C5572" w:rsidRPr="004A3886" w:rsidRDefault="004C5572" w:rsidP="004A3886">
      <w:pPr>
        <w:pStyle w:val="Prrafodelista"/>
        <w:spacing w:after="0" w:line="288" w:lineRule="auto"/>
        <w:ind w:left="0" w:right="49"/>
        <w:rPr>
          <w:rFonts w:ascii="Arial" w:hAnsi="Arial" w:cs="Arial"/>
          <w:b/>
        </w:rPr>
      </w:pPr>
    </w:p>
    <w:p w:rsidR="00257940" w:rsidRPr="00194A3F" w:rsidRDefault="00257940" w:rsidP="00257940">
      <w:pPr>
        <w:pStyle w:val="Prrafodelista"/>
        <w:spacing w:after="0" w:line="288" w:lineRule="auto"/>
        <w:ind w:left="0" w:right="49"/>
        <w:jc w:val="both"/>
        <w:rPr>
          <w:rFonts w:ascii="Arial" w:eastAsia="Times New Roman" w:hAnsi="Arial" w:cs="Arial"/>
          <w:lang w:val="es-ES" w:eastAsia="es-ES"/>
        </w:rPr>
      </w:pPr>
      <w:r w:rsidRPr="00194A3F">
        <w:rPr>
          <w:rFonts w:ascii="Arial" w:eastAsia="Times New Roman" w:hAnsi="Arial" w:cs="Arial"/>
          <w:lang w:val="es-ES" w:eastAsia="es-ES"/>
        </w:rPr>
        <w:t>Los empleos vacantes de la planta de personal de la Superintendencia de Sociedades se proveerán de manera transitoria</w:t>
      </w:r>
      <w:r w:rsidRPr="00194A3F">
        <w:rPr>
          <w:rStyle w:val="Refdenotaalpie"/>
          <w:rFonts w:ascii="Arial" w:eastAsia="Times New Roman" w:hAnsi="Arial" w:cs="Arial"/>
          <w:lang w:val="es-ES" w:eastAsia="es-ES"/>
        </w:rPr>
        <w:footnoteReference w:id="2"/>
      </w:r>
      <w:r w:rsidRPr="00194A3F">
        <w:rPr>
          <w:rFonts w:ascii="Arial" w:eastAsia="Times New Roman" w:hAnsi="Arial" w:cs="Arial"/>
          <w:lang w:val="es-ES" w:eastAsia="es-ES"/>
        </w:rPr>
        <w:t xml:space="preserve"> mediante las situaciones administrativas del encargo o nombramiento provisionales en las condiciones </w:t>
      </w:r>
      <w:r>
        <w:rPr>
          <w:rFonts w:ascii="Arial" w:eastAsia="Times New Roman" w:hAnsi="Arial" w:cs="Arial"/>
          <w:lang w:val="es-ES" w:eastAsia="es-ES"/>
        </w:rPr>
        <w:t>dispuestas</w:t>
      </w:r>
      <w:r w:rsidRPr="00194A3F">
        <w:rPr>
          <w:rFonts w:ascii="Arial" w:eastAsia="Times New Roman" w:hAnsi="Arial" w:cs="Arial"/>
          <w:lang w:val="es-ES" w:eastAsia="es-ES"/>
        </w:rPr>
        <w:t xml:space="preserve"> en la Ley 909 de 2004. </w:t>
      </w:r>
    </w:p>
    <w:p w:rsidR="00257940" w:rsidRPr="00194A3F" w:rsidRDefault="00257940" w:rsidP="00257940">
      <w:pPr>
        <w:pStyle w:val="Prrafodelista"/>
        <w:spacing w:after="0" w:line="288" w:lineRule="auto"/>
        <w:ind w:left="0" w:right="49"/>
        <w:jc w:val="both"/>
        <w:rPr>
          <w:rFonts w:ascii="Arial" w:eastAsia="Times New Roman" w:hAnsi="Arial" w:cs="Arial"/>
          <w:lang w:val="es-ES" w:eastAsia="es-ES"/>
        </w:rPr>
      </w:pPr>
    </w:p>
    <w:p w:rsidR="00257940" w:rsidRPr="00194A3F" w:rsidRDefault="00257940" w:rsidP="00257940">
      <w:pPr>
        <w:pStyle w:val="Prrafodelista"/>
        <w:spacing w:after="0" w:line="288" w:lineRule="auto"/>
        <w:ind w:left="0" w:right="49"/>
        <w:jc w:val="both"/>
        <w:rPr>
          <w:rFonts w:ascii="Arial" w:eastAsia="Times New Roman" w:hAnsi="Arial" w:cs="Arial"/>
          <w:lang w:val="es-ES" w:eastAsia="es-ES"/>
        </w:rPr>
      </w:pPr>
      <w:r w:rsidRPr="00194A3F">
        <w:rPr>
          <w:rFonts w:ascii="Arial" w:eastAsia="Times New Roman" w:hAnsi="Arial" w:cs="Arial"/>
          <w:lang w:val="es-ES" w:eastAsia="es-ES"/>
        </w:rPr>
        <w:t>Los empleos de libre nombramiento y remoción</w:t>
      </w:r>
      <w:r>
        <w:rPr>
          <w:rFonts w:ascii="Arial" w:eastAsia="Times New Roman" w:hAnsi="Arial" w:cs="Arial"/>
          <w:lang w:val="es-ES" w:eastAsia="es-ES"/>
        </w:rPr>
        <w:t>,</w:t>
      </w:r>
      <w:r w:rsidRPr="00194A3F">
        <w:rPr>
          <w:rFonts w:ascii="Arial" w:eastAsia="Times New Roman" w:hAnsi="Arial" w:cs="Arial"/>
          <w:lang w:val="es-ES" w:eastAsia="es-ES"/>
        </w:rPr>
        <w:t xml:space="preserve"> serán provistos por nombramiento ordinario, previo el cumplimiento de los requisitos exigidos para el desempeño del empleo y el procedimiento establecido en la Ley 909 de 2004, sin perjuicio de la provisión transitoria a través del encargo.</w:t>
      </w:r>
    </w:p>
    <w:p w:rsidR="005F49CD" w:rsidRPr="004A3886" w:rsidRDefault="005F49CD" w:rsidP="004A3886">
      <w:pPr>
        <w:pStyle w:val="Prrafodelista"/>
        <w:spacing w:after="0" w:line="288" w:lineRule="auto"/>
        <w:ind w:left="0" w:right="49"/>
        <w:jc w:val="both"/>
        <w:rPr>
          <w:rFonts w:ascii="Arial" w:hAnsi="Arial" w:cs="Arial"/>
        </w:rPr>
      </w:pPr>
    </w:p>
    <w:p w:rsidR="00AB4C9A" w:rsidRPr="004A3886" w:rsidRDefault="005F49CD" w:rsidP="004A3886">
      <w:pPr>
        <w:pStyle w:val="Prrafodelista"/>
        <w:spacing w:after="0" w:line="288" w:lineRule="auto"/>
        <w:ind w:left="0" w:right="49"/>
        <w:jc w:val="both"/>
        <w:rPr>
          <w:rFonts w:ascii="Arial" w:hAnsi="Arial" w:cs="Arial"/>
        </w:rPr>
      </w:pPr>
      <w:r w:rsidRPr="004A3886">
        <w:rPr>
          <w:rFonts w:ascii="Arial" w:hAnsi="Arial" w:cs="Arial"/>
          <w:b/>
        </w:rPr>
        <w:t xml:space="preserve">6.1.1 Proceso de Provisión </w:t>
      </w:r>
    </w:p>
    <w:p w:rsidR="009A537A" w:rsidRDefault="009A537A" w:rsidP="004A3886">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Para la provisión transitoria de los empleos vacantes de la planta de personal de la Superintendencia de Sociedades, se tendrá en consideración los siguientes significados</w:t>
      </w:r>
      <w:r>
        <w:rPr>
          <w:color w:val="auto"/>
          <w:sz w:val="22"/>
          <w:szCs w:val="22"/>
          <w:lang w:val="es-ES" w:eastAsia="es-ES"/>
        </w:rPr>
        <w:t xml:space="preserve"> :</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194A3F">
        <w:rPr>
          <w:color w:val="auto"/>
          <w:sz w:val="22"/>
          <w:szCs w:val="22"/>
          <w:u w:val="single"/>
          <w:lang w:eastAsia="es-ES"/>
        </w:rPr>
        <w:t>Vacantes definitivas</w:t>
      </w:r>
      <w:r w:rsidRPr="00194A3F">
        <w:rPr>
          <w:color w:val="auto"/>
          <w:sz w:val="22"/>
          <w:szCs w:val="22"/>
          <w:lang w:eastAsia="es-ES"/>
        </w:rPr>
        <w:t xml:space="preserve">: aquellas que no cuentan con un empleado titular de carrera administrativa o de libre nombramiento y remoción, debido a las causales provistas en el artículo 2.2.5.2.1 del Decreto 648 de 2017. </w:t>
      </w:r>
    </w:p>
    <w:p w:rsidR="00257940" w:rsidRPr="00194A3F" w:rsidRDefault="00257940" w:rsidP="00257940">
      <w:pPr>
        <w:pStyle w:val="Default"/>
        <w:spacing w:line="288" w:lineRule="auto"/>
        <w:ind w:left="567" w:right="49"/>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194A3F">
        <w:rPr>
          <w:color w:val="auto"/>
          <w:sz w:val="22"/>
          <w:szCs w:val="22"/>
          <w:u w:val="single"/>
          <w:lang w:eastAsia="es-ES"/>
        </w:rPr>
        <w:t>Vacantes temporales</w:t>
      </w:r>
      <w:r w:rsidRPr="00194A3F">
        <w:rPr>
          <w:color w:val="auto"/>
          <w:sz w:val="22"/>
          <w:szCs w:val="22"/>
          <w:lang w:eastAsia="es-ES"/>
        </w:rPr>
        <w:t>: aquellas cuyos titulares se encuentren en cualquiera de las situaciones administrativas previstas en la ley, tales como encargos, licencias, comisiones, ascenso en periodo de prueba, entre otras (artículo 2.2.5.2.2 del Decreto 648 de 2017).</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Cuando se produzcan vacantes definitivas en empleos de carrera administrativa de la planta de personal de la Superintendencia de Sociedades, se aplicará lo señalado en el artículo 25 del Decreto</w:t>
      </w:r>
      <w:r>
        <w:rPr>
          <w:color w:val="auto"/>
          <w:sz w:val="22"/>
          <w:szCs w:val="22"/>
          <w:lang w:val="es-ES" w:eastAsia="es-ES"/>
        </w:rPr>
        <w:t xml:space="preserve"> </w:t>
      </w:r>
      <w:r w:rsidRPr="00194A3F">
        <w:rPr>
          <w:color w:val="auto"/>
          <w:sz w:val="22"/>
          <w:szCs w:val="22"/>
          <w:lang w:val="es-ES" w:eastAsia="es-ES"/>
        </w:rPr>
        <w:t>Ley 775 de 2005, el cual indica:</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left="567" w:right="616"/>
        <w:jc w:val="both"/>
        <w:rPr>
          <w:color w:val="auto"/>
          <w:sz w:val="22"/>
          <w:szCs w:val="22"/>
          <w:lang w:val="es-ES" w:eastAsia="es-ES"/>
        </w:rPr>
      </w:pPr>
      <w:r w:rsidRPr="00194A3F">
        <w:rPr>
          <w:i/>
          <w:color w:val="auto"/>
          <w:sz w:val="22"/>
          <w:szCs w:val="22"/>
          <w:lang w:val="es-ES" w:eastAsia="es-ES"/>
        </w:rPr>
        <w:t xml:space="preserve">“ARTÍCULO 25. LISTA DE ELEGIBLES. Como resultado del proceso de selección se conformará la lista de elegibles, de acuerdo con la reglamentación que para el efecto establezca el Gobierno Nacional. Los empleos objeto de la convocatoria serán provistos a partir de quien ocupe el primer puesto de la lista y en estricto orden descendente. </w:t>
      </w:r>
      <w:r w:rsidRPr="00194A3F">
        <w:rPr>
          <w:i/>
          <w:color w:val="auto"/>
          <w:sz w:val="22"/>
          <w:szCs w:val="22"/>
          <w:u w:val="single"/>
          <w:lang w:val="es-ES" w:eastAsia="es-ES"/>
        </w:rPr>
        <w:t>La lista de elegibles se podrá utilizar para proveer vacantes en otros cargos que puedan considerarse iguales o equivalentes de acuerdo con el perfil del empleo, siempre y cuando se cumplan los requisitos y exigencias de los empleos a proveer</w:t>
      </w:r>
      <w:r w:rsidRPr="00194A3F">
        <w:rPr>
          <w:i/>
          <w:color w:val="auto"/>
          <w:sz w:val="22"/>
          <w:szCs w:val="22"/>
          <w:lang w:val="es-ES" w:eastAsia="es-ES"/>
        </w:rPr>
        <w:t>”</w:t>
      </w:r>
      <w:r w:rsidRPr="00194A3F">
        <w:rPr>
          <w:color w:val="auto"/>
          <w:sz w:val="22"/>
          <w:szCs w:val="22"/>
          <w:lang w:val="es-ES" w:eastAsia="es-ES"/>
        </w:rPr>
        <w:t xml:space="preserve"> (Subrayado por fuera del Texto)</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 xml:space="preserve">En este sentido, y habiendo listas de elegibles vigentes a la fecha de la elaboración de este </w:t>
      </w:r>
      <w:r w:rsidRPr="00C01357">
        <w:rPr>
          <w:i/>
          <w:color w:val="auto"/>
          <w:sz w:val="22"/>
          <w:szCs w:val="22"/>
          <w:lang w:val="es-ES" w:eastAsia="es-ES"/>
        </w:rPr>
        <w:t>Plan Anual de Vacantes</w:t>
      </w:r>
      <w:r w:rsidRPr="00194A3F">
        <w:rPr>
          <w:color w:val="auto"/>
          <w:sz w:val="22"/>
          <w:szCs w:val="22"/>
          <w:lang w:val="es-ES" w:eastAsia="es-ES"/>
        </w:rPr>
        <w:t xml:space="preserve"> (</w:t>
      </w:r>
      <w:r w:rsidRPr="00194A3F">
        <w:rPr>
          <w:color w:val="auto"/>
          <w:sz w:val="22"/>
          <w:szCs w:val="22"/>
          <w:lang w:val="es-CO" w:eastAsia="es-ES"/>
        </w:rPr>
        <w:t>Resolución CNSC 20181020074805 del 19 de junio de 2018</w:t>
      </w:r>
      <w:r w:rsidRPr="00194A3F">
        <w:rPr>
          <w:color w:val="auto"/>
          <w:sz w:val="22"/>
          <w:szCs w:val="22"/>
          <w:lang w:val="es-ES" w:eastAsia="es-ES"/>
        </w:rPr>
        <w:t>), se remitirá a la Comisión Nacional del Servicio Civil</w:t>
      </w:r>
      <w:r>
        <w:rPr>
          <w:color w:val="auto"/>
          <w:sz w:val="22"/>
          <w:szCs w:val="22"/>
          <w:lang w:val="es-ES" w:eastAsia="es-ES"/>
        </w:rPr>
        <w:t xml:space="preserve"> – </w:t>
      </w:r>
      <w:r w:rsidRPr="00194A3F">
        <w:rPr>
          <w:color w:val="auto"/>
          <w:sz w:val="22"/>
          <w:szCs w:val="22"/>
          <w:lang w:val="es-ES" w:eastAsia="es-ES"/>
        </w:rPr>
        <w:t>CNSC, la petición mediante la cual se solicitará la aplicación de lo dispuesto en el artículo 25 del Decreto</w:t>
      </w:r>
      <w:r>
        <w:rPr>
          <w:color w:val="auto"/>
          <w:sz w:val="22"/>
          <w:szCs w:val="22"/>
          <w:lang w:val="es-ES" w:eastAsia="es-ES"/>
        </w:rPr>
        <w:t xml:space="preserve"> </w:t>
      </w:r>
      <w:r w:rsidRPr="00194A3F">
        <w:rPr>
          <w:color w:val="auto"/>
          <w:sz w:val="22"/>
          <w:szCs w:val="22"/>
          <w:lang w:val="es-ES" w:eastAsia="es-ES"/>
        </w:rPr>
        <w:t>Ley 775 de 2005; solamente para los empleos en los cuales existen elegibles</w:t>
      </w:r>
      <w:r>
        <w:rPr>
          <w:color w:val="auto"/>
          <w:sz w:val="22"/>
          <w:szCs w:val="22"/>
          <w:lang w:val="es-ES" w:eastAsia="es-ES"/>
        </w:rPr>
        <w:t>,</w:t>
      </w:r>
      <w:r w:rsidRPr="00194A3F">
        <w:rPr>
          <w:color w:val="auto"/>
          <w:sz w:val="22"/>
          <w:szCs w:val="22"/>
          <w:lang w:val="es-ES" w:eastAsia="es-ES"/>
        </w:rPr>
        <w:t xml:space="preserve"> en listas </w:t>
      </w:r>
      <w:r>
        <w:rPr>
          <w:color w:val="auto"/>
          <w:sz w:val="22"/>
          <w:szCs w:val="22"/>
          <w:lang w:val="es-ES" w:eastAsia="es-ES"/>
        </w:rPr>
        <w:t>ccorrespondientes</w:t>
      </w:r>
      <w:r w:rsidRPr="00194A3F">
        <w:rPr>
          <w:color w:val="auto"/>
          <w:sz w:val="22"/>
          <w:szCs w:val="22"/>
          <w:lang w:val="es-ES" w:eastAsia="es-ES"/>
        </w:rPr>
        <w:t xml:space="preserve">. </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Para los empleos de carrera administrativa en vacancias definitivas sin listas de elegibles vigentes a la fecha y en vacancias temporales, se aplicará lo establecido en el artículo 24 y 25 de Ley 909 de 2004, en relación a las situaciones administrativas de nombramiento en encargo y/o provisionalidad.</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rPr>
      </w:pPr>
      <w:r w:rsidRPr="00194A3F">
        <w:rPr>
          <w:color w:val="auto"/>
          <w:sz w:val="22"/>
          <w:szCs w:val="22"/>
        </w:rPr>
        <w:t xml:space="preserve">En este sentido, es importante señalar </w:t>
      </w:r>
      <w:r>
        <w:rPr>
          <w:color w:val="auto"/>
          <w:sz w:val="22"/>
          <w:szCs w:val="22"/>
        </w:rPr>
        <w:t xml:space="preserve">las disposiciones de la norma </w:t>
      </w:r>
      <w:r w:rsidRPr="00194A3F">
        <w:rPr>
          <w:color w:val="auto"/>
          <w:sz w:val="22"/>
          <w:szCs w:val="22"/>
        </w:rPr>
        <w:t>:</w:t>
      </w:r>
    </w:p>
    <w:p w:rsidR="00257940" w:rsidRPr="00194A3F" w:rsidRDefault="00257940" w:rsidP="00257940">
      <w:pPr>
        <w:pStyle w:val="Default"/>
        <w:spacing w:line="288" w:lineRule="auto"/>
        <w:ind w:right="49"/>
        <w:rPr>
          <w:color w:val="auto"/>
          <w:sz w:val="22"/>
          <w:szCs w:val="22"/>
        </w:rPr>
      </w:pPr>
    </w:p>
    <w:p w:rsidR="00257940" w:rsidRPr="00194A3F" w:rsidRDefault="00257940" w:rsidP="00257940">
      <w:pPr>
        <w:pStyle w:val="Default"/>
        <w:spacing w:line="288" w:lineRule="auto"/>
        <w:ind w:left="567" w:right="616"/>
        <w:jc w:val="both"/>
        <w:rPr>
          <w:i/>
          <w:color w:val="auto"/>
          <w:sz w:val="22"/>
          <w:szCs w:val="22"/>
          <w:lang w:val="es-CO"/>
        </w:rPr>
      </w:pPr>
      <w:r w:rsidRPr="00194A3F">
        <w:rPr>
          <w:i/>
          <w:color w:val="auto"/>
          <w:sz w:val="22"/>
          <w:szCs w:val="22"/>
        </w:rPr>
        <w:t>“A</w:t>
      </w:r>
      <w:r w:rsidRPr="00194A3F">
        <w:rPr>
          <w:bCs/>
          <w:i/>
          <w:color w:val="auto"/>
          <w:sz w:val="22"/>
          <w:szCs w:val="22"/>
          <w:lang w:val="es-CO"/>
        </w:rPr>
        <w:t>RTÍCULO  24. </w:t>
      </w:r>
      <w:r w:rsidRPr="00194A3F">
        <w:rPr>
          <w:bCs/>
          <w:i/>
          <w:iCs/>
          <w:color w:val="auto"/>
          <w:sz w:val="22"/>
          <w:szCs w:val="22"/>
          <w:lang w:val="es-CO"/>
        </w:rPr>
        <w:t>Encargo.</w:t>
      </w:r>
      <w:r w:rsidRPr="00194A3F">
        <w:rPr>
          <w:i/>
          <w:color w:val="auto"/>
          <w:sz w:val="22"/>
          <w:szCs w:val="22"/>
          <w:lang w:val="es-CO"/>
        </w:rPr>
        <w:t> Mientras se surte el proceso de selección para proveer empleos de carrera administrativa, y una vez convocado el respectivo concurso, los empleados de carrera tendrán derecho a ser encargados de tales empleos si acreditan los requisitos para su ejercicio, poseen las aptitudes y habilidades para su desempeño, no han sido sancionados disciplinariamente en el último año y su última evaluación del desempeño sea sobresaliente. El término de esta situación no podrá ser superior a seis (6) meses.</w:t>
      </w:r>
    </w:p>
    <w:p w:rsidR="00257940" w:rsidRPr="00194A3F" w:rsidRDefault="00257940" w:rsidP="00257940">
      <w:pPr>
        <w:pStyle w:val="Default"/>
        <w:spacing w:line="288" w:lineRule="auto"/>
        <w:ind w:left="567" w:right="616"/>
        <w:jc w:val="both"/>
        <w:rPr>
          <w:i/>
          <w:color w:val="auto"/>
          <w:sz w:val="22"/>
          <w:szCs w:val="22"/>
          <w:lang w:val="es-CO"/>
        </w:rPr>
      </w:pPr>
      <w:r w:rsidRPr="00194A3F">
        <w:rPr>
          <w:i/>
          <w:color w:val="auto"/>
          <w:sz w:val="22"/>
          <w:szCs w:val="22"/>
          <w:lang w:val="es-CO"/>
        </w:rPr>
        <w:t> </w:t>
      </w:r>
    </w:p>
    <w:p w:rsidR="00257940" w:rsidRPr="00194A3F" w:rsidRDefault="00257940" w:rsidP="00257940">
      <w:pPr>
        <w:pStyle w:val="Default"/>
        <w:spacing w:line="288" w:lineRule="auto"/>
        <w:ind w:left="567" w:right="616"/>
        <w:jc w:val="both"/>
        <w:rPr>
          <w:i/>
          <w:color w:val="auto"/>
          <w:sz w:val="22"/>
          <w:szCs w:val="22"/>
        </w:rPr>
      </w:pPr>
      <w:r w:rsidRPr="00194A3F">
        <w:rPr>
          <w:i/>
          <w:color w:val="auto"/>
          <w:sz w:val="22"/>
          <w:szCs w:val="22"/>
          <w:lang w:val="es-CO"/>
        </w:rPr>
        <w:t>El encargo deberá recaer en un empleado que se encuentre desempeñando el empleo inmediatamente inferior que exista en la planta de personal de la entidad, siempre y cuando reúna las condiciones y requisitos previstos en la norma. De no acreditarlos, se deberá encargar al empleado que acreditándolos desempeñe el cargo inmediatamente inferior y así sucesivamente.</w:t>
      </w:r>
      <w:r w:rsidRPr="00194A3F">
        <w:rPr>
          <w:i/>
          <w:color w:val="auto"/>
          <w:sz w:val="22"/>
          <w:szCs w:val="22"/>
        </w:rPr>
        <w:t xml:space="preserve">”  </w:t>
      </w:r>
    </w:p>
    <w:p w:rsidR="00257940" w:rsidRPr="00194A3F" w:rsidRDefault="00257940" w:rsidP="00257940">
      <w:pPr>
        <w:pStyle w:val="Default"/>
        <w:spacing w:line="288" w:lineRule="auto"/>
        <w:ind w:right="49"/>
        <w:rPr>
          <w:color w:val="auto"/>
          <w:sz w:val="22"/>
          <w:szCs w:val="22"/>
        </w:rPr>
      </w:pPr>
    </w:p>
    <w:p w:rsidR="00257940" w:rsidRPr="00194A3F" w:rsidRDefault="00257940" w:rsidP="00257940">
      <w:pPr>
        <w:pStyle w:val="Default"/>
        <w:spacing w:line="288" w:lineRule="auto"/>
        <w:ind w:right="49"/>
        <w:jc w:val="both"/>
        <w:rPr>
          <w:color w:val="auto"/>
          <w:sz w:val="22"/>
          <w:szCs w:val="22"/>
        </w:rPr>
      </w:pPr>
      <w:r w:rsidRPr="00194A3F">
        <w:rPr>
          <w:color w:val="auto"/>
          <w:sz w:val="22"/>
          <w:szCs w:val="22"/>
        </w:rPr>
        <w:t>En este orden de ideas, una vez generada una vacancia (definitiva o temporal) en algún empleo de la planta global de la Superintendencia de Sociedades, en la cual, se determine que es procedente provisionarla mediante la situación administrativa del encargo</w:t>
      </w:r>
      <w:r w:rsidRPr="00194A3F">
        <w:rPr>
          <w:rStyle w:val="Refdenotaalpie"/>
          <w:color w:val="auto"/>
          <w:sz w:val="22"/>
          <w:szCs w:val="22"/>
        </w:rPr>
        <w:footnoteReference w:id="3"/>
      </w:r>
      <w:r w:rsidRPr="00194A3F">
        <w:rPr>
          <w:color w:val="auto"/>
          <w:sz w:val="22"/>
          <w:szCs w:val="22"/>
        </w:rPr>
        <w:t>, se realiza el respectivo “</w:t>
      </w:r>
      <w:r w:rsidRPr="00766A44">
        <w:rPr>
          <w:i/>
          <w:color w:val="auto"/>
          <w:sz w:val="22"/>
          <w:szCs w:val="22"/>
        </w:rPr>
        <w:t>estudio para acceder a un encargo por derecho preferencial</w:t>
      </w:r>
      <w:r w:rsidRPr="00194A3F">
        <w:rPr>
          <w:color w:val="auto"/>
          <w:sz w:val="22"/>
          <w:szCs w:val="22"/>
        </w:rPr>
        <w:t>”</w:t>
      </w:r>
      <w:r>
        <w:rPr>
          <w:color w:val="auto"/>
          <w:sz w:val="22"/>
          <w:szCs w:val="22"/>
        </w:rPr>
        <w:t>.</w:t>
      </w:r>
      <w:r w:rsidRPr="00194A3F">
        <w:rPr>
          <w:color w:val="auto"/>
          <w:sz w:val="22"/>
          <w:szCs w:val="22"/>
        </w:rPr>
        <w:t xml:space="preserve"> </w:t>
      </w:r>
    </w:p>
    <w:p w:rsidR="00DD3ECC" w:rsidRPr="004A3886" w:rsidRDefault="00DD3ECC" w:rsidP="004A3886">
      <w:pPr>
        <w:pStyle w:val="Default"/>
        <w:spacing w:line="288" w:lineRule="auto"/>
        <w:ind w:right="49"/>
        <w:jc w:val="both"/>
        <w:rPr>
          <w:color w:val="auto"/>
          <w:sz w:val="22"/>
          <w:szCs w:val="22"/>
          <w:lang w:eastAsia="es-ES"/>
        </w:rPr>
      </w:pPr>
    </w:p>
    <w:p w:rsidR="00DD3ECC" w:rsidRPr="004A3886" w:rsidRDefault="00DD3ECC" w:rsidP="004A3886">
      <w:pPr>
        <w:pStyle w:val="Default"/>
        <w:spacing w:line="288" w:lineRule="auto"/>
        <w:ind w:right="49"/>
        <w:jc w:val="both"/>
        <w:rPr>
          <w:color w:val="auto"/>
          <w:sz w:val="22"/>
          <w:szCs w:val="22"/>
          <w:lang w:eastAsia="es-ES"/>
        </w:rPr>
      </w:pPr>
      <w:r w:rsidRPr="004A3886">
        <w:rPr>
          <w:color w:val="auto"/>
          <w:sz w:val="22"/>
          <w:szCs w:val="22"/>
          <w:lang w:eastAsia="es-ES"/>
        </w:rPr>
        <w:t>E</w:t>
      </w:r>
      <w:r w:rsidR="00257940">
        <w:rPr>
          <w:color w:val="auto"/>
          <w:sz w:val="22"/>
          <w:szCs w:val="22"/>
          <w:lang w:eastAsia="es-ES"/>
        </w:rPr>
        <w:t>l</w:t>
      </w:r>
      <w:r w:rsidRPr="004A3886">
        <w:rPr>
          <w:color w:val="auto"/>
          <w:sz w:val="22"/>
          <w:szCs w:val="22"/>
          <w:lang w:eastAsia="es-ES"/>
        </w:rPr>
        <w:t xml:space="preserve"> estudio para acceder a un encargo por derecho preferencial, </w:t>
      </w:r>
      <w:r w:rsidR="00257940">
        <w:rPr>
          <w:color w:val="auto"/>
          <w:sz w:val="22"/>
          <w:szCs w:val="22"/>
          <w:lang w:eastAsia="es-ES"/>
        </w:rPr>
        <w:t>tiene el siguiente proceso</w:t>
      </w:r>
      <w:r w:rsidRPr="004A3886">
        <w:rPr>
          <w:color w:val="auto"/>
          <w:sz w:val="22"/>
          <w:szCs w:val="22"/>
          <w:lang w:eastAsia="es-ES"/>
        </w:rPr>
        <w:t>:</w:t>
      </w:r>
    </w:p>
    <w:p w:rsidR="00DD3ECC" w:rsidRPr="004A3886" w:rsidRDefault="00DD3ECC" w:rsidP="004A3886">
      <w:pPr>
        <w:pStyle w:val="Default"/>
        <w:spacing w:line="288" w:lineRule="auto"/>
        <w:ind w:right="49"/>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1.</w:t>
      </w:r>
      <w:r w:rsidRPr="004A3886">
        <w:rPr>
          <w:color w:val="auto"/>
          <w:sz w:val="22"/>
          <w:szCs w:val="22"/>
          <w:lang w:eastAsia="es-ES"/>
        </w:rPr>
        <w:tab/>
      </w:r>
      <w:r w:rsidR="00380E41" w:rsidRPr="004A3886">
        <w:rPr>
          <w:color w:val="auto"/>
          <w:sz w:val="22"/>
          <w:szCs w:val="22"/>
          <w:lang w:eastAsia="es-ES"/>
        </w:rPr>
        <w:t>R</w:t>
      </w:r>
      <w:r w:rsidRPr="004A3886">
        <w:rPr>
          <w:color w:val="auto"/>
          <w:sz w:val="22"/>
          <w:szCs w:val="22"/>
          <w:lang w:eastAsia="es-ES"/>
        </w:rPr>
        <w:t>evisar todos los empleados con derechos de carrera administrativa que se encuentren en el empleo inmediatamente anterior al empleo a proveer.</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2.</w:t>
      </w:r>
      <w:r w:rsidRPr="004A3886">
        <w:rPr>
          <w:color w:val="auto"/>
          <w:sz w:val="22"/>
          <w:szCs w:val="22"/>
          <w:lang w:eastAsia="es-ES"/>
        </w:rPr>
        <w:tab/>
      </w:r>
      <w:r w:rsidR="00380E41" w:rsidRPr="004A3886">
        <w:rPr>
          <w:color w:val="auto"/>
          <w:sz w:val="22"/>
          <w:szCs w:val="22"/>
          <w:lang w:eastAsia="es-ES"/>
        </w:rPr>
        <w:t>E</w:t>
      </w:r>
      <w:r w:rsidR="00D67E5A" w:rsidRPr="004A3886">
        <w:rPr>
          <w:color w:val="auto"/>
          <w:sz w:val="22"/>
          <w:szCs w:val="22"/>
          <w:lang w:eastAsia="es-ES"/>
        </w:rPr>
        <w:t>stablece</w:t>
      </w:r>
      <w:r w:rsidR="00380E41" w:rsidRPr="004A3886">
        <w:rPr>
          <w:color w:val="auto"/>
          <w:sz w:val="22"/>
          <w:szCs w:val="22"/>
          <w:lang w:eastAsia="es-ES"/>
        </w:rPr>
        <w:t>r</w:t>
      </w:r>
      <w:r w:rsidR="00D67E5A" w:rsidRPr="004A3886">
        <w:rPr>
          <w:color w:val="auto"/>
          <w:sz w:val="22"/>
          <w:szCs w:val="22"/>
          <w:lang w:eastAsia="es-ES"/>
        </w:rPr>
        <w:t xml:space="preserve"> que los</w:t>
      </w:r>
      <w:r w:rsidRPr="004A3886">
        <w:rPr>
          <w:color w:val="auto"/>
          <w:sz w:val="22"/>
          <w:szCs w:val="22"/>
          <w:lang w:eastAsia="es-ES"/>
        </w:rPr>
        <w:t xml:space="preserve"> funcionarios con derechos de carrera administrativa </w:t>
      </w:r>
      <w:r w:rsidR="00257940">
        <w:rPr>
          <w:color w:val="auto"/>
          <w:sz w:val="22"/>
          <w:szCs w:val="22"/>
          <w:lang w:eastAsia="es-ES"/>
        </w:rPr>
        <w:t xml:space="preserve">hayan tenido </w:t>
      </w:r>
      <w:r w:rsidRPr="004A3886">
        <w:rPr>
          <w:color w:val="auto"/>
          <w:sz w:val="22"/>
          <w:szCs w:val="22"/>
          <w:lang w:eastAsia="es-ES"/>
        </w:rPr>
        <w:t xml:space="preserve">nivel sobresaliente en su última evaluación del desempeño laboral, es decir, entre 95.00 y 100.00 como calificación. </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jc w:val="both"/>
        <w:rPr>
          <w:color w:val="auto"/>
          <w:sz w:val="22"/>
          <w:szCs w:val="22"/>
          <w:lang w:eastAsia="es-ES"/>
        </w:rPr>
      </w:pPr>
      <w:r w:rsidRPr="004A3886">
        <w:rPr>
          <w:color w:val="auto"/>
          <w:sz w:val="22"/>
          <w:szCs w:val="22"/>
          <w:lang w:eastAsia="es-ES"/>
        </w:rPr>
        <w:t xml:space="preserve">En el </w:t>
      </w:r>
      <w:r w:rsidR="00380E41" w:rsidRPr="004A3886">
        <w:rPr>
          <w:color w:val="auto"/>
          <w:sz w:val="22"/>
          <w:szCs w:val="22"/>
          <w:lang w:eastAsia="es-ES"/>
        </w:rPr>
        <w:t xml:space="preserve">caso de haber obtenido </w:t>
      </w:r>
      <w:r w:rsidRPr="004A3886">
        <w:rPr>
          <w:color w:val="auto"/>
          <w:sz w:val="22"/>
          <w:szCs w:val="22"/>
          <w:lang w:eastAsia="es-ES"/>
        </w:rPr>
        <w:t>una calificación sobre</w:t>
      </w:r>
      <w:r w:rsidR="00380E41" w:rsidRPr="004A3886">
        <w:rPr>
          <w:color w:val="auto"/>
          <w:sz w:val="22"/>
          <w:szCs w:val="22"/>
          <w:lang w:eastAsia="es-ES"/>
        </w:rPr>
        <w:t>saliente, la misma se organizará</w:t>
      </w:r>
      <w:r w:rsidRPr="004A3886">
        <w:rPr>
          <w:color w:val="auto"/>
          <w:sz w:val="22"/>
          <w:szCs w:val="22"/>
          <w:lang w:eastAsia="es-ES"/>
        </w:rPr>
        <w:t xml:space="preserve"> de mayor a menor con los resultados, </w:t>
      </w:r>
      <w:r w:rsidR="00257940">
        <w:rPr>
          <w:color w:val="auto"/>
          <w:sz w:val="22"/>
          <w:szCs w:val="22"/>
          <w:lang w:eastAsia="es-ES"/>
        </w:rPr>
        <w:t xml:space="preserve">para la conformación de la </w:t>
      </w:r>
      <w:r w:rsidRPr="004A3886">
        <w:rPr>
          <w:color w:val="auto"/>
          <w:sz w:val="22"/>
          <w:szCs w:val="22"/>
          <w:lang w:eastAsia="es-ES"/>
        </w:rPr>
        <w:t>lista de posibles candidatos con derecho preferencial.</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3.</w:t>
      </w:r>
      <w:r w:rsidRPr="004A3886">
        <w:rPr>
          <w:color w:val="auto"/>
          <w:sz w:val="22"/>
          <w:szCs w:val="22"/>
          <w:lang w:eastAsia="es-ES"/>
        </w:rPr>
        <w:tab/>
      </w:r>
      <w:r w:rsidR="00257940">
        <w:rPr>
          <w:color w:val="auto"/>
          <w:sz w:val="22"/>
          <w:szCs w:val="22"/>
          <w:lang w:eastAsia="es-ES"/>
        </w:rPr>
        <w:t>P</w:t>
      </w:r>
      <w:r w:rsidR="00257940" w:rsidRPr="004A3886">
        <w:rPr>
          <w:color w:val="auto"/>
          <w:sz w:val="22"/>
          <w:szCs w:val="22"/>
          <w:lang w:eastAsia="es-ES"/>
        </w:rPr>
        <w:t xml:space="preserve">ara los empleos de la planta global de la Superintendencia de Sociedades </w:t>
      </w:r>
      <w:r w:rsidR="00257940">
        <w:rPr>
          <w:color w:val="auto"/>
          <w:sz w:val="22"/>
          <w:szCs w:val="22"/>
          <w:lang w:eastAsia="es-ES"/>
        </w:rPr>
        <w:t>que se provee</w:t>
      </w:r>
      <w:r w:rsidR="00257940" w:rsidRPr="004A3886">
        <w:rPr>
          <w:color w:val="auto"/>
          <w:sz w:val="22"/>
          <w:szCs w:val="22"/>
          <w:lang w:eastAsia="es-ES"/>
        </w:rPr>
        <w:t>n mediante encargo</w:t>
      </w:r>
      <w:r w:rsidR="00257940">
        <w:rPr>
          <w:color w:val="auto"/>
          <w:sz w:val="22"/>
          <w:szCs w:val="22"/>
          <w:lang w:eastAsia="es-ES"/>
        </w:rPr>
        <w:t>, s</w:t>
      </w:r>
      <w:r w:rsidRPr="004A3886">
        <w:rPr>
          <w:color w:val="auto"/>
          <w:sz w:val="22"/>
          <w:szCs w:val="22"/>
          <w:lang w:eastAsia="es-ES"/>
        </w:rPr>
        <w:t>e revisa que para la lista de posibles candidatos con derecho preferencial, cumpla</w:t>
      </w:r>
      <w:r w:rsidR="00380E41" w:rsidRPr="004A3886">
        <w:rPr>
          <w:color w:val="auto"/>
          <w:sz w:val="22"/>
          <w:szCs w:val="22"/>
          <w:lang w:eastAsia="es-ES"/>
        </w:rPr>
        <w:t>n</w:t>
      </w:r>
      <w:r w:rsidRPr="004A3886">
        <w:rPr>
          <w:color w:val="auto"/>
          <w:sz w:val="22"/>
          <w:szCs w:val="22"/>
          <w:lang w:eastAsia="es-ES"/>
        </w:rPr>
        <w:t xml:space="preserve"> los requisitos de estudio y experiencia, según el Manual de Funciones y Competencias Laborales. </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257940" w:rsidP="00257940">
      <w:pPr>
        <w:pStyle w:val="Default"/>
        <w:spacing w:line="288" w:lineRule="auto"/>
        <w:ind w:left="567" w:right="49"/>
        <w:jc w:val="both"/>
        <w:rPr>
          <w:color w:val="auto"/>
          <w:sz w:val="22"/>
          <w:szCs w:val="22"/>
          <w:lang w:eastAsia="es-ES"/>
        </w:rPr>
      </w:pPr>
      <w:r>
        <w:rPr>
          <w:color w:val="auto"/>
          <w:sz w:val="22"/>
          <w:szCs w:val="22"/>
          <w:lang w:eastAsia="es-ES"/>
        </w:rPr>
        <w:t xml:space="preserve">Se verifican los soportes </w:t>
      </w:r>
      <w:r w:rsidR="00DD3ECC" w:rsidRPr="004A3886">
        <w:rPr>
          <w:color w:val="auto"/>
          <w:sz w:val="22"/>
          <w:szCs w:val="22"/>
          <w:lang w:eastAsia="es-ES"/>
        </w:rPr>
        <w:t xml:space="preserve">académicos y </w:t>
      </w:r>
      <w:r>
        <w:rPr>
          <w:color w:val="auto"/>
          <w:sz w:val="22"/>
          <w:szCs w:val="22"/>
          <w:lang w:eastAsia="es-ES"/>
        </w:rPr>
        <w:t xml:space="preserve">de </w:t>
      </w:r>
      <w:r w:rsidR="00DD3ECC" w:rsidRPr="004A3886">
        <w:rPr>
          <w:color w:val="auto"/>
          <w:sz w:val="22"/>
          <w:szCs w:val="22"/>
          <w:lang w:eastAsia="es-ES"/>
        </w:rPr>
        <w:t>experiencia profesional, laboral o relacionada, que repose debidamente en la histo</w:t>
      </w:r>
      <w:r>
        <w:rPr>
          <w:color w:val="auto"/>
          <w:sz w:val="22"/>
          <w:szCs w:val="22"/>
          <w:lang w:eastAsia="es-ES"/>
        </w:rPr>
        <w:t>ria laboral de los funcionarios</w:t>
      </w:r>
      <w:r w:rsidR="00DD3ECC" w:rsidRPr="004A3886">
        <w:rPr>
          <w:color w:val="auto"/>
          <w:sz w:val="22"/>
          <w:szCs w:val="22"/>
          <w:lang w:eastAsia="es-ES"/>
        </w:rPr>
        <w:t>.</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4.</w:t>
      </w:r>
      <w:r w:rsidRPr="004A3886">
        <w:rPr>
          <w:color w:val="auto"/>
          <w:sz w:val="22"/>
          <w:szCs w:val="22"/>
          <w:lang w:eastAsia="es-ES"/>
        </w:rPr>
        <w:tab/>
        <w:t xml:space="preserve">Se verifica que </w:t>
      </w:r>
      <w:r w:rsidR="00257940" w:rsidRPr="004A3886">
        <w:rPr>
          <w:color w:val="auto"/>
          <w:sz w:val="22"/>
          <w:szCs w:val="22"/>
          <w:lang w:eastAsia="es-ES"/>
        </w:rPr>
        <w:t>los funcionarios de la lista de posibles candidatos con derecho preferencial</w:t>
      </w:r>
      <w:r w:rsidR="00257940" w:rsidRPr="004A3886">
        <w:rPr>
          <w:color w:val="auto"/>
          <w:sz w:val="22"/>
          <w:szCs w:val="22"/>
          <w:lang w:eastAsia="es-ES"/>
        </w:rPr>
        <w:t xml:space="preserve"> </w:t>
      </w:r>
      <w:r w:rsidRPr="004A3886">
        <w:rPr>
          <w:color w:val="auto"/>
          <w:sz w:val="22"/>
          <w:szCs w:val="22"/>
          <w:lang w:eastAsia="es-ES"/>
        </w:rPr>
        <w:t>posean las aptitudes y habilidades para el desempeño del empleo a ser provisto mediante encargo.</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5.</w:t>
      </w:r>
      <w:r w:rsidRPr="004A3886">
        <w:rPr>
          <w:color w:val="auto"/>
          <w:sz w:val="22"/>
          <w:szCs w:val="22"/>
          <w:lang w:eastAsia="es-ES"/>
        </w:rPr>
        <w:tab/>
        <w:t xml:space="preserve">Se solicita al Grupo de Control Disciplinario, informe </w:t>
      </w:r>
      <w:r w:rsidR="00257940">
        <w:rPr>
          <w:color w:val="auto"/>
          <w:sz w:val="22"/>
          <w:szCs w:val="22"/>
          <w:lang w:eastAsia="es-ES"/>
        </w:rPr>
        <w:t>s</w:t>
      </w:r>
      <w:r w:rsidRPr="004A3886">
        <w:rPr>
          <w:color w:val="auto"/>
          <w:sz w:val="22"/>
          <w:szCs w:val="22"/>
          <w:lang w:eastAsia="es-ES"/>
        </w:rPr>
        <w:t>i los funcionarios de la lista de posibles candidatos con derecho preferencial han sido sancionados disciplinariamente en el último año.</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6.</w:t>
      </w:r>
      <w:r w:rsidRPr="004A3886">
        <w:rPr>
          <w:color w:val="auto"/>
          <w:sz w:val="22"/>
          <w:szCs w:val="22"/>
          <w:lang w:eastAsia="es-ES"/>
        </w:rPr>
        <w:tab/>
        <w:t>Se determina si los funcionarios de la lista de posibles candidatos con derecho preferencial, cumplen para ser encargados conforme lo establecido en el artículo 24 de la Ley 909 de 2004; si existiera un empate entre los funcionarios, se procedería aplicar el criterio de desempate</w:t>
      </w:r>
      <w:r w:rsidR="00257940">
        <w:rPr>
          <w:color w:val="auto"/>
          <w:sz w:val="22"/>
          <w:szCs w:val="22"/>
          <w:lang w:eastAsia="es-ES"/>
        </w:rPr>
        <w:t xml:space="preserve"> que </w:t>
      </w:r>
      <w:r w:rsidRPr="004A3886">
        <w:rPr>
          <w:color w:val="auto"/>
          <w:sz w:val="22"/>
          <w:szCs w:val="22"/>
          <w:lang w:eastAsia="es-ES"/>
        </w:rPr>
        <w:t>consiste en mayor antigüedad en la Entidad (determinado por la fecha de posesión).</w:t>
      </w:r>
    </w:p>
    <w:p w:rsidR="00DD3ECC" w:rsidRPr="004A3886" w:rsidRDefault="00DD3ECC" w:rsidP="00257940">
      <w:pPr>
        <w:pStyle w:val="Default"/>
        <w:spacing w:line="288" w:lineRule="auto"/>
        <w:ind w:left="567" w:right="49" w:hanging="567"/>
        <w:jc w:val="both"/>
        <w:rPr>
          <w:color w:val="auto"/>
          <w:sz w:val="22"/>
          <w:szCs w:val="22"/>
          <w:lang w:eastAsia="es-ES"/>
        </w:rPr>
      </w:pPr>
    </w:p>
    <w:p w:rsidR="00DD3ECC" w:rsidRPr="004A3886" w:rsidRDefault="00DD3ECC" w:rsidP="00257940">
      <w:pPr>
        <w:pStyle w:val="Default"/>
        <w:spacing w:line="288" w:lineRule="auto"/>
        <w:ind w:left="567" w:right="49" w:hanging="567"/>
        <w:jc w:val="both"/>
        <w:rPr>
          <w:color w:val="auto"/>
          <w:sz w:val="22"/>
          <w:szCs w:val="22"/>
          <w:lang w:eastAsia="es-ES"/>
        </w:rPr>
      </w:pPr>
      <w:r w:rsidRPr="004A3886">
        <w:rPr>
          <w:color w:val="auto"/>
          <w:sz w:val="22"/>
          <w:szCs w:val="22"/>
          <w:lang w:eastAsia="es-ES"/>
        </w:rPr>
        <w:t>7.</w:t>
      </w:r>
      <w:r w:rsidRPr="004A3886">
        <w:rPr>
          <w:color w:val="auto"/>
          <w:sz w:val="22"/>
          <w:szCs w:val="22"/>
          <w:lang w:eastAsia="es-ES"/>
        </w:rPr>
        <w:tab/>
        <w:t>Una vez establecido el funcionario que posee el derecho preferencial para ser encargado, conforme el estudio para acceder a un encargo por derecho preferencial, se emitirá el respectivo acto administrativo de nombramiento en encargo, el cual será publicado en la sección de “</w:t>
      </w:r>
      <w:r w:rsidRPr="00257940">
        <w:rPr>
          <w:i/>
          <w:color w:val="auto"/>
          <w:sz w:val="22"/>
          <w:szCs w:val="22"/>
          <w:lang w:eastAsia="es-ES"/>
        </w:rPr>
        <w:t>Encargos</w:t>
      </w:r>
      <w:r w:rsidRPr="004A3886">
        <w:rPr>
          <w:color w:val="auto"/>
          <w:sz w:val="22"/>
          <w:szCs w:val="22"/>
          <w:lang w:eastAsia="es-ES"/>
        </w:rPr>
        <w:t xml:space="preserve">” de </w:t>
      </w:r>
      <w:r w:rsidR="00257940">
        <w:rPr>
          <w:color w:val="auto"/>
          <w:sz w:val="22"/>
          <w:szCs w:val="22"/>
          <w:lang w:eastAsia="es-ES"/>
        </w:rPr>
        <w:t>la</w:t>
      </w:r>
      <w:r w:rsidRPr="004A3886">
        <w:rPr>
          <w:color w:val="auto"/>
          <w:sz w:val="22"/>
          <w:szCs w:val="22"/>
          <w:lang w:eastAsia="es-ES"/>
        </w:rPr>
        <w:t xml:space="preserve"> Intranet.</w:t>
      </w:r>
    </w:p>
    <w:p w:rsidR="00DD3ECC" w:rsidRPr="004A3886" w:rsidRDefault="00DD3ECC" w:rsidP="00257940">
      <w:pPr>
        <w:pStyle w:val="Default"/>
        <w:spacing w:line="288" w:lineRule="auto"/>
        <w:ind w:left="567" w:right="49" w:hanging="567"/>
        <w:jc w:val="both"/>
        <w:rPr>
          <w:color w:val="auto"/>
          <w:sz w:val="22"/>
          <w:szCs w:val="22"/>
          <w:lang w:eastAsia="es-ES"/>
        </w:rPr>
      </w:pPr>
    </w:p>
    <w:p w:rsidR="005F49CD" w:rsidRPr="004A3886" w:rsidRDefault="00D407CF" w:rsidP="00257940">
      <w:pPr>
        <w:pStyle w:val="Default"/>
        <w:spacing w:line="288" w:lineRule="auto"/>
        <w:ind w:left="567" w:right="49"/>
        <w:jc w:val="both"/>
        <w:rPr>
          <w:color w:val="auto"/>
          <w:sz w:val="22"/>
          <w:szCs w:val="22"/>
          <w:lang w:eastAsia="es-ES"/>
        </w:rPr>
      </w:pPr>
      <w:r w:rsidRPr="004A3886">
        <w:rPr>
          <w:color w:val="auto"/>
          <w:sz w:val="22"/>
          <w:szCs w:val="22"/>
          <w:lang w:eastAsia="es-ES"/>
        </w:rPr>
        <w:t xml:space="preserve">Una vez consolidado el “estudio para acceder a un encargo por derecho preferencial” y se presente la situación en la cual, no exista funcionario con derecho </w:t>
      </w:r>
      <w:r w:rsidR="005F49CD" w:rsidRPr="004A3886">
        <w:rPr>
          <w:color w:val="auto"/>
          <w:sz w:val="22"/>
          <w:szCs w:val="22"/>
          <w:lang w:eastAsia="es-ES"/>
        </w:rPr>
        <w:t xml:space="preserve">preferencia para ser encargado, la provisión de esas vacantes, </w:t>
      </w:r>
      <w:r w:rsidR="00257940">
        <w:rPr>
          <w:color w:val="auto"/>
          <w:sz w:val="22"/>
          <w:szCs w:val="22"/>
          <w:lang w:eastAsia="es-ES"/>
        </w:rPr>
        <w:t xml:space="preserve">se realizará </w:t>
      </w:r>
      <w:r w:rsidR="005F49CD" w:rsidRPr="004A3886">
        <w:rPr>
          <w:color w:val="auto"/>
          <w:sz w:val="22"/>
          <w:szCs w:val="22"/>
          <w:lang w:eastAsia="es-ES"/>
        </w:rPr>
        <w:t>a través del nombramiento provisional</w:t>
      </w:r>
      <w:r w:rsidR="00257940">
        <w:rPr>
          <w:color w:val="auto"/>
          <w:sz w:val="22"/>
          <w:szCs w:val="22"/>
          <w:lang w:eastAsia="es-ES"/>
        </w:rPr>
        <w:t>,</w:t>
      </w:r>
      <w:r w:rsidR="005F49CD" w:rsidRPr="004A3886">
        <w:rPr>
          <w:color w:val="auto"/>
          <w:sz w:val="22"/>
          <w:szCs w:val="22"/>
          <w:lang w:eastAsia="es-ES"/>
        </w:rPr>
        <w:t xml:space="preserve"> mientras dura la situación administrativa del empleo. </w:t>
      </w:r>
    </w:p>
    <w:p w:rsidR="00EE70CE" w:rsidRPr="004A3886" w:rsidRDefault="00EE70CE" w:rsidP="004A3886">
      <w:pPr>
        <w:pStyle w:val="Default"/>
        <w:spacing w:line="288" w:lineRule="auto"/>
        <w:ind w:right="49"/>
        <w:jc w:val="both"/>
        <w:rPr>
          <w:color w:val="auto"/>
          <w:sz w:val="22"/>
          <w:szCs w:val="22"/>
          <w:lang w:eastAsia="es-ES"/>
        </w:rPr>
      </w:pPr>
    </w:p>
    <w:p w:rsidR="00D14095" w:rsidRPr="004A3886" w:rsidRDefault="00D14095" w:rsidP="004A3886">
      <w:pPr>
        <w:pStyle w:val="Default"/>
        <w:spacing w:line="288" w:lineRule="auto"/>
        <w:ind w:right="49"/>
        <w:jc w:val="both"/>
        <w:rPr>
          <w:color w:val="auto"/>
          <w:sz w:val="22"/>
          <w:szCs w:val="22"/>
          <w:lang w:eastAsia="es-ES"/>
        </w:rPr>
      </w:pPr>
    </w:p>
    <w:p w:rsidR="00882038" w:rsidRPr="004A3886" w:rsidRDefault="00882038" w:rsidP="004A3886">
      <w:pPr>
        <w:pStyle w:val="Prrafodelista"/>
        <w:numPr>
          <w:ilvl w:val="0"/>
          <w:numId w:val="1"/>
        </w:numPr>
        <w:spacing w:after="0" w:line="288" w:lineRule="auto"/>
        <w:ind w:left="0" w:right="49" w:firstLine="0"/>
        <w:rPr>
          <w:rFonts w:ascii="Arial" w:hAnsi="Arial" w:cs="Arial"/>
          <w:b/>
        </w:rPr>
      </w:pPr>
      <w:r w:rsidRPr="004A3886">
        <w:rPr>
          <w:rFonts w:ascii="Arial" w:hAnsi="Arial" w:cs="Arial"/>
          <w:b/>
        </w:rPr>
        <w:t>GENERALIDADES</w:t>
      </w:r>
    </w:p>
    <w:p w:rsidR="009A537A" w:rsidRDefault="009A537A" w:rsidP="004A3886">
      <w:pPr>
        <w:pStyle w:val="Default"/>
        <w:spacing w:line="288" w:lineRule="auto"/>
        <w:ind w:right="49"/>
        <w:jc w:val="both"/>
        <w:rPr>
          <w:color w:val="auto"/>
          <w:sz w:val="22"/>
          <w:szCs w:val="22"/>
          <w:lang w:eastAsia="es-ES"/>
        </w:rPr>
      </w:pPr>
    </w:p>
    <w:p w:rsidR="00257940" w:rsidRPr="00194A3F" w:rsidRDefault="00257940" w:rsidP="00257940">
      <w:pPr>
        <w:pStyle w:val="Default"/>
        <w:spacing w:line="288" w:lineRule="auto"/>
        <w:ind w:right="49"/>
        <w:jc w:val="both"/>
        <w:rPr>
          <w:color w:val="auto"/>
          <w:sz w:val="22"/>
          <w:szCs w:val="22"/>
          <w:lang w:eastAsia="es-ES"/>
        </w:rPr>
      </w:pPr>
      <w:r w:rsidRPr="00194A3F">
        <w:rPr>
          <w:color w:val="auto"/>
          <w:sz w:val="22"/>
          <w:szCs w:val="22"/>
          <w:lang w:eastAsia="es-ES"/>
        </w:rPr>
        <w:t>La provisión de las vacantes de la planta de personal de la Superintendencia de Sociedades, tendrá en</w:t>
      </w:r>
      <w:r>
        <w:rPr>
          <w:color w:val="auto"/>
          <w:sz w:val="22"/>
          <w:szCs w:val="22"/>
          <w:lang w:eastAsia="es-ES"/>
        </w:rPr>
        <w:t xml:space="preserve"> cuenta los siguientes términos :</w:t>
      </w:r>
    </w:p>
    <w:p w:rsidR="00257940" w:rsidRPr="00194A3F" w:rsidRDefault="00257940" w:rsidP="00257940">
      <w:pPr>
        <w:pStyle w:val="Default"/>
        <w:spacing w:line="288" w:lineRule="auto"/>
        <w:ind w:right="49"/>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Nombramiento Provisional</w:t>
      </w:r>
      <w:r w:rsidRPr="00194A3F">
        <w:rPr>
          <w:color w:val="auto"/>
          <w:sz w:val="22"/>
          <w:szCs w:val="22"/>
          <w:lang w:eastAsia="es-ES"/>
        </w:rPr>
        <w:t>: El artículo 9 del Decreto 775 de 2005, señala que una de las clases de nombramiento dentro del sistema específico de carrera administrativa de las Superintendencias</w:t>
      </w:r>
      <w:r>
        <w:rPr>
          <w:color w:val="auto"/>
          <w:sz w:val="22"/>
          <w:szCs w:val="22"/>
          <w:lang w:eastAsia="es-ES"/>
        </w:rPr>
        <w:t>,</w:t>
      </w:r>
      <w:r w:rsidRPr="00194A3F">
        <w:rPr>
          <w:color w:val="auto"/>
          <w:sz w:val="22"/>
          <w:szCs w:val="22"/>
          <w:lang w:eastAsia="es-ES"/>
        </w:rPr>
        <w:t xml:space="preserve"> es el nombramiento provisional</w:t>
      </w:r>
      <w:r>
        <w:rPr>
          <w:color w:val="auto"/>
          <w:sz w:val="22"/>
          <w:szCs w:val="22"/>
          <w:lang w:eastAsia="es-ES"/>
        </w:rPr>
        <w:t xml:space="preserve"> que</w:t>
      </w:r>
      <w:r w:rsidRPr="00194A3F">
        <w:rPr>
          <w:color w:val="auto"/>
          <w:sz w:val="22"/>
          <w:szCs w:val="22"/>
          <w:lang w:eastAsia="es-ES"/>
        </w:rPr>
        <w:t xml:space="preserve"> consiste en la provisión de manera transitoria de un empleo </w:t>
      </w:r>
      <w:r>
        <w:rPr>
          <w:color w:val="auto"/>
          <w:sz w:val="22"/>
          <w:szCs w:val="22"/>
          <w:lang w:eastAsia="es-ES"/>
        </w:rPr>
        <w:t xml:space="preserve">de </w:t>
      </w:r>
      <w:r w:rsidRPr="00194A3F">
        <w:rPr>
          <w:color w:val="auto"/>
          <w:sz w:val="22"/>
          <w:szCs w:val="22"/>
          <w:lang w:eastAsia="es-ES"/>
        </w:rPr>
        <w:t>carrera administrativa, con personal no seleccionado mediante el sistema de mérito.</w:t>
      </w:r>
    </w:p>
    <w:p w:rsidR="00257940" w:rsidRPr="00194A3F" w:rsidRDefault="00257940" w:rsidP="00257940">
      <w:pPr>
        <w:pStyle w:val="Default"/>
        <w:spacing w:line="288" w:lineRule="auto"/>
        <w:ind w:left="567" w:right="49" w:hanging="567"/>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Nombramiento Ordinario</w:t>
      </w:r>
      <w:r w:rsidRPr="00194A3F">
        <w:rPr>
          <w:color w:val="auto"/>
          <w:sz w:val="22"/>
          <w:szCs w:val="22"/>
          <w:lang w:eastAsia="es-ES"/>
        </w:rPr>
        <w:t>: Es el tipo de vinculación que se aplica para proveer un empleo de libre nombramiento y remoción.</w:t>
      </w:r>
    </w:p>
    <w:p w:rsidR="00257940" w:rsidRPr="00194A3F" w:rsidRDefault="00257940" w:rsidP="00257940">
      <w:pPr>
        <w:pStyle w:val="Default"/>
        <w:spacing w:line="288" w:lineRule="auto"/>
        <w:ind w:left="567" w:right="49" w:hanging="567"/>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Encargo</w:t>
      </w:r>
      <w:r w:rsidRPr="00194A3F">
        <w:rPr>
          <w:color w:val="auto"/>
          <w:sz w:val="22"/>
          <w:szCs w:val="22"/>
          <w:lang w:eastAsia="es-ES"/>
        </w:rPr>
        <w:t xml:space="preserve">: Se encuentra contenido en el artículo 24 de la ley 909 de 2004, en el cual se </w:t>
      </w:r>
      <w:r>
        <w:rPr>
          <w:color w:val="auto"/>
          <w:sz w:val="22"/>
          <w:szCs w:val="22"/>
          <w:lang w:eastAsia="es-ES"/>
        </w:rPr>
        <w:t>s</w:t>
      </w:r>
      <w:r w:rsidRPr="00194A3F">
        <w:rPr>
          <w:color w:val="auto"/>
          <w:sz w:val="22"/>
          <w:szCs w:val="22"/>
          <w:lang w:eastAsia="es-ES"/>
        </w:rPr>
        <w:t>eñala que</w:t>
      </w:r>
      <w:r>
        <w:rPr>
          <w:color w:val="auto"/>
          <w:sz w:val="22"/>
          <w:szCs w:val="22"/>
          <w:lang w:eastAsia="es-ES"/>
        </w:rPr>
        <w:t>,</w:t>
      </w:r>
      <w:r w:rsidRPr="00194A3F">
        <w:rPr>
          <w:color w:val="auto"/>
          <w:sz w:val="22"/>
          <w:szCs w:val="22"/>
          <w:lang w:eastAsia="es-ES"/>
        </w:rPr>
        <w:t xml:space="preserve"> mientras se surte el proceso para proveer empleos de carrera administrativa y una vez convocado el respectivo concurso de méritos, los empleados de carrera tendrán derecho a ser encargados siempre y cuando acrediten los requisitos para su ejercicio.</w:t>
      </w:r>
    </w:p>
    <w:p w:rsidR="00257940" w:rsidRPr="00194A3F" w:rsidRDefault="00257940" w:rsidP="00257940">
      <w:pPr>
        <w:pStyle w:val="Default"/>
        <w:spacing w:line="288" w:lineRule="auto"/>
        <w:ind w:right="49"/>
        <w:jc w:val="both"/>
        <w:rPr>
          <w:color w:val="auto"/>
          <w:sz w:val="22"/>
          <w:szCs w:val="22"/>
          <w:lang w:eastAsia="es-ES"/>
        </w:rPr>
      </w:pPr>
    </w:p>
    <w:p w:rsidR="00257940" w:rsidRPr="00766A44" w:rsidRDefault="00257940" w:rsidP="00257940">
      <w:pPr>
        <w:pStyle w:val="Default"/>
        <w:spacing w:line="288" w:lineRule="auto"/>
        <w:ind w:right="49"/>
        <w:jc w:val="both"/>
        <w:rPr>
          <w:i/>
          <w:color w:val="auto"/>
          <w:sz w:val="22"/>
          <w:szCs w:val="22"/>
          <w:lang w:eastAsia="es-ES"/>
        </w:rPr>
      </w:pPr>
      <w:r w:rsidRPr="00194A3F">
        <w:rPr>
          <w:color w:val="auto"/>
          <w:sz w:val="22"/>
          <w:szCs w:val="22"/>
          <w:lang w:eastAsia="es-ES"/>
        </w:rPr>
        <w:t xml:space="preserve">Tal y como lo describe la Comisión Nacional del Servicio Civil </w:t>
      </w:r>
      <w:r>
        <w:rPr>
          <w:color w:val="auto"/>
          <w:sz w:val="22"/>
          <w:szCs w:val="22"/>
          <w:lang w:eastAsia="es-ES"/>
        </w:rPr>
        <w:t xml:space="preserve">– </w:t>
      </w:r>
      <w:r w:rsidRPr="00194A3F">
        <w:rPr>
          <w:color w:val="auto"/>
          <w:sz w:val="22"/>
          <w:szCs w:val="22"/>
          <w:lang w:eastAsia="es-ES"/>
        </w:rPr>
        <w:t>CNSC</w:t>
      </w:r>
      <w:r>
        <w:rPr>
          <w:color w:val="auto"/>
          <w:sz w:val="22"/>
          <w:szCs w:val="22"/>
          <w:lang w:eastAsia="es-ES"/>
        </w:rPr>
        <w:t>,</w:t>
      </w:r>
      <w:r w:rsidRPr="00194A3F">
        <w:rPr>
          <w:color w:val="auto"/>
          <w:sz w:val="22"/>
          <w:szCs w:val="22"/>
          <w:lang w:eastAsia="es-ES"/>
        </w:rPr>
        <w:t xml:space="preserve"> el </w:t>
      </w:r>
      <w:r w:rsidRPr="00766A44">
        <w:rPr>
          <w:i/>
          <w:color w:val="auto"/>
          <w:sz w:val="22"/>
          <w:szCs w:val="22"/>
          <w:lang w:eastAsia="es-ES"/>
        </w:rPr>
        <w:t>encargo</w:t>
      </w:r>
      <w:r w:rsidRPr="00194A3F">
        <w:rPr>
          <w:color w:val="auto"/>
          <w:sz w:val="22"/>
          <w:szCs w:val="22"/>
          <w:lang w:eastAsia="es-ES"/>
        </w:rPr>
        <w:t xml:space="preserve"> es </w:t>
      </w:r>
      <w:r w:rsidRPr="00766A44">
        <w:rPr>
          <w:i/>
          <w:color w:val="auto"/>
          <w:sz w:val="22"/>
          <w:szCs w:val="22"/>
          <w:lang w:eastAsia="es-ES"/>
        </w:rPr>
        <w:t>"(...) Una situación administrativa en la que se encuentra un servidor titular de derechos de carrera, cuando por derecho preferencial a en defecto de este, por decisión potestativa del nominador, expresada a través de acta administrativo, se le designa para asumir total o parcialmente las funciones de otro empleo de carrera de condición jerárquica superior, vacante de manera temporal o definitiva".</w:t>
      </w:r>
    </w:p>
    <w:p w:rsidR="00257940" w:rsidRPr="00194A3F" w:rsidRDefault="00257940" w:rsidP="00257940">
      <w:pPr>
        <w:pStyle w:val="Default"/>
        <w:spacing w:line="288" w:lineRule="auto"/>
        <w:ind w:right="49"/>
        <w:jc w:val="both"/>
        <w:rPr>
          <w:color w:val="auto"/>
          <w:sz w:val="22"/>
          <w:szCs w:val="22"/>
          <w:lang w:eastAsia="es-ES"/>
        </w:rPr>
      </w:pPr>
    </w:p>
    <w:p w:rsidR="00257940" w:rsidRPr="00194A3F" w:rsidRDefault="00257940" w:rsidP="00257940">
      <w:pPr>
        <w:pStyle w:val="Default"/>
        <w:spacing w:line="288" w:lineRule="auto"/>
        <w:ind w:right="49"/>
        <w:jc w:val="both"/>
        <w:rPr>
          <w:i/>
          <w:color w:val="auto"/>
          <w:sz w:val="22"/>
          <w:szCs w:val="22"/>
          <w:lang w:val="es-ES" w:eastAsia="es-ES"/>
        </w:rPr>
      </w:pPr>
      <w:r>
        <w:rPr>
          <w:color w:val="auto"/>
          <w:sz w:val="22"/>
          <w:szCs w:val="22"/>
          <w:lang w:val="es-ES" w:eastAsia="es-ES"/>
        </w:rPr>
        <w:t>De igual forma, e</w:t>
      </w:r>
      <w:r w:rsidRPr="00194A3F">
        <w:rPr>
          <w:color w:val="auto"/>
          <w:sz w:val="22"/>
          <w:szCs w:val="22"/>
          <w:lang w:val="es-ES" w:eastAsia="es-ES"/>
        </w:rPr>
        <w:t xml:space="preserve">l artículo 2° del Decreto 770 de 2005 define el </w:t>
      </w:r>
      <w:r w:rsidRPr="00766A44">
        <w:rPr>
          <w:i/>
          <w:color w:val="auto"/>
          <w:sz w:val="22"/>
          <w:szCs w:val="22"/>
          <w:lang w:val="es-ES" w:eastAsia="es-ES"/>
        </w:rPr>
        <w:t>empleo público</w:t>
      </w:r>
      <w:r w:rsidRPr="00194A3F">
        <w:rPr>
          <w:color w:val="auto"/>
          <w:sz w:val="22"/>
          <w:szCs w:val="22"/>
          <w:lang w:val="es-ES" w:eastAsia="es-ES"/>
        </w:rPr>
        <w:t xml:space="preserve"> como </w:t>
      </w:r>
      <w:r w:rsidRPr="00194A3F">
        <w:rPr>
          <w:i/>
          <w:color w:val="auto"/>
          <w:sz w:val="22"/>
          <w:szCs w:val="22"/>
          <w:lang w:val="es-ES" w:eastAsia="es-ES"/>
        </w:rPr>
        <w:t xml:space="preserve">“el conjunto de funciones tareas y responsabilidades que se asignan a una persona y las competencias requeridas para llevarlas a cabo, con el propósito de satisfacer el cumplimiento de los planes de desarrollo y los fines del Estado”. </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Igualmente señala que las competencias laborales</w:t>
      </w:r>
      <w:r>
        <w:rPr>
          <w:color w:val="auto"/>
          <w:sz w:val="22"/>
          <w:szCs w:val="22"/>
          <w:lang w:val="es-ES" w:eastAsia="es-ES"/>
        </w:rPr>
        <w:t>,</w:t>
      </w:r>
      <w:r w:rsidRPr="00194A3F">
        <w:rPr>
          <w:color w:val="auto"/>
          <w:sz w:val="22"/>
          <w:szCs w:val="22"/>
          <w:lang w:val="es-ES" w:eastAsia="es-ES"/>
        </w:rPr>
        <w:t xml:space="preserve"> funciones y requisitos específicos para su ejercicio</w:t>
      </w:r>
      <w:r>
        <w:rPr>
          <w:color w:val="auto"/>
          <w:sz w:val="22"/>
          <w:szCs w:val="22"/>
          <w:lang w:val="es-ES" w:eastAsia="es-ES"/>
        </w:rPr>
        <w:t>,</w:t>
      </w:r>
      <w:r w:rsidRPr="00194A3F">
        <w:rPr>
          <w:color w:val="auto"/>
          <w:sz w:val="22"/>
          <w:szCs w:val="22"/>
          <w:lang w:val="es-ES" w:eastAsia="es-ES"/>
        </w:rPr>
        <w:t xml:space="preserve"> serán fijados por los respectivos organismos o entidades con sujeción a los que establezca el Gobierno Nacional de acuerdo con los parámetros señalados en el artículo </w:t>
      </w:r>
      <w:r>
        <w:rPr>
          <w:color w:val="auto"/>
          <w:sz w:val="22"/>
          <w:szCs w:val="22"/>
          <w:lang w:val="es-ES" w:eastAsia="es-ES"/>
        </w:rPr>
        <w:t>5</w:t>
      </w:r>
      <w:r w:rsidRPr="00194A3F">
        <w:rPr>
          <w:color w:val="auto"/>
          <w:sz w:val="22"/>
          <w:szCs w:val="22"/>
          <w:lang w:val="es-ES" w:eastAsia="es-ES"/>
        </w:rPr>
        <w:t xml:space="preserve"> </w:t>
      </w:r>
      <w:r>
        <w:rPr>
          <w:color w:val="auto"/>
          <w:sz w:val="22"/>
          <w:szCs w:val="22"/>
          <w:lang w:val="es-ES" w:eastAsia="es-ES"/>
        </w:rPr>
        <w:t>ibídem</w:t>
      </w:r>
      <w:r w:rsidRPr="00194A3F">
        <w:rPr>
          <w:color w:val="auto"/>
          <w:sz w:val="22"/>
          <w:szCs w:val="22"/>
          <w:lang w:val="es-ES" w:eastAsia="es-ES"/>
        </w:rPr>
        <w:t>, salvo para aquellos empleos cuyas funciones y requisitos estén señalados en la Constitución Política o en la ley.</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Clasificación de los empleos según la naturaleza de las funciones:</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spacing w:line="288" w:lineRule="auto"/>
        <w:ind w:right="49"/>
        <w:jc w:val="both"/>
        <w:rPr>
          <w:color w:val="auto"/>
          <w:sz w:val="22"/>
          <w:szCs w:val="22"/>
          <w:lang w:val="es-ES" w:eastAsia="es-ES"/>
        </w:rPr>
      </w:pPr>
      <w:r w:rsidRPr="00194A3F">
        <w:rPr>
          <w:color w:val="auto"/>
          <w:sz w:val="22"/>
          <w:szCs w:val="22"/>
          <w:lang w:val="es-ES" w:eastAsia="es-ES"/>
        </w:rPr>
        <w:t>De conformidad al Decreto 770 de 2005, se clasifican los empleos de las entidades u organismos del orden nacional</w:t>
      </w:r>
      <w:r>
        <w:rPr>
          <w:color w:val="auto"/>
          <w:sz w:val="22"/>
          <w:szCs w:val="22"/>
          <w:lang w:val="es-ES" w:eastAsia="es-ES"/>
        </w:rPr>
        <w:t>,</w:t>
      </w:r>
      <w:r w:rsidRPr="00194A3F">
        <w:rPr>
          <w:color w:val="auto"/>
          <w:sz w:val="22"/>
          <w:szCs w:val="22"/>
          <w:lang w:val="es-ES" w:eastAsia="es-ES"/>
        </w:rPr>
        <w:t xml:space="preserve"> en los siguientes niveles jerárquicos:</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Nivel Directivo</w:t>
      </w:r>
      <w:r w:rsidRPr="00194A3F">
        <w:rPr>
          <w:color w:val="auto"/>
          <w:sz w:val="22"/>
          <w:szCs w:val="22"/>
          <w:lang w:eastAsia="es-ES"/>
        </w:rPr>
        <w:t>: Comprende los empleados a los cuales corresponden funciones de dirección general, de formulación de políticas institucionales y de adopción de planes programas y proyectos.</w:t>
      </w:r>
    </w:p>
    <w:p w:rsidR="00257940" w:rsidRPr="00194A3F" w:rsidRDefault="00257940" w:rsidP="00257940">
      <w:pPr>
        <w:pStyle w:val="Default"/>
        <w:spacing w:line="288" w:lineRule="auto"/>
        <w:ind w:left="567" w:right="49"/>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Nivel Asesor</w:t>
      </w:r>
      <w:r w:rsidRPr="00194A3F">
        <w:rPr>
          <w:color w:val="auto"/>
          <w:sz w:val="22"/>
          <w:szCs w:val="22"/>
          <w:lang w:eastAsia="es-ES"/>
        </w:rPr>
        <w:t>: Agrupa los empleos cuyas funciones consisten en asistir, aconsejar y asesorar directamente a los empleados públicos de la alta dirección de la rama ejecutiva del orden nacional.</w:t>
      </w:r>
    </w:p>
    <w:p w:rsidR="00257940" w:rsidRPr="00194A3F" w:rsidRDefault="00257940" w:rsidP="00257940">
      <w:pPr>
        <w:pStyle w:val="Default"/>
        <w:spacing w:line="288" w:lineRule="auto"/>
        <w:ind w:left="567" w:right="49"/>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Nivel Profesional</w:t>
      </w:r>
      <w:r w:rsidRPr="00194A3F">
        <w:rPr>
          <w:color w:val="auto"/>
          <w:sz w:val="22"/>
          <w:szCs w:val="22"/>
          <w:lang w:eastAsia="es-ES"/>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 </w:t>
      </w:r>
    </w:p>
    <w:p w:rsidR="00257940" w:rsidRPr="00194A3F" w:rsidRDefault="00257940" w:rsidP="00257940">
      <w:pPr>
        <w:pStyle w:val="Default"/>
        <w:spacing w:line="288" w:lineRule="auto"/>
        <w:ind w:right="49"/>
        <w:jc w:val="both"/>
        <w:rPr>
          <w:color w:val="auto"/>
          <w:sz w:val="22"/>
          <w:szCs w:val="22"/>
          <w:lang w:val="es-ES"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Nivel Técnico</w:t>
      </w:r>
      <w:r w:rsidRPr="00194A3F">
        <w:rPr>
          <w:color w:val="auto"/>
          <w:sz w:val="22"/>
          <w:szCs w:val="22"/>
          <w:lang w:eastAsia="es-ES"/>
        </w:rPr>
        <w:t>: Comprende los empleos cuyas funciones exigen el desarrollo de procesos y procedimientos en labores técnicas misionales y de apoyo, así como las relacionadas con la aplicación de la ciencia y la tecnología.</w:t>
      </w:r>
    </w:p>
    <w:p w:rsidR="00257940" w:rsidRPr="00194A3F" w:rsidRDefault="00257940" w:rsidP="00257940">
      <w:pPr>
        <w:pStyle w:val="Default"/>
        <w:spacing w:line="288" w:lineRule="auto"/>
        <w:ind w:left="567" w:right="49"/>
        <w:jc w:val="both"/>
        <w:rPr>
          <w:color w:val="auto"/>
          <w:sz w:val="22"/>
          <w:szCs w:val="22"/>
          <w:lang w:eastAsia="es-ES"/>
        </w:rPr>
      </w:pPr>
    </w:p>
    <w:p w:rsidR="00257940" w:rsidRPr="00194A3F" w:rsidRDefault="00257940" w:rsidP="00257940">
      <w:pPr>
        <w:pStyle w:val="Default"/>
        <w:numPr>
          <w:ilvl w:val="0"/>
          <w:numId w:val="41"/>
        </w:numPr>
        <w:spacing w:line="288" w:lineRule="auto"/>
        <w:ind w:left="567" w:right="49" w:hanging="567"/>
        <w:jc w:val="both"/>
        <w:rPr>
          <w:color w:val="auto"/>
          <w:sz w:val="22"/>
          <w:szCs w:val="22"/>
          <w:lang w:eastAsia="es-ES"/>
        </w:rPr>
      </w:pPr>
      <w:r w:rsidRPr="00766A44">
        <w:rPr>
          <w:i/>
          <w:color w:val="auto"/>
          <w:sz w:val="22"/>
          <w:szCs w:val="22"/>
          <w:lang w:eastAsia="es-ES"/>
        </w:rPr>
        <w:t>Nivel Asistencial</w:t>
      </w:r>
      <w:r w:rsidRPr="00194A3F">
        <w:rPr>
          <w:color w:val="auto"/>
          <w:sz w:val="22"/>
          <w:szCs w:val="22"/>
          <w:lang w:eastAsia="es-ES"/>
        </w:rPr>
        <w:t>: Comprende los empleos cuyas funciones implican el ejercicio de actividades de apoyo y complementarias de las tareas propias de los niveles superiores o de labores que se caracterizan por el predominio de actividades manuales o tareas de simple ejecución.</w:t>
      </w:r>
      <w:bookmarkStart w:id="0" w:name="_GoBack"/>
      <w:bookmarkEnd w:id="0"/>
    </w:p>
    <w:sectPr w:rsidR="00257940" w:rsidRPr="00194A3F" w:rsidSect="004A3886">
      <w:headerReference w:type="default" r:id="rId16"/>
      <w:headerReference w:type="first" r:id="rId17"/>
      <w:pgSz w:w="12240" w:h="15840" w:code="1"/>
      <w:pgMar w:top="851" w:right="1701" w:bottom="851"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28" w:rsidRDefault="00884C28" w:rsidP="00F12067">
      <w:r>
        <w:separator/>
      </w:r>
    </w:p>
  </w:endnote>
  <w:endnote w:type="continuationSeparator" w:id="0">
    <w:p w:rsidR="00884C28" w:rsidRDefault="00884C28" w:rsidP="00F1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28" w:rsidRDefault="00884C28" w:rsidP="00F12067">
      <w:r>
        <w:separator/>
      </w:r>
    </w:p>
  </w:footnote>
  <w:footnote w:type="continuationSeparator" w:id="0">
    <w:p w:rsidR="00884C28" w:rsidRDefault="00884C28" w:rsidP="00F12067">
      <w:r>
        <w:continuationSeparator/>
      </w:r>
    </w:p>
  </w:footnote>
  <w:footnote w:id="1">
    <w:p w:rsidR="0093434C" w:rsidRPr="004A3886" w:rsidRDefault="0093434C" w:rsidP="004A3886">
      <w:pPr>
        <w:pStyle w:val="Textonotapie"/>
        <w:spacing w:line="288" w:lineRule="auto"/>
        <w:ind w:left="567" w:hanging="567"/>
        <w:jc w:val="both"/>
        <w:rPr>
          <w:rFonts w:ascii="Arial" w:hAnsi="Arial" w:cs="Arial"/>
          <w:sz w:val="16"/>
          <w:szCs w:val="16"/>
          <w:lang w:val="es-CO"/>
        </w:rPr>
      </w:pPr>
      <w:r w:rsidRPr="004A3886">
        <w:rPr>
          <w:rStyle w:val="Refdenotaalpie"/>
          <w:rFonts w:ascii="Arial" w:hAnsi="Arial" w:cs="Arial"/>
          <w:sz w:val="16"/>
          <w:szCs w:val="16"/>
        </w:rPr>
        <w:footnoteRef/>
      </w:r>
      <w:r w:rsidRPr="004A3886">
        <w:rPr>
          <w:rFonts w:ascii="Arial" w:hAnsi="Arial" w:cs="Arial"/>
          <w:sz w:val="16"/>
          <w:szCs w:val="16"/>
        </w:rPr>
        <w:t xml:space="preserve"> </w:t>
      </w:r>
      <w:r w:rsidR="004A3886">
        <w:rPr>
          <w:rFonts w:ascii="Arial" w:hAnsi="Arial" w:cs="Arial"/>
          <w:sz w:val="16"/>
          <w:szCs w:val="16"/>
        </w:rPr>
        <w:tab/>
      </w:r>
      <w:r w:rsidRPr="004A3886">
        <w:rPr>
          <w:rFonts w:ascii="Arial" w:hAnsi="Arial" w:cs="Arial"/>
          <w:sz w:val="16"/>
          <w:szCs w:val="16"/>
          <w:lang w:val="es-CO"/>
        </w:rPr>
        <w:t xml:space="preserve">Planeación de los Recursos Humanos – Lineamientos de Políticas, Estrategias y Orientaciones para la implementación, Departamento Administrativo de Función Pública –DAFP, Abril de 2015. </w:t>
      </w:r>
      <w:hyperlink r:id="rId1" w:history="1">
        <w:r w:rsidRPr="004A3886">
          <w:rPr>
            <w:rStyle w:val="Hipervnculo"/>
            <w:rFonts w:ascii="Arial" w:hAnsi="Arial" w:cs="Arial"/>
            <w:sz w:val="16"/>
            <w:szCs w:val="16"/>
            <w:lang w:val="es-CO"/>
          </w:rPr>
          <w:t>http://www.funcionpublica.gov.co/eva/admon/files/empresas/ZW1wcmVzYV83Ng==/imgproductos/1449938074_a10ac401ef50e13ec6115298e49819a7.pdf</w:t>
        </w:r>
      </w:hyperlink>
      <w:r w:rsidRPr="004A3886">
        <w:rPr>
          <w:rFonts w:ascii="Arial" w:hAnsi="Arial" w:cs="Arial"/>
          <w:sz w:val="16"/>
          <w:szCs w:val="16"/>
          <w:lang w:val="es-CO"/>
        </w:rPr>
        <w:t xml:space="preserve">   </w:t>
      </w:r>
    </w:p>
  </w:footnote>
  <w:footnote w:id="2">
    <w:p w:rsidR="00257940" w:rsidRPr="008A7907" w:rsidRDefault="00257940" w:rsidP="00257940">
      <w:pPr>
        <w:pStyle w:val="Textonotapie"/>
        <w:spacing w:line="288" w:lineRule="auto"/>
        <w:ind w:left="567" w:hanging="567"/>
        <w:jc w:val="both"/>
        <w:rPr>
          <w:rFonts w:ascii="Arial" w:hAnsi="Arial" w:cs="Arial"/>
          <w:sz w:val="16"/>
          <w:szCs w:val="16"/>
        </w:rPr>
      </w:pPr>
      <w:r w:rsidRPr="008A7907">
        <w:rPr>
          <w:rStyle w:val="Refdenotaalpie"/>
          <w:rFonts w:ascii="Arial" w:hAnsi="Arial" w:cs="Arial"/>
          <w:sz w:val="16"/>
          <w:szCs w:val="16"/>
        </w:rPr>
        <w:footnoteRef/>
      </w:r>
      <w:r w:rsidRPr="008A7907">
        <w:rPr>
          <w:rFonts w:ascii="Arial" w:hAnsi="Arial" w:cs="Arial"/>
          <w:sz w:val="16"/>
          <w:szCs w:val="16"/>
        </w:rPr>
        <w:t xml:space="preserve"> </w:t>
      </w:r>
      <w:r>
        <w:rPr>
          <w:rFonts w:ascii="Arial" w:hAnsi="Arial" w:cs="Arial"/>
          <w:sz w:val="16"/>
          <w:szCs w:val="16"/>
        </w:rPr>
        <w:tab/>
      </w:r>
      <w:r w:rsidRPr="008A7907">
        <w:rPr>
          <w:rFonts w:ascii="Arial" w:hAnsi="Arial" w:cs="Arial"/>
          <w:sz w:val="16"/>
          <w:szCs w:val="16"/>
          <w:lang w:val="es-CO"/>
        </w:rPr>
        <w:t xml:space="preserve">La provisión definitiva, se hará conforme a la Ley 909 de 2004, es decir, mediante un concurso abierto de méritos para proveer las vacantes definitivas, reportadas a la Comisión Nacional del Servicio Civil-CNSC, en concordancia con el Decreto-Ley 775 de 2005; por lo tanto y por ser competencia de la CNSC, la provisión definitiva no será objeto para este contexto.   </w:t>
      </w:r>
    </w:p>
  </w:footnote>
  <w:footnote w:id="3">
    <w:p w:rsidR="00257940" w:rsidRPr="008A7907" w:rsidRDefault="00257940" w:rsidP="00257940">
      <w:pPr>
        <w:pStyle w:val="Textonotapie"/>
        <w:spacing w:line="288" w:lineRule="auto"/>
        <w:ind w:left="567" w:hanging="567"/>
        <w:jc w:val="both"/>
        <w:rPr>
          <w:rFonts w:ascii="Arial" w:hAnsi="Arial" w:cs="Arial"/>
          <w:sz w:val="16"/>
          <w:szCs w:val="16"/>
          <w:lang w:val="es-MX"/>
        </w:rPr>
      </w:pPr>
      <w:r w:rsidRPr="008A7907">
        <w:rPr>
          <w:rStyle w:val="Refdenotaalpie"/>
          <w:rFonts w:ascii="Arial" w:hAnsi="Arial" w:cs="Arial"/>
          <w:sz w:val="16"/>
          <w:szCs w:val="16"/>
        </w:rPr>
        <w:footnoteRef/>
      </w:r>
      <w:r w:rsidRPr="008A7907">
        <w:rPr>
          <w:rFonts w:ascii="Arial" w:hAnsi="Arial" w:cs="Arial"/>
          <w:sz w:val="16"/>
          <w:szCs w:val="16"/>
        </w:rPr>
        <w:t xml:space="preserve"> </w:t>
      </w:r>
      <w:r>
        <w:rPr>
          <w:rFonts w:ascii="Arial" w:hAnsi="Arial" w:cs="Arial"/>
          <w:sz w:val="16"/>
          <w:szCs w:val="16"/>
        </w:rPr>
        <w:tab/>
      </w:r>
      <w:r w:rsidRPr="008A7907">
        <w:rPr>
          <w:rFonts w:ascii="Arial" w:hAnsi="Arial" w:cs="Arial"/>
          <w:sz w:val="16"/>
          <w:szCs w:val="16"/>
        </w:rPr>
        <w:t>Sin embargo, conforme el Criterio Unificado denominado “Provisión de Empleos Públicos mediante Encargos” de la Comisión Nacional del Servicio Civil –CNSC del 13 de diciembre de 2018, la Administración revisara las necesidades de proveer o no proveer las vacantes que se encuentren en la planta de personal de la Superintendencia de Sociedades mediante la situación administrativa del encargo, conforme lo establecido el artículo 24 de la Ley No. 909 de 2004.</w:t>
      </w:r>
    </w:p>
    <w:p w:rsidR="00257940" w:rsidRPr="008A7907" w:rsidRDefault="00257940" w:rsidP="00257940">
      <w:pPr>
        <w:pStyle w:val="Textonotapie"/>
        <w:spacing w:line="288" w:lineRule="auto"/>
        <w:jc w:val="both"/>
        <w:rPr>
          <w:rFonts w:ascii="Arial" w:hAnsi="Arial" w:cs="Arial"/>
          <w:sz w:val="16"/>
          <w:szCs w:val="16"/>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C" w:rsidRDefault="0093434C">
    <w:pPr>
      <w:pStyle w:val="Encabezado"/>
      <w:jc w:val="right"/>
    </w:pPr>
    <w:r>
      <w:rPr>
        <w:noProof/>
        <w:lang w:val="es-CO" w:eastAsia="es-CO"/>
      </w:rPr>
      <w:drawing>
        <wp:anchor distT="0" distB="0" distL="114300" distR="114300" simplePos="0" relativeHeight="251661824" behindDoc="0" locked="0" layoutInCell="1" allowOverlap="1" wp14:anchorId="7E665EF4" wp14:editId="3855A682">
          <wp:simplePos x="0" y="0"/>
          <wp:positionH relativeFrom="column">
            <wp:posOffset>-109855</wp:posOffset>
          </wp:positionH>
          <wp:positionV relativeFrom="paragraph">
            <wp:posOffset>-67945</wp:posOffset>
          </wp:positionV>
          <wp:extent cx="987425" cy="1059180"/>
          <wp:effectExtent l="0" t="0" r="3175" b="7620"/>
          <wp:wrapNone/>
          <wp:docPr id="3" name="Image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34C" w:rsidRDefault="0093434C">
    <w:pPr>
      <w:pStyle w:val="Encabezado"/>
      <w:jc w:val="right"/>
    </w:pPr>
  </w:p>
  <w:p w:rsidR="0093434C" w:rsidRDefault="0093434C">
    <w:pPr>
      <w:pStyle w:val="Encabezado"/>
      <w:jc w:val="right"/>
    </w:pPr>
  </w:p>
  <w:p w:rsidR="0093434C" w:rsidRDefault="0093434C">
    <w:pPr>
      <w:pStyle w:val="Encabezado"/>
      <w:jc w:val="right"/>
    </w:pPr>
  </w:p>
  <w:p w:rsidR="0093434C" w:rsidRDefault="0093434C">
    <w:pPr>
      <w:pStyle w:val="Encabezado"/>
      <w:jc w:val="right"/>
    </w:pPr>
  </w:p>
  <w:p w:rsidR="0093434C" w:rsidRDefault="0093434C">
    <w:pPr>
      <w:pStyle w:val="Encabezado"/>
      <w:jc w:val="right"/>
      <w:rPr>
        <w:rFonts w:ascii="Arial" w:hAnsi="Arial" w:cs="Arial"/>
        <w:b/>
        <w:bCs/>
        <w:sz w:val="22"/>
        <w:szCs w:val="22"/>
        <w:lang w:val="es-MX"/>
      </w:rPr>
    </w:pPr>
    <w:r w:rsidRPr="00CC2F82">
      <w:rPr>
        <w:rFonts w:ascii="Arial" w:hAnsi="Arial" w:cs="Arial"/>
        <w:b/>
        <w:bCs/>
        <w:sz w:val="22"/>
        <w:szCs w:val="22"/>
        <w:lang w:val="es-MX"/>
      </w:rPr>
      <w:t xml:space="preserve">PLAN </w:t>
    </w:r>
    <w:r>
      <w:rPr>
        <w:rFonts w:ascii="Arial" w:hAnsi="Arial" w:cs="Arial"/>
        <w:b/>
        <w:bCs/>
        <w:sz w:val="22"/>
        <w:szCs w:val="22"/>
        <w:lang w:val="es-MX"/>
      </w:rPr>
      <w:t xml:space="preserve">ANUAL DE VACANTES </w:t>
    </w:r>
  </w:p>
  <w:p w:rsidR="0093434C" w:rsidRDefault="009A537A">
    <w:pPr>
      <w:pStyle w:val="Encabezado"/>
      <w:jc w:val="right"/>
      <w:rPr>
        <w:rFonts w:ascii="Arial" w:hAnsi="Arial" w:cs="Arial"/>
        <w:sz w:val="18"/>
        <w:szCs w:val="22"/>
      </w:rPr>
    </w:pPr>
    <w:r>
      <w:rPr>
        <w:rFonts w:ascii="Arial" w:hAnsi="Arial" w:cs="Arial"/>
        <w:noProof/>
        <w:sz w:val="22"/>
        <w:szCs w:val="22"/>
        <w:lang w:val="es-CO" w:eastAsia="es-CO"/>
      </w:rPr>
      <mc:AlternateContent>
        <mc:Choice Requires="wps">
          <w:drawing>
            <wp:anchor distT="0" distB="0" distL="114300" distR="114300" simplePos="0" relativeHeight="251658752" behindDoc="0" locked="0" layoutInCell="1" allowOverlap="1" wp14:anchorId="7558B8BC" wp14:editId="67B40493">
              <wp:simplePos x="0" y="0"/>
              <wp:positionH relativeFrom="column">
                <wp:posOffset>-595521</wp:posOffset>
              </wp:positionH>
              <wp:positionV relativeFrom="paragraph">
                <wp:posOffset>175260</wp:posOffset>
              </wp:positionV>
              <wp:extent cx="67246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FB044" id="_x0000_t32" coordsize="21600,21600" o:spt="32" o:oned="t" path="m,l21600,21600e" filled="f">
              <v:path arrowok="t" fillok="f" o:connecttype="none"/>
              <o:lock v:ext="edit" shapetype="t"/>
            </v:shapetype>
            <v:shape id="AutoShape 4" o:spid="_x0000_s1026" type="#_x0000_t32" style="position:absolute;margin-left:-46.9pt;margin-top:13.8pt;width:52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X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h4m+Ww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"/>
          </w:pict>
        </mc:Fallback>
      </mc:AlternateContent>
    </w:r>
    <w:r w:rsidR="0093434C" w:rsidRPr="00CC2F82">
      <w:rPr>
        <w:rFonts w:ascii="Arial" w:hAnsi="Arial" w:cs="Arial"/>
        <w:sz w:val="18"/>
        <w:szCs w:val="22"/>
      </w:rPr>
      <w:t xml:space="preserve">Página </w:t>
    </w:r>
    <w:r w:rsidR="0093434C" w:rsidRPr="00CC2F82">
      <w:rPr>
        <w:rFonts w:ascii="Arial" w:hAnsi="Arial" w:cs="Arial"/>
        <w:sz w:val="18"/>
        <w:szCs w:val="22"/>
      </w:rPr>
      <w:fldChar w:fldCharType="begin"/>
    </w:r>
    <w:r w:rsidR="0093434C" w:rsidRPr="00CC2F82">
      <w:rPr>
        <w:rFonts w:ascii="Arial" w:hAnsi="Arial" w:cs="Arial"/>
        <w:sz w:val="18"/>
        <w:szCs w:val="22"/>
      </w:rPr>
      <w:instrText>PAGE   \* MERGEFORMAT</w:instrText>
    </w:r>
    <w:r w:rsidR="0093434C" w:rsidRPr="00CC2F82">
      <w:rPr>
        <w:rFonts w:ascii="Arial" w:hAnsi="Arial" w:cs="Arial"/>
        <w:sz w:val="18"/>
        <w:szCs w:val="22"/>
      </w:rPr>
      <w:fldChar w:fldCharType="separate"/>
    </w:r>
    <w:r w:rsidR="00257940">
      <w:rPr>
        <w:rFonts w:ascii="Arial" w:hAnsi="Arial" w:cs="Arial"/>
        <w:noProof/>
        <w:sz w:val="18"/>
        <w:szCs w:val="22"/>
      </w:rPr>
      <w:t>13</w:t>
    </w:r>
    <w:r w:rsidR="0093434C" w:rsidRPr="00CC2F82">
      <w:rPr>
        <w:rFonts w:ascii="Arial" w:hAnsi="Arial" w:cs="Arial"/>
        <w:sz w:val="18"/>
        <w:szCs w:val="22"/>
      </w:rPr>
      <w:fldChar w:fldCharType="end"/>
    </w:r>
    <w:r w:rsidR="0093434C" w:rsidRPr="00CC2F82">
      <w:rPr>
        <w:rFonts w:ascii="Arial" w:hAnsi="Arial" w:cs="Arial"/>
        <w:sz w:val="18"/>
        <w:szCs w:val="22"/>
      </w:rPr>
      <w:t xml:space="preserve"> de </w:t>
    </w:r>
    <w:r w:rsidR="0093434C" w:rsidRPr="00CC2F82">
      <w:rPr>
        <w:rFonts w:ascii="Arial" w:hAnsi="Arial" w:cs="Arial"/>
        <w:sz w:val="18"/>
        <w:szCs w:val="22"/>
      </w:rPr>
      <w:fldChar w:fldCharType="begin"/>
    </w:r>
    <w:r w:rsidR="0093434C" w:rsidRPr="00CC2F82">
      <w:rPr>
        <w:rFonts w:ascii="Arial" w:hAnsi="Arial" w:cs="Arial"/>
        <w:sz w:val="18"/>
        <w:szCs w:val="22"/>
      </w:rPr>
      <w:instrText xml:space="preserve"> NUMPAGES  \* Arabic  \* MERGEFORMAT </w:instrText>
    </w:r>
    <w:r w:rsidR="0093434C" w:rsidRPr="00CC2F82">
      <w:rPr>
        <w:rFonts w:ascii="Arial" w:hAnsi="Arial" w:cs="Arial"/>
        <w:sz w:val="18"/>
        <w:szCs w:val="22"/>
      </w:rPr>
      <w:fldChar w:fldCharType="separate"/>
    </w:r>
    <w:r w:rsidR="00257940">
      <w:rPr>
        <w:rFonts w:ascii="Arial" w:hAnsi="Arial" w:cs="Arial"/>
        <w:noProof/>
        <w:sz w:val="18"/>
        <w:szCs w:val="22"/>
      </w:rPr>
      <w:t>13</w:t>
    </w:r>
    <w:r w:rsidR="0093434C" w:rsidRPr="00CC2F82">
      <w:rPr>
        <w:rFonts w:ascii="Arial" w:hAnsi="Arial" w:cs="Arial"/>
        <w:sz w:val="18"/>
        <w:szCs w:val="22"/>
      </w:rPr>
      <w:fldChar w:fldCharType="end"/>
    </w:r>
    <w:r w:rsidR="0093434C" w:rsidRPr="00CC2F82">
      <w:rPr>
        <w:rFonts w:ascii="Arial" w:hAnsi="Arial" w:cs="Arial"/>
        <w:sz w:val="18"/>
        <w:szCs w:val="22"/>
      </w:rPr>
      <w:t xml:space="preserve"> </w:t>
    </w:r>
  </w:p>
  <w:p w:rsidR="009A537A" w:rsidRPr="00CC2F82" w:rsidRDefault="009A537A">
    <w:pPr>
      <w:pStyle w:val="Encabezado"/>
      <w:jc w:val="right"/>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28"/>
      <w:tblW w:w="1013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8364"/>
    </w:tblGrid>
    <w:tr w:rsidR="0093434C" w:rsidRPr="003F0226" w:rsidTr="004A3886">
      <w:trPr>
        <w:cantSplit/>
        <w:trHeight w:val="395"/>
      </w:trPr>
      <w:tc>
        <w:tcPr>
          <w:tcW w:w="1771" w:type="dxa"/>
          <w:vMerge w:val="restart"/>
        </w:tcPr>
        <w:p w:rsidR="0093434C" w:rsidRPr="004A32C3" w:rsidRDefault="0093434C" w:rsidP="009B6830">
          <w:pPr>
            <w:ind w:right="360"/>
            <w:jc w:val="right"/>
            <w:rPr>
              <w:rFonts w:cs="Arial"/>
              <w:sz w:val="2"/>
              <w:szCs w:val="2"/>
              <w:lang w:val="es-MX"/>
            </w:rPr>
          </w:pPr>
          <w:r>
            <w:rPr>
              <w:noProof/>
              <w:lang w:val="es-CO" w:eastAsia="es-CO"/>
            </w:rPr>
            <w:drawing>
              <wp:anchor distT="0" distB="0" distL="114300" distR="114300" simplePos="0" relativeHeight="251655680" behindDoc="0" locked="0" layoutInCell="1" allowOverlap="1" wp14:anchorId="5FBAACE6" wp14:editId="1787D184">
                <wp:simplePos x="0" y="0"/>
                <wp:positionH relativeFrom="column">
                  <wp:posOffset>17780</wp:posOffset>
                </wp:positionH>
                <wp:positionV relativeFrom="paragraph">
                  <wp:posOffset>19050</wp:posOffset>
                </wp:positionV>
                <wp:extent cx="987425" cy="1059180"/>
                <wp:effectExtent l="0" t="0" r="3175" b="7620"/>
                <wp:wrapNone/>
                <wp:docPr id="5" name="Image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4" w:type="dxa"/>
          <w:shd w:val="clear" w:color="auto" w:fill="auto"/>
          <w:vAlign w:val="center"/>
        </w:tcPr>
        <w:p w:rsidR="0093434C" w:rsidRPr="002778D6" w:rsidRDefault="0093434C" w:rsidP="009B6830">
          <w:pPr>
            <w:pStyle w:val="Textoindependiente3"/>
            <w:spacing w:after="0"/>
            <w:jc w:val="center"/>
            <w:rPr>
              <w:rFonts w:ascii="Arial" w:hAnsi="Arial" w:cs="Arial"/>
              <w:b/>
              <w:bCs/>
              <w:sz w:val="18"/>
              <w:szCs w:val="18"/>
              <w:lang w:val="es-MX"/>
            </w:rPr>
          </w:pPr>
          <w:r w:rsidRPr="002778D6">
            <w:rPr>
              <w:rFonts w:ascii="Arial" w:hAnsi="Arial" w:cs="Arial"/>
              <w:b/>
              <w:bCs/>
              <w:sz w:val="18"/>
              <w:szCs w:val="18"/>
              <w:lang w:val="es-MX"/>
            </w:rPr>
            <w:t>SUPERINTENDENCIA DE SOCIEDADES</w:t>
          </w:r>
        </w:p>
      </w:tc>
    </w:tr>
    <w:tr w:rsidR="0093434C" w:rsidRPr="003F0226" w:rsidTr="004A3886">
      <w:trPr>
        <w:cantSplit/>
        <w:trHeight w:val="412"/>
      </w:trPr>
      <w:tc>
        <w:tcPr>
          <w:tcW w:w="1771" w:type="dxa"/>
          <w:vMerge/>
        </w:tcPr>
        <w:p w:rsidR="0093434C" w:rsidRDefault="0093434C" w:rsidP="009B6830">
          <w:pPr>
            <w:ind w:right="360"/>
            <w:jc w:val="center"/>
            <w:rPr>
              <w:noProof/>
            </w:rPr>
          </w:pPr>
        </w:p>
      </w:tc>
      <w:tc>
        <w:tcPr>
          <w:tcW w:w="8364" w:type="dxa"/>
          <w:shd w:val="clear" w:color="auto" w:fill="auto"/>
          <w:vAlign w:val="center"/>
        </w:tcPr>
        <w:p w:rsidR="0093434C" w:rsidRPr="002778D6" w:rsidRDefault="0093434C" w:rsidP="009B6830">
          <w:pPr>
            <w:jc w:val="center"/>
            <w:rPr>
              <w:rFonts w:ascii="Arial" w:hAnsi="Arial" w:cs="Arial"/>
              <w:sz w:val="18"/>
              <w:szCs w:val="18"/>
              <w:lang w:val="es-MX"/>
            </w:rPr>
          </w:pPr>
          <w:r w:rsidRPr="002778D6">
            <w:rPr>
              <w:rFonts w:ascii="Arial" w:hAnsi="Arial" w:cs="Arial"/>
              <w:b/>
              <w:bCs/>
              <w:sz w:val="18"/>
              <w:szCs w:val="18"/>
              <w:lang w:val="es-MX"/>
            </w:rPr>
            <w:t>SISTEMA DE GESTIÓN INTEGRADO</w:t>
          </w:r>
        </w:p>
      </w:tc>
    </w:tr>
    <w:tr w:rsidR="0093434C" w:rsidRPr="003F0226" w:rsidTr="004A3886">
      <w:trPr>
        <w:cantSplit/>
        <w:trHeight w:val="430"/>
      </w:trPr>
      <w:tc>
        <w:tcPr>
          <w:tcW w:w="1771" w:type="dxa"/>
          <w:vMerge/>
        </w:tcPr>
        <w:p w:rsidR="0093434C" w:rsidRDefault="0093434C" w:rsidP="009B6830">
          <w:pPr>
            <w:ind w:right="360"/>
            <w:jc w:val="center"/>
            <w:rPr>
              <w:noProof/>
            </w:rPr>
          </w:pPr>
        </w:p>
      </w:tc>
      <w:tc>
        <w:tcPr>
          <w:tcW w:w="8364" w:type="dxa"/>
          <w:shd w:val="clear" w:color="auto" w:fill="auto"/>
          <w:vAlign w:val="center"/>
        </w:tcPr>
        <w:p w:rsidR="0093434C" w:rsidRPr="002778D6" w:rsidRDefault="0093434C" w:rsidP="009B6830">
          <w:pPr>
            <w:jc w:val="center"/>
            <w:rPr>
              <w:rFonts w:ascii="Arial" w:hAnsi="Arial" w:cs="Arial"/>
              <w:b/>
              <w:bCs/>
              <w:sz w:val="18"/>
              <w:szCs w:val="18"/>
              <w:lang w:val="es-MX"/>
            </w:rPr>
          </w:pPr>
          <w:r w:rsidRPr="002778D6">
            <w:rPr>
              <w:rFonts w:ascii="Arial" w:hAnsi="Arial" w:cs="Arial"/>
              <w:b/>
              <w:bCs/>
              <w:sz w:val="18"/>
              <w:szCs w:val="18"/>
              <w:lang w:val="es-MX"/>
            </w:rPr>
            <w:t xml:space="preserve">PROCESO </w:t>
          </w:r>
          <w:r>
            <w:rPr>
              <w:rFonts w:ascii="Arial" w:hAnsi="Arial" w:cs="Arial"/>
              <w:b/>
              <w:bCs/>
              <w:sz w:val="18"/>
              <w:szCs w:val="18"/>
              <w:lang w:val="es-MX"/>
            </w:rPr>
            <w:t>GESTIÓN DEL TALENTO HUMANO</w:t>
          </w:r>
        </w:p>
      </w:tc>
    </w:tr>
    <w:tr w:rsidR="0093434C" w:rsidTr="004A3886">
      <w:trPr>
        <w:cantSplit/>
        <w:trHeight w:val="487"/>
      </w:trPr>
      <w:tc>
        <w:tcPr>
          <w:tcW w:w="1771" w:type="dxa"/>
          <w:vMerge/>
        </w:tcPr>
        <w:p w:rsidR="0093434C" w:rsidRDefault="0093434C" w:rsidP="009B6830">
          <w:pPr>
            <w:rPr>
              <w:rFonts w:ascii="Arial Narrow" w:hAnsi="Arial Narrow"/>
              <w:lang w:val="es-MX"/>
            </w:rPr>
          </w:pPr>
        </w:p>
      </w:tc>
      <w:tc>
        <w:tcPr>
          <w:tcW w:w="8364" w:type="dxa"/>
          <w:shd w:val="clear" w:color="auto" w:fill="auto"/>
          <w:vAlign w:val="center"/>
        </w:tcPr>
        <w:p w:rsidR="0093434C" w:rsidRPr="002778D6" w:rsidRDefault="0093434C" w:rsidP="00B822CB">
          <w:pPr>
            <w:jc w:val="center"/>
            <w:rPr>
              <w:rFonts w:ascii="Arial" w:hAnsi="Arial" w:cs="Arial"/>
              <w:b/>
              <w:bCs/>
              <w:sz w:val="18"/>
              <w:szCs w:val="18"/>
              <w:lang w:val="es-MX"/>
            </w:rPr>
          </w:pPr>
          <w:r>
            <w:rPr>
              <w:rFonts w:ascii="Arial" w:hAnsi="Arial" w:cs="Arial"/>
              <w:b/>
              <w:bCs/>
              <w:sz w:val="18"/>
              <w:szCs w:val="18"/>
              <w:lang w:val="es-MX"/>
            </w:rPr>
            <w:t>PLAN ANUAL DE VACANTES</w:t>
          </w:r>
        </w:p>
      </w:tc>
    </w:tr>
  </w:tbl>
  <w:p w:rsidR="0093434C" w:rsidRDefault="0093434C" w:rsidP="00A76FCF">
    <w:pPr>
      <w:pStyle w:val="Encabezado"/>
    </w:pPr>
  </w:p>
  <w:p w:rsidR="0093434C" w:rsidRDefault="0093434C" w:rsidP="00A76FCF">
    <w:pPr>
      <w:pStyle w:val="Encabezado"/>
    </w:pPr>
  </w:p>
  <w:p w:rsidR="0093434C" w:rsidRDefault="0093434C" w:rsidP="00A76FCF">
    <w:pPr>
      <w:pStyle w:val="Encabezado"/>
    </w:pPr>
  </w:p>
  <w:p w:rsidR="0093434C" w:rsidRDefault="009343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86D"/>
    <w:multiLevelType w:val="hybridMultilevel"/>
    <w:tmpl w:val="95A8B10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85F58D0"/>
    <w:multiLevelType w:val="hybridMultilevel"/>
    <w:tmpl w:val="6E760E8E"/>
    <w:lvl w:ilvl="0" w:tplc="C81A44F0">
      <w:start w:val="5"/>
      <w:numFmt w:val="bullet"/>
      <w:lvlText w:val=""/>
      <w:lvlJc w:val="left"/>
      <w:pPr>
        <w:ind w:left="720" w:hanging="360"/>
      </w:pPr>
      <w:rPr>
        <w:rFonts w:ascii="Symbol" w:eastAsia="Times New Roman" w:hAnsi="Symbol" w:cs="Arial" w:hint="default"/>
        <w:i/>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C3099D"/>
    <w:multiLevelType w:val="hybridMultilevel"/>
    <w:tmpl w:val="C6BEE324"/>
    <w:lvl w:ilvl="0" w:tplc="D6B466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DD63D0"/>
    <w:multiLevelType w:val="hybridMultilevel"/>
    <w:tmpl w:val="DE46A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863647"/>
    <w:multiLevelType w:val="hybridMultilevel"/>
    <w:tmpl w:val="E26251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F75B79"/>
    <w:multiLevelType w:val="multilevel"/>
    <w:tmpl w:val="F1FCFA56"/>
    <w:lvl w:ilvl="0">
      <w:start w:val="5"/>
      <w:numFmt w:val="decimal"/>
      <w:lvlText w:val="%1"/>
      <w:lvlJc w:val="left"/>
      <w:pPr>
        <w:ind w:left="525" w:hanging="525"/>
      </w:pPr>
      <w:rPr>
        <w:rFonts w:hint="default"/>
      </w:rPr>
    </w:lvl>
    <w:lvl w:ilvl="1">
      <w:start w:val="1"/>
      <w:numFmt w:val="decimal"/>
      <w:lvlText w:val="%1.%2"/>
      <w:lvlJc w:val="left"/>
      <w:pPr>
        <w:ind w:left="1605" w:hanging="525"/>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1F314850"/>
    <w:multiLevelType w:val="hybridMultilevel"/>
    <w:tmpl w:val="EDD0F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F40CC3"/>
    <w:multiLevelType w:val="multilevel"/>
    <w:tmpl w:val="BC50D94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22804416"/>
    <w:multiLevelType w:val="hybridMultilevel"/>
    <w:tmpl w:val="0728EA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36514B7"/>
    <w:multiLevelType w:val="multilevel"/>
    <w:tmpl w:val="EF30C9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2BAA4798"/>
    <w:multiLevelType w:val="hybridMultilevel"/>
    <w:tmpl w:val="A22AC1C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2C271FDE"/>
    <w:multiLevelType w:val="hybridMultilevel"/>
    <w:tmpl w:val="5AF86E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C865C4C"/>
    <w:multiLevelType w:val="hybridMultilevel"/>
    <w:tmpl w:val="E9248A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D374F15"/>
    <w:multiLevelType w:val="multilevel"/>
    <w:tmpl w:val="56A0A85A"/>
    <w:lvl w:ilvl="0">
      <w:start w:val="1"/>
      <w:numFmt w:val="lowerLetter"/>
      <w:lvlText w:val="%1."/>
      <w:lvlJc w:val="left"/>
      <w:pPr>
        <w:ind w:left="1506" w:hanging="360"/>
      </w:pPr>
      <w:rPr>
        <w:rFonts w:hint="default"/>
      </w:rPr>
    </w:lvl>
    <w:lvl w:ilvl="1">
      <w:start w:val="1"/>
      <w:numFmt w:val="decimal"/>
      <w:isLgl/>
      <w:lvlText w:val="%1.%2."/>
      <w:lvlJc w:val="left"/>
      <w:pPr>
        <w:ind w:left="1866" w:hanging="720"/>
      </w:pPr>
      <w:rPr>
        <w:rFonts w:hint="default"/>
      </w:rPr>
    </w:lvl>
    <w:lvl w:ilvl="2">
      <w:start w:val="3"/>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14">
    <w:nsid w:val="39B76C3C"/>
    <w:multiLevelType w:val="multilevel"/>
    <w:tmpl w:val="A46C6E8E"/>
    <w:lvl w:ilvl="0">
      <w:start w:val="1"/>
      <w:numFmt w:val="decimal"/>
      <w:lvlText w:val="%1."/>
      <w:lvlJc w:val="left"/>
      <w:pPr>
        <w:ind w:left="1506" w:hanging="360"/>
      </w:pPr>
      <w:rPr>
        <w:rFonts w:hint="default"/>
      </w:rPr>
    </w:lvl>
    <w:lvl w:ilvl="1">
      <w:start w:val="1"/>
      <w:numFmt w:val="decimal"/>
      <w:isLgl/>
      <w:lvlText w:val="%1.%2."/>
      <w:lvlJc w:val="left"/>
      <w:pPr>
        <w:ind w:left="1866" w:hanging="720"/>
      </w:pPr>
      <w:rPr>
        <w:rFonts w:hint="default"/>
      </w:rPr>
    </w:lvl>
    <w:lvl w:ilvl="2">
      <w:start w:val="3"/>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15">
    <w:nsid w:val="3B707352"/>
    <w:multiLevelType w:val="hybridMultilevel"/>
    <w:tmpl w:val="A57C3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4860C9"/>
    <w:multiLevelType w:val="hybridMultilevel"/>
    <w:tmpl w:val="7FDEED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D94145E"/>
    <w:multiLevelType w:val="hybridMultilevel"/>
    <w:tmpl w:val="2F36B7E2"/>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E8F2BE7"/>
    <w:multiLevelType w:val="hybridMultilevel"/>
    <w:tmpl w:val="016CF3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0FB13D8"/>
    <w:multiLevelType w:val="hybridMultilevel"/>
    <w:tmpl w:val="AD8A0F6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43153958"/>
    <w:multiLevelType w:val="multilevel"/>
    <w:tmpl w:val="2EACFA6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624063C"/>
    <w:multiLevelType w:val="hybridMultilevel"/>
    <w:tmpl w:val="C0BA46A6"/>
    <w:lvl w:ilvl="0" w:tplc="0C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A2113FB"/>
    <w:multiLevelType w:val="hybridMultilevel"/>
    <w:tmpl w:val="F9E21C24"/>
    <w:lvl w:ilvl="0" w:tplc="2702C444">
      <w:start w:val="89"/>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DE87DE0"/>
    <w:multiLevelType w:val="multilevel"/>
    <w:tmpl w:val="BC50D94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nsid w:val="50214673"/>
    <w:multiLevelType w:val="hybridMultilevel"/>
    <w:tmpl w:val="1B90B1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1642A98"/>
    <w:multiLevelType w:val="multilevel"/>
    <w:tmpl w:val="BC50D9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nsid w:val="52A261BF"/>
    <w:multiLevelType w:val="hybridMultilevel"/>
    <w:tmpl w:val="3548870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nsid w:val="53286CA9"/>
    <w:multiLevelType w:val="hybridMultilevel"/>
    <w:tmpl w:val="994C6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7257FDC"/>
    <w:multiLevelType w:val="hybridMultilevel"/>
    <w:tmpl w:val="F37A17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0506E8"/>
    <w:multiLevelType w:val="hybridMultilevel"/>
    <w:tmpl w:val="28E8D4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CD06EED"/>
    <w:multiLevelType w:val="hybridMultilevel"/>
    <w:tmpl w:val="8FD8EEA2"/>
    <w:lvl w:ilvl="0" w:tplc="6C0EC93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CDE053F"/>
    <w:multiLevelType w:val="hybridMultilevel"/>
    <w:tmpl w:val="059A5822"/>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D0B3672"/>
    <w:multiLevelType w:val="hybridMultilevel"/>
    <w:tmpl w:val="BE22D71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nsid w:val="5DCA67A4"/>
    <w:multiLevelType w:val="hybridMultilevel"/>
    <w:tmpl w:val="265A9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94C4A27"/>
    <w:multiLevelType w:val="hybridMultilevel"/>
    <w:tmpl w:val="679EAD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AD243B0"/>
    <w:multiLevelType w:val="hybridMultilevel"/>
    <w:tmpl w:val="CEFC2C9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B6A175B"/>
    <w:multiLevelType w:val="hybridMultilevel"/>
    <w:tmpl w:val="2B04C4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21971EC"/>
    <w:multiLevelType w:val="multilevel"/>
    <w:tmpl w:val="6390DF6E"/>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799222C1"/>
    <w:multiLevelType w:val="hybridMultilevel"/>
    <w:tmpl w:val="C4849AC0"/>
    <w:lvl w:ilvl="0" w:tplc="45E4B4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9D07106"/>
    <w:multiLevelType w:val="multilevel"/>
    <w:tmpl w:val="BC50D9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nsid w:val="7A6369E7"/>
    <w:multiLevelType w:val="multilevel"/>
    <w:tmpl w:val="BC50D94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34"/>
  </w:num>
  <w:num w:numId="2">
    <w:abstractNumId w:val="28"/>
  </w:num>
  <w:num w:numId="3">
    <w:abstractNumId w:val="2"/>
  </w:num>
  <w:num w:numId="4">
    <w:abstractNumId w:val="38"/>
  </w:num>
  <w:num w:numId="5">
    <w:abstractNumId w:val="12"/>
  </w:num>
  <w:num w:numId="6">
    <w:abstractNumId w:val="14"/>
  </w:num>
  <w:num w:numId="7">
    <w:abstractNumId w:val="11"/>
  </w:num>
  <w:num w:numId="8">
    <w:abstractNumId w:val="15"/>
  </w:num>
  <w:num w:numId="9">
    <w:abstractNumId w:val="36"/>
  </w:num>
  <w:num w:numId="10">
    <w:abstractNumId w:val="31"/>
  </w:num>
  <w:num w:numId="11">
    <w:abstractNumId w:val="30"/>
  </w:num>
  <w:num w:numId="12">
    <w:abstractNumId w:val="8"/>
  </w:num>
  <w:num w:numId="13">
    <w:abstractNumId w:val="29"/>
  </w:num>
  <w:num w:numId="14">
    <w:abstractNumId w:val="24"/>
  </w:num>
  <w:num w:numId="15">
    <w:abstractNumId w:val="33"/>
  </w:num>
  <w:num w:numId="16">
    <w:abstractNumId w:val="6"/>
  </w:num>
  <w:num w:numId="17">
    <w:abstractNumId w:val="17"/>
  </w:num>
  <w:num w:numId="18">
    <w:abstractNumId w:val="37"/>
  </w:num>
  <w:num w:numId="19">
    <w:abstractNumId w:val="27"/>
  </w:num>
  <w:num w:numId="20">
    <w:abstractNumId w:val="16"/>
  </w:num>
  <w:num w:numId="21">
    <w:abstractNumId w:val="10"/>
  </w:num>
  <w:num w:numId="22">
    <w:abstractNumId w:val="22"/>
  </w:num>
  <w:num w:numId="23">
    <w:abstractNumId w:val="18"/>
  </w:num>
  <w:num w:numId="24">
    <w:abstractNumId w:val="4"/>
  </w:num>
  <w:num w:numId="25">
    <w:abstractNumId w:val="35"/>
  </w:num>
  <w:num w:numId="26">
    <w:abstractNumId w:val="3"/>
  </w:num>
  <w:num w:numId="27">
    <w:abstractNumId w:val="20"/>
  </w:num>
  <w:num w:numId="28">
    <w:abstractNumId w:val="0"/>
  </w:num>
  <w:num w:numId="29">
    <w:abstractNumId w:val="23"/>
  </w:num>
  <w:num w:numId="30">
    <w:abstractNumId w:val="21"/>
  </w:num>
  <w:num w:numId="31">
    <w:abstractNumId w:val="13"/>
  </w:num>
  <w:num w:numId="32">
    <w:abstractNumId w:val="9"/>
  </w:num>
  <w:num w:numId="33">
    <w:abstractNumId w:val="39"/>
  </w:num>
  <w:num w:numId="34">
    <w:abstractNumId w:val="5"/>
  </w:num>
  <w:num w:numId="35">
    <w:abstractNumId w:val="25"/>
  </w:num>
  <w:num w:numId="36">
    <w:abstractNumId w:val="7"/>
  </w:num>
  <w:num w:numId="37">
    <w:abstractNumId w:val="40"/>
  </w:num>
  <w:num w:numId="38">
    <w:abstractNumId w:val="1"/>
  </w:num>
  <w:num w:numId="39">
    <w:abstractNumId w:val="32"/>
  </w:num>
  <w:num w:numId="40">
    <w:abstractNumId w:val="19"/>
  </w:num>
  <w:num w:numId="4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CO"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3C"/>
    <w:rsid w:val="000000B0"/>
    <w:rsid w:val="00000F95"/>
    <w:rsid w:val="000016A3"/>
    <w:rsid w:val="00002155"/>
    <w:rsid w:val="00002B9E"/>
    <w:rsid w:val="000031FA"/>
    <w:rsid w:val="00003831"/>
    <w:rsid w:val="0000396D"/>
    <w:rsid w:val="00005710"/>
    <w:rsid w:val="0000719E"/>
    <w:rsid w:val="00007E3C"/>
    <w:rsid w:val="00011BC3"/>
    <w:rsid w:val="00011CAC"/>
    <w:rsid w:val="00012961"/>
    <w:rsid w:val="00013469"/>
    <w:rsid w:val="00015660"/>
    <w:rsid w:val="00015730"/>
    <w:rsid w:val="00015ACA"/>
    <w:rsid w:val="00017787"/>
    <w:rsid w:val="000201C2"/>
    <w:rsid w:val="00020DAB"/>
    <w:rsid w:val="000217FE"/>
    <w:rsid w:val="00022C6E"/>
    <w:rsid w:val="00023222"/>
    <w:rsid w:val="000232C0"/>
    <w:rsid w:val="000234E0"/>
    <w:rsid w:val="00023912"/>
    <w:rsid w:val="0002445F"/>
    <w:rsid w:val="000308B7"/>
    <w:rsid w:val="00030A03"/>
    <w:rsid w:val="00030D0F"/>
    <w:rsid w:val="00031116"/>
    <w:rsid w:val="00033903"/>
    <w:rsid w:val="00033BAB"/>
    <w:rsid w:val="00034BFF"/>
    <w:rsid w:val="000361E7"/>
    <w:rsid w:val="000377F9"/>
    <w:rsid w:val="00037BF0"/>
    <w:rsid w:val="000409D3"/>
    <w:rsid w:val="00040AB7"/>
    <w:rsid w:val="00041ADB"/>
    <w:rsid w:val="00042830"/>
    <w:rsid w:val="00043A6F"/>
    <w:rsid w:val="000448CD"/>
    <w:rsid w:val="00045A04"/>
    <w:rsid w:val="00046D74"/>
    <w:rsid w:val="00047830"/>
    <w:rsid w:val="00047E2B"/>
    <w:rsid w:val="00050791"/>
    <w:rsid w:val="00050909"/>
    <w:rsid w:val="00050E27"/>
    <w:rsid w:val="00051019"/>
    <w:rsid w:val="00053562"/>
    <w:rsid w:val="00053752"/>
    <w:rsid w:val="0005628C"/>
    <w:rsid w:val="000602C8"/>
    <w:rsid w:val="00061665"/>
    <w:rsid w:val="00061819"/>
    <w:rsid w:val="00061DFB"/>
    <w:rsid w:val="000620BF"/>
    <w:rsid w:val="00064011"/>
    <w:rsid w:val="0006561D"/>
    <w:rsid w:val="00065DD9"/>
    <w:rsid w:val="00066916"/>
    <w:rsid w:val="0006697E"/>
    <w:rsid w:val="00070EDD"/>
    <w:rsid w:val="000716A9"/>
    <w:rsid w:val="00073135"/>
    <w:rsid w:val="00073ACB"/>
    <w:rsid w:val="00073E56"/>
    <w:rsid w:val="00075C02"/>
    <w:rsid w:val="0007627F"/>
    <w:rsid w:val="000765B0"/>
    <w:rsid w:val="0007690F"/>
    <w:rsid w:val="000779EA"/>
    <w:rsid w:val="00083202"/>
    <w:rsid w:val="00083DDC"/>
    <w:rsid w:val="00084EA0"/>
    <w:rsid w:val="000852B7"/>
    <w:rsid w:val="00085B0E"/>
    <w:rsid w:val="000860D9"/>
    <w:rsid w:val="000863AA"/>
    <w:rsid w:val="000867C3"/>
    <w:rsid w:val="00087333"/>
    <w:rsid w:val="000873CA"/>
    <w:rsid w:val="00090536"/>
    <w:rsid w:val="00090D02"/>
    <w:rsid w:val="00091FD5"/>
    <w:rsid w:val="000922A6"/>
    <w:rsid w:val="00092CC4"/>
    <w:rsid w:val="0009620C"/>
    <w:rsid w:val="000A0A82"/>
    <w:rsid w:val="000A15DC"/>
    <w:rsid w:val="000A309C"/>
    <w:rsid w:val="000A42BD"/>
    <w:rsid w:val="000A44B9"/>
    <w:rsid w:val="000A63C7"/>
    <w:rsid w:val="000A7BE2"/>
    <w:rsid w:val="000B0679"/>
    <w:rsid w:val="000B1308"/>
    <w:rsid w:val="000B2C7A"/>
    <w:rsid w:val="000B3FF5"/>
    <w:rsid w:val="000B688E"/>
    <w:rsid w:val="000B7AF3"/>
    <w:rsid w:val="000B7B79"/>
    <w:rsid w:val="000C161A"/>
    <w:rsid w:val="000C1728"/>
    <w:rsid w:val="000C2215"/>
    <w:rsid w:val="000C2624"/>
    <w:rsid w:val="000C38FC"/>
    <w:rsid w:val="000C431E"/>
    <w:rsid w:val="000C4799"/>
    <w:rsid w:val="000C4C8D"/>
    <w:rsid w:val="000C4D89"/>
    <w:rsid w:val="000C58CC"/>
    <w:rsid w:val="000C65A4"/>
    <w:rsid w:val="000C6619"/>
    <w:rsid w:val="000C7F6F"/>
    <w:rsid w:val="000D1038"/>
    <w:rsid w:val="000D2149"/>
    <w:rsid w:val="000D22D0"/>
    <w:rsid w:val="000D53B4"/>
    <w:rsid w:val="000D6EF9"/>
    <w:rsid w:val="000E0188"/>
    <w:rsid w:val="000E01F7"/>
    <w:rsid w:val="000E1A4C"/>
    <w:rsid w:val="000E1E96"/>
    <w:rsid w:val="000E1FC6"/>
    <w:rsid w:val="000E313D"/>
    <w:rsid w:val="000E3D13"/>
    <w:rsid w:val="000E4C32"/>
    <w:rsid w:val="000E6D46"/>
    <w:rsid w:val="000F23F3"/>
    <w:rsid w:val="000F5E54"/>
    <w:rsid w:val="000F6DC3"/>
    <w:rsid w:val="000F70D4"/>
    <w:rsid w:val="000F7141"/>
    <w:rsid w:val="000F7639"/>
    <w:rsid w:val="000F7CBB"/>
    <w:rsid w:val="000F7CDF"/>
    <w:rsid w:val="00100E1A"/>
    <w:rsid w:val="00102DD2"/>
    <w:rsid w:val="00102DFE"/>
    <w:rsid w:val="001109B4"/>
    <w:rsid w:val="00110DF4"/>
    <w:rsid w:val="00113146"/>
    <w:rsid w:val="00113F8A"/>
    <w:rsid w:val="001156ED"/>
    <w:rsid w:val="00116C6C"/>
    <w:rsid w:val="00117190"/>
    <w:rsid w:val="001172F7"/>
    <w:rsid w:val="00121DAB"/>
    <w:rsid w:val="00123069"/>
    <w:rsid w:val="00123C08"/>
    <w:rsid w:val="001251A0"/>
    <w:rsid w:val="00126001"/>
    <w:rsid w:val="00126C4D"/>
    <w:rsid w:val="00127B89"/>
    <w:rsid w:val="00131099"/>
    <w:rsid w:val="00131BF0"/>
    <w:rsid w:val="001337FF"/>
    <w:rsid w:val="00135E21"/>
    <w:rsid w:val="00136542"/>
    <w:rsid w:val="00137FA9"/>
    <w:rsid w:val="001428C7"/>
    <w:rsid w:val="00142AEB"/>
    <w:rsid w:val="00142F0D"/>
    <w:rsid w:val="00143A9E"/>
    <w:rsid w:val="001445F6"/>
    <w:rsid w:val="00144745"/>
    <w:rsid w:val="001457CE"/>
    <w:rsid w:val="00145CA1"/>
    <w:rsid w:val="00147E1C"/>
    <w:rsid w:val="00150304"/>
    <w:rsid w:val="00150CA1"/>
    <w:rsid w:val="00151836"/>
    <w:rsid w:val="00151F12"/>
    <w:rsid w:val="00152604"/>
    <w:rsid w:val="00152B1E"/>
    <w:rsid w:val="00152F67"/>
    <w:rsid w:val="00153628"/>
    <w:rsid w:val="00155052"/>
    <w:rsid w:val="0015510F"/>
    <w:rsid w:val="00156427"/>
    <w:rsid w:val="00157146"/>
    <w:rsid w:val="00157516"/>
    <w:rsid w:val="001623DF"/>
    <w:rsid w:val="00163FBE"/>
    <w:rsid w:val="00164932"/>
    <w:rsid w:val="00172C7C"/>
    <w:rsid w:val="00172D48"/>
    <w:rsid w:val="00173781"/>
    <w:rsid w:val="00174391"/>
    <w:rsid w:val="0017506C"/>
    <w:rsid w:val="00175C94"/>
    <w:rsid w:val="00176730"/>
    <w:rsid w:val="00176EC6"/>
    <w:rsid w:val="00180B41"/>
    <w:rsid w:val="0018126D"/>
    <w:rsid w:val="001812B4"/>
    <w:rsid w:val="001831E0"/>
    <w:rsid w:val="00185263"/>
    <w:rsid w:val="00185BE6"/>
    <w:rsid w:val="00186307"/>
    <w:rsid w:val="00190964"/>
    <w:rsid w:val="00191C46"/>
    <w:rsid w:val="001928F7"/>
    <w:rsid w:val="00193A43"/>
    <w:rsid w:val="00193CC2"/>
    <w:rsid w:val="00195F89"/>
    <w:rsid w:val="001961FC"/>
    <w:rsid w:val="00196D57"/>
    <w:rsid w:val="001A06C3"/>
    <w:rsid w:val="001A1009"/>
    <w:rsid w:val="001A2A56"/>
    <w:rsid w:val="001A2AAB"/>
    <w:rsid w:val="001A3724"/>
    <w:rsid w:val="001A3784"/>
    <w:rsid w:val="001A3818"/>
    <w:rsid w:val="001A392C"/>
    <w:rsid w:val="001A4B9A"/>
    <w:rsid w:val="001A6553"/>
    <w:rsid w:val="001A6C1E"/>
    <w:rsid w:val="001B064E"/>
    <w:rsid w:val="001B1DCF"/>
    <w:rsid w:val="001B2C11"/>
    <w:rsid w:val="001B34B6"/>
    <w:rsid w:val="001B3D46"/>
    <w:rsid w:val="001B4523"/>
    <w:rsid w:val="001B4594"/>
    <w:rsid w:val="001B5D4D"/>
    <w:rsid w:val="001B7A41"/>
    <w:rsid w:val="001C17A3"/>
    <w:rsid w:val="001C1DCE"/>
    <w:rsid w:val="001C297A"/>
    <w:rsid w:val="001C33ED"/>
    <w:rsid w:val="001C4898"/>
    <w:rsid w:val="001C49FE"/>
    <w:rsid w:val="001C51A6"/>
    <w:rsid w:val="001C65F4"/>
    <w:rsid w:val="001D0E66"/>
    <w:rsid w:val="001D202B"/>
    <w:rsid w:val="001D4425"/>
    <w:rsid w:val="001D558B"/>
    <w:rsid w:val="001D6325"/>
    <w:rsid w:val="001D6971"/>
    <w:rsid w:val="001D770C"/>
    <w:rsid w:val="001E2176"/>
    <w:rsid w:val="001E21BD"/>
    <w:rsid w:val="001E2A44"/>
    <w:rsid w:val="001E32AC"/>
    <w:rsid w:val="001E5215"/>
    <w:rsid w:val="001E5D28"/>
    <w:rsid w:val="001E70C7"/>
    <w:rsid w:val="001E7E87"/>
    <w:rsid w:val="001F0239"/>
    <w:rsid w:val="001F0D3A"/>
    <w:rsid w:val="001F2C42"/>
    <w:rsid w:val="001F4AE9"/>
    <w:rsid w:val="001F5C76"/>
    <w:rsid w:val="001F61F3"/>
    <w:rsid w:val="001F6CF4"/>
    <w:rsid w:val="001F7A0C"/>
    <w:rsid w:val="002008A3"/>
    <w:rsid w:val="00203A65"/>
    <w:rsid w:val="00205168"/>
    <w:rsid w:val="00205D87"/>
    <w:rsid w:val="002078C8"/>
    <w:rsid w:val="00207913"/>
    <w:rsid w:val="00210883"/>
    <w:rsid w:val="002164DB"/>
    <w:rsid w:val="0021656C"/>
    <w:rsid w:val="00216A56"/>
    <w:rsid w:val="00220243"/>
    <w:rsid w:val="00220A16"/>
    <w:rsid w:val="00222223"/>
    <w:rsid w:val="0022240B"/>
    <w:rsid w:val="002225BF"/>
    <w:rsid w:val="00226FD4"/>
    <w:rsid w:val="0023246F"/>
    <w:rsid w:val="0023264E"/>
    <w:rsid w:val="0023353F"/>
    <w:rsid w:val="002337D8"/>
    <w:rsid w:val="002341DF"/>
    <w:rsid w:val="002350F9"/>
    <w:rsid w:val="002355D1"/>
    <w:rsid w:val="0023653E"/>
    <w:rsid w:val="0023717B"/>
    <w:rsid w:val="0023768C"/>
    <w:rsid w:val="00240843"/>
    <w:rsid w:val="002411D4"/>
    <w:rsid w:val="0024396C"/>
    <w:rsid w:val="00245065"/>
    <w:rsid w:val="0024522E"/>
    <w:rsid w:val="00245EFD"/>
    <w:rsid w:val="00246368"/>
    <w:rsid w:val="0024704B"/>
    <w:rsid w:val="002478B8"/>
    <w:rsid w:val="002501AE"/>
    <w:rsid w:val="00250943"/>
    <w:rsid w:val="00250B3D"/>
    <w:rsid w:val="00251008"/>
    <w:rsid w:val="00251992"/>
    <w:rsid w:val="00252288"/>
    <w:rsid w:val="00253634"/>
    <w:rsid w:val="00253DDB"/>
    <w:rsid w:val="002550A0"/>
    <w:rsid w:val="00255979"/>
    <w:rsid w:val="002568D5"/>
    <w:rsid w:val="0025762C"/>
    <w:rsid w:val="00257940"/>
    <w:rsid w:val="002623E4"/>
    <w:rsid w:val="00262EAC"/>
    <w:rsid w:val="00263E0D"/>
    <w:rsid w:val="00264AFF"/>
    <w:rsid w:val="00265BAD"/>
    <w:rsid w:val="00267C6B"/>
    <w:rsid w:val="00270674"/>
    <w:rsid w:val="00270F99"/>
    <w:rsid w:val="00271342"/>
    <w:rsid w:val="00271F88"/>
    <w:rsid w:val="00272E3A"/>
    <w:rsid w:val="00273745"/>
    <w:rsid w:val="00274279"/>
    <w:rsid w:val="00274452"/>
    <w:rsid w:val="00274856"/>
    <w:rsid w:val="00275E12"/>
    <w:rsid w:val="002778D6"/>
    <w:rsid w:val="0027795B"/>
    <w:rsid w:val="0028581C"/>
    <w:rsid w:val="00286BE1"/>
    <w:rsid w:val="002902D1"/>
    <w:rsid w:val="00290AF8"/>
    <w:rsid w:val="002916A4"/>
    <w:rsid w:val="00291ED8"/>
    <w:rsid w:val="00293033"/>
    <w:rsid w:val="00293DA6"/>
    <w:rsid w:val="002946B8"/>
    <w:rsid w:val="00296074"/>
    <w:rsid w:val="00296A32"/>
    <w:rsid w:val="00297B66"/>
    <w:rsid w:val="002A130D"/>
    <w:rsid w:val="002A6269"/>
    <w:rsid w:val="002B0094"/>
    <w:rsid w:val="002B0A11"/>
    <w:rsid w:val="002B219C"/>
    <w:rsid w:val="002B3034"/>
    <w:rsid w:val="002B54A6"/>
    <w:rsid w:val="002B54AD"/>
    <w:rsid w:val="002B5D64"/>
    <w:rsid w:val="002B69B8"/>
    <w:rsid w:val="002B7109"/>
    <w:rsid w:val="002C3633"/>
    <w:rsid w:val="002D080B"/>
    <w:rsid w:val="002D0F82"/>
    <w:rsid w:val="002D1F4F"/>
    <w:rsid w:val="002D1F9A"/>
    <w:rsid w:val="002D2AA8"/>
    <w:rsid w:val="002D3825"/>
    <w:rsid w:val="002D3A8C"/>
    <w:rsid w:val="002D4C2E"/>
    <w:rsid w:val="002D4D55"/>
    <w:rsid w:val="002D4FA8"/>
    <w:rsid w:val="002D4FB8"/>
    <w:rsid w:val="002D732E"/>
    <w:rsid w:val="002D76F8"/>
    <w:rsid w:val="002E0547"/>
    <w:rsid w:val="002E0602"/>
    <w:rsid w:val="002E16A9"/>
    <w:rsid w:val="002E3619"/>
    <w:rsid w:val="002E41B0"/>
    <w:rsid w:val="002E4683"/>
    <w:rsid w:val="002E5229"/>
    <w:rsid w:val="002E6C4C"/>
    <w:rsid w:val="002E7047"/>
    <w:rsid w:val="002E78F5"/>
    <w:rsid w:val="002E7EF8"/>
    <w:rsid w:val="002F0064"/>
    <w:rsid w:val="002F0D56"/>
    <w:rsid w:val="002F270A"/>
    <w:rsid w:val="002F39FA"/>
    <w:rsid w:val="002F3E33"/>
    <w:rsid w:val="002F54E1"/>
    <w:rsid w:val="002F6A53"/>
    <w:rsid w:val="0030043B"/>
    <w:rsid w:val="00300464"/>
    <w:rsid w:val="00300B7C"/>
    <w:rsid w:val="00300F47"/>
    <w:rsid w:val="00301443"/>
    <w:rsid w:val="00302044"/>
    <w:rsid w:val="00303859"/>
    <w:rsid w:val="00305AB5"/>
    <w:rsid w:val="00306A1D"/>
    <w:rsid w:val="00310DC3"/>
    <w:rsid w:val="00310E5F"/>
    <w:rsid w:val="00311886"/>
    <w:rsid w:val="00312DCA"/>
    <w:rsid w:val="00313130"/>
    <w:rsid w:val="003137D0"/>
    <w:rsid w:val="00313A8B"/>
    <w:rsid w:val="00313F06"/>
    <w:rsid w:val="003163E9"/>
    <w:rsid w:val="0031755E"/>
    <w:rsid w:val="003179CF"/>
    <w:rsid w:val="00321BA7"/>
    <w:rsid w:val="00321BDC"/>
    <w:rsid w:val="00321EF2"/>
    <w:rsid w:val="0032366F"/>
    <w:rsid w:val="003246C7"/>
    <w:rsid w:val="00325197"/>
    <w:rsid w:val="003253AF"/>
    <w:rsid w:val="0032600F"/>
    <w:rsid w:val="00330995"/>
    <w:rsid w:val="00336687"/>
    <w:rsid w:val="003370C2"/>
    <w:rsid w:val="003404F6"/>
    <w:rsid w:val="00340882"/>
    <w:rsid w:val="0034179B"/>
    <w:rsid w:val="0034287E"/>
    <w:rsid w:val="003434F7"/>
    <w:rsid w:val="00345060"/>
    <w:rsid w:val="00345B91"/>
    <w:rsid w:val="00350210"/>
    <w:rsid w:val="0035371D"/>
    <w:rsid w:val="00354AAB"/>
    <w:rsid w:val="0035657D"/>
    <w:rsid w:val="0036025F"/>
    <w:rsid w:val="003607D5"/>
    <w:rsid w:val="00362842"/>
    <w:rsid w:val="00364DDE"/>
    <w:rsid w:val="003663CB"/>
    <w:rsid w:val="00367DE4"/>
    <w:rsid w:val="00372544"/>
    <w:rsid w:val="003736D6"/>
    <w:rsid w:val="003743D9"/>
    <w:rsid w:val="00374795"/>
    <w:rsid w:val="00374B5B"/>
    <w:rsid w:val="00376156"/>
    <w:rsid w:val="00377157"/>
    <w:rsid w:val="00377810"/>
    <w:rsid w:val="00377AB5"/>
    <w:rsid w:val="00380E41"/>
    <w:rsid w:val="0038215E"/>
    <w:rsid w:val="00382977"/>
    <w:rsid w:val="003870DC"/>
    <w:rsid w:val="003875CB"/>
    <w:rsid w:val="0039095B"/>
    <w:rsid w:val="00390B60"/>
    <w:rsid w:val="00392FB1"/>
    <w:rsid w:val="003964F1"/>
    <w:rsid w:val="003979C6"/>
    <w:rsid w:val="003A1082"/>
    <w:rsid w:val="003A1AFE"/>
    <w:rsid w:val="003B0152"/>
    <w:rsid w:val="003B19F2"/>
    <w:rsid w:val="003B511D"/>
    <w:rsid w:val="003B533B"/>
    <w:rsid w:val="003B5743"/>
    <w:rsid w:val="003B5B86"/>
    <w:rsid w:val="003B5E73"/>
    <w:rsid w:val="003B6B77"/>
    <w:rsid w:val="003B6FBA"/>
    <w:rsid w:val="003B75D0"/>
    <w:rsid w:val="003B7610"/>
    <w:rsid w:val="003C0F8C"/>
    <w:rsid w:val="003C380E"/>
    <w:rsid w:val="003C43E1"/>
    <w:rsid w:val="003C5586"/>
    <w:rsid w:val="003C6113"/>
    <w:rsid w:val="003C6742"/>
    <w:rsid w:val="003C69E9"/>
    <w:rsid w:val="003C7C83"/>
    <w:rsid w:val="003D13EE"/>
    <w:rsid w:val="003D1685"/>
    <w:rsid w:val="003D2137"/>
    <w:rsid w:val="003D3749"/>
    <w:rsid w:val="003D3845"/>
    <w:rsid w:val="003D610B"/>
    <w:rsid w:val="003D616E"/>
    <w:rsid w:val="003D6FF1"/>
    <w:rsid w:val="003E1316"/>
    <w:rsid w:val="003E1DE5"/>
    <w:rsid w:val="003E47B7"/>
    <w:rsid w:val="003E53C2"/>
    <w:rsid w:val="003E708A"/>
    <w:rsid w:val="003E79B9"/>
    <w:rsid w:val="003F1E76"/>
    <w:rsid w:val="003F4840"/>
    <w:rsid w:val="003F7A75"/>
    <w:rsid w:val="004020A7"/>
    <w:rsid w:val="0040412F"/>
    <w:rsid w:val="00404886"/>
    <w:rsid w:val="00404B45"/>
    <w:rsid w:val="004108DD"/>
    <w:rsid w:val="004117B9"/>
    <w:rsid w:val="004123D0"/>
    <w:rsid w:val="00414313"/>
    <w:rsid w:val="00416722"/>
    <w:rsid w:val="0041760C"/>
    <w:rsid w:val="004213BC"/>
    <w:rsid w:val="004214EC"/>
    <w:rsid w:val="00421B38"/>
    <w:rsid w:val="00422E15"/>
    <w:rsid w:val="00423562"/>
    <w:rsid w:val="0042481E"/>
    <w:rsid w:val="00424A6C"/>
    <w:rsid w:val="0042511C"/>
    <w:rsid w:val="00425AC3"/>
    <w:rsid w:val="00426BB7"/>
    <w:rsid w:val="00432C8D"/>
    <w:rsid w:val="00432C9C"/>
    <w:rsid w:val="0043553E"/>
    <w:rsid w:val="00435C8F"/>
    <w:rsid w:val="00436131"/>
    <w:rsid w:val="0043668F"/>
    <w:rsid w:val="00437E94"/>
    <w:rsid w:val="00440B6F"/>
    <w:rsid w:val="00440D64"/>
    <w:rsid w:val="00441EF9"/>
    <w:rsid w:val="004428D4"/>
    <w:rsid w:val="00442AA1"/>
    <w:rsid w:val="00444786"/>
    <w:rsid w:val="0045395F"/>
    <w:rsid w:val="00454E82"/>
    <w:rsid w:val="0045528C"/>
    <w:rsid w:val="004565DF"/>
    <w:rsid w:val="004575C4"/>
    <w:rsid w:val="00457C8A"/>
    <w:rsid w:val="00460CB2"/>
    <w:rsid w:val="0046235C"/>
    <w:rsid w:val="004635E7"/>
    <w:rsid w:val="0046388B"/>
    <w:rsid w:val="00463F67"/>
    <w:rsid w:val="004658BC"/>
    <w:rsid w:val="00467B94"/>
    <w:rsid w:val="00470B2C"/>
    <w:rsid w:val="004726C1"/>
    <w:rsid w:val="0047304D"/>
    <w:rsid w:val="00473EE6"/>
    <w:rsid w:val="00473EFB"/>
    <w:rsid w:val="00474253"/>
    <w:rsid w:val="0047459F"/>
    <w:rsid w:val="0047616D"/>
    <w:rsid w:val="00476486"/>
    <w:rsid w:val="00476F3F"/>
    <w:rsid w:val="00483495"/>
    <w:rsid w:val="00483ACD"/>
    <w:rsid w:val="0048475F"/>
    <w:rsid w:val="00487B22"/>
    <w:rsid w:val="00491B20"/>
    <w:rsid w:val="004928FB"/>
    <w:rsid w:val="0049305A"/>
    <w:rsid w:val="00494176"/>
    <w:rsid w:val="00495426"/>
    <w:rsid w:val="004A0762"/>
    <w:rsid w:val="004A115D"/>
    <w:rsid w:val="004A1B7D"/>
    <w:rsid w:val="004A1D05"/>
    <w:rsid w:val="004A2066"/>
    <w:rsid w:val="004A3886"/>
    <w:rsid w:val="004A4E47"/>
    <w:rsid w:val="004A5268"/>
    <w:rsid w:val="004A7D14"/>
    <w:rsid w:val="004B08FE"/>
    <w:rsid w:val="004B2163"/>
    <w:rsid w:val="004B24CA"/>
    <w:rsid w:val="004B37D4"/>
    <w:rsid w:val="004B4630"/>
    <w:rsid w:val="004B4E1C"/>
    <w:rsid w:val="004B4FB5"/>
    <w:rsid w:val="004C0DE9"/>
    <w:rsid w:val="004C11F1"/>
    <w:rsid w:val="004C29B1"/>
    <w:rsid w:val="004C2B64"/>
    <w:rsid w:val="004C3215"/>
    <w:rsid w:val="004C3845"/>
    <w:rsid w:val="004C4BE7"/>
    <w:rsid w:val="004C5572"/>
    <w:rsid w:val="004C5D8C"/>
    <w:rsid w:val="004D0063"/>
    <w:rsid w:val="004D03CE"/>
    <w:rsid w:val="004D3CB5"/>
    <w:rsid w:val="004D495E"/>
    <w:rsid w:val="004D520F"/>
    <w:rsid w:val="004D5C54"/>
    <w:rsid w:val="004D60E8"/>
    <w:rsid w:val="004D675B"/>
    <w:rsid w:val="004D77B6"/>
    <w:rsid w:val="004D7BD1"/>
    <w:rsid w:val="004D7D73"/>
    <w:rsid w:val="004E00C1"/>
    <w:rsid w:val="004E102D"/>
    <w:rsid w:val="004E1CBE"/>
    <w:rsid w:val="004E3715"/>
    <w:rsid w:val="004E43C7"/>
    <w:rsid w:val="004E572C"/>
    <w:rsid w:val="004E7DB6"/>
    <w:rsid w:val="004F10C9"/>
    <w:rsid w:val="004F16DD"/>
    <w:rsid w:val="004F1760"/>
    <w:rsid w:val="004F2A1D"/>
    <w:rsid w:val="004F2EAE"/>
    <w:rsid w:val="004F40E1"/>
    <w:rsid w:val="004F48C5"/>
    <w:rsid w:val="004F66A2"/>
    <w:rsid w:val="004F6C88"/>
    <w:rsid w:val="004F6EF8"/>
    <w:rsid w:val="004F7025"/>
    <w:rsid w:val="004F7CB4"/>
    <w:rsid w:val="004F7EEB"/>
    <w:rsid w:val="005006AB"/>
    <w:rsid w:val="0050075D"/>
    <w:rsid w:val="0050537C"/>
    <w:rsid w:val="0050646A"/>
    <w:rsid w:val="00506D7C"/>
    <w:rsid w:val="0050716F"/>
    <w:rsid w:val="00507B01"/>
    <w:rsid w:val="00507D83"/>
    <w:rsid w:val="005102D6"/>
    <w:rsid w:val="00511B8C"/>
    <w:rsid w:val="00512111"/>
    <w:rsid w:val="00512939"/>
    <w:rsid w:val="00513241"/>
    <w:rsid w:val="0051345B"/>
    <w:rsid w:val="00514B38"/>
    <w:rsid w:val="005166D0"/>
    <w:rsid w:val="005223FC"/>
    <w:rsid w:val="00524CC2"/>
    <w:rsid w:val="00527302"/>
    <w:rsid w:val="00531113"/>
    <w:rsid w:val="0053269F"/>
    <w:rsid w:val="00532C27"/>
    <w:rsid w:val="00534F9E"/>
    <w:rsid w:val="005351E6"/>
    <w:rsid w:val="00535BFF"/>
    <w:rsid w:val="00536C12"/>
    <w:rsid w:val="00541ADF"/>
    <w:rsid w:val="00542117"/>
    <w:rsid w:val="0054219D"/>
    <w:rsid w:val="005425FA"/>
    <w:rsid w:val="00542F94"/>
    <w:rsid w:val="00543243"/>
    <w:rsid w:val="00544088"/>
    <w:rsid w:val="005441DB"/>
    <w:rsid w:val="005442C4"/>
    <w:rsid w:val="0054492D"/>
    <w:rsid w:val="00545E1A"/>
    <w:rsid w:val="0055138D"/>
    <w:rsid w:val="00552CD8"/>
    <w:rsid w:val="00552EC9"/>
    <w:rsid w:val="00553309"/>
    <w:rsid w:val="005545BC"/>
    <w:rsid w:val="005554BC"/>
    <w:rsid w:val="005562C4"/>
    <w:rsid w:val="00560926"/>
    <w:rsid w:val="00563AEB"/>
    <w:rsid w:val="0056455B"/>
    <w:rsid w:val="00564946"/>
    <w:rsid w:val="0056550A"/>
    <w:rsid w:val="005659C2"/>
    <w:rsid w:val="00565FF9"/>
    <w:rsid w:val="00566158"/>
    <w:rsid w:val="00567319"/>
    <w:rsid w:val="00567E49"/>
    <w:rsid w:val="00571998"/>
    <w:rsid w:val="0057328A"/>
    <w:rsid w:val="00573D77"/>
    <w:rsid w:val="00574422"/>
    <w:rsid w:val="00574B62"/>
    <w:rsid w:val="00576162"/>
    <w:rsid w:val="00576AD7"/>
    <w:rsid w:val="00577491"/>
    <w:rsid w:val="00580CF0"/>
    <w:rsid w:val="005810EC"/>
    <w:rsid w:val="00581953"/>
    <w:rsid w:val="005823EA"/>
    <w:rsid w:val="005841A2"/>
    <w:rsid w:val="005847A1"/>
    <w:rsid w:val="00584EDF"/>
    <w:rsid w:val="00585218"/>
    <w:rsid w:val="00585961"/>
    <w:rsid w:val="00585B59"/>
    <w:rsid w:val="00586FFD"/>
    <w:rsid w:val="00587E41"/>
    <w:rsid w:val="00587E69"/>
    <w:rsid w:val="00591136"/>
    <w:rsid w:val="0059144B"/>
    <w:rsid w:val="005940E9"/>
    <w:rsid w:val="00594B0F"/>
    <w:rsid w:val="005956F7"/>
    <w:rsid w:val="00595E11"/>
    <w:rsid w:val="0059600A"/>
    <w:rsid w:val="0059701B"/>
    <w:rsid w:val="00597AC8"/>
    <w:rsid w:val="005A095C"/>
    <w:rsid w:val="005A29DF"/>
    <w:rsid w:val="005A2F2B"/>
    <w:rsid w:val="005A3720"/>
    <w:rsid w:val="005A3F02"/>
    <w:rsid w:val="005A415B"/>
    <w:rsid w:val="005A4AD8"/>
    <w:rsid w:val="005A68A8"/>
    <w:rsid w:val="005A6F39"/>
    <w:rsid w:val="005A7B25"/>
    <w:rsid w:val="005B01FD"/>
    <w:rsid w:val="005B1B36"/>
    <w:rsid w:val="005B1B90"/>
    <w:rsid w:val="005B3985"/>
    <w:rsid w:val="005B4304"/>
    <w:rsid w:val="005B540D"/>
    <w:rsid w:val="005B7488"/>
    <w:rsid w:val="005B752E"/>
    <w:rsid w:val="005C0025"/>
    <w:rsid w:val="005C0770"/>
    <w:rsid w:val="005C0FD0"/>
    <w:rsid w:val="005C1768"/>
    <w:rsid w:val="005C3E2E"/>
    <w:rsid w:val="005C4126"/>
    <w:rsid w:val="005C5965"/>
    <w:rsid w:val="005C5999"/>
    <w:rsid w:val="005C695E"/>
    <w:rsid w:val="005D353A"/>
    <w:rsid w:val="005D4B67"/>
    <w:rsid w:val="005D6304"/>
    <w:rsid w:val="005D6801"/>
    <w:rsid w:val="005D79A0"/>
    <w:rsid w:val="005E40D0"/>
    <w:rsid w:val="005E46A4"/>
    <w:rsid w:val="005E5BFF"/>
    <w:rsid w:val="005E6269"/>
    <w:rsid w:val="005E6CC4"/>
    <w:rsid w:val="005E7325"/>
    <w:rsid w:val="005E7FA8"/>
    <w:rsid w:val="005F0985"/>
    <w:rsid w:val="005F413A"/>
    <w:rsid w:val="005F49CD"/>
    <w:rsid w:val="005F5B97"/>
    <w:rsid w:val="005F6B06"/>
    <w:rsid w:val="005F7166"/>
    <w:rsid w:val="005F7F61"/>
    <w:rsid w:val="0060032F"/>
    <w:rsid w:val="00600DA5"/>
    <w:rsid w:val="00601DDA"/>
    <w:rsid w:val="00601DF0"/>
    <w:rsid w:val="00601E56"/>
    <w:rsid w:val="00602BCA"/>
    <w:rsid w:val="00602F5D"/>
    <w:rsid w:val="006040A9"/>
    <w:rsid w:val="00604A8B"/>
    <w:rsid w:val="00606451"/>
    <w:rsid w:val="00606A99"/>
    <w:rsid w:val="00606AAE"/>
    <w:rsid w:val="00612041"/>
    <w:rsid w:val="00615DF9"/>
    <w:rsid w:val="00616927"/>
    <w:rsid w:val="00617013"/>
    <w:rsid w:val="00617069"/>
    <w:rsid w:val="006211AC"/>
    <w:rsid w:val="006252E7"/>
    <w:rsid w:val="00625EFF"/>
    <w:rsid w:val="00626885"/>
    <w:rsid w:val="00627E67"/>
    <w:rsid w:val="00632BE8"/>
    <w:rsid w:val="00633860"/>
    <w:rsid w:val="00633BAA"/>
    <w:rsid w:val="00633BC5"/>
    <w:rsid w:val="00633FFA"/>
    <w:rsid w:val="00641724"/>
    <w:rsid w:val="00642DCC"/>
    <w:rsid w:val="00643745"/>
    <w:rsid w:val="006507A6"/>
    <w:rsid w:val="00650895"/>
    <w:rsid w:val="006509D1"/>
    <w:rsid w:val="00655300"/>
    <w:rsid w:val="0065579C"/>
    <w:rsid w:val="006573AF"/>
    <w:rsid w:val="00661057"/>
    <w:rsid w:val="00661AC9"/>
    <w:rsid w:val="00663B13"/>
    <w:rsid w:val="00664E46"/>
    <w:rsid w:val="00664E50"/>
    <w:rsid w:val="006651C8"/>
    <w:rsid w:val="00665DED"/>
    <w:rsid w:val="00667268"/>
    <w:rsid w:val="006706E3"/>
    <w:rsid w:val="00670D85"/>
    <w:rsid w:val="00671F5A"/>
    <w:rsid w:val="0067466C"/>
    <w:rsid w:val="00674D1E"/>
    <w:rsid w:val="006756E0"/>
    <w:rsid w:val="00675AB8"/>
    <w:rsid w:val="00675E14"/>
    <w:rsid w:val="00677883"/>
    <w:rsid w:val="00680456"/>
    <w:rsid w:val="00681DB2"/>
    <w:rsid w:val="00682641"/>
    <w:rsid w:val="0068281E"/>
    <w:rsid w:val="00683F7D"/>
    <w:rsid w:val="00685939"/>
    <w:rsid w:val="006864D4"/>
    <w:rsid w:val="00692143"/>
    <w:rsid w:val="006934E3"/>
    <w:rsid w:val="00693B65"/>
    <w:rsid w:val="0069431F"/>
    <w:rsid w:val="00694670"/>
    <w:rsid w:val="00694E31"/>
    <w:rsid w:val="00696082"/>
    <w:rsid w:val="00696954"/>
    <w:rsid w:val="00697883"/>
    <w:rsid w:val="006A34A6"/>
    <w:rsid w:val="006A5D11"/>
    <w:rsid w:val="006A7D91"/>
    <w:rsid w:val="006B01C7"/>
    <w:rsid w:val="006B053D"/>
    <w:rsid w:val="006B2695"/>
    <w:rsid w:val="006B2CB4"/>
    <w:rsid w:val="006B2D90"/>
    <w:rsid w:val="006B2F8A"/>
    <w:rsid w:val="006B4D1E"/>
    <w:rsid w:val="006B534B"/>
    <w:rsid w:val="006B5B05"/>
    <w:rsid w:val="006B675D"/>
    <w:rsid w:val="006B6D5D"/>
    <w:rsid w:val="006B7BC4"/>
    <w:rsid w:val="006C0444"/>
    <w:rsid w:val="006C116A"/>
    <w:rsid w:val="006C1850"/>
    <w:rsid w:val="006C4AA2"/>
    <w:rsid w:val="006C55F7"/>
    <w:rsid w:val="006C5819"/>
    <w:rsid w:val="006C5D8C"/>
    <w:rsid w:val="006C614A"/>
    <w:rsid w:val="006D0035"/>
    <w:rsid w:val="006D1891"/>
    <w:rsid w:val="006D23A5"/>
    <w:rsid w:val="006D2474"/>
    <w:rsid w:val="006D2920"/>
    <w:rsid w:val="006D3413"/>
    <w:rsid w:val="006D3BCF"/>
    <w:rsid w:val="006D3BEC"/>
    <w:rsid w:val="006D6DE9"/>
    <w:rsid w:val="006D7772"/>
    <w:rsid w:val="006E008E"/>
    <w:rsid w:val="006E0943"/>
    <w:rsid w:val="006E15FD"/>
    <w:rsid w:val="006E195F"/>
    <w:rsid w:val="006E24BD"/>
    <w:rsid w:val="006E264C"/>
    <w:rsid w:val="006E5636"/>
    <w:rsid w:val="006E69DC"/>
    <w:rsid w:val="006E7561"/>
    <w:rsid w:val="006F0A75"/>
    <w:rsid w:val="006F1CF1"/>
    <w:rsid w:val="006F459E"/>
    <w:rsid w:val="006F5D7B"/>
    <w:rsid w:val="00700D38"/>
    <w:rsid w:val="007029FF"/>
    <w:rsid w:val="00702E7E"/>
    <w:rsid w:val="00703E33"/>
    <w:rsid w:val="00704028"/>
    <w:rsid w:val="0070479A"/>
    <w:rsid w:val="00705823"/>
    <w:rsid w:val="007078D5"/>
    <w:rsid w:val="00707A05"/>
    <w:rsid w:val="00712658"/>
    <w:rsid w:val="00713094"/>
    <w:rsid w:val="00713742"/>
    <w:rsid w:val="00713CC7"/>
    <w:rsid w:val="00714F0E"/>
    <w:rsid w:val="0071527A"/>
    <w:rsid w:val="00716197"/>
    <w:rsid w:val="00716254"/>
    <w:rsid w:val="0071635D"/>
    <w:rsid w:val="007169B3"/>
    <w:rsid w:val="00721151"/>
    <w:rsid w:val="0072243D"/>
    <w:rsid w:val="0072274C"/>
    <w:rsid w:val="00722875"/>
    <w:rsid w:val="007248E7"/>
    <w:rsid w:val="00724BB3"/>
    <w:rsid w:val="00726FE7"/>
    <w:rsid w:val="00732D99"/>
    <w:rsid w:val="0073351D"/>
    <w:rsid w:val="0073767D"/>
    <w:rsid w:val="007410A6"/>
    <w:rsid w:val="0074146E"/>
    <w:rsid w:val="00741474"/>
    <w:rsid w:val="00741543"/>
    <w:rsid w:val="007418F1"/>
    <w:rsid w:val="00742A15"/>
    <w:rsid w:val="00743049"/>
    <w:rsid w:val="007437D7"/>
    <w:rsid w:val="00743E61"/>
    <w:rsid w:val="00743FE2"/>
    <w:rsid w:val="00744934"/>
    <w:rsid w:val="00745D4D"/>
    <w:rsid w:val="0074749A"/>
    <w:rsid w:val="0075009D"/>
    <w:rsid w:val="00752F7E"/>
    <w:rsid w:val="007531AA"/>
    <w:rsid w:val="00754AF8"/>
    <w:rsid w:val="007556FD"/>
    <w:rsid w:val="00755B8A"/>
    <w:rsid w:val="00755F20"/>
    <w:rsid w:val="0075625E"/>
    <w:rsid w:val="00756477"/>
    <w:rsid w:val="00757AFE"/>
    <w:rsid w:val="00757C66"/>
    <w:rsid w:val="00760030"/>
    <w:rsid w:val="00760E80"/>
    <w:rsid w:val="007636B1"/>
    <w:rsid w:val="007643A8"/>
    <w:rsid w:val="0076502A"/>
    <w:rsid w:val="00765078"/>
    <w:rsid w:val="007657CA"/>
    <w:rsid w:val="00765AE6"/>
    <w:rsid w:val="00765CBE"/>
    <w:rsid w:val="007668CF"/>
    <w:rsid w:val="00767609"/>
    <w:rsid w:val="00767DF2"/>
    <w:rsid w:val="00771056"/>
    <w:rsid w:val="00775021"/>
    <w:rsid w:val="0077755F"/>
    <w:rsid w:val="00777722"/>
    <w:rsid w:val="00777E4C"/>
    <w:rsid w:val="00777EFB"/>
    <w:rsid w:val="00780EB7"/>
    <w:rsid w:val="007819E5"/>
    <w:rsid w:val="00781A82"/>
    <w:rsid w:val="007820FD"/>
    <w:rsid w:val="00782A7E"/>
    <w:rsid w:val="0078546E"/>
    <w:rsid w:val="007864D1"/>
    <w:rsid w:val="007865A2"/>
    <w:rsid w:val="0078773B"/>
    <w:rsid w:val="00790884"/>
    <w:rsid w:val="0079217F"/>
    <w:rsid w:val="0079248D"/>
    <w:rsid w:val="00792B49"/>
    <w:rsid w:val="00793136"/>
    <w:rsid w:val="007938A0"/>
    <w:rsid w:val="00793BC6"/>
    <w:rsid w:val="00793E58"/>
    <w:rsid w:val="00794E03"/>
    <w:rsid w:val="00795009"/>
    <w:rsid w:val="00795319"/>
    <w:rsid w:val="00795DDC"/>
    <w:rsid w:val="00795EEB"/>
    <w:rsid w:val="00796E81"/>
    <w:rsid w:val="007A40F5"/>
    <w:rsid w:val="007A5A0D"/>
    <w:rsid w:val="007B1AE7"/>
    <w:rsid w:val="007B1C88"/>
    <w:rsid w:val="007B3A60"/>
    <w:rsid w:val="007B4A39"/>
    <w:rsid w:val="007B5CB9"/>
    <w:rsid w:val="007B7C09"/>
    <w:rsid w:val="007C089D"/>
    <w:rsid w:val="007C111C"/>
    <w:rsid w:val="007C1417"/>
    <w:rsid w:val="007C34BF"/>
    <w:rsid w:val="007D1B24"/>
    <w:rsid w:val="007D2AA2"/>
    <w:rsid w:val="007D2E9E"/>
    <w:rsid w:val="007D3390"/>
    <w:rsid w:val="007D396D"/>
    <w:rsid w:val="007D3D13"/>
    <w:rsid w:val="007D48B1"/>
    <w:rsid w:val="007D48C9"/>
    <w:rsid w:val="007D4D76"/>
    <w:rsid w:val="007D53A8"/>
    <w:rsid w:val="007D63BE"/>
    <w:rsid w:val="007D6D85"/>
    <w:rsid w:val="007D71E6"/>
    <w:rsid w:val="007E0335"/>
    <w:rsid w:val="007E0825"/>
    <w:rsid w:val="007E24BF"/>
    <w:rsid w:val="007E3806"/>
    <w:rsid w:val="007E4487"/>
    <w:rsid w:val="007E58EE"/>
    <w:rsid w:val="007E59D6"/>
    <w:rsid w:val="007E618D"/>
    <w:rsid w:val="007F2314"/>
    <w:rsid w:val="007F2BAC"/>
    <w:rsid w:val="007F36C0"/>
    <w:rsid w:val="007F3F81"/>
    <w:rsid w:val="007F67E0"/>
    <w:rsid w:val="00803AEE"/>
    <w:rsid w:val="008040F4"/>
    <w:rsid w:val="008048FD"/>
    <w:rsid w:val="00804A59"/>
    <w:rsid w:val="008053EA"/>
    <w:rsid w:val="00805E7D"/>
    <w:rsid w:val="00806EFB"/>
    <w:rsid w:val="00807A5C"/>
    <w:rsid w:val="00810306"/>
    <w:rsid w:val="00811537"/>
    <w:rsid w:val="008136BB"/>
    <w:rsid w:val="00814259"/>
    <w:rsid w:val="0081768D"/>
    <w:rsid w:val="00817B55"/>
    <w:rsid w:val="00820AB0"/>
    <w:rsid w:val="008214BF"/>
    <w:rsid w:val="00823734"/>
    <w:rsid w:val="008255D8"/>
    <w:rsid w:val="008268C3"/>
    <w:rsid w:val="00830132"/>
    <w:rsid w:val="0083288B"/>
    <w:rsid w:val="0083292B"/>
    <w:rsid w:val="00834501"/>
    <w:rsid w:val="00835D47"/>
    <w:rsid w:val="0083677B"/>
    <w:rsid w:val="00836EFD"/>
    <w:rsid w:val="00837055"/>
    <w:rsid w:val="00837F5F"/>
    <w:rsid w:val="00840F23"/>
    <w:rsid w:val="0084158A"/>
    <w:rsid w:val="008415DA"/>
    <w:rsid w:val="008417EA"/>
    <w:rsid w:val="00841AD6"/>
    <w:rsid w:val="00842986"/>
    <w:rsid w:val="00842B86"/>
    <w:rsid w:val="00842F0C"/>
    <w:rsid w:val="008438C8"/>
    <w:rsid w:val="00844C36"/>
    <w:rsid w:val="00845817"/>
    <w:rsid w:val="00845954"/>
    <w:rsid w:val="00846008"/>
    <w:rsid w:val="00846F76"/>
    <w:rsid w:val="008475C8"/>
    <w:rsid w:val="00851BA3"/>
    <w:rsid w:val="008525CB"/>
    <w:rsid w:val="00853C40"/>
    <w:rsid w:val="008542BF"/>
    <w:rsid w:val="00854369"/>
    <w:rsid w:val="00854A0A"/>
    <w:rsid w:val="008573D0"/>
    <w:rsid w:val="00857F25"/>
    <w:rsid w:val="00861320"/>
    <w:rsid w:val="00861F2D"/>
    <w:rsid w:val="008627FA"/>
    <w:rsid w:val="00863727"/>
    <w:rsid w:val="00865293"/>
    <w:rsid w:val="0086794D"/>
    <w:rsid w:val="008711B8"/>
    <w:rsid w:val="00871489"/>
    <w:rsid w:val="00871631"/>
    <w:rsid w:val="00873E28"/>
    <w:rsid w:val="008766AB"/>
    <w:rsid w:val="00882038"/>
    <w:rsid w:val="00882053"/>
    <w:rsid w:val="00884814"/>
    <w:rsid w:val="00884C28"/>
    <w:rsid w:val="00885565"/>
    <w:rsid w:val="0088691D"/>
    <w:rsid w:val="00886E53"/>
    <w:rsid w:val="0089492A"/>
    <w:rsid w:val="00894A6B"/>
    <w:rsid w:val="00894A88"/>
    <w:rsid w:val="00894E8C"/>
    <w:rsid w:val="008A0378"/>
    <w:rsid w:val="008A05A4"/>
    <w:rsid w:val="008A06DE"/>
    <w:rsid w:val="008A11E8"/>
    <w:rsid w:val="008A3404"/>
    <w:rsid w:val="008A5163"/>
    <w:rsid w:val="008A64C6"/>
    <w:rsid w:val="008A7264"/>
    <w:rsid w:val="008B133B"/>
    <w:rsid w:val="008B1A78"/>
    <w:rsid w:val="008B203B"/>
    <w:rsid w:val="008B3E06"/>
    <w:rsid w:val="008B5351"/>
    <w:rsid w:val="008B5C6C"/>
    <w:rsid w:val="008B6756"/>
    <w:rsid w:val="008B6F69"/>
    <w:rsid w:val="008B7AD0"/>
    <w:rsid w:val="008C0B63"/>
    <w:rsid w:val="008C129C"/>
    <w:rsid w:val="008C1630"/>
    <w:rsid w:val="008C1AE3"/>
    <w:rsid w:val="008C1FC7"/>
    <w:rsid w:val="008C3C3A"/>
    <w:rsid w:val="008C61F5"/>
    <w:rsid w:val="008C7746"/>
    <w:rsid w:val="008D18C4"/>
    <w:rsid w:val="008D2F92"/>
    <w:rsid w:val="008D36FD"/>
    <w:rsid w:val="008D49DF"/>
    <w:rsid w:val="008D4A97"/>
    <w:rsid w:val="008D5A31"/>
    <w:rsid w:val="008D61D5"/>
    <w:rsid w:val="008D6365"/>
    <w:rsid w:val="008D6C3C"/>
    <w:rsid w:val="008E17D7"/>
    <w:rsid w:val="008E2611"/>
    <w:rsid w:val="008E3E54"/>
    <w:rsid w:val="008E3E90"/>
    <w:rsid w:val="008E6B00"/>
    <w:rsid w:val="008E6CCD"/>
    <w:rsid w:val="008E6EA3"/>
    <w:rsid w:val="008E7DDF"/>
    <w:rsid w:val="008E7F34"/>
    <w:rsid w:val="008F0DD4"/>
    <w:rsid w:val="008F0FA8"/>
    <w:rsid w:val="008F1205"/>
    <w:rsid w:val="008F1849"/>
    <w:rsid w:val="008F24F7"/>
    <w:rsid w:val="008F2F70"/>
    <w:rsid w:val="008F3560"/>
    <w:rsid w:val="008F6401"/>
    <w:rsid w:val="008F76BF"/>
    <w:rsid w:val="008F7D37"/>
    <w:rsid w:val="00901FB8"/>
    <w:rsid w:val="00904C0D"/>
    <w:rsid w:val="0090663B"/>
    <w:rsid w:val="00910361"/>
    <w:rsid w:val="0091170C"/>
    <w:rsid w:val="00912BB3"/>
    <w:rsid w:val="00916216"/>
    <w:rsid w:val="009166AD"/>
    <w:rsid w:val="0092048D"/>
    <w:rsid w:val="00921734"/>
    <w:rsid w:val="009229C7"/>
    <w:rsid w:val="009249C8"/>
    <w:rsid w:val="0092515C"/>
    <w:rsid w:val="009266B0"/>
    <w:rsid w:val="00926A94"/>
    <w:rsid w:val="00926FE9"/>
    <w:rsid w:val="009276ED"/>
    <w:rsid w:val="00927B4B"/>
    <w:rsid w:val="009307A4"/>
    <w:rsid w:val="0093434C"/>
    <w:rsid w:val="00935448"/>
    <w:rsid w:val="00935F1A"/>
    <w:rsid w:val="0093650C"/>
    <w:rsid w:val="00936B43"/>
    <w:rsid w:val="00936DAB"/>
    <w:rsid w:val="00936E04"/>
    <w:rsid w:val="00937571"/>
    <w:rsid w:val="0093766A"/>
    <w:rsid w:val="009379FE"/>
    <w:rsid w:val="0094235D"/>
    <w:rsid w:val="0094384F"/>
    <w:rsid w:val="00944AFF"/>
    <w:rsid w:val="009452AB"/>
    <w:rsid w:val="00945480"/>
    <w:rsid w:val="00950469"/>
    <w:rsid w:val="00950A36"/>
    <w:rsid w:val="00950C63"/>
    <w:rsid w:val="009511C1"/>
    <w:rsid w:val="0095190C"/>
    <w:rsid w:val="00951978"/>
    <w:rsid w:val="00954809"/>
    <w:rsid w:val="00955674"/>
    <w:rsid w:val="00956BCA"/>
    <w:rsid w:val="0095797B"/>
    <w:rsid w:val="00960222"/>
    <w:rsid w:val="00960D95"/>
    <w:rsid w:val="009658AA"/>
    <w:rsid w:val="00965AA8"/>
    <w:rsid w:val="0096646C"/>
    <w:rsid w:val="0096678D"/>
    <w:rsid w:val="009736C9"/>
    <w:rsid w:val="00973EAB"/>
    <w:rsid w:val="00974ED5"/>
    <w:rsid w:val="00975A1C"/>
    <w:rsid w:val="00975B27"/>
    <w:rsid w:val="00975DC3"/>
    <w:rsid w:val="00977D55"/>
    <w:rsid w:val="00982FBF"/>
    <w:rsid w:val="00983C5D"/>
    <w:rsid w:val="00985045"/>
    <w:rsid w:val="009862BB"/>
    <w:rsid w:val="009866CD"/>
    <w:rsid w:val="00991973"/>
    <w:rsid w:val="00992102"/>
    <w:rsid w:val="00992CDA"/>
    <w:rsid w:val="00993D81"/>
    <w:rsid w:val="009942D0"/>
    <w:rsid w:val="0099526C"/>
    <w:rsid w:val="00995A79"/>
    <w:rsid w:val="00996239"/>
    <w:rsid w:val="00996A9B"/>
    <w:rsid w:val="009A0092"/>
    <w:rsid w:val="009A1000"/>
    <w:rsid w:val="009A14DF"/>
    <w:rsid w:val="009A177A"/>
    <w:rsid w:val="009A1991"/>
    <w:rsid w:val="009A20B9"/>
    <w:rsid w:val="009A237B"/>
    <w:rsid w:val="009A2471"/>
    <w:rsid w:val="009A3E98"/>
    <w:rsid w:val="009A4DF2"/>
    <w:rsid w:val="009A537A"/>
    <w:rsid w:val="009A5B46"/>
    <w:rsid w:val="009A5B5F"/>
    <w:rsid w:val="009A5D7C"/>
    <w:rsid w:val="009A64FD"/>
    <w:rsid w:val="009A7115"/>
    <w:rsid w:val="009A7D1F"/>
    <w:rsid w:val="009B64EA"/>
    <w:rsid w:val="009B6830"/>
    <w:rsid w:val="009B780F"/>
    <w:rsid w:val="009C06F8"/>
    <w:rsid w:val="009C0745"/>
    <w:rsid w:val="009C11A8"/>
    <w:rsid w:val="009C19E9"/>
    <w:rsid w:val="009C1C61"/>
    <w:rsid w:val="009C2418"/>
    <w:rsid w:val="009C330D"/>
    <w:rsid w:val="009C3D39"/>
    <w:rsid w:val="009C5223"/>
    <w:rsid w:val="009C52A8"/>
    <w:rsid w:val="009C6336"/>
    <w:rsid w:val="009C6F30"/>
    <w:rsid w:val="009C74D7"/>
    <w:rsid w:val="009D126E"/>
    <w:rsid w:val="009D1783"/>
    <w:rsid w:val="009D2205"/>
    <w:rsid w:val="009D2C02"/>
    <w:rsid w:val="009D42AE"/>
    <w:rsid w:val="009D4F39"/>
    <w:rsid w:val="009D6D85"/>
    <w:rsid w:val="009D7315"/>
    <w:rsid w:val="009D7BD5"/>
    <w:rsid w:val="009E23D9"/>
    <w:rsid w:val="009E4358"/>
    <w:rsid w:val="009E5586"/>
    <w:rsid w:val="009E6E84"/>
    <w:rsid w:val="009E71AA"/>
    <w:rsid w:val="009E7ED3"/>
    <w:rsid w:val="009F2BB6"/>
    <w:rsid w:val="009F3F69"/>
    <w:rsid w:val="009F5F09"/>
    <w:rsid w:val="009F635F"/>
    <w:rsid w:val="009F6AB6"/>
    <w:rsid w:val="009F77F8"/>
    <w:rsid w:val="00A0355D"/>
    <w:rsid w:val="00A03ABC"/>
    <w:rsid w:val="00A03C76"/>
    <w:rsid w:val="00A0412A"/>
    <w:rsid w:val="00A061D5"/>
    <w:rsid w:val="00A0719A"/>
    <w:rsid w:val="00A079F4"/>
    <w:rsid w:val="00A07DB9"/>
    <w:rsid w:val="00A12A27"/>
    <w:rsid w:val="00A1463C"/>
    <w:rsid w:val="00A14728"/>
    <w:rsid w:val="00A159F9"/>
    <w:rsid w:val="00A16934"/>
    <w:rsid w:val="00A170EF"/>
    <w:rsid w:val="00A17344"/>
    <w:rsid w:val="00A2064D"/>
    <w:rsid w:val="00A21A20"/>
    <w:rsid w:val="00A22C4A"/>
    <w:rsid w:val="00A23150"/>
    <w:rsid w:val="00A2427C"/>
    <w:rsid w:val="00A24FE0"/>
    <w:rsid w:val="00A25FAD"/>
    <w:rsid w:val="00A27712"/>
    <w:rsid w:val="00A309AE"/>
    <w:rsid w:val="00A30B51"/>
    <w:rsid w:val="00A32F38"/>
    <w:rsid w:val="00A33A08"/>
    <w:rsid w:val="00A33D30"/>
    <w:rsid w:val="00A3519A"/>
    <w:rsid w:val="00A35A37"/>
    <w:rsid w:val="00A35C46"/>
    <w:rsid w:val="00A36B96"/>
    <w:rsid w:val="00A40646"/>
    <w:rsid w:val="00A437A7"/>
    <w:rsid w:val="00A4490D"/>
    <w:rsid w:val="00A44FBA"/>
    <w:rsid w:val="00A460DC"/>
    <w:rsid w:val="00A4629A"/>
    <w:rsid w:val="00A46558"/>
    <w:rsid w:val="00A46A6F"/>
    <w:rsid w:val="00A46BDE"/>
    <w:rsid w:val="00A47627"/>
    <w:rsid w:val="00A47E98"/>
    <w:rsid w:val="00A50333"/>
    <w:rsid w:val="00A52F76"/>
    <w:rsid w:val="00A531E1"/>
    <w:rsid w:val="00A533CE"/>
    <w:rsid w:val="00A53926"/>
    <w:rsid w:val="00A55528"/>
    <w:rsid w:val="00A57C39"/>
    <w:rsid w:val="00A60B6C"/>
    <w:rsid w:val="00A60BF7"/>
    <w:rsid w:val="00A6174C"/>
    <w:rsid w:val="00A61AC0"/>
    <w:rsid w:val="00A65259"/>
    <w:rsid w:val="00A65E91"/>
    <w:rsid w:val="00A66A8D"/>
    <w:rsid w:val="00A67F9D"/>
    <w:rsid w:val="00A67FE8"/>
    <w:rsid w:val="00A71200"/>
    <w:rsid w:val="00A712AB"/>
    <w:rsid w:val="00A712CC"/>
    <w:rsid w:val="00A71DE3"/>
    <w:rsid w:val="00A7227F"/>
    <w:rsid w:val="00A72654"/>
    <w:rsid w:val="00A73C80"/>
    <w:rsid w:val="00A7409F"/>
    <w:rsid w:val="00A764FF"/>
    <w:rsid w:val="00A76FCF"/>
    <w:rsid w:val="00A8228F"/>
    <w:rsid w:val="00A82412"/>
    <w:rsid w:val="00A830C6"/>
    <w:rsid w:val="00A84389"/>
    <w:rsid w:val="00A84695"/>
    <w:rsid w:val="00A85525"/>
    <w:rsid w:val="00A86626"/>
    <w:rsid w:val="00A92BAD"/>
    <w:rsid w:val="00A92F84"/>
    <w:rsid w:val="00A94B6B"/>
    <w:rsid w:val="00A94CA4"/>
    <w:rsid w:val="00A94E3A"/>
    <w:rsid w:val="00A9722C"/>
    <w:rsid w:val="00AA06B9"/>
    <w:rsid w:val="00AA1579"/>
    <w:rsid w:val="00AA16C8"/>
    <w:rsid w:val="00AA3361"/>
    <w:rsid w:val="00AA3BC4"/>
    <w:rsid w:val="00AA4122"/>
    <w:rsid w:val="00AA4541"/>
    <w:rsid w:val="00AA474D"/>
    <w:rsid w:val="00AA7383"/>
    <w:rsid w:val="00AA7995"/>
    <w:rsid w:val="00AB0D67"/>
    <w:rsid w:val="00AB1A44"/>
    <w:rsid w:val="00AB1FB2"/>
    <w:rsid w:val="00AB2C97"/>
    <w:rsid w:val="00AB3B99"/>
    <w:rsid w:val="00AB3C93"/>
    <w:rsid w:val="00AB4BC6"/>
    <w:rsid w:val="00AB4C9A"/>
    <w:rsid w:val="00AB5D09"/>
    <w:rsid w:val="00AC0362"/>
    <w:rsid w:val="00AC09FC"/>
    <w:rsid w:val="00AC0D52"/>
    <w:rsid w:val="00AC10EF"/>
    <w:rsid w:val="00AC1935"/>
    <w:rsid w:val="00AC2AB9"/>
    <w:rsid w:val="00AC449F"/>
    <w:rsid w:val="00AC4758"/>
    <w:rsid w:val="00AC65EE"/>
    <w:rsid w:val="00AC698B"/>
    <w:rsid w:val="00AC6AC0"/>
    <w:rsid w:val="00AC7C71"/>
    <w:rsid w:val="00AC7D0B"/>
    <w:rsid w:val="00AD0358"/>
    <w:rsid w:val="00AD1523"/>
    <w:rsid w:val="00AD1BE4"/>
    <w:rsid w:val="00AD293E"/>
    <w:rsid w:val="00AD3822"/>
    <w:rsid w:val="00AD4670"/>
    <w:rsid w:val="00AD5170"/>
    <w:rsid w:val="00AE1A61"/>
    <w:rsid w:val="00AE1DD2"/>
    <w:rsid w:val="00AE27B1"/>
    <w:rsid w:val="00AE31E3"/>
    <w:rsid w:val="00AE57A6"/>
    <w:rsid w:val="00AE5E81"/>
    <w:rsid w:val="00AE7472"/>
    <w:rsid w:val="00AF1525"/>
    <w:rsid w:val="00AF2557"/>
    <w:rsid w:val="00AF28CF"/>
    <w:rsid w:val="00AF34B2"/>
    <w:rsid w:val="00AF6878"/>
    <w:rsid w:val="00AF7736"/>
    <w:rsid w:val="00AF7FAE"/>
    <w:rsid w:val="00B002BB"/>
    <w:rsid w:val="00B00E2D"/>
    <w:rsid w:val="00B0270B"/>
    <w:rsid w:val="00B04C29"/>
    <w:rsid w:val="00B05D05"/>
    <w:rsid w:val="00B05F47"/>
    <w:rsid w:val="00B06CAB"/>
    <w:rsid w:val="00B07D09"/>
    <w:rsid w:val="00B1030F"/>
    <w:rsid w:val="00B1040F"/>
    <w:rsid w:val="00B10B0F"/>
    <w:rsid w:val="00B10EA6"/>
    <w:rsid w:val="00B11ED8"/>
    <w:rsid w:val="00B125E0"/>
    <w:rsid w:val="00B12685"/>
    <w:rsid w:val="00B12C32"/>
    <w:rsid w:val="00B14786"/>
    <w:rsid w:val="00B15645"/>
    <w:rsid w:val="00B15C62"/>
    <w:rsid w:val="00B161A9"/>
    <w:rsid w:val="00B17D69"/>
    <w:rsid w:val="00B20837"/>
    <w:rsid w:val="00B21754"/>
    <w:rsid w:val="00B230B3"/>
    <w:rsid w:val="00B2335C"/>
    <w:rsid w:val="00B24121"/>
    <w:rsid w:val="00B24667"/>
    <w:rsid w:val="00B24B20"/>
    <w:rsid w:val="00B260AF"/>
    <w:rsid w:val="00B26D9C"/>
    <w:rsid w:val="00B27D53"/>
    <w:rsid w:val="00B30805"/>
    <w:rsid w:val="00B32012"/>
    <w:rsid w:val="00B353F5"/>
    <w:rsid w:val="00B36663"/>
    <w:rsid w:val="00B36D96"/>
    <w:rsid w:val="00B37D71"/>
    <w:rsid w:val="00B40C78"/>
    <w:rsid w:val="00B41D88"/>
    <w:rsid w:val="00B424AF"/>
    <w:rsid w:val="00B432AE"/>
    <w:rsid w:val="00B4363D"/>
    <w:rsid w:val="00B4400C"/>
    <w:rsid w:val="00B444DF"/>
    <w:rsid w:val="00B44A0B"/>
    <w:rsid w:val="00B46BC3"/>
    <w:rsid w:val="00B4752E"/>
    <w:rsid w:val="00B476E2"/>
    <w:rsid w:val="00B52A1B"/>
    <w:rsid w:val="00B52DAD"/>
    <w:rsid w:val="00B53AAE"/>
    <w:rsid w:val="00B54433"/>
    <w:rsid w:val="00B54952"/>
    <w:rsid w:val="00B54C0B"/>
    <w:rsid w:val="00B55B23"/>
    <w:rsid w:val="00B5602E"/>
    <w:rsid w:val="00B561E7"/>
    <w:rsid w:val="00B561F0"/>
    <w:rsid w:val="00B57613"/>
    <w:rsid w:val="00B60482"/>
    <w:rsid w:val="00B60FC2"/>
    <w:rsid w:val="00B63334"/>
    <w:rsid w:val="00B645D8"/>
    <w:rsid w:val="00B64B6B"/>
    <w:rsid w:val="00B66AA3"/>
    <w:rsid w:val="00B66DCD"/>
    <w:rsid w:val="00B6727C"/>
    <w:rsid w:val="00B67E2C"/>
    <w:rsid w:val="00B70710"/>
    <w:rsid w:val="00B70B70"/>
    <w:rsid w:val="00B73440"/>
    <w:rsid w:val="00B737F3"/>
    <w:rsid w:val="00B7640D"/>
    <w:rsid w:val="00B76BA8"/>
    <w:rsid w:val="00B805F8"/>
    <w:rsid w:val="00B81DBE"/>
    <w:rsid w:val="00B822CB"/>
    <w:rsid w:val="00B82635"/>
    <w:rsid w:val="00B82CE9"/>
    <w:rsid w:val="00B835C3"/>
    <w:rsid w:val="00B83872"/>
    <w:rsid w:val="00B84F57"/>
    <w:rsid w:val="00B8563F"/>
    <w:rsid w:val="00B8616F"/>
    <w:rsid w:val="00B866B2"/>
    <w:rsid w:val="00B86E13"/>
    <w:rsid w:val="00B90097"/>
    <w:rsid w:val="00B919B2"/>
    <w:rsid w:val="00B91B23"/>
    <w:rsid w:val="00B93A16"/>
    <w:rsid w:val="00B943FF"/>
    <w:rsid w:val="00B9481A"/>
    <w:rsid w:val="00B9566B"/>
    <w:rsid w:val="00B9586E"/>
    <w:rsid w:val="00B962A1"/>
    <w:rsid w:val="00B967CC"/>
    <w:rsid w:val="00B978F8"/>
    <w:rsid w:val="00BA01E3"/>
    <w:rsid w:val="00BA069D"/>
    <w:rsid w:val="00BB14E5"/>
    <w:rsid w:val="00BB15C6"/>
    <w:rsid w:val="00BB2CD4"/>
    <w:rsid w:val="00BB61E6"/>
    <w:rsid w:val="00BB627E"/>
    <w:rsid w:val="00BB6F68"/>
    <w:rsid w:val="00BB7A6E"/>
    <w:rsid w:val="00BC10B9"/>
    <w:rsid w:val="00BC590E"/>
    <w:rsid w:val="00BC5BB4"/>
    <w:rsid w:val="00BD02B6"/>
    <w:rsid w:val="00BD2697"/>
    <w:rsid w:val="00BD5034"/>
    <w:rsid w:val="00BD54E4"/>
    <w:rsid w:val="00BD57D1"/>
    <w:rsid w:val="00BD57E4"/>
    <w:rsid w:val="00BD6D36"/>
    <w:rsid w:val="00BE05EC"/>
    <w:rsid w:val="00BE1C83"/>
    <w:rsid w:val="00BE260F"/>
    <w:rsid w:val="00BE2727"/>
    <w:rsid w:val="00BE4A1C"/>
    <w:rsid w:val="00BE5854"/>
    <w:rsid w:val="00BE5A53"/>
    <w:rsid w:val="00BE5DF3"/>
    <w:rsid w:val="00BE63FA"/>
    <w:rsid w:val="00BF0FDC"/>
    <w:rsid w:val="00BF15B6"/>
    <w:rsid w:val="00BF15D7"/>
    <w:rsid w:val="00BF244C"/>
    <w:rsid w:val="00BF2C78"/>
    <w:rsid w:val="00BF347D"/>
    <w:rsid w:val="00BF37B7"/>
    <w:rsid w:val="00BF3F18"/>
    <w:rsid w:val="00BF4793"/>
    <w:rsid w:val="00BF5C9C"/>
    <w:rsid w:val="00BF5E4D"/>
    <w:rsid w:val="00BF6644"/>
    <w:rsid w:val="00BF6B61"/>
    <w:rsid w:val="00BF793F"/>
    <w:rsid w:val="00C00E1F"/>
    <w:rsid w:val="00C01D49"/>
    <w:rsid w:val="00C06414"/>
    <w:rsid w:val="00C07AFE"/>
    <w:rsid w:val="00C119D3"/>
    <w:rsid w:val="00C12B50"/>
    <w:rsid w:val="00C130CC"/>
    <w:rsid w:val="00C13BAB"/>
    <w:rsid w:val="00C1479A"/>
    <w:rsid w:val="00C147FC"/>
    <w:rsid w:val="00C14DF0"/>
    <w:rsid w:val="00C15279"/>
    <w:rsid w:val="00C17E66"/>
    <w:rsid w:val="00C209AE"/>
    <w:rsid w:val="00C2166C"/>
    <w:rsid w:val="00C21CA7"/>
    <w:rsid w:val="00C24994"/>
    <w:rsid w:val="00C24BF9"/>
    <w:rsid w:val="00C24EB6"/>
    <w:rsid w:val="00C253F2"/>
    <w:rsid w:val="00C31247"/>
    <w:rsid w:val="00C316A5"/>
    <w:rsid w:val="00C317E9"/>
    <w:rsid w:val="00C31AA4"/>
    <w:rsid w:val="00C320C1"/>
    <w:rsid w:val="00C324E7"/>
    <w:rsid w:val="00C32ECC"/>
    <w:rsid w:val="00C339AB"/>
    <w:rsid w:val="00C33B37"/>
    <w:rsid w:val="00C35DE0"/>
    <w:rsid w:val="00C36E0F"/>
    <w:rsid w:val="00C41EA6"/>
    <w:rsid w:val="00C42CE0"/>
    <w:rsid w:val="00C4300D"/>
    <w:rsid w:val="00C435A8"/>
    <w:rsid w:val="00C43C25"/>
    <w:rsid w:val="00C44337"/>
    <w:rsid w:val="00C45428"/>
    <w:rsid w:val="00C457EE"/>
    <w:rsid w:val="00C4713F"/>
    <w:rsid w:val="00C47337"/>
    <w:rsid w:val="00C50073"/>
    <w:rsid w:val="00C528D6"/>
    <w:rsid w:val="00C52F0B"/>
    <w:rsid w:val="00C5362E"/>
    <w:rsid w:val="00C53753"/>
    <w:rsid w:val="00C567FD"/>
    <w:rsid w:val="00C56FD0"/>
    <w:rsid w:val="00C57EF3"/>
    <w:rsid w:val="00C61C6A"/>
    <w:rsid w:val="00C628CB"/>
    <w:rsid w:val="00C64895"/>
    <w:rsid w:val="00C66281"/>
    <w:rsid w:val="00C662D5"/>
    <w:rsid w:val="00C66B14"/>
    <w:rsid w:val="00C677F0"/>
    <w:rsid w:val="00C711F6"/>
    <w:rsid w:val="00C71548"/>
    <w:rsid w:val="00C71999"/>
    <w:rsid w:val="00C731F8"/>
    <w:rsid w:val="00C73493"/>
    <w:rsid w:val="00C760A3"/>
    <w:rsid w:val="00C76766"/>
    <w:rsid w:val="00C77071"/>
    <w:rsid w:val="00C77890"/>
    <w:rsid w:val="00C82052"/>
    <w:rsid w:val="00C833DD"/>
    <w:rsid w:val="00C856F2"/>
    <w:rsid w:val="00C859BD"/>
    <w:rsid w:val="00C8658E"/>
    <w:rsid w:val="00C869BF"/>
    <w:rsid w:val="00C87557"/>
    <w:rsid w:val="00C90EF2"/>
    <w:rsid w:val="00C914A6"/>
    <w:rsid w:val="00C916AC"/>
    <w:rsid w:val="00C92C88"/>
    <w:rsid w:val="00C9352D"/>
    <w:rsid w:val="00C93718"/>
    <w:rsid w:val="00C941C8"/>
    <w:rsid w:val="00C962A4"/>
    <w:rsid w:val="00C96FF2"/>
    <w:rsid w:val="00C973E6"/>
    <w:rsid w:val="00CA1107"/>
    <w:rsid w:val="00CA1C0C"/>
    <w:rsid w:val="00CA300B"/>
    <w:rsid w:val="00CA3114"/>
    <w:rsid w:val="00CA3F29"/>
    <w:rsid w:val="00CA6F5E"/>
    <w:rsid w:val="00CA7440"/>
    <w:rsid w:val="00CB0681"/>
    <w:rsid w:val="00CB2C81"/>
    <w:rsid w:val="00CB48E9"/>
    <w:rsid w:val="00CB58CB"/>
    <w:rsid w:val="00CB5D3C"/>
    <w:rsid w:val="00CB665D"/>
    <w:rsid w:val="00CB667F"/>
    <w:rsid w:val="00CB77D8"/>
    <w:rsid w:val="00CC16CA"/>
    <w:rsid w:val="00CC2F82"/>
    <w:rsid w:val="00CC387E"/>
    <w:rsid w:val="00CC4660"/>
    <w:rsid w:val="00CC6608"/>
    <w:rsid w:val="00CC68AB"/>
    <w:rsid w:val="00CD0230"/>
    <w:rsid w:val="00CD0238"/>
    <w:rsid w:val="00CD1A68"/>
    <w:rsid w:val="00CD29AC"/>
    <w:rsid w:val="00CD4282"/>
    <w:rsid w:val="00CD4A75"/>
    <w:rsid w:val="00CD4FDF"/>
    <w:rsid w:val="00CD50F1"/>
    <w:rsid w:val="00CD57EF"/>
    <w:rsid w:val="00CE05F4"/>
    <w:rsid w:val="00CE130C"/>
    <w:rsid w:val="00CE23A0"/>
    <w:rsid w:val="00CE23CF"/>
    <w:rsid w:val="00CE291F"/>
    <w:rsid w:val="00CE2E4F"/>
    <w:rsid w:val="00CE34C7"/>
    <w:rsid w:val="00CE385D"/>
    <w:rsid w:val="00CE4769"/>
    <w:rsid w:val="00CE51A4"/>
    <w:rsid w:val="00CE6FB8"/>
    <w:rsid w:val="00CF153F"/>
    <w:rsid w:val="00CF28BD"/>
    <w:rsid w:val="00CF3C31"/>
    <w:rsid w:val="00CF5B3B"/>
    <w:rsid w:val="00CF5CDF"/>
    <w:rsid w:val="00CF6F60"/>
    <w:rsid w:val="00D01E23"/>
    <w:rsid w:val="00D01F0E"/>
    <w:rsid w:val="00D025EB"/>
    <w:rsid w:val="00D0505D"/>
    <w:rsid w:val="00D10C38"/>
    <w:rsid w:val="00D118AD"/>
    <w:rsid w:val="00D11F99"/>
    <w:rsid w:val="00D12D36"/>
    <w:rsid w:val="00D13168"/>
    <w:rsid w:val="00D14095"/>
    <w:rsid w:val="00D14AED"/>
    <w:rsid w:val="00D163C1"/>
    <w:rsid w:val="00D17DA9"/>
    <w:rsid w:val="00D20909"/>
    <w:rsid w:val="00D213EB"/>
    <w:rsid w:val="00D21F5C"/>
    <w:rsid w:val="00D22E37"/>
    <w:rsid w:val="00D24DED"/>
    <w:rsid w:val="00D26833"/>
    <w:rsid w:val="00D30B86"/>
    <w:rsid w:val="00D35A91"/>
    <w:rsid w:val="00D35CDC"/>
    <w:rsid w:val="00D3620F"/>
    <w:rsid w:val="00D378AD"/>
    <w:rsid w:val="00D379BC"/>
    <w:rsid w:val="00D37A5B"/>
    <w:rsid w:val="00D407CF"/>
    <w:rsid w:val="00D4281C"/>
    <w:rsid w:val="00D42980"/>
    <w:rsid w:val="00D42D7D"/>
    <w:rsid w:val="00D45A39"/>
    <w:rsid w:val="00D47EFC"/>
    <w:rsid w:val="00D511F5"/>
    <w:rsid w:val="00D534FA"/>
    <w:rsid w:val="00D53FA1"/>
    <w:rsid w:val="00D540A7"/>
    <w:rsid w:val="00D55AF0"/>
    <w:rsid w:val="00D56662"/>
    <w:rsid w:val="00D5726A"/>
    <w:rsid w:val="00D6074B"/>
    <w:rsid w:val="00D60818"/>
    <w:rsid w:val="00D615EA"/>
    <w:rsid w:val="00D61818"/>
    <w:rsid w:val="00D61D45"/>
    <w:rsid w:val="00D62551"/>
    <w:rsid w:val="00D65632"/>
    <w:rsid w:val="00D673D1"/>
    <w:rsid w:val="00D67466"/>
    <w:rsid w:val="00D67E5A"/>
    <w:rsid w:val="00D70623"/>
    <w:rsid w:val="00D710B6"/>
    <w:rsid w:val="00D71357"/>
    <w:rsid w:val="00D71F84"/>
    <w:rsid w:val="00D72DCA"/>
    <w:rsid w:val="00D742FC"/>
    <w:rsid w:val="00D74495"/>
    <w:rsid w:val="00D7563A"/>
    <w:rsid w:val="00D759E6"/>
    <w:rsid w:val="00D764C6"/>
    <w:rsid w:val="00D80DB1"/>
    <w:rsid w:val="00D81958"/>
    <w:rsid w:val="00D82A5A"/>
    <w:rsid w:val="00D84C99"/>
    <w:rsid w:val="00D852A9"/>
    <w:rsid w:val="00D853B3"/>
    <w:rsid w:val="00D85424"/>
    <w:rsid w:val="00D85CE4"/>
    <w:rsid w:val="00D86CA8"/>
    <w:rsid w:val="00D87B21"/>
    <w:rsid w:val="00D87E13"/>
    <w:rsid w:val="00D87FD9"/>
    <w:rsid w:val="00D915AB"/>
    <w:rsid w:val="00D928B9"/>
    <w:rsid w:val="00D93FB9"/>
    <w:rsid w:val="00D94A2E"/>
    <w:rsid w:val="00D94BB5"/>
    <w:rsid w:val="00D94CDC"/>
    <w:rsid w:val="00D97590"/>
    <w:rsid w:val="00DA0B11"/>
    <w:rsid w:val="00DA0B9B"/>
    <w:rsid w:val="00DA3F73"/>
    <w:rsid w:val="00DB02D3"/>
    <w:rsid w:val="00DB1470"/>
    <w:rsid w:val="00DB1BAD"/>
    <w:rsid w:val="00DB32A0"/>
    <w:rsid w:val="00DB3DA9"/>
    <w:rsid w:val="00DB51FB"/>
    <w:rsid w:val="00DC0642"/>
    <w:rsid w:val="00DC1756"/>
    <w:rsid w:val="00DC1D4F"/>
    <w:rsid w:val="00DC20D7"/>
    <w:rsid w:val="00DC2A3B"/>
    <w:rsid w:val="00DC4984"/>
    <w:rsid w:val="00DC4C40"/>
    <w:rsid w:val="00DD1124"/>
    <w:rsid w:val="00DD21AB"/>
    <w:rsid w:val="00DD3ECC"/>
    <w:rsid w:val="00DD54E0"/>
    <w:rsid w:val="00DD78ED"/>
    <w:rsid w:val="00DE182C"/>
    <w:rsid w:val="00DE26F2"/>
    <w:rsid w:val="00DE351D"/>
    <w:rsid w:val="00DE3FBF"/>
    <w:rsid w:val="00DE4364"/>
    <w:rsid w:val="00DE4BF8"/>
    <w:rsid w:val="00DE5F57"/>
    <w:rsid w:val="00DE7A63"/>
    <w:rsid w:val="00DF1279"/>
    <w:rsid w:val="00DF1B4B"/>
    <w:rsid w:val="00DF225E"/>
    <w:rsid w:val="00DF4F48"/>
    <w:rsid w:val="00DF563E"/>
    <w:rsid w:val="00DF57C0"/>
    <w:rsid w:val="00DF6DA5"/>
    <w:rsid w:val="00E0282B"/>
    <w:rsid w:val="00E0288A"/>
    <w:rsid w:val="00E03587"/>
    <w:rsid w:val="00E03CDB"/>
    <w:rsid w:val="00E04035"/>
    <w:rsid w:val="00E04052"/>
    <w:rsid w:val="00E04C8A"/>
    <w:rsid w:val="00E05BA3"/>
    <w:rsid w:val="00E06A09"/>
    <w:rsid w:val="00E07107"/>
    <w:rsid w:val="00E07518"/>
    <w:rsid w:val="00E07BFC"/>
    <w:rsid w:val="00E10CC0"/>
    <w:rsid w:val="00E1195F"/>
    <w:rsid w:val="00E12599"/>
    <w:rsid w:val="00E14E47"/>
    <w:rsid w:val="00E163EA"/>
    <w:rsid w:val="00E1651D"/>
    <w:rsid w:val="00E21599"/>
    <w:rsid w:val="00E24BD5"/>
    <w:rsid w:val="00E25695"/>
    <w:rsid w:val="00E25E55"/>
    <w:rsid w:val="00E26544"/>
    <w:rsid w:val="00E26F7A"/>
    <w:rsid w:val="00E274C8"/>
    <w:rsid w:val="00E33A48"/>
    <w:rsid w:val="00E34CE6"/>
    <w:rsid w:val="00E34F51"/>
    <w:rsid w:val="00E40478"/>
    <w:rsid w:val="00E4140F"/>
    <w:rsid w:val="00E4218D"/>
    <w:rsid w:val="00E42BCA"/>
    <w:rsid w:val="00E445C7"/>
    <w:rsid w:val="00E44E7C"/>
    <w:rsid w:val="00E46060"/>
    <w:rsid w:val="00E46B3F"/>
    <w:rsid w:val="00E471CA"/>
    <w:rsid w:val="00E50C77"/>
    <w:rsid w:val="00E513B6"/>
    <w:rsid w:val="00E51819"/>
    <w:rsid w:val="00E518A4"/>
    <w:rsid w:val="00E52404"/>
    <w:rsid w:val="00E52F04"/>
    <w:rsid w:val="00E535FA"/>
    <w:rsid w:val="00E53D7B"/>
    <w:rsid w:val="00E550A4"/>
    <w:rsid w:val="00E55127"/>
    <w:rsid w:val="00E563E8"/>
    <w:rsid w:val="00E61A98"/>
    <w:rsid w:val="00E622EA"/>
    <w:rsid w:val="00E62A70"/>
    <w:rsid w:val="00E6543F"/>
    <w:rsid w:val="00E65E14"/>
    <w:rsid w:val="00E6622E"/>
    <w:rsid w:val="00E66BDA"/>
    <w:rsid w:val="00E6755A"/>
    <w:rsid w:val="00E70B74"/>
    <w:rsid w:val="00E71C8D"/>
    <w:rsid w:val="00E71D51"/>
    <w:rsid w:val="00E7237E"/>
    <w:rsid w:val="00E7284C"/>
    <w:rsid w:val="00E7343A"/>
    <w:rsid w:val="00E734AE"/>
    <w:rsid w:val="00E73972"/>
    <w:rsid w:val="00E7789B"/>
    <w:rsid w:val="00E77D18"/>
    <w:rsid w:val="00E80E9D"/>
    <w:rsid w:val="00E811DC"/>
    <w:rsid w:val="00E83820"/>
    <w:rsid w:val="00E84061"/>
    <w:rsid w:val="00E84D0A"/>
    <w:rsid w:val="00E874DD"/>
    <w:rsid w:val="00E91673"/>
    <w:rsid w:val="00E92363"/>
    <w:rsid w:val="00E930EA"/>
    <w:rsid w:val="00E93FF8"/>
    <w:rsid w:val="00E95E42"/>
    <w:rsid w:val="00E96240"/>
    <w:rsid w:val="00E967A0"/>
    <w:rsid w:val="00E96922"/>
    <w:rsid w:val="00E97A1A"/>
    <w:rsid w:val="00EA20B4"/>
    <w:rsid w:val="00EA290D"/>
    <w:rsid w:val="00EA2FFB"/>
    <w:rsid w:val="00EA448E"/>
    <w:rsid w:val="00EA6A43"/>
    <w:rsid w:val="00EA7D6E"/>
    <w:rsid w:val="00EB3296"/>
    <w:rsid w:val="00EB3425"/>
    <w:rsid w:val="00EB3CAD"/>
    <w:rsid w:val="00EB45DE"/>
    <w:rsid w:val="00EB7527"/>
    <w:rsid w:val="00EB756D"/>
    <w:rsid w:val="00EB75C6"/>
    <w:rsid w:val="00EB7F53"/>
    <w:rsid w:val="00EC2426"/>
    <w:rsid w:val="00EC2AC5"/>
    <w:rsid w:val="00EC2B50"/>
    <w:rsid w:val="00EC4109"/>
    <w:rsid w:val="00EC41A8"/>
    <w:rsid w:val="00EC41E5"/>
    <w:rsid w:val="00EC52B8"/>
    <w:rsid w:val="00EC71DB"/>
    <w:rsid w:val="00EC7933"/>
    <w:rsid w:val="00ED05F5"/>
    <w:rsid w:val="00ED0C36"/>
    <w:rsid w:val="00ED17DD"/>
    <w:rsid w:val="00ED186E"/>
    <w:rsid w:val="00ED1F98"/>
    <w:rsid w:val="00ED2016"/>
    <w:rsid w:val="00ED28A4"/>
    <w:rsid w:val="00ED37EF"/>
    <w:rsid w:val="00ED3DD8"/>
    <w:rsid w:val="00ED4E46"/>
    <w:rsid w:val="00ED5F5F"/>
    <w:rsid w:val="00ED656B"/>
    <w:rsid w:val="00ED7D47"/>
    <w:rsid w:val="00EE0178"/>
    <w:rsid w:val="00EE1002"/>
    <w:rsid w:val="00EE1BC5"/>
    <w:rsid w:val="00EE2E08"/>
    <w:rsid w:val="00EE2FB1"/>
    <w:rsid w:val="00EE3549"/>
    <w:rsid w:val="00EE5260"/>
    <w:rsid w:val="00EE665C"/>
    <w:rsid w:val="00EE6B11"/>
    <w:rsid w:val="00EE70CE"/>
    <w:rsid w:val="00EE776E"/>
    <w:rsid w:val="00EE7C21"/>
    <w:rsid w:val="00EF0121"/>
    <w:rsid w:val="00EF058D"/>
    <w:rsid w:val="00EF08F1"/>
    <w:rsid w:val="00EF1133"/>
    <w:rsid w:val="00EF1281"/>
    <w:rsid w:val="00EF2A5B"/>
    <w:rsid w:val="00EF535C"/>
    <w:rsid w:val="00EF5ED5"/>
    <w:rsid w:val="00EF6B42"/>
    <w:rsid w:val="00EF766F"/>
    <w:rsid w:val="00EF7CEA"/>
    <w:rsid w:val="00EF7CFA"/>
    <w:rsid w:val="00F0009C"/>
    <w:rsid w:val="00F0020C"/>
    <w:rsid w:val="00F00BC9"/>
    <w:rsid w:val="00F00C41"/>
    <w:rsid w:val="00F02F92"/>
    <w:rsid w:val="00F03CFF"/>
    <w:rsid w:val="00F0406B"/>
    <w:rsid w:val="00F07AC2"/>
    <w:rsid w:val="00F10727"/>
    <w:rsid w:val="00F10F4A"/>
    <w:rsid w:val="00F12067"/>
    <w:rsid w:val="00F14C38"/>
    <w:rsid w:val="00F16ACE"/>
    <w:rsid w:val="00F16CD8"/>
    <w:rsid w:val="00F16D8B"/>
    <w:rsid w:val="00F17722"/>
    <w:rsid w:val="00F17AE3"/>
    <w:rsid w:val="00F2041B"/>
    <w:rsid w:val="00F208C0"/>
    <w:rsid w:val="00F2458E"/>
    <w:rsid w:val="00F24A99"/>
    <w:rsid w:val="00F250DA"/>
    <w:rsid w:val="00F25632"/>
    <w:rsid w:val="00F25C2E"/>
    <w:rsid w:val="00F26C35"/>
    <w:rsid w:val="00F27194"/>
    <w:rsid w:val="00F30A00"/>
    <w:rsid w:val="00F3152B"/>
    <w:rsid w:val="00F3166C"/>
    <w:rsid w:val="00F32552"/>
    <w:rsid w:val="00F3304F"/>
    <w:rsid w:val="00F33224"/>
    <w:rsid w:val="00F35E4D"/>
    <w:rsid w:val="00F35EC7"/>
    <w:rsid w:val="00F409C4"/>
    <w:rsid w:val="00F40AAC"/>
    <w:rsid w:val="00F40ADE"/>
    <w:rsid w:val="00F434FF"/>
    <w:rsid w:val="00F441D9"/>
    <w:rsid w:val="00F45511"/>
    <w:rsid w:val="00F4581F"/>
    <w:rsid w:val="00F46D6A"/>
    <w:rsid w:val="00F503B8"/>
    <w:rsid w:val="00F527D9"/>
    <w:rsid w:val="00F55513"/>
    <w:rsid w:val="00F55570"/>
    <w:rsid w:val="00F56D85"/>
    <w:rsid w:val="00F5730C"/>
    <w:rsid w:val="00F60776"/>
    <w:rsid w:val="00F60BE1"/>
    <w:rsid w:val="00F65687"/>
    <w:rsid w:val="00F65874"/>
    <w:rsid w:val="00F65A2F"/>
    <w:rsid w:val="00F664E5"/>
    <w:rsid w:val="00F66885"/>
    <w:rsid w:val="00F72C9B"/>
    <w:rsid w:val="00F72DF5"/>
    <w:rsid w:val="00F72F1C"/>
    <w:rsid w:val="00F7359C"/>
    <w:rsid w:val="00F74654"/>
    <w:rsid w:val="00F74FEB"/>
    <w:rsid w:val="00F75126"/>
    <w:rsid w:val="00F75D74"/>
    <w:rsid w:val="00F80A07"/>
    <w:rsid w:val="00F836BB"/>
    <w:rsid w:val="00F83EFF"/>
    <w:rsid w:val="00F90ACB"/>
    <w:rsid w:val="00F90FDE"/>
    <w:rsid w:val="00F9656D"/>
    <w:rsid w:val="00FA0E2F"/>
    <w:rsid w:val="00FA162D"/>
    <w:rsid w:val="00FA271D"/>
    <w:rsid w:val="00FA2E03"/>
    <w:rsid w:val="00FA2E95"/>
    <w:rsid w:val="00FA5694"/>
    <w:rsid w:val="00FA59ED"/>
    <w:rsid w:val="00FB03E9"/>
    <w:rsid w:val="00FB0998"/>
    <w:rsid w:val="00FB18DA"/>
    <w:rsid w:val="00FB1A18"/>
    <w:rsid w:val="00FB32AE"/>
    <w:rsid w:val="00FB39C2"/>
    <w:rsid w:val="00FB3BF3"/>
    <w:rsid w:val="00FB4393"/>
    <w:rsid w:val="00FB453D"/>
    <w:rsid w:val="00FB466F"/>
    <w:rsid w:val="00FB5999"/>
    <w:rsid w:val="00FB6501"/>
    <w:rsid w:val="00FB68D0"/>
    <w:rsid w:val="00FB7C39"/>
    <w:rsid w:val="00FB7F15"/>
    <w:rsid w:val="00FC05A9"/>
    <w:rsid w:val="00FC23D8"/>
    <w:rsid w:val="00FC31C3"/>
    <w:rsid w:val="00FC357B"/>
    <w:rsid w:val="00FC58EE"/>
    <w:rsid w:val="00FC5D7D"/>
    <w:rsid w:val="00FC68B3"/>
    <w:rsid w:val="00FC6C1B"/>
    <w:rsid w:val="00FC7EBE"/>
    <w:rsid w:val="00FD1103"/>
    <w:rsid w:val="00FD111D"/>
    <w:rsid w:val="00FD1908"/>
    <w:rsid w:val="00FD38F3"/>
    <w:rsid w:val="00FD4F61"/>
    <w:rsid w:val="00FD55F4"/>
    <w:rsid w:val="00FD5DA3"/>
    <w:rsid w:val="00FD5E3E"/>
    <w:rsid w:val="00FD6BEC"/>
    <w:rsid w:val="00FD71EC"/>
    <w:rsid w:val="00FD73B6"/>
    <w:rsid w:val="00FE0093"/>
    <w:rsid w:val="00FE018A"/>
    <w:rsid w:val="00FE0920"/>
    <w:rsid w:val="00FE2EF3"/>
    <w:rsid w:val="00FE4C1B"/>
    <w:rsid w:val="00FE4CF6"/>
    <w:rsid w:val="00FE58D6"/>
    <w:rsid w:val="00FE5AAF"/>
    <w:rsid w:val="00FE793C"/>
    <w:rsid w:val="00FE7AE2"/>
    <w:rsid w:val="00FF24A4"/>
    <w:rsid w:val="00FF2D32"/>
    <w:rsid w:val="00FF34CB"/>
    <w:rsid w:val="00FF58BB"/>
    <w:rsid w:val="00FF58F5"/>
    <w:rsid w:val="00FF5F01"/>
    <w:rsid w:val="00FF69CE"/>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11AD0-CF96-47E0-B6C3-09257349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8"/>
    <w:rPr>
      <w:sz w:val="24"/>
      <w:szCs w:val="24"/>
    </w:rPr>
  </w:style>
  <w:style w:type="paragraph" w:styleId="Ttulo2">
    <w:name w:val="heading 2"/>
    <w:basedOn w:val="Normal"/>
    <w:next w:val="Normal"/>
    <w:link w:val="Ttulo2Car"/>
    <w:uiPriority w:val="9"/>
    <w:unhideWhenUsed/>
    <w:qFormat/>
    <w:rsid w:val="004F1760"/>
    <w:pPr>
      <w:keepNext/>
      <w:keepLines/>
      <w:spacing w:before="200" w:line="259" w:lineRule="auto"/>
      <w:outlineLvl w:val="1"/>
    </w:pPr>
    <w:rPr>
      <w:rFonts w:ascii="Calibri Light" w:hAnsi="Calibri Light"/>
      <w:b/>
      <w:bCs/>
      <w:color w:val="5B9BD5"/>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E0093"/>
    <w:pPr>
      <w:spacing w:after="120"/>
    </w:pPr>
  </w:style>
  <w:style w:type="character" w:customStyle="1" w:styleId="apple-converted-space">
    <w:name w:val="apple-converted-space"/>
    <w:basedOn w:val="Fuentedeprrafopredeter"/>
    <w:rsid w:val="00FE0093"/>
  </w:style>
  <w:style w:type="paragraph" w:styleId="Sangradetextonormal">
    <w:name w:val="Body Text Indent"/>
    <w:basedOn w:val="Normal"/>
    <w:rsid w:val="00216A56"/>
    <w:pPr>
      <w:spacing w:after="120"/>
      <w:ind w:left="283"/>
    </w:pPr>
  </w:style>
  <w:style w:type="paragraph" w:styleId="Textodeglobo">
    <w:name w:val="Balloon Text"/>
    <w:basedOn w:val="Normal"/>
    <w:link w:val="TextodegloboCar"/>
    <w:rsid w:val="00D80DB1"/>
    <w:rPr>
      <w:rFonts w:ascii="Tahoma" w:hAnsi="Tahoma" w:cs="Tahoma"/>
      <w:sz w:val="16"/>
      <w:szCs w:val="16"/>
    </w:rPr>
  </w:style>
  <w:style w:type="character" w:customStyle="1" w:styleId="TextodegloboCar">
    <w:name w:val="Texto de globo Car"/>
    <w:link w:val="Textodeglobo"/>
    <w:rsid w:val="00D80DB1"/>
    <w:rPr>
      <w:rFonts w:ascii="Tahoma" w:hAnsi="Tahoma" w:cs="Tahoma"/>
      <w:sz w:val="16"/>
      <w:szCs w:val="16"/>
      <w:lang w:val="es-ES" w:eastAsia="es-ES"/>
    </w:rPr>
  </w:style>
  <w:style w:type="character" w:styleId="Refdecomentario">
    <w:name w:val="annotation reference"/>
    <w:semiHidden/>
    <w:rsid w:val="005E40D0"/>
    <w:rPr>
      <w:sz w:val="16"/>
      <w:szCs w:val="16"/>
    </w:rPr>
  </w:style>
  <w:style w:type="paragraph" w:styleId="Textocomentario">
    <w:name w:val="annotation text"/>
    <w:basedOn w:val="Normal"/>
    <w:semiHidden/>
    <w:rsid w:val="005E40D0"/>
    <w:rPr>
      <w:sz w:val="20"/>
      <w:szCs w:val="20"/>
    </w:rPr>
  </w:style>
  <w:style w:type="paragraph" w:styleId="Asuntodelcomentario">
    <w:name w:val="annotation subject"/>
    <w:basedOn w:val="Textocomentario"/>
    <w:next w:val="Textocomentario"/>
    <w:semiHidden/>
    <w:rsid w:val="005E40D0"/>
    <w:rPr>
      <w:b/>
      <w:bCs/>
    </w:rPr>
  </w:style>
  <w:style w:type="paragraph" w:customStyle="1" w:styleId="Default">
    <w:name w:val="Default"/>
    <w:rsid w:val="00E66BDA"/>
    <w:pPr>
      <w:autoSpaceDE w:val="0"/>
      <w:autoSpaceDN w:val="0"/>
      <w:adjustRightInd w:val="0"/>
    </w:pPr>
    <w:rPr>
      <w:rFonts w:ascii="Arial" w:hAnsi="Arial" w:cs="Arial"/>
      <w:color w:val="000000"/>
      <w:sz w:val="24"/>
      <w:szCs w:val="24"/>
      <w:lang w:val="es-MX" w:eastAsia="es-MX"/>
    </w:rPr>
  </w:style>
  <w:style w:type="character" w:styleId="Nmerodepgina">
    <w:name w:val="page number"/>
    <w:basedOn w:val="Fuentedeprrafopredeter"/>
    <w:rsid w:val="000C161A"/>
  </w:style>
  <w:style w:type="paragraph" w:styleId="Textoindependiente3">
    <w:name w:val="Body Text 3"/>
    <w:basedOn w:val="Normal"/>
    <w:link w:val="Textoindependiente3Car"/>
    <w:rsid w:val="000C161A"/>
    <w:pPr>
      <w:spacing w:after="120"/>
    </w:pPr>
    <w:rPr>
      <w:sz w:val="16"/>
      <w:szCs w:val="16"/>
    </w:rPr>
  </w:style>
  <w:style w:type="character" w:customStyle="1" w:styleId="Textoindependiente3Car">
    <w:name w:val="Texto independiente 3 Car"/>
    <w:link w:val="Textoindependiente3"/>
    <w:rsid w:val="000C161A"/>
    <w:rPr>
      <w:sz w:val="16"/>
      <w:szCs w:val="16"/>
      <w:lang w:val="es-ES" w:eastAsia="es-ES"/>
    </w:rPr>
  </w:style>
  <w:style w:type="paragraph" w:styleId="Encabezado">
    <w:name w:val="header"/>
    <w:basedOn w:val="Normal"/>
    <w:link w:val="EncabezadoCar"/>
    <w:uiPriority w:val="99"/>
    <w:rsid w:val="00F12067"/>
    <w:pPr>
      <w:tabs>
        <w:tab w:val="center" w:pos="4419"/>
        <w:tab w:val="right" w:pos="8838"/>
      </w:tabs>
    </w:pPr>
  </w:style>
  <w:style w:type="character" w:customStyle="1" w:styleId="EncabezadoCar">
    <w:name w:val="Encabezado Car"/>
    <w:link w:val="Encabezado"/>
    <w:uiPriority w:val="99"/>
    <w:rsid w:val="00F12067"/>
    <w:rPr>
      <w:sz w:val="24"/>
      <w:szCs w:val="24"/>
      <w:lang w:val="es-ES" w:eastAsia="es-ES"/>
    </w:rPr>
  </w:style>
  <w:style w:type="paragraph" w:styleId="Piedepgina">
    <w:name w:val="footer"/>
    <w:basedOn w:val="Normal"/>
    <w:link w:val="PiedepginaCar"/>
    <w:rsid w:val="00F12067"/>
    <w:pPr>
      <w:tabs>
        <w:tab w:val="center" w:pos="4419"/>
        <w:tab w:val="right" w:pos="8838"/>
      </w:tabs>
    </w:pPr>
  </w:style>
  <w:style w:type="character" w:customStyle="1" w:styleId="PiedepginaCar">
    <w:name w:val="Pie de página Car"/>
    <w:link w:val="Piedepgina"/>
    <w:rsid w:val="00F12067"/>
    <w:rPr>
      <w:sz w:val="24"/>
      <w:szCs w:val="24"/>
      <w:lang w:val="es-ES" w:eastAsia="es-ES"/>
    </w:rPr>
  </w:style>
  <w:style w:type="paragraph" w:styleId="Prrafodelista">
    <w:name w:val="List Paragraph"/>
    <w:aliases w:val="titulo 3,List Paragraph1,lp1,Bullet Number,Num Bullet 1,List Paragraph11,lp11,Bullet 1,Use Case List Paragraph,Bullet List,FooterText,numbered,Paragraphe de liste1,Bulletr List Paragraph,Foot,列出段落,列出段落1,List Paragraph2,List Paragraph21"/>
    <w:basedOn w:val="Normal"/>
    <w:link w:val="PrrafodelistaCar"/>
    <w:uiPriority w:val="34"/>
    <w:qFormat/>
    <w:rsid w:val="003607D5"/>
    <w:pPr>
      <w:spacing w:after="200" w:line="276" w:lineRule="auto"/>
      <w:ind w:left="720"/>
      <w:contextualSpacing/>
    </w:pPr>
    <w:rPr>
      <w:rFonts w:ascii="Calibri" w:eastAsia="Calibri" w:hAnsi="Calibri"/>
      <w:sz w:val="22"/>
      <w:szCs w:val="22"/>
      <w:lang w:val="es-MX" w:eastAsia="en-US"/>
    </w:rPr>
  </w:style>
  <w:style w:type="character" w:customStyle="1" w:styleId="st">
    <w:name w:val="st"/>
    <w:rsid w:val="00F03CFF"/>
  </w:style>
  <w:style w:type="character" w:styleId="Hipervnculo">
    <w:name w:val="Hyperlink"/>
    <w:uiPriority w:val="99"/>
    <w:unhideWhenUsed/>
    <w:rsid w:val="00CF5CDF"/>
    <w:rPr>
      <w:color w:val="0000FF"/>
      <w:u w:val="single"/>
    </w:rPr>
  </w:style>
  <w:style w:type="table" w:styleId="Tablaconcuadrcula">
    <w:name w:val="Table Grid"/>
    <w:basedOn w:val="Tablanormal"/>
    <w:uiPriority w:val="59"/>
    <w:rsid w:val="00674D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153F"/>
    <w:pPr>
      <w:spacing w:before="100" w:beforeAutospacing="1" w:after="100" w:afterAutospacing="1"/>
    </w:pPr>
    <w:rPr>
      <w:lang w:val="es-MX" w:eastAsia="es-MX"/>
    </w:rPr>
  </w:style>
  <w:style w:type="paragraph" w:styleId="Revisin">
    <w:name w:val="Revision"/>
    <w:hidden/>
    <w:uiPriority w:val="99"/>
    <w:semiHidden/>
    <w:rsid w:val="00AC0D52"/>
    <w:rPr>
      <w:sz w:val="24"/>
      <w:szCs w:val="24"/>
    </w:rPr>
  </w:style>
  <w:style w:type="character" w:customStyle="1" w:styleId="Ttulo2Car">
    <w:name w:val="Título 2 Car"/>
    <w:link w:val="Ttulo2"/>
    <w:uiPriority w:val="9"/>
    <w:rsid w:val="004F1760"/>
    <w:rPr>
      <w:rFonts w:ascii="Calibri Light" w:hAnsi="Calibri Light"/>
      <w:b/>
      <w:bCs/>
      <w:color w:val="5B9BD5"/>
      <w:sz w:val="26"/>
      <w:szCs w:val="26"/>
      <w:lang w:eastAsia="en-US"/>
    </w:rPr>
  </w:style>
  <w:style w:type="character" w:customStyle="1" w:styleId="PrrafodelistaCar">
    <w:name w:val="Párrafo de lista Car"/>
    <w:aliases w:val="titulo 3 Car,List Paragraph1 Car,lp1 Car,Bullet Number Car,Num Bullet 1 Car,List Paragraph11 Car,lp11 Car,Bullet 1 Car,Use Case List Paragraph Car,Bullet List Car,FooterText Car,numbered Car,Paragraphe de liste1 Car,Foot Car"/>
    <w:link w:val="Prrafodelista"/>
    <w:uiPriority w:val="34"/>
    <w:rsid w:val="004F1760"/>
    <w:rPr>
      <w:rFonts w:ascii="Calibri" w:eastAsia="Calibri" w:hAnsi="Calibri"/>
      <w:sz w:val="22"/>
      <w:szCs w:val="22"/>
      <w:lang w:val="es-MX" w:eastAsia="en-US"/>
    </w:rPr>
  </w:style>
  <w:style w:type="character" w:customStyle="1" w:styleId="ms-rtethemefontface-11">
    <w:name w:val="ms-rtethemefontface-11"/>
    <w:basedOn w:val="Fuentedeprrafopredeter"/>
    <w:rsid w:val="00D22E37"/>
    <w:rPr>
      <w:rFonts w:ascii="Verdana" w:hAnsi="Verdana" w:hint="default"/>
    </w:rPr>
  </w:style>
  <w:style w:type="paragraph" w:styleId="Textonotapie">
    <w:name w:val="footnote text"/>
    <w:basedOn w:val="Normal"/>
    <w:link w:val="TextonotapieCar"/>
    <w:semiHidden/>
    <w:unhideWhenUsed/>
    <w:rsid w:val="00743E61"/>
    <w:rPr>
      <w:sz w:val="20"/>
      <w:szCs w:val="20"/>
    </w:rPr>
  </w:style>
  <w:style w:type="character" w:customStyle="1" w:styleId="TextonotapieCar">
    <w:name w:val="Texto nota pie Car"/>
    <w:basedOn w:val="Fuentedeprrafopredeter"/>
    <w:link w:val="Textonotapie"/>
    <w:semiHidden/>
    <w:rsid w:val="00743E61"/>
  </w:style>
  <w:style w:type="character" w:styleId="Refdenotaalpie">
    <w:name w:val="footnote reference"/>
    <w:basedOn w:val="Fuentedeprrafopredeter"/>
    <w:semiHidden/>
    <w:unhideWhenUsed/>
    <w:rsid w:val="00743E61"/>
    <w:rPr>
      <w:vertAlign w:val="superscript"/>
    </w:rPr>
  </w:style>
  <w:style w:type="table" w:styleId="Tablanormal1">
    <w:name w:val="Plain Table 1"/>
    <w:basedOn w:val="Tablanormal"/>
    <w:uiPriority w:val="41"/>
    <w:rsid w:val="004A388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81">
      <w:bodyDiv w:val="1"/>
      <w:marLeft w:val="0"/>
      <w:marRight w:val="0"/>
      <w:marTop w:val="0"/>
      <w:marBottom w:val="0"/>
      <w:divBdr>
        <w:top w:val="none" w:sz="0" w:space="0" w:color="auto"/>
        <w:left w:val="none" w:sz="0" w:space="0" w:color="auto"/>
        <w:bottom w:val="none" w:sz="0" w:space="0" w:color="auto"/>
        <w:right w:val="none" w:sz="0" w:space="0" w:color="auto"/>
      </w:divBdr>
    </w:div>
    <w:div w:id="93668880">
      <w:bodyDiv w:val="1"/>
      <w:marLeft w:val="0"/>
      <w:marRight w:val="0"/>
      <w:marTop w:val="0"/>
      <w:marBottom w:val="0"/>
      <w:divBdr>
        <w:top w:val="none" w:sz="0" w:space="0" w:color="auto"/>
        <w:left w:val="none" w:sz="0" w:space="0" w:color="auto"/>
        <w:bottom w:val="none" w:sz="0" w:space="0" w:color="auto"/>
        <w:right w:val="none" w:sz="0" w:space="0" w:color="auto"/>
      </w:divBdr>
    </w:div>
    <w:div w:id="235163910">
      <w:bodyDiv w:val="1"/>
      <w:marLeft w:val="0"/>
      <w:marRight w:val="0"/>
      <w:marTop w:val="0"/>
      <w:marBottom w:val="0"/>
      <w:divBdr>
        <w:top w:val="none" w:sz="0" w:space="0" w:color="auto"/>
        <w:left w:val="none" w:sz="0" w:space="0" w:color="auto"/>
        <w:bottom w:val="none" w:sz="0" w:space="0" w:color="auto"/>
        <w:right w:val="none" w:sz="0" w:space="0" w:color="auto"/>
      </w:divBdr>
    </w:div>
    <w:div w:id="305822514">
      <w:bodyDiv w:val="1"/>
      <w:marLeft w:val="0"/>
      <w:marRight w:val="0"/>
      <w:marTop w:val="0"/>
      <w:marBottom w:val="0"/>
      <w:divBdr>
        <w:top w:val="none" w:sz="0" w:space="0" w:color="auto"/>
        <w:left w:val="none" w:sz="0" w:space="0" w:color="auto"/>
        <w:bottom w:val="none" w:sz="0" w:space="0" w:color="auto"/>
        <w:right w:val="none" w:sz="0" w:space="0" w:color="auto"/>
      </w:divBdr>
    </w:div>
    <w:div w:id="385104178">
      <w:bodyDiv w:val="1"/>
      <w:marLeft w:val="0"/>
      <w:marRight w:val="0"/>
      <w:marTop w:val="0"/>
      <w:marBottom w:val="0"/>
      <w:divBdr>
        <w:top w:val="none" w:sz="0" w:space="0" w:color="auto"/>
        <w:left w:val="none" w:sz="0" w:space="0" w:color="auto"/>
        <w:bottom w:val="none" w:sz="0" w:space="0" w:color="auto"/>
        <w:right w:val="none" w:sz="0" w:space="0" w:color="auto"/>
      </w:divBdr>
    </w:div>
    <w:div w:id="495459314">
      <w:bodyDiv w:val="1"/>
      <w:marLeft w:val="0"/>
      <w:marRight w:val="0"/>
      <w:marTop w:val="0"/>
      <w:marBottom w:val="0"/>
      <w:divBdr>
        <w:top w:val="none" w:sz="0" w:space="0" w:color="auto"/>
        <w:left w:val="none" w:sz="0" w:space="0" w:color="auto"/>
        <w:bottom w:val="none" w:sz="0" w:space="0" w:color="auto"/>
        <w:right w:val="none" w:sz="0" w:space="0" w:color="auto"/>
      </w:divBdr>
    </w:div>
    <w:div w:id="570385612">
      <w:bodyDiv w:val="1"/>
      <w:marLeft w:val="0"/>
      <w:marRight w:val="0"/>
      <w:marTop w:val="0"/>
      <w:marBottom w:val="0"/>
      <w:divBdr>
        <w:top w:val="none" w:sz="0" w:space="0" w:color="auto"/>
        <w:left w:val="none" w:sz="0" w:space="0" w:color="auto"/>
        <w:bottom w:val="none" w:sz="0" w:space="0" w:color="auto"/>
        <w:right w:val="none" w:sz="0" w:space="0" w:color="auto"/>
      </w:divBdr>
    </w:div>
    <w:div w:id="689600021">
      <w:bodyDiv w:val="1"/>
      <w:marLeft w:val="0"/>
      <w:marRight w:val="0"/>
      <w:marTop w:val="0"/>
      <w:marBottom w:val="0"/>
      <w:divBdr>
        <w:top w:val="none" w:sz="0" w:space="0" w:color="auto"/>
        <w:left w:val="none" w:sz="0" w:space="0" w:color="auto"/>
        <w:bottom w:val="none" w:sz="0" w:space="0" w:color="auto"/>
        <w:right w:val="none" w:sz="0" w:space="0" w:color="auto"/>
      </w:divBdr>
    </w:div>
    <w:div w:id="809637376">
      <w:bodyDiv w:val="1"/>
      <w:marLeft w:val="0"/>
      <w:marRight w:val="0"/>
      <w:marTop w:val="0"/>
      <w:marBottom w:val="0"/>
      <w:divBdr>
        <w:top w:val="none" w:sz="0" w:space="0" w:color="auto"/>
        <w:left w:val="none" w:sz="0" w:space="0" w:color="auto"/>
        <w:bottom w:val="none" w:sz="0" w:space="0" w:color="auto"/>
        <w:right w:val="none" w:sz="0" w:space="0" w:color="auto"/>
      </w:divBdr>
    </w:div>
    <w:div w:id="848644679">
      <w:bodyDiv w:val="1"/>
      <w:marLeft w:val="0"/>
      <w:marRight w:val="0"/>
      <w:marTop w:val="0"/>
      <w:marBottom w:val="0"/>
      <w:divBdr>
        <w:top w:val="none" w:sz="0" w:space="0" w:color="auto"/>
        <w:left w:val="none" w:sz="0" w:space="0" w:color="auto"/>
        <w:bottom w:val="none" w:sz="0" w:space="0" w:color="auto"/>
        <w:right w:val="none" w:sz="0" w:space="0" w:color="auto"/>
      </w:divBdr>
    </w:div>
    <w:div w:id="925655696">
      <w:bodyDiv w:val="1"/>
      <w:marLeft w:val="0"/>
      <w:marRight w:val="0"/>
      <w:marTop w:val="0"/>
      <w:marBottom w:val="0"/>
      <w:divBdr>
        <w:top w:val="none" w:sz="0" w:space="0" w:color="auto"/>
        <w:left w:val="none" w:sz="0" w:space="0" w:color="auto"/>
        <w:bottom w:val="none" w:sz="0" w:space="0" w:color="auto"/>
        <w:right w:val="none" w:sz="0" w:space="0" w:color="auto"/>
      </w:divBdr>
    </w:div>
    <w:div w:id="1096099391">
      <w:bodyDiv w:val="1"/>
      <w:marLeft w:val="0"/>
      <w:marRight w:val="0"/>
      <w:marTop w:val="0"/>
      <w:marBottom w:val="0"/>
      <w:divBdr>
        <w:top w:val="none" w:sz="0" w:space="0" w:color="auto"/>
        <w:left w:val="none" w:sz="0" w:space="0" w:color="auto"/>
        <w:bottom w:val="none" w:sz="0" w:space="0" w:color="auto"/>
        <w:right w:val="none" w:sz="0" w:space="0" w:color="auto"/>
      </w:divBdr>
    </w:div>
    <w:div w:id="1128817211">
      <w:bodyDiv w:val="1"/>
      <w:marLeft w:val="0"/>
      <w:marRight w:val="0"/>
      <w:marTop w:val="0"/>
      <w:marBottom w:val="0"/>
      <w:divBdr>
        <w:top w:val="none" w:sz="0" w:space="0" w:color="auto"/>
        <w:left w:val="none" w:sz="0" w:space="0" w:color="auto"/>
        <w:bottom w:val="none" w:sz="0" w:space="0" w:color="auto"/>
        <w:right w:val="none" w:sz="0" w:space="0" w:color="auto"/>
      </w:divBdr>
    </w:div>
    <w:div w:id="1165242974">
      <w:bodyDiv w:val="1"/>
      <w:marLeft w:val="0"/>
      <w:marRight w:val="0"/>
      <w:marTop w:val="0"/>
      <w:marBottom w:val="0"/>
      <w:divBdr>
        <w:top w:val="none" w:sz="0" w:space="0" w:color="auto"/>
        <w:left w:val="none" w:sz="0" w:space="0" w:color="auto"/>
        <w:bottom w:val="none" w:sz="0" w:space="0" w:color="auto"/>
        <w:right w:val="none" w:sz="0" w:space="0" w:color="auto"/>
      </w:divBdr>
    </w:div>
    <w:div w:id="1295254261">
      <w:bodyDiv w:val="1"/>
      <w:marLeft w:val="0"/>
      <w:marRight w:val="0"/>
      <w:marTop w:val="0"/>
      <w:marBottom w:val="0"/>
      <w:divBdr>
        <w:top w:val="none" w:sz="0" w:space="0" w:color="auto"/>
        <w:left w:val="none" w:sz="0" w:space="0" w:color="auto"/>
        <w:bottom w:val="none" w:sz="0" w:space="0" w:color="auto"/>
        <w:right w:val="none" w:sz="0" w:space="0" w:color="auto"/>
      </w:divBdr>
    </w:div>
    <w:div w:id="1318652879">
      <w:bodyDiv w:val="1"/>
      <w:marLeft w:val="0"/>
      <w:marRight w:val="0"/>
      <w:marTop w:val="0"/>
      <w:marBottom w:val="0"/>
      <w:divBdr>
        <w:top w:val="none" w:sz="0" w:space="0" w:color="auto"/>
        <w:left w:val="none" w:sz="0" w:space="0" w:color="auto"/>
        <w:bottom w:val="none" w:sz="0" w:space="0" w:color="auto"/>
        <w:right w:val="none" w:sz="0" w:space="0" w:color="auto"/>
      </w:divBdr>
    </w:div>
    <w:div w:id="1348484259">
      <w:bodyDiv w:val="1"/>
      <w:marLeft w:val="0"/>
      <w:marRight w:val="0"/>
      <w:marTop w:val="0"/>
      <w:marBottom w:val="0"/>
      <w:divBdr>
        <w:top w:val="none" w:sz="0" w:space="0" w:color="auto"/>
        <w:left w:val="none" w:sz="0" w:space="0" w:color="auto"/>
        <w:bottom w:val="none" w:sz="0" w:space="0" w:color="auto"/>
        <w:right w:val="none" w:sz="0" w:space="0" w:color="auto"/>
      </w:divBdr>
    </w:div>
    <w:div w:id="1399865835">
      <w:bodyDiv w:val="1"/>
      <w:marLeft w:val="0"/>
      <w:marRight w:val="0"/>
      <w:marTop w:val="0"/>
      <w:marBottom w:val="0"/>
      <w:divBdr>
        <w:top w:val="none" w:sz="0" w:space="0" w:color="auto"/>
        <w:left w:val="none" w:sz="0" w:space="0" w:color="auto"/>
        <w:bottom w:val="none" w:sz="0" w:space="0" w:color="auto"/>
        <w:right w:val="none" w:sz="0" w:space="0" w:color="auto"/>
      </w:divBdr>
    </w:div>
    <w:div w:id="1486697776">
      <w:bodyDiv w:val="1"/>
      <w:marLeft w:val="0"/>
      <w:marRight w:val="0"/>
      <w:marTop w:val="0"/>
      <w:marBottom w:val="0"/>
      <w:divBdr>
        <w:top w:val="none" w:sz="0" w:space="0" w:color="auto"/>
        <w:left w:val="none" w:sz="0" w:space="0" w:color="auto"/>
        <w:bottom w:val="none" w:sz="0" w:space="0" w:color="auto"/>
        <w:right w:val="none" w:sz="0" w:space="0" w:color="auto"/>
      </w:divBdr>
    </w:div>
    <w:div w:id="1515218277">
      <w:bodyDiv w:val="1"/>
      <w:marLeft w:val="0"/>
      <w:marRight w:val="0"/>
      <w:marTop w:val="0"/>
      <w:marBottom w:val="0"/>
      <w:divBdr>
        <w:top w:val="none" w:sz="0" w:space="0" w:color="auto"/>
        <w:left w:val="none" w:sz="0" w:space="0" w:color="auto"/>
        <w:bottom w:val="none" w:sz="0" w:space="0" w:color="auto"/>
        <w:right w:val="none" w:sz="0" w:space="0" w:color="auto"/>
      </w:divBdr>
    </w:div>
    <w:div w:id="1527986402">
      <w:bodyDiv w:val="1"/>
      <w:marLeft w:val="0"/>
      <w:marRight w:val="0"/>
      <w:marTop w:val="0"/>
      <w:marBottom w:val="0"/>
      <w:divBdr>
        <w:top w:val="none" w:sz="0" w:space="0" w:color="auto"/>
        <w:left w:val="none" w:sz="0" w:space="0" w:color="auto"/>
        <w:bottom w:val="none" w:sz="0" w:space="0" w:color="auto"/>
        <w:right w:val="none" w:sz="0" w:space="0" w:color="auto"/>
      </w:divBdr>
    </w:div>
    <w:div w:id="1545017345">
      <w:bodyDiv w:val="1"/>
      <w:marLeft w:val="0"/>
      <w:marRight w:val="0"/>
      <w:marTop w:val="0"/>
      <w:marBottom w:val="0"/>
      <w:divBdr>
        <w:top w:val="none" w:sz="0" w:space="0" w:color="auto"/>
        <w:left w:val="none" w:sz="0" w:space="0" w:color="auto"/>
        <w:bottom w:val="none" w:sz="0" w:space="0" w:color="auto"/>
        <w:right w:val="none" w:sz="0" w:space="0" w:color="auto"/>
      </w:divBdr>
    </w:div>
    <w:div w:id="1578202177">
      <w:bodyDiv w:val="1"/>
      <w:marLeft w:val="0"/>
      <w:marRight w:val="0"/>
      <w:marTop w:val="0"/>
      <w:marBottom w:val="0"/>
      <w:divBdr>
        <w:top w:val="none" w:sz="0" w:space="0" w:color="auto"/>
        <w:left w:val="none" w:sz="0" w:space="0" w:color="auto"/>
        <w:bottom w:val="none" w:sz="0" w:space="0" w:color="auto"/>
        <w:right w:val="none" w:sz="0" w:space="0" w:color="auto"/>
      </w:divBdr>
    </w:div>
    <w:div w:id="1720474794">
      <w:bodyDiv w:val="1"/>
      <w:marLeft w:val="0"/>
      <w:marRight w:val="0"/>
      <w:marTop w:val="0"/>
      <w:marBottom w:val="0"/>
      <w:divBdr>
        <w:top w:val="none" w:sz="0" w:space="0" w:color="auto"/>
        <w:left w:val="none" w:sz="0" w:space="0" w:color="auto"/>
        <w:bottom w:val="none" w:sz="0" w:space="0" w:color="auto"/>
        <w:right w:val="none" w:sz="0" w:space="0" w:color="auto"/>
      </w:divBdr>
    </w:div>
    <w:div w:id="1795175053">
      <w:bodyDiv w:val="1"/>
      <w:marLeft w:val="0"/>
      <w:marRight w:val="0"/>
      <w:marTop w:val="0"/>
      <w:marBottom w:val="0"/>
      <w:divBdr>
        <w:top w:val="none" w:sz="0" w:space="0" w:color="auto"/>
        <w:left w:val="none" w:sz="0" w:space="0" w:color="auto"/>
        <w:bottom w:val="none" w:sz="0" w:space="0" w:color="auto"/>
        <w:right w:val="none" w:sz="0" w:space="0" w:color="auto"/>
      </w:divBdr>
    </w:div>
    <w:div w:id="1848014325">
      <w:bodyDiv w:val="1"/>
      <w:marLeft w:val="0"/>
      <w:marRight w:val="0"/>
      <w:marTop w:val="0"/>
      <w:marBottom w:val="0"/>
      <w:divBdr>
        <w:top w:val="none" w:sz="0" w:space="0" w:color="auto"/>
        <w:left w:val="none" w:sz="0" w:space="0" w:color="auto"/>
        <w:bottom w:val="none" w:sz="0" w:space="0" w:color="auto"/>
        <w:right w:val="none" w:sz="0" w:space="0" w:color="auto"/>
      </w:divBdr>
      <w:divsChild>
        <w:div w:id="62223521">
          <w:marLeft w:val="0"/>
          <w:marRight w:val="0"/>
          <w:marTop w:val="0"/>
          <w:marBottom w:val="0"/>
          <w:divBdr>
            <w:top w:val="none" w:sz="0" w:space="0" w:color="auto"/>
            <w:left w:val="none" w:sz="0" w:space="0" w:color="auto"/>
            <w:bottom w:val="none" w:sz="0" w:space="0" w:color="auto"/>
            <w:right w:val="none" w:sz="0" w:space="0" w:color="auto"/>
          </w:divBdr>
          <w:divsChild>
            <w:div w:id="29845024">
              <w:marLeft w:val="0"/>
              <w:marRight w:val="0"/>
              <w:marTop w:val="0"/>
              <w:marBottom w:val="0"/>
              <w:divBdr>
                <w:top w:val="none" w:sz="0" w:space="0" w:color="auto"/>
                <w:left w:val="none" w:sz="0" w:space="0" w:color="auto"/>
                <w:bottom w:val="none" w:sz="0" w:space="0" w:color="auto"/>
                <w:right w:val="none" w:sz="0" w:space="0" w:color="auto"/>
              </w:divBdr>
              <w:divsChild>
                <w:div w:id="929776531">
                  <w:marLeft w:val="0"/>
                  <w:marRight w:val="0"/>
                  <w:marTop w:val="0"/>
                  <w:marBottom w:val="0"/>
                  <w:divBdr>
                    <w:top w:val="none" w:sz="0" w:space="0" w:color="auto"/>
                    <w:left w:val="none" w:sz="0" w:space="0" w:color="auto"/>
                    <w:bottom w:val="none" w:sz="0" w:space="0" w:color="auto"/>
                    <w:right w:val="none" w:sz="0" w:space="0" w:color="auto"/>
                  </w:divBdr>
                  <w:divsChild>
                    <w:div w:id="1254126578">
                      <w:marLeft w:val="0"/>
                      <w:marRight w:val="0"/>
                      <w:marTop w:val="0"/>
                      <w:marBottom w:val="0"/>
                      <w:divBdr>
                        <w:top w:val="none" w:sz="0" w:space="0" w:color="auto"/>
                        <w:left w:val="none" w:sz="0" w:space="0" w:color="auto"/>
                        <w:bottom w:val="none" w:sz="0" w:space="0" w:color="auto"/>
                        <w:right w:val="none" w:sz="0" w:space="0" w:color="auto"/>
                      </w:divBdr>
                      <w:divsChild>
                        <w:div w:id="1874073310">
                          <w:marLeft w:val="0"/>
                          <w:marRight w:val="0"/>
                          <w:marTop w:val="0"/>
                          <w:marBottom w:val="0"/>
                          <w:divBdr>
                            <w:top w:val="none" w:sz="0" w:space="0" w:color="auto"/>
                            <w:left w:val="none" w:sz="0" w:space="0" w:color="auto"/>
                            <w:bottom w:val="none" w:sz="0" w:space="0" w:color="auto"/>
                            <w:right w:val="none" w:sz="0" w:space="0" w:color="auto"/>
                          </w:divBdr>
                          <w:divsChild>
                            <w:div w:id="2119720199">
                              <w:marLeft w:val="0"/>
                              <w:marRight w:val="0"/>
                              <w:marTop w:val="0"/>
                              <w:marBottom w:val="0"/>
                              <w:divBdr>
                                <w:top w:val="none" w:sz="0" w:space="0" w:color="auto"/>
                                <w:left w:val="none" w:sz="0" w:space="0" w:color="auto"/>
                                <w:bottom w:val="none" w:sz="0" w:space="0" w:color="auto"/>
                                <w:right w:val="none" w:sz="0" w:space="0" w:color="auto"/>
                              </w:divBdr>
                              <w:divsChild>
                                <w:div w:id="883909912">
                                  <w:marLeft w:val="0"/>
                                  <w:marRight w:val="0"/>
                                  <w:marTop w:val="0"/>
                                  <w:marBottom w:val="0"/>
                                  <w:divBdr>
                                    <w:top w:val="none" w:sz="0" w:space="0" w:color="auto"/>
                                    <w:left w:val="none" w:sz="0" w:space="0" w:color="auto"/>
                                    <w:bottom w:val="none" w:sz="0" w:space="0" w:color="auto"/>
                                    <w:right w:val="none" w:sz="0" w:space="0" w:color="auto"/>
                                  </w:divBdr>
                                  <w:divsChild>
                                    <w:div w:id="990790595">
                                      <w:marLeft w:val="0"/>
                                      <w:marRight w:val="0"/>
                                      <w:marTop w:val="180"/>
                                      <w:marBottom w:val="0"/>
                                      <w:divBdr>
                                        <w:top w:val="none" w:sz="0" w:space="0" w:color="auto"/>
                                        <w:left w:val="none" w:sz="0" w:space="0" w:color="auto"/>
                                        <w:bottom w:val="none" w:sz="0" w:space="0" w:color="auto"/>
                                        <w:right w:val="none" w:sz="0" w:space="0" w:color="auto"/>
                                      </w:divBdr>
                                      <w:divsChild>
                                        <w:div w:id="1954512026">
                                          <w:marLeft w:val="0"/>
                                          <w:marRight w:val="0"/>
                                          <w:marTop w:val="75"/>
                                          <w:marBottom w:val="0"/>
                                          <w:divBdr>
                                            <w:top w:val="none" w:sz="0" w:space="0" w:color="auto"/>
                                            <w:left w:val="none" w:sz="0" w:space="0" w:color="auto"/>
                                            <w:bottom w:val="none" w:sz="0" w:space="0" w:color="auto"/>
                                            <w:right w:val="none" w:sz="0" w:space="0" w:color="auto"/>
                                          </w:divBdr>
                                          <w:divsChild>
                                            <w:div w:id="372072494">
                                              <w:marLeft w:val="0"/>
                                              <w:marRight w:val="0"/>
                                              <w:marTop w:val="0"/>
                                              <w:marBottom w:val="0"/>
                                              <w:divBdr>
                                                <w:top w:val="none" w:sz="0" w:space="0" w:color="auto"/>
                                                <w:left w:val="none" w:sz="0" w:space="0" w:color="auto"/>
                                                <w:bottom w:val="none" w:sz="0" w:space="0" w:color="auto"/>
                                                <w:right w:val="none" w:sz="0" w:space="0" w:color="auto"/>
                                              </w:divBdr>
                                              <w:divsChild>
                                                <w:div w:id="1755784155">
                                                  <w:marLeft w:val="0"/>
                                                  <w:marRight w:val="0"/>
                                                  <w:marTop w:val="0"/>
                                                  <w:marBottom w:val="0"/>
                                                  <w:divBdr>
                                                    <w:top w:val="none" w:sz="0" w:space="0" w:color="auto"/>
                                                    <w:left w:val="none" w:sz="0" w:space="0" w:color="auto"/>
                                                    <w:bottom w:val="none" w:sz="0" w:space="0" w:color="auto"/>
                                                    <w:right w:val="none" w:sz="0" w:space="0" w:color="auto"/>
                                                  </w:divBdr>
                                                  <w:divsChild>
                                                    <w:div w:id="1566835701">
                                                      <w:marLeft w:val="0"/>
                                                      <w:marRight w:val="0"/>
                                                      <w:marTop w:val="0"/>
                                                      <w:marBottom w:val="0"/>
                                                      <w:divBdr>
                                                        <w:top w:val="none" w:sz="0" w:space="0" w:color="auto"/>
                                                        <w:left w:val="none" w:sz="0" w:space="0" w:color="auto"/>
                                                        <w:bottom w:val="none" w:sz="0" w:space="0" w:color="auto"/>
                                                        <w:right w:val="none" w:sz="0" w:space="0" w:color="auto"/>
                                                      </w:divBdr>
                                                      <w:divsChild>
                                                        <w:div w:id="516628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9829046">
      <w:bodyDiv w:val="1"/>
      <w:marLeft w:val="0"/>
      <w:marRight w:val="0"/>
      <w:marTop w:val="0"/>
      <w:marBottom w:val="0"/>
      <w:divBdr>
        <w:top w:val="none" w:sz="0" w:space="0" w:color="auto"/>
        <w:left w:val="none" w:sz="0" w:space="0" w:color="auto"/>
        <w:bottom w:val="none" w:sz="0" w:space="0" w:color="auto"/>
        <w:right w:val="none" w:sz="0" w:space="0" w:color="auto"/>
      </w:divBdr>
    </w:div>
    <w:div w:id="1879975584">
      <w:bodyDiv w:val="1"/>
      <w:marLeft w:val="0"/>
      <w:marRight w:val="0"/>
      <w:marTop w:val="0"/>
      <w:marBottom w:val="0"/>
      <w:divBdr>
        <w:top w:val="none" w:sz="0" w:space="0" w:color="auto"/>
        <w:left w:val="none" w:sz="0" w:space="0" w:color="auto"/>
        <w:bottom w:val="none" w:sz="0" w:space="0" w:color="auto"/>
        <w:right w:val="none" w:sz="0" w:space="0" w:color="auto"/>
      </w:divBdr>
    </w:div>
    <w:div w:id="1905487394">
      <w:bodyDiv w:val="1"/>
      <w:marLeft w:val="0"/>
      <w:marRight w:val="0"/>
      <w:marTop w:val="0"/>
      <w:marBottom w:val="0"/>
      <w:divBdr>
        <w:top w:val="none" w:sz="0" w:space="0" w:color="auto"/>
        <w:left w:val="none" w:sz="0" w:space="0" w:color="auto"/>
        <w:bottom w:val="none" w:sz="0" w:space="0" w:color="auto"/>
        <w:right w:val="none" w:sz="0" w:space="0" w:color="auto"/>
      </w:divBdr>
    </w:div>
    <w:div w:id="2104758637">
      <w:bodyDiv w:val="1"/>
      <w:marLeft w:val="0"/>
      <w:marRight w:val="0"/>
      <w:marTop w:val="0"/>
      <w:marBottom w:val="0"/>
      <w:divBdr>
        <w:top w:val="none" w:sz="0" w:space="0" w:color="auto"/>
        <w:left w:val="none" w:sz="0" w:space="0" w:color="auto"/>
        <w:bottom w:val="none" w:sz="0" w:space="0" w:color="auto"/>
        <w:right w:val="none" w:sz="0" w:space="0" w:color="auto"/>
      </w:divBdr>
    </w:div>
    <w:div w:id="2122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funcionpublica.gov.co/eva/admon/files/empresas/ZW1wcmVzYV83Ng==/imgproductos/1449938074_a10ac401ef50e13ec6115298e49819a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HectorJG\Documents\A&#209;O%202018\COMPONENETE%20ESTRATEGICO\GETH\Copia%20de%20Planta%20Caracterizaci&#243;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2"/>
      <c:rAngAx val="0"/>
      <c:perspective val="0"/>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Hoja4!$A$29:$A$34</c:f>
              <c:strCache>
                <c:ptCount val="6"/>
                <c:pt idx="0">
                  <c:v>DIRECTIVO</c:v>
                </c:pt>
                <c:pt idx="1">
                  <c:v>ASESOR</c:v>
                </c:pt>
                <c:pt idx="2">
                  <c:v>PROFESIONAL ESPECIALIZADO</c:v>
                </c:pt>
                <c:pt idx="3">
                  <c:v>PROFESIONAL UNIVERSITARIO</c:v>
                </c:pt>
                <c:pt idx="4">
                  <c:v>TECNICO</c:v>
                </c:pt>
                <c:pt idx="5">
                  <c:v>ASISTENCIAL</c:v>
                </c:pt>
              </c:strCache>
            </c:strRef>
          </c:cat>
          <c:val>
            <c:numRef>
              <c:f>Hoja4!$C$29:$C$34</c:f>
              <c:numCache>
                <c:formatCode>0%</c:formatCode>
                <c:ptCount val="6"/>
                <c:pt idx="0">
                  <c:v>3.2040472175379427E-2</c:v>
                </c:pt>
                <c:pt idx="1">
                  <c:v>3.5413153456998317E-2</c:v>
                </c:pt>
                <c:pt idx="2">
                  <c:v>0.20236087689713322</c:v>
                </c:pt>
                <c:pt idx="3">
                  <c:v>0.38617200674536256</c:v>
                </c:pt>
                <c:pt idx="4">
                  <c:v>0.11467116357504216</c:v>
                </c:pt>
                <c:pt idx="5">
                  <c:v>0.22934232715008432</c:v>
                </c:pt>
              </c:numCache>
            </c:numRef>
          </c:val>
        </c:ser>
        <c:dLbls>
          <c:showLegendKey val="0"/>
          <c:showVal val="1"/>
          <c:showCatName val="0"/>
          <c:showSerName val="0"/>
          <c:showPercent val="0"/>
          <c:showBubbleSize val="0"/>
        </c:dLbls>
        <c:gapWidth val="75"/>
        <c:shape val="box"/>
        <c:axId val="455717232"/>
        <c:axId val="455719192"/>
        <c:axId val="0"/>
      </c:bar3DChart>
      <c:catAx>
        <c:axId val="455717232"/>
        <c:scaling>
          <c:orientation val="minMax"/>
        </c:scaling>
        <c:delete val="0"/>
        <c:axPos val="b"/>
        <c:numFmt formatCode="General" sourceLinked="0"/>
        <c:majorTickMark val="none"/>
        <c:minorTickMark val="none"/>
        <c:tickLblPos val="nextTo"/>
        <c:crossAx val="455719192"/>
        <c:crosses val="autoZero"/>
        <c:auto val="1"/>
        <c:lblAlgn val="ctr"/>
        <c:lblOffset val="100"/>
        <c:noMultiLvlLbl val="0"/>
      </c:catAx>
      <c:valAx>
        <c:axId val="455719192"/>
        <c:scaling>
          <c:orientation val="minMax"/>
        </c:scaling>
        <c:delete val="0"/>
        <c:axPos val="l"/>
        <c:numFmt formatCode="0%" sourceLinked="1"/>
        <c:majorTickMark val="none"/>
        <c:minorTickMark val="none"/>
        <c:tickLblPos val="nextTo"/>
        <c:crossAx val="455717232"/>
        <c:crosses val="autoZero"/>
        <c:crossBetween val="between"/>
      </c:valAx>
    </c:plotArea>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948c079-19c9-4a36-bb7d-d65ca794eba7">NV5X2DCNMZXR-381736310-2</_dlc_DocId>
    <_dlc_DocIdUrl xmlns="0948c079-19c9-4a36-bb7d-d65ca794eba7">
      <Url>https://www.supersociedades.gov.co/nuestra_entidad/Planeacion/_layouts/15/DocIdRedir.aspx?ID=NV5X2DCNMZXR-381736310-2</Url>
      <Description>NV5X2DCNMZXR-381736310-2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DE7EEA658CBDD47B0A26CB1CC233798" ma:contentTypeVersion="1" ma:contentTypeDescription="Crear nuevo documento." ma:contentTypeScope="" ma:versionID="0c86cdee610126004ada3ccb840a0cd3">
  <xsd:schema xmlns:xsd="http://www.w3.org/2001/XMLSchema" xmlns:xs="http://www.w3.org/2001/XMLSchema" xmlns:p="http://schemas.microsoft.com/office/2006/metadata/properties" xmlns:ns2="0948c079-19c9-4a36-bb7d-d65ca794eba7" targetNamespace="http://schemas.microsoft.com/office/2006/metadata/properties" ma:root="true" ma:fieldsID="74fc2e1d3b233d90d3d13f4d3a6ab00e" ns2:_="">
    <xsd:import namespace="0948c079-19c9-4a36-bb7d-d65ca794eba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6ACF46-E0C9-47E0-8B53-451FA46331A9}">
  <ds:schemaRefs>
    <ds:schemaRef ds:uri="http://schemas.microsoft.com/office/2006/metadata/properties"/>
    <ds:schemaRef ds:uri="http://schemas.microsoft.com/office/infopath/2007/PartnerControls"/>
    <ds:schemaRef ds:uri="http://schemas.microsoft.com/sharepoint/v3"/>
    <ds:schemaRef ds:uri="5f825442-ca3b-4a38-940d-1239f94ecb68"/>
  </ds:schemaRefs>
</ds:datastoreItem>
</file>

<file path=customXml/itemProps2.xml><?xml version="1.0" encoding="utf-8"?>
<ds:datastoreItem xmlns:ds="http://schemas.openxmlformats.org/officeDocument/2006/customXml" ds:itemID="{BF99A458-4796-43A3-841B-732AC1D1828D}"/>
</file>

<file path=customXml/itemProps3.xml><?xml version="1.0" encoding="utf-8"?>
<ds:datastoreItem xmlns:ds="http://schemas.openxmlformats.org/officeDocument/2006/customXml" ds:itemID="{4EB7FBAB-458B-4010-86C5-698076AEEED4}">
  <ds:schemaRefs>
    <ds:schemaRef ds:uri="http://schemas.microsoft.com/sharepoint/v3/contenttype/forms"/>
  </ds:schemaRefs>
</ds:datastoreItem>
</file>

<file path=customXml/itemProps4.xml><?xml version="1.0" encoding="utf-8"?>
<ds:datastoreItem xmlns:ds="http://schemas.openxmlformats.org/officeDocument/2006/customXml" ds:itemID="{35B2104E-3B0D-4738-860D-D9F49D7B242E}">
  <ds:schemaRefs>
    <ds:schemaRef ds:uri="http://schemas.openxmlformats.org/officeDocument/2006/bibliography"/>
  </ds:schemaRefs>
</ds:datastoreItem>
</file>

<file path=customXml/itemProps5.xml><?xml version="1.0" encoding="utf-8"?>
<ds:datastoreItem xmlns:ds="http://schemas.openxmlformats.org/officeDocument/2006/customXml" ds:itemID="{6CE1249B-B12F-4A85-B182-5D958013E88C}"/>
</file>

<file path=docProps/app.xml><?xml version="1.0" encoding="utf-8"?>
<Properties xmlns="http://schemas.openxmlformats.org/officeDocument/2006/extended-properties" xmlns:vt="http://schemas.openxmlformats.org/officeDocument/2006/docPropsVTypes">
  <Template>Normal</Template>
  <TotalTime>0</TotalTime>
  <Pages>13</Pages>
  <Words>3254</Words>
  <Characters>17903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Procedimiento</vt:lpstr>
    </vt:vector>
  </TitlesOfParts>
  <Company>Supersociedades</Company>
  <LinksUpToDate>false</LinksUpToDate>
  <CharactersWithSpaces>21115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dc:title>
  <dc:creator>Nini Johanna Rodríguez Álvarez</dc:creator>
  <cp:keywords>Nini Johanna Rodríguez Álvarez;NINROD</cp:keywords>
  <cp:lastModifiedBy>Danery Buitrago Gómez</cp:lastModifiedBy>
  <cp:revision>2</cp:revision>
  <cp:lastPrinted>2018-01-09T12:59:00Z</cp:lastPrinted>
  <dcterms:created xsi:type="dcterms:W3CDTF">2019-02-01T00:48:00Z</dcterms:created>
  <dcterms:modified xsi:type="dcterms:W3CDTF">2019-02-01T00:48:00Z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0x010100ADE7EEA658CBDD47B0A26CB1CC233798</vt:lpwstr>
  </property>
  <property fmtid="{D5CDD505-2E9C-101B-9397-08002B2CF9AE}" pid="3" name="_dlc_DocIdItemGuid">
    <vt:lpwstr>9a39c86f-26c8-45ab-b747-fab316f93b37</vt:lpwstr>
  </property>
</Properties>
</file>