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41" w:rsidRPr="00800241" w:rsidRDefault="00800241" w:rsidP="00800241">
      <w:pPr>
        <w:jc w:val="both"/>
        <w:rPr>
          <w:b/>
          <w:sz w:val="28"/>
          <w:szCs w:val="28"/>
        </w:rPr>
      </w:pPr>
      <w:bookmarkStart w:id="0" w:name="_GoBack"/>
      <w:r w:rsidRPr="00800241">
        <w:rPr>
          <w:b/>
          <w:sz w:val="28"/>
          <w:szCs w:val="28"/>
        </w:rPr>
        <w:t>Superintendencia de Sociedades busca proponer reforma legislativa al Régimen General de Sociedades y al Régimen de Insolvencia.</w:t>
      </w:r>
    </w:p>
    <w:p w:rsidR="00800241" w:rsidRDefault="00800241" w:rsidP="008A680A">
      <w:pPr>
        <w:jc w:val="both"/>
        <w:rPr>
          <w:sz w:val="22"/>
          <w:szCs w:val="22"/>
        </w:rPr>
      </w:pPr>
    </w:p>
    <w:bookmarkEnd w:id="0"/>
    <w:p w:rsidR="008A680A" w:rsidRDefault="00523658" w:rsidP="008A680A">
      <w:pPr>
        <w:jc w:val="both"/>
        <w:rPr>
          <w:sz w:val="22"/>
          <w:szCs w:val="22"/>
        </w:rPr>
      </w:pPr>
      <w:r>
        <w:rPr>
          <w:sz w:val="22"/>
          <w:szCs w:val="22"/>
        </w:rPr>
        <w:t>En evento llevado acabo el día de hoy en</w:t>
      </w:r>
      <w:r w:rsidR="004530A0">
        <w:rPr>
          <w:sz w:val="22"/>
          <w:szCs w:val="22"/>
        </w:rPr>
        <w:t xml:space="preserve"> el a</w:t>
      </w:r>
      <w:r>
        <w:rPr>
          <w:sz w:val="22"/>
          <w:szCs w:val="22"/>
        </w:rPr>
        <w:t>uditorio de la Superintendencia de Sociedades</w:t>
      </w:r>
      <w:r w:rsidR="0022661C">
        <w:rPr>
          <w:sz w:val="22"/>
          <w:szCs w:val="22"/>
        </w:rPr>
        <w:t>,</w:t>
      </w:r>
      <w:r>
        <w:rPr>
          <w:sz w:val="22"/>
          <w:szCs w:val="22"/>
        </w:rPr>
        <w:t xml:space="preserve"> el cual contó con la presencia de </w:t>
      </w:r>
      <w:r w:rsidR="008A680A">
        <w:rPr>
          <w:sz w:val="22"/>
          <w:szCs w:val="22"/>
        </w:rPr>
        <w:t xml:space="preserve">importantes </w:t>
      </w:r>
      <w:r>
        <w:rPr>
          <w:sz w:val="22"/>
          <w:szCs w:val="22"/>
        </w:rPr>
        <w:t>representantes del sector académico, empresarial y gremial del país</w:t>
      </w:r>
      <w:r w:rsidR="008A680A">
        <w:rPr>
          <w:sz w:val="22"/>
          <w:szCs w:val="22"/>
        </w:rPr>
        <w:t>,</w:t>
      </w:r>
      <w:r>
        <w:rPr>
          <w:sz w:val="22"/>
          <w:szCs w:val="22"/>
        </w:rPr>
        <w:t xml:space="preserve"> el Superintendente de Sociedades Dr. Juan Pablo Liévano </w:t>
      </w:r>
      <w:r w:rsidR="008A680A">
        <w:rPr>
          <w:sz w:val="22"/>
          <w:szCs w:val="22"/>
        </w:rPr>
        <w:t xml:space="preserve">en compañía de </w:t>
      </w:r>
      <w:r w:rsidR="0022661C">
        <w:rPr>
          <w:sz w:val="22"/>
          <w:szCs w:val="22"/>
        </w:rPr>
        <w:t>delegados y asesores</w:t>
      </w:r>
      <w:r w:rsidR="008A680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socializó la metodología y el plan de trabajo, </w:t>
      </w:r>
      <w:r w:rsidR="008A680A">
        <w:rPr>
          <w:sz w:val="22"/>
          <w:szCs w:val="22"/>
        </w:rPr>
        <w:t>mediante el cual se busca construir y proponer una reforma legislativa al Régimen General de Sociedades y al Régimen de Insolvencia.</w:t>
      </w:r>
    </w:p>
    <w:p w:rsidR="00523658" w:rsidRDefault="00523658" w:rsidP="00523658">
      <w:pPr>
        <w:jc w:val="both"/>
        <w:rPr>
          <w:sz w:val="22"/>
          <w:szCs w:val="22"/>
        </w:rPr>
      </w:pPr>
    </w:p>
    <w:p w:rsidR="008A680A" w:rsidRDefault="008A680A" w:rsidP="008A68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 </w:t>
      </w:r>
      <w:r w:rsidR="0022661C">
        <w:rPr>
          <w:sz w:val="22"/>
          <w:szCs w:val="22"/>
        </w:rPr>
        <w:t>propuesta,</w:t>
      </w:r>
      <w:r>
        <w:rPr>
          <w:sz w:val="22"/>
          <w:szCs w:val="22"/>
        </w:rPr>
        <w:t xml:space="preserve"> sin duda alguna, en caso de ser aprobada, </w:t>
      </w:r>
      <w:r w:rsidR="004530A0">
        <w:rPr>
          <w:sz w:val="22"/>
          <w:szCs w:val="22"/>
        </w:rPr>
        <w:t>le permitirá al sector empresarial afrontar con mejores herramientas los retos que se están presentando y q</w:t>
      </w:r>
      <w:r w:rsidR="0022661C">
        <w:rPr>
          <w:sz w:val="22"/>
          <w:szCs w:val="22"/>
        </w:rPr>
        <w:t>ue vendrán durante el Siglo XXI. El documento presentado</w:t>
      </w:r>
      <w:r w:rsidR="004530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será el resultado de un trabajo </w:t>
      </w:r>
      <w:r w:rsidR="00D25CBC">
        <w:rPr>
          <w:sz w:val="22"/>
          <w:szCs w:val="22"/>
        </w:rPr>
        <w:t xml:space="preserve">minucioso </w:t>
      </w:r>
      <w:r w:rsidR="0022661C">
        <w:rPr>
          <w:sz w:val="22"/>
          <w:szCs w:val="22"/>
        </w:rPr>
        <w:t>por parte de</w:t>
      </w:r>
      <w:r>
        <w:rPr>
          <w:sz w:val="22"/>
          <w:szCs w:val="22"/>
        </w:rPr>
        <w:t xml:space="preserve"> destacados expertos</w:t>
      </w:r>
      <w:r w:rsidR="0022661C">
        <w:rPr>
          <w:sz w:val="22"/>
          <w:szCs w:val="22"/>
        </w:rPr>
        <w:t>,</w:t>
      </w:r>
      <w:r>
        <w:rPr>
          <w:sz w:val="22"/>
          <w:szCs w:val="22"/>
        </w:rPr>
        <w:t xml:space="preserve"> los cuales se reunirán </w:t>
      </w:r>
      <w:r w:rsidR="00D00B24">
        <w:rPr>
          <w:sz w:val="22"/>
          <w:szCs w:val="22"/>
        </w:rPr>
        <w:t xml:space="preserve">a partir de hoy </w:t>
      </w:r>
      <w:r w:rsidR="00800241">
        <w:rPr>
          <w:sz w:val="22"/>
          <w:szCs w:val="22"/>
        </w:rPr>
        <w:t xml:space="preserve">y </w:t>
      </w:r>
      <w:r w:rsidR="00D00B24">
        <w:rPr>
          <w:sz w:val="22"/>
          <w:szCs w:val="22"/>
        </w:rPr>
        <w:t>hasta el dos de mayo</w:t>
      </w:r>
      <w:r>
        <w:rPr>
          <w:sz w:val="22"/>
          <w:szCs w:val="22"/>
        </w:rPr>
        <w:t xml:space="preserve"> en torno a cinco mesas de trabajo que abordarán los siguientes temas:</w:t>
      </w:r>
    </w:p>
    <w:p w:rsidR="00435B07" w:rsidRDefault="00435B07" w:rsidP="008A680A">
      <w:pPr>
        <w:jc w:val="both"/>
        <w:rPr>
          <w:sz w:val="22"/>
          <w:szCs w:val="22"/>
        </w:rPr>
      </w:pPr>
    </w:p>
    <w:p w:rsidR="008A680A" w:rsidRDefault="008A680A" w:rsidP="008A680A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7228"/>
      </w:tblGrid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MESAS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TEMAS</w:t>
            </w:r>
          </w:p>
        </w:tc>
      </w:tr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both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Administradores, régimen de responsabilidad y temas afines</w:t>
            </w:r>
          </w:p>
        </w:tc>
      </w:tr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both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Accionistas minoritarios, buen gobierno corporativo, beneficiario real; y temas afines</w:t>
            </w:r>
          </w:p>
        </w:tc>
      </w:tr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both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De la supervisión externa (inspección, vigilancia y control) e interna (revisor fiscal, normas de aseguramiento); y temas afines</w:t>
            </w:r>
          </w:p>
        </w:tc>
      </w:tr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22661C">
            <w:pPr>
              <w:jc w:val="both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Disolución y liquidación voluntaria, sociedades fachadas, cumplimiento normativo, contabilidad (normas de información financiera); y temas afines</w:t>
            </w:r>
            <w:r w:rsidR="0022661C">
              <w:rPr>
                <w:sz w:val="22"/>
                <w:szCs w:val="22"/>
              </w:rPr>
              <w:t>.</w:t>
            </w:r>
          </w:p>
        </w:tc>
      </w:tr>
      <w:tr w:rsidR="008A680A" w:rsidTr="00AE005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0A" w:rsidRDefault="008A680A" w:rsidP="00AE0051">
            <w:pPr>
              <w:jc w:val="both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</w:rPr>
              <w:t>Insolvencia: Reorganización, liquidación judicial ; y temas afines</w:t>
            </w:r>
          </w:p>
        </w:tc>
      </w:tr>
    </w:tbl>
    <w:p w:rsidR="008A680A" w:rsidRDefault="008A680A" w:rsidP="008A680A">
      <w:pPr>
        <w:jc w:val="both"/>
        <w:rPr>
          <w:sz w:val="22"/>
          <w:szCs w:val="22"/>
        </w:rPr>
      </w:pPr>
    </w:p>
    <w:p w:rsidR="00523658" w:rsidRDefault="00523658" w:rsidP="00523658">
      <w:pPr>
        <w:jc w:val="both"/>
        <w:rPr>
          <w:sz w:val="22"/>
          <w:szCs w:val="22"/>
        </w:rPr>
      </w:pPr>
    </w:p>
    <w:p w:rsidR="00D00B24" w:rsidRDefault="002303C8" w:rsidP="00523658">
      <w:pPr>
        <w:jc w:val="both"/>
        <w:rPr>
          <w:sz w:val="22"/>
          <w:szCs w:val="22"/>
        </w:rPr>
      </w:pPr>
      <w:r>
        <w:rPr>
          <w:sz w:val="22"/>
          <w:szCs w:val="22"/>
        </w:rPr>
        <w:t>Para el Superintendente de Sociedades Dr. Juan Pablo Liévano: “Este esfuerzo marcará la diferencia para lograr una propuesta de un nuevo y mejor marco normativo que genere seguridad jurídica, emprendimiento y legalidad, en procura de la equidad, con instrumentos más idóneos y ajustados a las dinámicas empresariales.”, afirmó el Superintendente.</w:t>
      </w:r>
    </w:p>
    <w:p w:rsidR="00D00B24" w:rsidRDefault="00D00B24" w:rsidP="00523658">
      <w:pPr>
        <w:jc w:val="both"/>
        <w:rPr>
          <w:sz w:val="22"/>
          <w:szCs w:val="22"/>
        </w:rPr>
      </w:pPr>
    </w:p>
    <w:p w:rsidR="00D00B24" w:rsidRDefault="00D00B24" w:rsidP="00D00B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esta actividad, la cual se da en el marco </w:t>
      </w:r>
      <w:r w:rsidR="002303C8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la conmemoración de </w:t>
      </w:r>
      <w:r w:rsidR="002303C8">
        <w:rPr>
          <w:sz w:val="22"/>
          <w:szCs w:val="22"/>
        </w:rPr>
        <w:t xml:space="preserve">los ochenta años </w:t>
      </w:r>
      <w:r>
        <w:rPr>
          <w:sz w:val="22"/>
          <w:szCs w:val="22"/>
        </w:rPr>
        <w:t>de la Superintendencia de Sociedades, la Entidad continúa adelante en su propósito de aportar y apoyar el “Pacto por Colombia, Pacto por la Equidad”</w:t>
      </w:r>
      <w:r w:rsidR="00800241">
        <w:rPr>
          <w:sz w:val="22"/>
          <w:szCs w:val="22"/>
        </w:rPr>
        <w:t xml:space="preserve"> propuesto por el Presidente Iván Duque</w:t>
      </w:r>
      <w:r>
        <w:rPr>
          <w:sz w:val="22"/>
          <w:szCs w:val="22"/>
        </w:rPr>
        <w:t xml:space="preserve">, a </w:t>
      </w:r>
      <w:r w:rsidR="00800241">
        <w:rPr>
          <w:sz w:val="22"/>
          <w:szCs w:val="22"/>
        </w:rPr>
        <w:lastRenderedPageBreak/>
        <w:t>través de estrategias que permitan generar</w:t>
      </w:r>
      <w:r>
        <w:rPr>
          <w:sz w:val="22"/>
          <w:szCs w:val="22"/>
        </w:rPr>
        <w:t xml:space="preserve"> más empresa y más empleo</w:t>
      </w:r>
      <w:r w:rsidR="00800241">
        <w:rPr>
          <w:sz w:val="22"/>
          <w:szCs w:val="22"/>
        </w:rPr>
        <w:t>, contribuyendo así</w:t>
      </w:r>
      <w:r>
        <w:rPr>
          <w:sz w:val="22"/>
          <w:szCs w:val="22"/>
        </w:rPr>
        <w:t xml:space="preserve"> al desarrollo económico y social del país</w:t>
      </w:r>
      <w:r w:rsidR="0022661C">
        <w:rPr>
          <w:sz w:val="22"/>
          <w:szCs w:val="22"/>
        </w:rPr>
        <w:t xml:space="preserve"> y contar con empresas competitivas, productivas y perdurables</w:t>
      </w:r>
      <w:r>
        <w:rPr>
          <w:sz w:val="22"/>
          <w:szCs w:val="22"/>
        </w:rPr>
        <w:t>.</w:t>
      </w:r>
    </w:p>
    <w:p w:rsidR="002303C8" w:rsidRDefault="002303C8" w:rsidP="00523658">
      <w:pPr>
        <w:jc w:val="both"/>
        <w:rPr>
          <w:sz w:val="22"/>
          <w:szCs w:val="22"/>
        </w:rPr>
      </w:pPr>
    </w:p>
    <w:sectPr w:rsidR="00230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58"/>
    <w:rsid w:val="0022661C"/>
    <w:rsid w:val="002303C8"/>
    <w:rsid w:val="00435B07"/>
    <w:rsid w:val="004530A0"/>
    <w:rsid w:val="004C5BB5"/>
    <w:rsid w:val="00523658"/>
    <w:rsid w:val="006740AF"/>
    <w:rsid w:val="007F4810"/>
    <w:rsid w:val="00800241"/>
    <w:rsid w:val="008A680A"/>
    <w:rsid w:val="00D00B24"/>
    <w:rsid w:val="00D25CBC"/>
    <w:rsid w:val="00E66477"/>
    <w:rsid w:val="00F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F4D2-46EC-44CE-A458-F3695DD9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5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68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47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784"/>
    <w:rPr>
      <w:rFonts w:ascii="Segoe UI" w:eastAsia="Times New Roman" w:hAnsi="Segoe UI" w:cs="Segoe UI"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8DAD7023BF84D8474D24F4DC34DE1" ma:contentTypeVersion="1" ma:contentTypeDescription="Crear nuevo documento." ma:contentTypeScope="" ma:versionID="06c74d1e5c14da24f1188082cbd78ab6">
  <xsd:schema xmlns:xsd="http://www.w3.org/2001/XMLSchema" xmlns:xs="http://www.w3.org/2001/XMLSchema" xmlns:p="http://schemas.microsoft.com/office/2006/metadata/properties" xmlns:ns2="0948c079-19c9-4a36-bb7d-d65ca794eba7" targetNamespace="http://schemas.microsoft.com/office/2006/metadata/properties" ma:root="true" ma:fieldsID="74fc2e1d3b233d90d3d13f4d3a6ab00e" ns2:_=""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48c079-19c9-4a36-bb7d-d65ca794eba7">NV5X2DCNMZXR-1797567310-123</_dlc_DocId>
    <_dlc_DocIdUrl xmlns="0948c079-19c9-4a36-bb7d-d65ca794eba7">
      <Url>https://www.supersociedades.gov.co/_layouts/15/DocIdRedir.aspx?ID=NV5X2DCNMZXR-1797567310-123</Url>
      <Description>NV5X2DCNMZXR-1797567310-123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4A3A6E-FFB0-4129-9E1A-26CA5B0991C0}"/>
</file>

<file path=customXml/itemProps2.xml><?xml version="1.0" encoding="utf-8"?>
<ds:datastoreItem xmlns:ds="http://schemas.openxmlformats.org/officeDocument/2006/customXml" ds:itemID="{03161470-B1AC-4832-AE36-9A1DAA2A303B}"/>
</file>

<file path=customXml/itemProps3.xml><?xml version="1.0" encoding="utf-8"?>
<ds:datastoreItem xmlns:ds="http://schemas.openxmlformats.org/officeDocument/2006/customXml" ds:itemID="{7D96924C-E23B-418F-B55C-37067A638C40}"/>
</file>

<file path=customXml/itemProps4.xml><?xml version="1.0" encoding="utf-8"?>
<ds:datastoreItem xmlns:ds="http://schemas.openxmlformats.org/officeDocument/2006/customXml" ds:itemID="{FDEA7706-3EA4-4203-805B-292626A7B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Hernán Gómez Tejada</dc:creator>
  <cp:keywords/>
  <dc:description/>
  <cp:lastModifiedBy>Adriana María Gutiérrez Laverde</cp:lastModifiedBy>
  <cp:revision>2</cp:revision>
  <cp:lastPrinted>2019-04-11T12:27:00Z</cp:lastPrinted>
  <dcterms:created xsi:type="dcterms:W3CDTF">2019-04-11T22:23:00Z</dcterms:created>
  <dcterms:modified xsi:type="dcterms:W3CDTF">2019-04-11T22:23:00Z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0x0101000118DAD7023BF84D8474D24F4DC34DE1</vt:lpwstr>
  </property>
  <property fmtid="{D5CDD505-2E9C-101B-9397-08002B2CF9AE}" pid="3" name="_dlc_DocIdItemGuid">
    <vt:lpwstr>7078c4d5-ef76-4a2d-9337-48c70a0274f6</vt:lpwstr>
  </property>
</Properties>
</file>