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9AD6A01" w14:textId="4411D559" w:rsidR="003F1C7B" w:rsidRPr="00BC3414" w:rsidRDefault="00DA046A" w:rsidP="00DA046A">
      <w:pPr>
        <w:pStyle w:val="Ttulo1"/>
        <w:spacing w:line="240" w:lineRule="auto"/>
        <w:jc w:val="both"/>
        <w:rPr>
          <w:rFonts w:ascii="Verdana" w:hAnsi="Verdana"/>
          <w:sz w:val="22"/>
          <w:szCs w:val="22"/>
        </w:rPr>
      </w:pPr>
      <w:bookmarkStart w:id="0" w:name="_Toc183181506"/>
      <w:r w:rsidRPr="00BC3414">
        <w:rPr>
          <w:rFonts w:ascii="Verdana" w:hAnsi="Verdana"/>
          <w:sz w:val="22"/>
          <w:szCs w:val="22"/>
        </w:rPr>
        <w:t xml:space="preserve">1. </w:t>
      </w:r>
      <w:r w:rsidR="008409B1" w:rsidRPr="00BC3414">
        <w:rPr>
          <w:rFonts w:ascii="Verdana" w:hAnsi="Verdana"/>
          <w:sz w:val="22"/>
          <w:szCs w:val="22"/>
        </w:rPr>
        <w:t>OBJETIVO</w:t>
      </w:r>
      <w:bookmarkEnd w:id="0"/>
    </w:p>
    <w:p w14:paraId="07DB0128" w14:textId="77777777" w:rsidR="003F1C7B" w:rsidRPr="00BC3414" w:rsidRDefault="003F1C7B" w:rsidP="003F1C7B">
      <w:pPr>
        <w:pStyle w:val="Ttulo1"/>
        <w:spacing w:line="240" w:lineRule="auto"/>
        <w:ind w:left="720"/>
        <w:jc w:val="both"/>
        <w:rPr>
          <w:rFonts w:ascii="Verdana" w:hAnsi="Verdana"/>
          <w:sz w:val="22"/>
          <w:szCs w:val="22"/>
        </w:rPr>
      </w:pPr>
    </w:p>
    <w:p w14:paraId="2401283B" w14:textId="14757A45" w:rsidR="00546C1A" w:rsidRPr="00BC3414" w:rsidRDefault="009D1B9A" w:rsidP="009D1B9A">
      <w:pPr>
        <w:jc w:val="both"/>
        <w:rPr>
          <w:sz w:val="22"/>
          <w:szCs w:val="22"/>
        </w:rPr>
      </w:pPr>
      <w:r w:rsidRPr="00BC3414">
        <w:rPr>
          <w:rFonts w:ascii="Verdana" w:hAnsi="Verdana" w:cs="Arial"/>
          <w:bCs/>
          <w:sz w:val="22"/>
          <w:szCs w:val="22"/>
        </w:rPr>
        <w:t>Definir los lineamientos y actividades para la gestión de incidentes de servicios TIC, con el propósito de restablecer la operación normal del servicio lo antes posible, reduciendo el impacto en los usuarios y asegurando el cumplimiento de los Acuerdos de Nivel de Servicio (ANS), conforme a la práctica de Gestión de Incidentes establecida en ITIL 4.</w:t>
      </w:r>
    </w:p>
    <w:p w14:paraId="56AA3DE3" w14:textId="77777777" w:rsidR="008409B1" w:rsidRPr="00BC3414" w:rsidRDefault="008409B1" w:rsidP="00F23033">
      <w:pPr>
        <w:jc w:val="both"/>
        <w:rPr>
          <w:rFonts w:ascii="Verdana" w:hAnsi="Verdana"/>
          <w:bCs/>
          <w:color w:val="FF0000"/>
          <w:sz w:val="22"/>
          <w:szCs w:val="22"/>
        </w:rPr>
      </w:pPr>
    </w:p>
    <w:p w14:paraId="013587C9" w14:textId="6074426D" w:rsidR="003F1C7B" w:rsidRPr="00BC3414" w:rsidRDefault="00DA046A" w:rsidP="00DA046A">
      <w:pPr>
        <w:pStyle w:val="Ttulo1"/>
        <w:spacing w:line="240" w:lineRule="auto"/>
        <w:jc w:val="both"/>
        <w:rPr>
          <w:rFonts w:ascii="Verdana" w:hAnsi="Verdana"/>
          <w:sz w:val="22"/>
          <w:szCs w:val="22"/>
        </w:rPr>
      </w:pPr>
      <w:bookmarkStart w:id="1" w:name="_Toc183181507"/>
      <w:r w:rsidRPr="00BC3414">
        <w:rPr>
          <w:rFonts w:ascii="Verdana" w:hAnsi="Verdana"/>
          <w:sz w:val="22"/>
          <w:szCs w:val="22"/>
        </w:rPr>
        <w:t xml:space="preserve">2. </w:t>
      </w:r>
      <w:r w:rsidR="008409B1" w:rsidRPr="00BC3414">
        <w:rPr>
          <w:rFonts w:ascii="Verdana" w:hAnsi="Verdana"/>
          <w:sz w:val="22"/>
          <w:szCs w:val="22"/>
        </w:rPr>
        <w:t>ALCANCE</w:t>
      </w:r>
      <w:bookmarkEnd w:id="1"/>
    </w:p>
    <w:p w14:paraId="6546C63C" w14:textId="77777777" w:rsidR="006D1488" w:rsidRPr="00BC3414" w:rsidRDefault="006D1488" w:rsidP="006D1488">
      <w:pPr>
        <w:pStyle w:val="Ttulo1"/>
        <w:spacing w:line="240" w:lineRule="auto"/>
        <w:jc w:val="both"/>
        <w:rPr>
          <w:rFonts w:ascii="Verdana" w:hAnsi="Verdana"/>
          <w:sz w:val="22"/>
          <w:szCs w:val="22"/>
        </w:rPr>
      </w:pPr>
    </w:p>
    <w:p w14:paraId="56D984B1" w14:textId="77777777" w:rsidR="00FE37EF" w:rsidRDefault="009D1B9A" w:rsidP="009D1B9A">
      <w:pPr>
        <w:pStyle w:val="Sinespaciado"/>
        <w:jc w:val="both"/>
        <w:rPr>
          <w:rFonts w:ascii="Verdana" w:hAnsi="Verdana" w:cs="Arial"/>
          <w:bCs/>
          <w:sz w:val="22"/>
          <w:szCs w:val="22"/>
        </w:rPr>
      </w:pPr>
      <w:r w:rsidRPr="00BC3414">
        <w:rPr>
          <w:rFonts w:ascii="Verdana" w:hAnsi="Verdana" w:cs="Arial"/>
          <w:bCs/>
          <w:sz w:val="22"/>
          <w:szCs w:val="22"/>
        </w:rPr>
        <w:t>El presente procedimiento aplica a la gestión de los incidentes relacionados con los servicios TIC de la Superintendencia de Sociedades</w:t>
      </w:r>
      <w:r w:rsidR="00FE37EF">
        <w:rPr>
          <w:rFonts w:ascii="Verdana" w:hAnsi="Verdana" w:cs="Arial"/>
          <w:bCs/>
          <w:sz w:val="22"/>
          <w:szCs w:val="22"/>
        </w:rPr>
        <w:t>. I</w:t>
      </w:r>
      <w:r w:rsidRPr="00BC3414">
        <w:rPr>
          <w:rFonts w:ascii="Verdana" w:hAnsi="Verdana" w:cs="Arial"/>
          <w:bCs/>
          <w:sz w:val="22"/>
          <w:szCs w:val="22"/>
        </w:rPr>
        <w:t>nicia con el re</w:t>
      </w:r>
      <w:r w:rsidR="00FE37EF">
        <w:rPr>
          <w:rFonts w:ascii="Verdana" w:hAnsi="Verdana" w:cs="Arial"/>
          <w:bCs/>
          <w:sz w:val="22"/>
          <w:szCs w:val="22"/>
        </w:rPr>
        <w:t>porte y re</w:t>
      </w:r>
      <w:r w:rsidRPr="00BC3414">
        <w:rPr>
          <w:rFonts w:ascii="Verdana" w:hAnsi="Verdana" w:cs="Arial"/>
          <w:bCs/>
          <w:sz w:val="22"/>
          <w:szCs w:val="22"/>
        </w:rPr>
        <w:t xml:space="preserve">gistro del incidente </w:t>
      </w:r>
      <w:r w:rsidR="00FE37EF">
        <w:rPr>
          <w:rFonts w:ascii="Verdana" w:hAnsi="Verdana" w:cs="Arial"/>
          <w:bCs/>
          <w:sz w:val="22"/>
          <w:szCs w:val="22"/>
        </w:rPr>
        <w:t>a través de los canales oficiales o de la</w:t>
      </w:r>
      <w:r w:rsidRPr="00BC3414">
        <w:rPr>
          <w:rFonts w:ascii="Verdana" w:hAnsi="Verdana" w:cs="Arial"/>
          <w:bCs/>
          <w:sz w:val="22"/>
          <w:szCs w:val="22"/>
        </w:rPr>
        <w:t xml:space="preserve"> herramienta institucional de Gestión de Servicios TIC por parte del usuario.</w:t>
      </w:r>
    </w:p>
    <w:p w14:paraId="176ED1A1" w14:textId="77777777" w:rsidR="00FE37EF" w:rsidRDefault="00FE37EF" w:rsidP="009D1B9A">
      <w:pPr>
        <w:pStyle w:val="Sinespaciado"/>
        <w:jc w:val="both"/>
        <w:rPr>
          <w:rFonts w:ascii="Verdana" w:hAnsi="Verdana" w:cs="Arial"/>
          <w:bCs/>
          <w:sz w:val="22"/>
          <w:szCs w:val="22"/>
        </w:rPr>
      </w:pPr>
    </w:p>
    <w:p w14:paraId="040C6B0C" w14:textId="2F233666" w:rsidR="009D1B9A" w:rsidRDefault="00FE37EF" w:rsidP="00803368">
      <w:pPr>
        <w:spacing w:before="60" w:after="60"/>
        <w:jc w:val="both"/>
        <w:rPr>
          <w:rFonts w:ascii="Verdana" w:hAnsi="Verdana" w:cs="Arial"/>
          <w:bCs/>
          <w:sz w:val="22"/>
          <w:szCs w:val="22"/>
        </w:rPr>
      </w:pPr>
      <w:r w:rsidRPr="00FE37EF">
        <w:rPr>
          <w:rFonts w:ascii="Verdana" w:hAnsi="Verdana" w:cs="Arial"/>
          <w:bCs/>
          <w:sz w:val="22"/>
          <w:szCs w:val="22"/>
        </w:rPr>
        <w:t>Incluye las actividades de identificación, registro, clasificación, priorización, diagnóstico inicial, escalamiento, investigación y diagnóstico, resolución, restauración del servicio, validación de la solución, notificación al usuario, evaluación del servicio mediante encuesta de satisfacción y cierre del incidente.</w:t>
      </w:r>
    </w:p>
    <w:p w14:paraId="6B56159D" w14:textId="77777777" w:rsidR="00803368" w:rsidRPr="00803368" w:rsidRDefault="00803368" w:rsidP="00803368">
      <w:pPr>
        <w:spacing w:before="60" w:after="60"/>
        <w:jc w:val="both"/>
        <w:rPr>
          <w:rFonts w:ascii="Verdana" w:hAnsi="Verdana" w:cs="Arial"/>
          <w:bCs/>
          <w:sz w:val="22"/>
          <w:szCs w:val="22"/>
        </w:rPr>
      </w:pPr>
    </w:p>
    <w:p w14:paraId="3AA6BFB0" w14:textId="5E8710EE" w:rsidR="00DA4C9A" w:rsidRPr="00BC3414" w:rsidRDefault="009D1B9A" w:rsidP="009D1B9A">
      <w:pPr>
        <w:pStyle w:val="Ttulo1"/>
        <w:spacing w:line="240" w:lineRule="auto"/>
        <w:jc w:val="both"/>
        <w:rPr>
          <w:rFonts w:ascii="Verdana" w:hAnsi="Verdana"/>
          <w:b w:val="0"/>
          <w:bCs/>
          <w:sz w:val="22"/>
          <w:szCs w:val="22"/>
        </w:rPr>
      </w:pPr>
      <w:r w:rsidRPr="00BC3414">
        <w:rPr>
          <w:rFonts w:ascii="Verdana" w:hAnsi="Verdana"/>
          <w:b w:val="0"/>
          <w:bCs/>
          <w:sz w:val="22"/>
          <w:szCs w:val="22"/>
          <w:lang w:val="es-ES"/>
        </w:rPr>
        <w:t>Este procedimiento cubre los incidentes que afecten o puedan afectar los servicios tecnológicos, sistemas de información, infraestructura tecnológica y demás activos administrados por la Dirección de Tecnología</w:t>
      </w:r>
      <w:r w:rsidR="00FE37EF">
        <w:rPr>
          <w:rFonts w:ascii="Verdana" w:hAnsi="Verdana"/>
          <w:b w:val="0"/>
          <w:bCs/>
          <w:sz w:val="22"/>
          <w:szCs w:val="22"/>
          <w:lang w:val="es-ES"/>
        </w:rPr>
        <w:t xml:space="preserve">s de la </w:t>
      </w:r>
      <w:r w:rsidR="0019279E">
        <w:rPr>
          <w:rFonts w:ascii="Verdana" w:hAnsi="Verdana"/>
          <w:b w:val="0"/>
          <w:bCs/>
          <w:sz w:val="22"/>
          <w:szCs w:val="22"/>
          <w:lang w:val="es-ES"/>
        </w:rPr>
        <w:t>I</w:t>
      </w:r>
      <w:r w:rsidR="00FE37EF">
        <w:rPr>
          <w:rFonts w:ascii="Verdana" w:hAnsi="Verdana"/>
          <w:b w:val="0"/>
          <w:bCs/>
          <w:sz w:val="22"/>
          <w:szCs w:val="22"/>
          <w:lang w:val="es-ES"/>
        </w:rPr>
        <w:t xml:space="preserve">nformación y las </w:t>
      </w:r>
      <w:r w:rsidR="0019279E">
        <w:rPr>
          <w:rFonts w:ascii="Verdana" w:hAnsi="Verdana"/>
          <w:b w:val="0"/>
          <w:bCs/>
          <w:sz w:val="22"/>
          <w:szCs w:val="22"/>
          <w:lang w:val="es-ES"/>
        </w:rPr>
        <w:t>C</w:t>
      </w:r>
      <w:r w:rsidR="00FE37EF">
        <w:rPr>
          <w:rFonts w:ascii="Verdana" w:hAnsi="Verdana"/>
          <w:b w:val="0"/>
          <w:bCs/>
          <w:sz w:val="22"/>
          <w:szCs w:val="22"/>
          <w:lang w:val="es-ES"/>
        </w:rPr>
        <w:t>omunicaciones -DTIC</w:t>
      </w:r>
      <w:r w:rsidR="00DA4C9A" w:rsidRPr="00BC3414">
        <w:rPr>
          <w:rFonts w:ascii="Verdana" w:hAnsi="Verdana"/>
          <w:b w:val="0"/>
          <w:bCs/>
          <w:sz w:val="22"/>
          <w:szCs w:val="22"/>
          <w:lang w:val="es-ES_tradnl"/>
        </w:rPr>
        <w:t xml:space="preserve">.  </w:t>
      </w:r>
    </w:p>
    <w:p w14:paraId="54042905" w14:textId="2A149908" w:rsidR="00DA4C9A" w:rsidRPr="00BC3414" w:rsidRDefault="00DA4C9A" w:rsidP="006D1488">
      <w:pPr>
        <w:pStyle w:val="Ttulo1"/>
        <w:spacing w:line="240" w:lineRule="auto"/>
        <w:jc w:val="both"/>
        <w:rPr>
          <w:rFonts w:ascii="Verdana" w:hAnsi="Verdana"/>
          <w:b w:val="0"/>
          <w:bCs/>
          <w:color w:val="FF0000"/>
          <w:sz w:val="22"/>
          <w:szCs w:val="22"/>
          <w:lang w:val="es-ES_tradnl"/>
        </w:rPr>
      </w:pPr>
    </w:p>
    <w:p w14:paraId="15A8F572" w14:textId="77777777" w:rsidR="00DA4C9A" w:rsidRPr="00BC3414" w:rsidRDefault="00DA4C9A" w:rsidP="006D1488">
      <w:pPr>
        <w:pStyle w:val="Ttulo1"/>
        <w:spacing w:line="240" w:lineRule="auto"/>
        <w:jc w:val="both"/>
        <w:rPr>
          <w:rFonts w:ascii="Verdana" w:hAnsi="Verdana"/>
          <w:b w:val="0"/>
          <w:bCs/>
          <w:color w:val="FF0000"/>
          <w:sz w:val="22"/>
          <w:szCs w:val="22"/>
          <w:lang w:val="es-ES_tradnl"/>
        </w:rPr>
      </w:pPr>
    </w:p>
    <w:p w14:paraId="4CA5E6C9" w14:textId="6860EB8A" w:rsidR="003F1C7B" w:rsidRDefault="00116AF1" w:rsidP="00116AF1">
      <w:pPr>
        <w:pStyle w:val="Ttulo1"/>
        <w:spacing w:line="240" w:lineRule="auto"/>
        <w:jc w:val="both"/>
        <w:rPr>
          <w:rFonts w:ascii="Verdana" w:hAnsi="Verdana"/>
          <w:sz w:val="22"/>
          <w:szCs w:val="22"/>
        </w:rPr>
      </w:pPr>
      <w:bookmarkStart w:id="2" w:name="_Toc183181508"/>
      <w:r w:rsidRPr="00BC3414">
        <w:rPr>
          <w:rFonts w:ascii="Verdana" w:hAnsi="Verdana"/>
          <w:sz w:val="22"/>
          <w:szCs w:val="22"/>
        </w:rPr>
        <w:t xml:space="preserve">3. </w:t>
      </w:r>
      <w:r w:rsidR="008409B1" w:rsidRPr="00BC3414">
        <w:rPr>
          <w:rFonts w:ascii="Verdana" w:hAnsi="Verdana"/>
          <w:sz w:val="22"/>
          <w:szCs w:val="22"/>
        </w:rPr>
        <w:t>DEFINICIONES</w:t>
      </w:r>
      <w:bookmarkEnd w:id="2"/>
    </w:p>
    <w:p w14:paraId="13BD45DC" w14:textId="77777777" w:rsidR="00374E90" w:rsidRDefault="00374E90" w:rsidP="00374E90">
      <w:pPr>
        <w:rPr>
          <w:lang w:val="es-MX"/>
        </w:rPr>
      </w:pPr>
    </w:p>
    <w:p w14:paraId="4DBC435A" w14:textId="77777777" w:rsidR="00A43D83" w:rsidRDefault="00A43D83" w:rsidP="00A43D83">
      <w:pPr>
        <w:jc w:val="both"/>
        <w:rPr>
          <w:rFonts w:ascii="Verdana" w:hAnsi="Verdana" w:cs="Arial"/>
          <w:bCs/>
          <w:sz w:val="22"/>
          <w:szCs w:val="22"/>
        </w:rPr>
      </w:pPr>
      <w:r w:rsidRPr="00D30682">
        <w:rPr>
          <w:rFonts w:ascii="Verdana" w:hAnsi="Verdana" w:cs="Arial"/>
          <w:b/>
          <w:sz w:val="22"/>
          <w:szCs w:val="22"/>
        </w:rPr>
        <w:t>ANS – Acuerdo de Nivel de Servicio</w:t>
      </w:r>
      <w:r>
        <w:rPr>
          <w:rFonts w:ascii="Verdana" w:hAnsi="Verdana" w:cs="Arial"/>
          <w:bCs/>
          <w:sz w:val="22"/>
          <w:szCs w:val="22"/>
        </w:rPr>
        <w:t xml:space="preserve">: </w:t>
      </w:r>
      <w:r w:rsidRPr="00D30682">
        <w:rPr>
          <w:rFonts w:ascii="Verdana" w:hAnsi="Verdana" w:cs="Arial"/>
          <w:bCs/>
          <w:sz w:val="22"/>
          <w:szCs w:val="22"/>
        </w:rPr>
        <w:t>Acuerdo documentado entre el proveedor de servicios TIC y el cliente que define los niveles de servicio esperados, incluyendo tiempos de respuesta y resolución de incidentes según su prioridad.</w:t>
      </w:r>
    </w:p>
    <w:p w14:paraId="2A6DB4C2" w14:textId="77777777" w:rsidR="00A43D83" w:rsidRPr="00A43D83" w:rsidRDefault="00A43D83" w:rsidP="00374E90"/>
    <w:p w14:paraId="7BAF438C" w14:textId="54BABB53" w:rsidR="00374E90" w:rsidRDefault="00A43D83" w:rsidP="00A43D83">
      <w:pPr>
        <w:jc w:val="both"/>
        <w:rPr>
          <w:rFonts w:ascii="Verdana" w:hAnsi="Verdana" w:cs="Arial"/>
          <w:bCs/>
          <w:sz w:val="22"/>
          <w:szCs w:val="22"/>
        </w:rPr>
      </w:pPr>
      <w:r w:rsidRPr="004C6CF9">
        <w:rPr>
          <w:rFonts w:ascii="Verdana" w:hAnsi="Verdana" w:cs="Arial"/>
          <w:b/>
          <w:bCs/>
          <w:sz w:val="22"/>
          <w:szCs w:val="22"/>
        </w:rPr>
        <w:t>Aranda Device Management (ADM):</w:t>
      </w:r>
      <w:r w:rsidRPr="004C6CF9">
        <w:rPr>
          <w:rFonts w:ascii="Verdana" w:hAnsi="Verdana" w:cs="Arial"/>
          <w:b/>
          <w:sz w:val="22"/>
          <w:szCs w:val="22"/>
        </w:rPr>
        <w:t xml:space="preserve"> </w:t>
      </w:r>
      <w:r w:rsidRPr="004C6CF9">
        <w:rPr>
          <w:rFonts w:ascii="Verdana" w:hAnsi="Verdana" w:cs="Arial"/>
          <w:bCs/>
          <w:sz w:val="22"/>
          <w:szCs w:val="22"/>
        </w:rPr>
        <w:t>Solución de gestión unificada de activos de TI que permite administrar, monitorear y controlar de forma centralizada los dispositivos tecnológicos de la organización, mediante funcionalidades de inventario de hardware y software, control remoto, distribución y actualización de aplicaciones, gestión de licenciamiento, aplicación de políticas y generación de reportes, contribuyendo al control y soporte de la infraestructura tecnológica institucional.</w:t>
      </w:r>
    </w:p>
    <w:p w14:paraId="602B0E2C" w14:textId="77777777" w:rsidR="00E06612" w:rsidRDefault="00E06612" w:rsidP="00A43D83">
      <w:pPr>
        <w:jc w:val="both"/>
        <w:rPr>
          <w:rFonts w:ascii="Verdana" w:hAnsi="Verdana" w:cs="Arial"/>
          <w:bCs/>
          <w:sz w:val="22"/>
          <w:szCs w:val="22"/>
        </w:rPr>
      </w:pPr>
    </w:p>
    <w:p w14:paraId="4C6BC698" w14:textId="5358522B" w:rsidR="00E06612" w:rsidRDefault="00E06612" w:rsidP="00E06612">
      <w:pPr>
        <w:jc w:val="both"/>
        <w:rPr>
          <w:rFonts w:ascii="Verdana" w:hAnsi="Verdana" w:cs="Arial"/>
          <w:bCs/>
          <w:sz w:val="22"/>
          <w:szCs w:val="22"/>
        </w:rPr>
      </w:pPr>
      <w:r w:rsidRPr="00D30682">
        <w:rPr>
          <w:rFonts w:ascii="Verdana" w:hAnsi="Verdana" w:cs="Arial"/>
          <w:b/>
          <w:sz w:val="22"/>
          <w:szCs w:val="22"/>
        </w:rPr>
        <w:t>Base de Conocimiento</w:t>
      </w:r>
      <w:r>
        <w:rPr>
          <w:rFonts w:ascii="Verdana" w:hAnsi="Verdana" w:cs="Arial"/>
          <w:b/>
          <w:sz w:val="22"/>
          <w:szCs w:val="22"/>
        </w:rPr>
        <w:t xml:space="preserve">: </w:t>
      </w:r>
      <w:r w:rsidRPr="00D30682">
        <w:rPr>
          <w:rFonts w:ascii="Verdana" w:hAnsi="Verdana" w:cs="Arial"/>
          <w:bCs/>
          <w:sz w:val="22"/>
          <w:szCs w:val="22"/>
        </w:rPr>
        <w:t>Repositorio institucional que almacena información estructurada sobre incidentes resueltos, soluciones documentadas, errores conocidos y buenas prácticas, con el fin de apoyar el diagnóstico y resolución ágil de incidentes.</w:t>
      </w:r>
    </w:p>
    <w:p w14:paraId="595AAA99" w14:textId="77777777" w:rsidR="00E06612" w:rsidRDefault="00E06612" w:rsidP="00E06612">
      <w:pPr>
        <w:jc w:val="both"/>
        <w:rPr>
          <w:rFonts w:ascii="Verdana" w:hAnsi="Verdana" w:cs="Arial"/>
          <w:bCs/>
          <w:sz w:val="22"/>
          <w:szCs w:val="22"/>
        </w:rPr>
      </w:pPr>
    </w:p>
    <w:p w14:paraId="5D63D510" w14:textId="77777777" w:rsidR="00E06612" w:rsidRDefault="00E06612" w:rsidP="00E06612">
      <w:pPr>
        <w:jc w:val="both"/>
        <w:rPr>
          <w:rFonts w:ascii="Verdana" w:hAnsi="Verdana" w:cs="Arial"/>
          <w:bCs/>
          <w:sz w:val="22"/>
          <w:szCs w:val="22"/>
        </w:rPr>
      </w:pPr>
      <w:r w:rsidRPr="00BC3414">
        <w:rPr>
          <w:rFonts w:ascii="Verdana" w:hAnsi="Verdana" w:cs="Arial"/>
          <w:b/>
          <w:sz w:val="22"/>
          <w:szCs w:val="22"/>
        </w:rPr>
        <w:lastRenderedPageBreak/>
        <w:t>CST – Centro de Servicios Tecnológicos:</w:t>
      </w:r>
      <w:r w:rsidRPr="00BC3414">
        <w:rPr>
          <w:rFonts w:ascii="Verdana" w:hAnsi="Verdana" w:cs="Arial"/>
          <w:bCs/>
          <w:sz w:val="22"/>
          <w:szCs w:val="22"/>
        </w:rPr>
        <w:t xml:space="preserve"> Área de la Dirección de Tecnología de la Superintendencia de Sociedades responsable de actuar como punto único de contacto para la recepción, registro, seguimiento y gestión de incidentes y solicitudes de servicios TIC.</w:t>
      </w:r>
    </w:p>
    <w:p w14:paraId="34B6A1A4" w14:textId="77777777" w:rsidR="00E06612" w:rsidRDefault="00E06612" w:rsidP="00E06612">
      <w:pPr>
        <w:jc w:val="both"/>
        <w:rPr>
          <w:rFonts w:ascii="Verdana" w:hAnsi="Verdana" w:cs="Arial"/>
          <w:bCs/>
          <w:sz w:val="22"/>
          <w:szCs w:val="22"/>
        </w:rPr>
      </w:pPr>
    </w:p>
    <w:p w14:paraId="46801DE7" w14:textId="77777777" w:rsidR="00E06612" w:rsidRDefault="00E06612" w:rsidP="00E06612">
      <w:pPr>
        <w:jc w:val="both"/>
        <w:rPr>
          <w:rFonts w:ascii="Verdana" w:hAnsi="Verdana" w:cs="Arial"/>
          <w:bCs/>
          <w:sz w:val="22"/>
          <w:szCs w:val="22"/>
        </w:rPr>
      </w:pPr>
      <w:r w:rsidRPr="00D30682">
        <w:rPr>
          <w:rFonts w:ascii="Verdana" w:hAnsi="Verdana" w:cs="Arial"/>
          <w:b/>
          <w:sz w:val="22"/>
          <w:szCs w:val="22"/>
        </w:rPr>
        <w:t>Error Conocido</w:t>
      </w:r>
      <w:r>
        <w:rPr>
          <w:rFonts w:ascii="Verdana" w:hAnsi="Verdana" w:cs="Arial"/>
          <w:b/>
          <w:sz w:val="22"/>
          <w:szCs w:val="22"/>
        </w:rPr>
        <w:t xml:space="preserve">: </w:t>
      </w:r>
      <w:r w:rsidRPr="00D30682">
        <w:rPr>
          <w:rFonts w:ascii="Verdana" w:hAnsi="Verdana" w:cs="Arial"/>
          <w:bCs/>
          <w:sz w:val="22"/>
          <w:szCs w:val="22"/>
        </w:rPr>
        <w:t>Problema que ha sido analizado, pero no resuelto definitivamente. Se documenta en la Base de Conocimiento junto con soluciones temporales disponibles para agilizar la atención de incidentes relacionados.</w:t>
      </w:r>
    </w:p>
    <w:p w14:paraId="3C07F8E4" w14:textId="77777777" w:rsidR="00E06612" w:rsidRPr="00D30682" w:rsidRDefault="00E06612" w:rsidP="00E06612">
      <w:pPr>
        <w:jc w:val="both"/>
        <w:rPr>
          <w:rFonts w:ascii="Verdana" w:hAnsi="Verdana" w:cs="Arial"/>
          <w:bCs/>
          <w:sz w:val="22"/>
          <w:szCs w:val="22"/>
        </w:rPr>
      </w:pPr>
    </w:p>
    <w:p w14:paraId="0088F0AE" w14:textId="77777777" w:rsidR="00E06612" w:rsidRDefault="00E06612" w:rsidP="00E06612">
      <w:pPr>
        <w:jc w:val="both"/>
        <w:rPr>
          <w:rFonts w:ascii="Verdana" w:hAnsi="Verdana" w:cs="Arial"/>
          <w:bCs/>
          <w:sz w:val="22"/>
          <w:szCs w:val="22"/>
        </w:rPr>
      </w:pPr>
      <w:r w:rsidRPr="00D30682">
        <w:rPr>
          <w:rFonts w:ascii="Verdana" w:hAnsi="Verdana" w:cs="Arial"/>
          <w:b/>
          <w:sz w:val="22"/>
          <w:szCs w:val="22"/>
        </w:rPr>
        <w:t>Escalamiento</w:t>
      </w:r>
      <w:r>
        <w:rPr>
          <w:rFonts w:ascii="Verdana" w:hAnsi="Verdana" w:cs="Arial"/>
          <w:b/>
          <w:sz w:val="22"/>
          <w:szCs w:val="22"/>
        </w:rPr>
        <w:t xml:space="preserve">: </w:t>
      </w:r>
      <w:r w:rsidRPr="00D30682">
        <w:rPr>
          <w:rFonts w:ascii="Verdana" w:hAnsi="Verdana" w:cs="Arial"/>
          <w:bCs/>
          <w:sz w:val="22"/>
          <w:szCs w:val="22"/>
        </w:rPr>
        <w:t>Proceso mediante el cual un incidente se transfiere a un nivel superior de soporte técnico o jerárquico cuando el nivel actual no puede resolverlo dentro de los tiempos o capacidades establecidas. Puede ser funcional (técnico) o jerárquico (administrativo).</w:t>
      </w:r>
    </w:p>
    <w:p w14:paraId="5DAE81A5" w14:textId="77777777" w:rsidR="00E06612" w:rsidRPr="00D30682" w:rsidRDefault="00E06612" w:rsidP="00E06612">
      <w:pPr>
        <w:jc w:val="both"/>
        <w:rPr>
          <w:rFonts w:ascii="Verdana" w:hAnsi="Verdana" w:cs="Arial"/>
          <w:bCs/>
          <w:sz w:val="22"/>
          <w:szCs w:val="22"/>
        </w:rPr>
      </w:pPr>
    </w:p>
    <w:p w14:paraId="653DBAEE" w14:textId="77777777" w:rsidR="00E06612" w:rsidRDefault="00E06612" w:rsidP="00E06612">
      <w:pPr>
        <w:jc w:val="both"/>
        <w:rPr>
          <w:rFonts w:ascii="Verdana" w:hAnsi="Verdana" w:cs="Arial"/>
          <w:bCs/>
          <w:sz w:val="22"/>
          <w:szCs w:val="22"/>
        </w:rPr>
      </w:pPr>
      <w:r w:rsidRPr="00D30682">
        <w:rPr>
          <w:rFonts w:ascii="Verdana" w:hAnsi="Verdana" w:cs="Arial"/>
          <w:b/>
          <w:sz w:val="22"/>
          <w:szCs w:val="22"/>
        </w:rPr>
        <w:t>Herramienta ITSM</w:t>
      </w:r>
      <w:r>
        <w:rPr>
          <w:rFonts w:ascii="Verdana" w:hAnsi="Verdana" w:cs="Arial"/>
          <w:b/>
          <w:sz w:val="22"/>
          <w:szCs w:val="22"/>
        </w:rPr>
        <w:t xml:space="preserve"> - </w:t>
      </w:r>
      <w:r w:rsidRPr="00D30682">
        <w:rPr>
          <w:rFonts w:ascii="Verdana" w:hAnsi="Verdana" w:cs="Arial"/>
          <w:b/>
          <w:sz w:val="22"/>
          <w:szCs w:val="22"/>
        </w:rPr>
        <w:t>Herramienta institucional de Gestión de Servicios</w:t>
      </w:r>
      <w:r>
        <w:rPr>
          <w:rFonts w:ascii="Verdana" w:hAnsi="Verdana" w:cs="Arial"/>
          <w:b/>
          <w:sz w:val="22"/>
          <w:szCs w:val="22"/>
        </w:rPr>
        <w:t xml:space="preserve"> TIC: </w:t>
      </w:r>
      <w:r w:rsidRPr="00D30682">
        <w:rPr>
          <w:rFonts w:ascii="Verdana" w:hAnsi="Verdana" w:cs="Arial"/>
          <w:bCs/>
          <w:sz w:val="22"/>
          <w:szCs w:val="22"/>
        </w:rPr>
        <w:t xml:space="preserve"> utilizada para el registro, seguimiento, gestión y cierre de incidentes, solicitudes de servicio y demás registros del proceso.</w:t>
      </w:r>
    </w:p>
    <w:p w14:paraId="125CED5C" w14:textId="77777777" w:rsidR="00E06612" w:rsidRPr="00A43D83" w:rsidRDefault="00E06612" w:rsidP="00A43D83">
      <w:pPr>
        <w:jc w:val="both"/>
        <w:rPr>
          <w:rFonts w:ascii="Verdana" w:hAnsi="Verdana" w:cs="Arial"/>
          <w:bCs/>
          <w:sz w:val="22"/>
          <w:szCs w:val="22"/>
        </w:rPr>
      </w:pPr>
    </w:p>
    <w:p w14:paraId="3E58B01D" w14:textId="7848E212" w:rsidR="0045547F" w:rsidRDefault="0045547F" w:rsidP="0045547F">
      <w:pPr>
        <w:jc w:val="both"/>
        <w:rPr>
          <w:rFonts w:ascii="Verdana" w:hAnsi="Verdana" w:cs="Arial"/>
          <w:bCs/>
          <w:sz w:val="22"/>
          <w:szCs w:val="22"/>
        </w:rPr>
      </w:pPr>
      <w:r w:rsidRPr="00BC3414">
        <w:rPr>
          <w:rFonts w:ascii="Verdana" w:hAnsi="Verdana" w:cs="Arial"/>
          <w:b/>
          <w:sz w:val="22"/>
          <w:szCs w:val="22"/>
        </w:rPr>
        <w:t>Incidente:</w:t>
      </w:r>
      <w:r w:rsidRPr="00BC3414">
        <w:rPr>
          <w:rFonts w:ascii="Verdana" w:hAnsi="Verdana" w:cs="Arial"/>
          <w:bCs/>
          <w:sz w:val="22"/>
          <w:szCs w:val="22"/>
        </w:rPr>
        <w:t xml:space="preserve"> Interrupción no planificada de un servicio TIC, reducción en la calidad de un servicio TIC o falla de un elemento de configuración que aún no ha afectado el servicio, pero que puede impactar su operación. La gestión de incidentes tiene como objetivo restablecer la operación normal del servicio en el menor tiempo posible, minimizando el impacto en la operación de la Superintendencia de Sociedades. </w:t>
      </w:r>
    </w:p>
    <w:p w14:paraId="2473F9BB" w14:textId="77777777" w:rsidR="00E06612" w:rsidRDefault="00E06612" w:rsidP="0045547F">
      <w:pPr>
        <w:jc w:val="both"/>
        <w:rPr>
          <w:rFonts w:ascii="Verdana" w:hAnsi="Verdana" w:cs="Arial"/>
          <w:bCs/>
          <w:sz w:val="22"/>
          <w:szCs w:val="22"/>
        </w:rPr>
      </w:pPr>
    </w:p>
    <w:p w14:paraId="0E65C897" w14:textId="5EC2A884" w:rsidR="00E06612" w:rsidRPr="00BC3414" w:rsidRDefault="00E06612" w:rsidP="0045547F">
      <w:pPr>
        <w:jc w:val="both"/>
        <w:rPr>
          <w:rFonts w:ascii="Verdana" w:hAnsi="Verdana" w:cs="Arial"/>
          <w:bCs/>
          <w:sz w:val="22"/>
          <w:szCs w:val="22"/>
        </w:rPr>
      </w:pPr>
      <w:r w:rsidRPr="00BC3414">
        <w:rPr>
          <w:rFonts w:ascii="Verdana" w:hAnsi="Verdana" w:cs="Arial"/>
          <w:b/>
          <w:sz w:val="22"/>
          <w:szCs w:val="22"/>
        </w:rPr>
        <w:t>Incidente de Seguridad de la Información:</w:t>
      </w:r>
      <w:r w:rsidRPr="00BC3414">
        <w:rPr>
          <w:rFonts w:ascii="Verdana" w:hAnsi="Verdana" w:cs="Arial"/>
          <w:bCs/>
          <w:sz w:val="22"/>
          <w:szCs w:val="22"/>
        </w:rPr>
        <w:t xml:space="preserve"> Evento que compromete o puede comprometer la confidencialidad, integridad o disponibilidad de la información institucional, incluyendo accesos no autorizados, uso indebido, alteración, divulgación o destrucción de la información, o cualquier violación a las políticas de seguridad de la información de la Superintendencia de Sociedades.</w:t>
      </w:r>
    </w:p>
    <w:p w14:paraId="6B692E5C" w14:textId="77777777" w:rsidR="0045547F" w:rsidRPr="00BC3414" w:rsidRDefault="0045547F" w:rsidP="0045547F">
      <w:pPr>
        <w:jc w:val="both"/>
        <w:rPr>
          <w:rFonts w:ascii="Verdana" w:hAnsi="Verdana" w:cs="Arial"/>
          <w:bCs/>
          <w:sz w:val="22"/>
          <w:szCs w:val="22"/>
        </w:rPr>
      </w:pPr>
    </w:p>
    <w:p w14:paraId="3D2479DB" w14:textId="219148D9" w:rsidR="0045547F" w:rsidRPr="00BC3414" w:rsidRDefault="0045547F" w:rsidP="0045547F">
      <w:pPr>
        <w:jc w:val="both"/>
        <w:rPr>
          <w:rFonts w:ascii="Verdana" w:hAnsi="Verdana" w:cs="Arial"/>
          <w:bCs/>
          <w:sz w:val="22"/>
          <w:szCs w:val="22"/>
        </w:rPr>
      </w:pPr>
      <w:r w:rsidRPr="00BC3414">
        <w:rPr>
          <w:rFonts w:ascii="Verdana" w:hAnsi="Verdana" w:cs="Arial"/>
          <w:b/>
          <w:sz w:val="22"/>
          <w:szCs w:val="22"/>
        </w:rPr>
        <w:t>Incidente Mayor:</w:t>
      </w:r>
      <w:r w:rsidRPr="00BC3414">
        <w:rPr>
          <w:rFonts w:ascii="Verdana" w:hAnsi="Verdana" w:cs="Arial"/>
          <w:bCs/>
          <w:sz w:val="22"/>
          <w:szCs w:val="22"/>
        </w:rPr>
        <w:t xml:space="preserve"> Incidente con el nivel más alto de impacto y prioridad, que genera una interrupción significativa en los servicios tecnológicos, afecta un servicio crítico o impacta a un número considerable de usuarios, comprometiendo la continuidad de la operación institucional y requiriendo atención prioritaria e inmediata.</w:t>
      </w:r>
    </w:p>
    <w:p w14:paraId="3B6398E8" w14:textId="77777777" w:rsidR="0045547F" w:rsidRPr="00BC3414" w:rsidRDefault="0045547F" w:rsidP="0045547F">
      <w:pPr>
        <w:jc w:val="both"/>
        <w:rPr>
          <w:rFonts w:ascii="Verdana" w:hAnsi="Verdana" w:cs="Arial"/>
          <w:bCs/>
          <w:sz w:val="22"/>
          <w:szCs w:val="22"/>
        </w:rPr>
      </w:pPr>
    </w:p>
    <w:p w14:paraId="76EDC7A8" w14:textId="0606FFC4" w:rsidR="0045547F" w:rsidRPr="00BC3414" w:rsidRDefault="0045547F" w:rsidP="0045547F">
      <w:pPr>
        <w:jc w:val="both"/>
        <w:rPr>
          <w:rFonts w:ascii="Verdana" w:hAnsi="Verdana" w:cs="Arial"/>
          <w:bCs/>
          <w:sz w:val="22"/>
          <w:szCs w:val="22"/>
        </w:rPr>
      </w:pPr>
      <w:r w:rsidRPr="00BC3414">
        <w:rPr>
          <w:rFonts w:ascii="Verdana" w:hAnsi="Verdana" w:cs="Arial"/>
          <w:b/>
          <w:sz w:val="22"/>
          <w:szCs w:val="22"/>
        </w:rPr>
        <w:t>Incidente Recurrente:</w:t>
      </w:r>
      <w:r w:rsidRPr="00BC3414">
        <w:rPr>
          <w:rFonts w:ascii="Verdana" w:hAnsi="Verdana" w:cs="Arial"/>
          <w:bCs/>
          <w:sz w:val="22"/>
          <w:szCs w:val="22"/>
        </w:rPr>
        <w:t xml:space="preserve"> Incidente que se presenta de forma repetitiva bajo las mismas o similares condiciones, afectando un servicio TIC, y que puede indicar la existencia de una causa raíz no resuelta.</w:t>
      </w:r>
    </w:p>
    <w:p w14:paraId="6B220AF1" w14:textId="77777777" w:rsidR="0045547F" w:rsidRPr="00BC3414" w:rsidRDefault="0045547F" w:rsidP="0045547F">
      <w:pPr>
        <w:jc w:val="both"/>
        <w:rPr>
          <w:rFonts w:ascii="Verdana" w:hAnsi="Verdana" w:cs="Arial"/>
          <w:bCs/>
          <w:sz w:val="22"/>
          <w:szCs w:val="22"/>
        </w:rPr>
      </w:pPr>
    </w:p>
    <w:p w14:paraId="28F421DD" w14:textId="6DF1E5F2" w:rsidR="00D30682" w:rsidRDefault="00D30682" w:rsidP="00D30682">
      <w:pPr>
        <w:jc w:val="both"/>
        <w:rPr>
          <w:rFonts w:ascii="Verdana" w:hAnsi="Verdana" w:cs="Arial"/>
          <w:bCs/>
          <w:sz w:val="22"/>
          <w:szCs w:val="22"/>
        </w:rPr>
      </w:pPr>
      <w:r w:rsidRPr="00D30682">
        <w:rPr>
          <w:rFonts w:ascii="Verdana" w:hAnsi="Verdana" w:cs="Arial"/>
          <w:b/>
          <w:sz w:val="22"/>
          <w:szCs w:val="22"/>
        </w:rPr>
        <w:t>Solución Temporal (</w:t>
      </w:r>
      <w:proofErr w:type="spellStart"/>
      <w:r w:rsidRPr="00D30682">
        <w:rPr>
          <w:rFonts w:ascii="Verdana" w:hAnsi="Verdana" w:cs="Arial"/>
          <w:b/>
          <w:sz w:val="22"/>
          <w:szCs w:val="22"/>
        </w:rPr>
        <w:t>Workaround</w:t>
      </w:r>
      <w:proofErr w:type="spellEnd"/>
      <w:r w:rsidRPr="00D30682">
        <w:rPr>
          <w:rFonts w:ascii="Verdana" w:hAnsi="Verdana" w:cs="Arial"/>
          <w:b/>
          <w:sz w:val="22"/>
          <w:szCs w:val="22"/>
        </w:rPr>
        <w:t>):</w:t>
      </w:r>
      <w:r>
        <w:rPr>
          <w:rFonts w:ascii="Verdana" w:hAnsi="Verdana" w:cs="Arial"/>
          <w:bCs/>
          <w:sz w:val="22"/>
          <w:szCs w:val="22"/>
        </w:rPr>
        <w:t xml:space="preserve"> </w:t>
      </w:r>
      <w:r w:rsidRPr="00D30682">
        <w:rPr>
          <w:rFonts w:ascii="Verdana" w:hAnsi="Verdana" w:cs="Arial"/>
          <w:bCs/>
          <w:sz w:val="22"/>
          <w:szCs w:val="22"/>
        </w:rPr>
        <w:t>Medida que reduce o elimina el impacto de un incidente o problema para el cual aún no se dispone de una solución definitiva. Permite restaurar el servicio mientras se trabaja en la resolución permanente.</w:t>
      </w:r>
    </w:p>
    <w:p w14:paraId="0B2D49C7" w14:textId="77777777" w:rsidR="00D30682" w:rsidRPr="00D30682" w:rsidRDefault="00D30682" w:rsidP="00D30682">
      <w:pPr>
        <w:jc w:val="both"/>
        <w:rPr>
          <w:rFonts w:ascii="Verdana" w:hAnsi="Verdana" w:cs="Arial"/>
          <w:bCs/>
          <w:sz w:val="22"/>
          <w:szCs w:val="22"/>
        </w:rPr>
      </w:pPr>
    </w:p>
    <w:p w14:paraId="4DB4AFDF" w14:textId="77777777" w:rsidR="00B26C36" w:rsidRPr="00D30682" w:rsidRDefault="00B26C36" w:rsidP="00D30682">
      <w:pPr>
        <w:jc w:val="both"/>
        <w:rPr>
          <w:rFonts w:ascii="Verdana" w:hAnsi="Verdana" w:cs="Arial"/>
          <w:bCs/>
          <w:sz w:val="22"/>
          <w:szCs w:val="22"/>
        </w:rPr>
      </w:pPr>
    </w:p>
    <w:p w14:paraId="6E27B93F" w14:textId="77777777" w:rsidR="003F1C7B" w:rsidRPr="00BC3414" w:rsidRDefault="003F1C7B" w:rsidP="006E2852">
      <w:pPr>
        <w:pStyle w:val="Ttulo1"/>
        <w:spacing w:line="240" w:lineRule="auto"/>
        <w:jc w:val="both"/>
        <w:rPr>
          <w:rFonts w:ascii="Verdana" w:hAnsi="Verdana"/>
          <w:sz w:val="22"/>
          <w:szCs w:val="22"/>
        </w:rPr>
      </w:pPr>
    </w:p>
    <w:p w14:paraId="47CD9A56" w14:textId="6A66806B" w:rsidR="003F1C7B" w:rsidRPr="00BC3414" w:rsidRDefault="006E2852" w:rsidP="006E2852">
      <w:pPr>
        <w:pStyle w:val="Ttulo1"/>
        <w:spacing w:line="240" w:lineRule="auto"/>
        <w:jc w:val="both"/>
        <w:rPr>
          <w:rFonts w:ascii="Verdana" w:hAnsi="Verdana"/>
          <w:sz w:val="22"/>
          <w:szCs w:val="22"/>
        </w:rPr>
      </w:pPr>
      <w:r w:rsidRPr="00BC3414">
        <w:rPr>
          <w:rFonts w:ascii="Verdana" w:hAnsi="Verdana"/>
          <w:sz w:val="22"/>
          <w:szCs w:val="22"/>
        </w:rPr>
        <w:t xml:space="preserve">4. </w:t>
      </w:r>
      <w:r w:rsidR="003F1C7B" w:rsidRPr="00BC3414">
        <w:rPr>
          <w:rFonts w:ascii="Verdana" w:hAnsi="Verdana"/>
          <w:sz w:val="22"/>
          <w:szCs w:val="22"/>
        </w:rPr>
        <w:t xml:space="preserve">DOCUMENTOS </w:t>
      </w:r>
      <w:r w:rsidR="00EB0B4E" w:rsidRPr="00BC3414">
        <w:rPr>
          <w:rFonts w:ascii="Verdana" w:hAnsi="Verdana"/>
          <w:sz w:val="22"/>
          <w:szCs w:val="22"/>
        </w:rPr>
        <w:t>DE REFERE</w:t>
      </w:r>
      <w:r w:rsidR="002E53CD" w:rsidRPr="00BC3414">
        <w:rPr>
          <w:rFonts w:ascii="Verdana" w:hAnsi="Verdana"/>
          <w:sz w:val="22"/>
          <w:szCs w:val="22"/>
        </w:rPr>
        <w:t>N</w:t>
      </w:r>
      <w:r w:rsidR="00EB0B4E" w:rsidRPr="00BC3414">
        <w:rPr>
          <w:rFonts w:ascii="Verdana" w:hAnsi="Verdana"/>
          <w:sz w:val="22"/>
          <w:szCs w:val="22"/>
        </w:rPr>
        <w:t>CIA</w:t>
      </w:r>
    </w:p>
    <w:p w14:paraId="58E4CFCA" w14:textId="77777777" w:rsidR="003F1C7B" w:rsidRPr="00BC3414" w:rsidRDefault="003F1C7B" w:rsidP="003F1C7B">
      <w:pPr>
        <w:pStyle w:val="Ttulo1"/>
        <w:spacing w:line="240" w:lineRule="auto"/>
        <w:ind w:left="720"/>
        <w:jc w:val="both"/>
        <w:rPr>
          <w:rFonts w:ascii="Verdana" w:hAnsi="Verdana"/>
          <w:b w:val="0"/>
          <w:bCs/>
          <w:sz w:val="22"/>
          <w:szCs w:val="22"/>
          <w:lang w:val="es-ES"/>
        </w:rPr>
      </w:pPr>
    </w:p>
    <w:p w14:paraId="2AF0EB4B" w14:textId="77777777" w:rsidR="000F4622" w:rsidRPr="00BC3414" w:rsidRDefault="000F4622" w:rsidP="00BC3414">
      <w:pPr>
        <w:pStyle w:val="Sinespaciado"/>
        <w:numPr>
          <w:ilvl w:val="0"/>
          <w:numId w:val="10"/>
        </w:numPr>
        <w:jc w:val="both"/>
        <w:rPr>
          <w:rFonts w:ascii="Verdana" w:hAnsi="Verdana" w:cs="Arial"/>
          <w:bCs/>
          <w:sz w:val="22"/>
          <w:szCs w:val="22"/>
        </w:rPr>
      </w:pPr>
      <w:r w:rsidRPr="00BC3414">
        <w:rPr>
          <w:rFonts w:ascii="Verdana" w:hAnsi="Verdana" w:cs="Arial"/>
          <w:bCs/>
          <w:sz w:val="22"/>
          <w:szCs w:val="22"/>
        </w:rPr>
        <w:t xml:space="preserve">ITIL® 4 </w:t>
      </w:r>
      <w:proofErr w:type="spellStart"/>
      <w:r w:rsidRPr="00BC3414">
        <w:rPr>
          <w:rFonts w:ascii="Verdana" w:hAnsi="Verdana" w:cs="Arial"/>
          <w:bCs/>
          <w:sz w:val="22"/>
          <w:szCs w:val="22"/>
        </w:rPr>
        <w:t>Foundation</w:t>
      </w:r>
      <w:proofErr w:type="spellEnd"/>
      <w:r w:rsidRPr="00BC3414">
        <w:rPr>
          <w:rFonts w:ascii="Verdana" w:hAnsi="Verdana" w:cs="Arial"/>
          <w:bCs/>
          <w:sz w:val="22"/>
          <w:szCs w:val="22"/>
        </w:rPr>
        <w:t xml:space="preserve"> – </w:t>
      </w:r>
      <w:proofErr w:type="spellStart"/>
      <w:r w:rsidRPr="00BC3414">
        <w:rPr>
          <w:rFonts w:ascii="Verdana" w:hAnsi="Verdana" w:cs="Arial"/>
          <w:bCs/>
          <w:sz w:val="22"/>
          <w:szCs w:val="22"/>
        </w:rPr>
        <w:t>PeopleCert</w:t>
      </w:r>
      <w:proofErr w:type="spellEnd"/>
      <w:r w:rsidRPr="00BC3414">
        <w:rPr>
          <w:rFonts w:ascii="Verdana" w:hAnsi="Verdana" w:cs="Arial"/>
          <w:bCs/>
          <w:sz w:val="22"/>
          <w:szCs w:val="22"/>
        </w:rPr>
        <w:t xml:space="preserve"> / AXELOS </w:t>
      </w:r>
    </w:p>
    <w:p w14:paraId="7C29C4B1" w14:textId="6E13307C" w:rsidR="00C25582" w:rsidRDefault="000F4622" w:rsidP="000F4622">
      <w:pPr>
        <w:pStyle w:val="Sinespaciado"/>
        <w:ind w:left="720"/>
        <w:jc w:val="both"/>
        <w:rPr>
          <w:rFonts w:ascii="Verdana" w:hAnsi="Verdana" w:cs="Arial"/>
          <w:bCs/>
          <w:sz w:val="22"/>
          <w:szCs w:val="22"/>
        </w:rPr>
      </w:pPr>
      <w:r w:rsidRPr="00BC3414">
        <w:rPr>
          <w:rFonts w:ascii="Verdana" w:hAnsi="Verdana" w:cs="Arial"/>
          <w:bCs/>
          <w:sz w:val="22"/>
          <w:szCs w:val="22"/>
        </w:rPr>
        <w:t>Marco de buenas prácticas para la gestión de servicios de TI, especialmente en las prácticas de Gestión de Incidentes, Gestión de Solicitudes de Servicio, Gestión del Conocimiento y Gestión de Niveles de Servicio.</w:t>
      </w:r>
    </w:p>
    <w:p w14:paraId="6D0A248D" w14:textId="77777777" w:rsidR="00D30682" w:rsidRPr="00D30682" w:rsidRDefault="00D30682" w:rsidP="00D30682">
      <w:pPr>
        <w:pStyle w:val="Sinespaciado"/>
        <w:numPr>
          <w:ilvl w:val="0"/>
          <w:numId w:val="10"/>
        </w:numPr>
        <w:jc w:val="both"/>
        <w:rPr>
          <w:rFonts w:ascii="Verdana" w:hAnsi="Verdana" w:cs="Arial"/>
          <w:bCs/>
          <w:sz w:val="22"/>
          <w:szCs w:val="22"/>
        </w:rPr>
      </w:pPr>
      <w:r w:rsidRPr="00D30682">
        <w:rPr>
          <w:rFonts w:ascii="Verdana" w:hAnsi="Verdana" w:cs="Arial"/>
          <w:bCs/>
          <w:sz w:val="22"/>
          <w:szCs w:val="22"/>
        </w:rPr>
        <w:t>ISO/IEC 20000-1: Norma internacional para sistemas de gestión de servicios de TI, compatible con los principios de ITIL 4.</w:t>
      </w:r>
    </w:p>
    <w:p w14:paraId="39293739" w14:textId="2DBF3067" w:rsidR="00D30682" w:rsidRDefault="00D30682" w:rsidP="00D30682">
      <w:pPr>
        <w:pStyle w:val="Sinespaciado"/>
        <w:numPr>
          <w:ilvl w:val="0"/>
          <w:numId w:val="10"/>
        </w:numPr>
        <w:jc w:val="both"/>
        <w:rPr>
          <w:rFonts w:ascii="Verdana" w:hAnsi="Verdana" w:cs="Arial"/>
          <w:bCs/>
          <w:sz w:val="22"/>
          <w:szCs w:val="22"/>
        </w:rPr>
      </w:pPr>
      <w:r w:rsidRPr="00D30682">
        <w:rPr>
          <w:rFonts w:ascii="Verdana" w:hAnsi="Verdana" w:cs="Arial"/>
          <w:bCs/>
          <w:sz w:val="22"/>
          <w:szCs w:val="22"/>
        </w:rPr>
        <w:t>ISO/IEC</w:t>
      </w:r>
      <w:hyperlink r:id="rId11" w:tgtFrame="_blank" w:history="1">
        <w:r w:rsidR="0019279E" w:rsidRPr="008831B6">
          <w:rPr>
            <w:rFonts w:ascii="Verdana" w:hAnsi="Verdana" w:cs="Arial"/>
            <w:bCs/>
            <w:sz w:val="22"/>
            <w:szCs w:val="22"/>
          </w:rPr>
          <w:t>27001:2022</w:t>
        </w:r>
        <w:r w:rsidR="0019279E">
          <w:rPr>
            <w:rFonts w:ascii="Verdana" w:hAnsi="Verdana" w:cs="Arial"/>
            <w:bCs/>
            <w:sz w:val="22"/>
            <w:szCs w:val="22"/>
          </w:rPr>
          <w:t>: Estándar</w:t>
        </w:r>
        <w:r w:rsidR="008831B6" w:rsidRPr="008831B6">
          <w:rPr>
            <w:rFonts w:ascii="Verdana" w:hAnsi="Verdana" w:cs="Arial"/>
            <w:bCs/>
            <w:sz w:val="22"/>
            <w:szCs w:val="22"/>
          </w:rPr>
          <w:t> internacional desarrollado por ISO e IEC que pr</w:t>
        </w:r>
        <w:r w:rsidR="0019279E">
          <w:rPr>
            <w:rFonts w:ascii="Verdana" w:hAnsi="Verdana" w:cs="Arial"/>
            <w:bCs/>
            <w:sz w:val="22"/>
            <w:szCs w:val="22"/>
          </w:rPr>
          <w:t>o</w:t>
        </w:r>
        <w:r w:rsidR="008831B6" w:rsidRPr="008831B6">
          <w:rPr>
            <w:rFonts w:ascii="Verdana" w:hAnsi="Verdana" w:cs="Arial"/>
            <w:bCs/>
            <w:sz w:val="22"/>
            <w:szCs w:val="22"/>
          </w:rPr>
          <w:t>porciona un marco para establecer, implementar, mantener y mejorar continuamente un sistema de gestión de seguridad de la información (SGSI).</w:t>
        </w:r>
      </w:hyperlink>
      <w:r w:rsidR="008831B6">
        <w:rPr>
          <w:rFonts w:ascii="Verdana" w:hAnsi="Verdana" w:cs="Arial"/>
          <w:bCs/>
          <w:sz w:val="22"/>
          <w:szCs w:val="22"/>
        </w:rPr>
        <w:t xml:space="preserve"> </w:t>
      </w:r>
    </w:p>
    <w:p w14:paraId="7D59CB69" w14:textId="7204B82B" w:rsidR="00D30682" w:rsidRPr="0019279E" w:rsidRDefault="00D30682" w:rsidP="00B73420">
      <w:pPr>
        <w:pStyle w:val="Sinespaciado"/>
        <w:numPr>
          <w:ilvl w:val="0"/>
          <w:numId w:val="10"/>
        </w:numPr>
        <w:jc w:val="both"/>
        <w:rPr>
          <w:rFonts w:ascii="Verdana" w:hAnsi="Verdana" w:cs="Arial"/>
          <w:bCs/>
          <w:sz w:val="22"/>
          <w:szCs w:val="22"/>
        </w:rPr>
      </w:pPr>
      <w:r w:rsidRPr="0019279E">
        <w:rPr>
          <w:rFonts w:ascii="Verdana" w:hAnsi="Verdana" w:cs="Arial"/>
          <w:bCs/>
          <w:sz w:val="22"/>
          <w:szCs w:val="22"/>
        </w:rPr>
        <w:t xml:space="preserve">GIN-PO-001 Documento de </w:t>
      </w:r>
      <w:r w:rsidR="008831B6" w:rsidRPr="0019279E">
        <w:rPr>
          <w:rFonts w:ascii="Verdana" w:hAnsi="Verdana" w:cs="Arial"/>
          <w:bCs/>
          <w:sz w:val="22"/>
          <w:szCs w:val="22"/>
        </w:rPr>
        <w:t>Políticas</w:t>
      </w:r>
      <w:r w:rsidRPr="0019279E">
        <w:rPr>
          <w:rFonts w:ascii="Verdana" w:hAnsi="Verdana" w:cs="Arial"/>
          <w:bCs/>
          <w:sz w:val="22"/>
          <w:szCs w:val="22"/>
        </w:rPr>
        <w:t xml:space="preserve"> del SGI</w:t>
      </w:r>
    </w:p>
    <w:p w14:paraId="3E9B9677" w14:textId="3A8D55A0" w:rsidR="008831B6" w:rsidRPr="0019279E" w:rsidRDefault="008831B6" w:rsidP="005C0650">
      <w:pPr>
        <w:pStyle w:val="Sinespaciado"/>
        <w:numPr>
          <w:ilvl w:val="0"/>
          <w:numId w:val="10"/>
        </w:numPr>
        <w:jc w:val="both"/>
        <w:rPr>
          <w:rFonts w:ascii="Verdana" w:hAnsi="Verdana" w:cs="Calibri"/>
          <w:sz w:val="22"/>
          <w:szCs w:val="22"/>
          <w:lang w:val="es-CO" w:eastAsia="es-CO"/>
        </w:rPr>
      </w:pPr>
      <w:r w:rsidRPr="0019279E">
        <w:rPr>
          <w:rFonts w:ascii="Verdana" w:hAnsi="Verdana" w:cs="Calibri"/>
          <w:sz w:val="22"/>
          <w:szCs w:val="22"/>
        </w:rPr>
        <w:t>GIN-PO-003 Políticas de Seguridad y Privacidad de la Información del SGSI</w:t>
      </w:r>
    </w:p>
    <w:p w14:paraId="7B83113D" w14:textId="60149664" w:rsidR="00D30682" w:rsidRPr="0019279E" w:rsidRDefault="00D30682" w:rsidP="00D30682">
      <w:pPr>
        <w:pStyle w:val="Prrafodelista"/>
        <w:numPr>
          <w:ilvl w:val="0"/>
          <w:numId w:val="10"/>
        </w:numPr>
        <w:rPr>
          <w:rFonts w:ascii="Verdana" w:hAnsi="Verdana" w:cs="Calibri"/>
          <w:sz w:val="22"/>
          <w:szCs w:val="22"/>
          <w:lang w:val="es-CO" w:eastAsia="es-CO"/>
        </w:rPr>
      </w:pPr>
      <w:r w:rsidRPr="0019279E">
        <w:rPr>
          <w:rFonts w:ascii="Verdana" w:hAnsi="Verdana" w:cs="Calibri"/>
          <w:sz w:val="22"/>
          <w:szCs w:val="22"/>
          <w:lang w:val="es-CO" w:eastAsia="es-CO"/>
        </w:rPr>
        <w:t xml:space="preserve">GTI-PR-024- Operación Centro de Servicios </w:t>
      </w:r>
      <w:r w:rsidR="0019279E">
        <w:rPr>
          <w:rFonts w:ascii="Verdana" w:hAnsi="Verdana" w:cs="Calibri"/>
          <w:sz w:val="22"/>
          <w:szCs w:val="22"/>
          <w:lang w:val="es-CO" w:eastAsia="es-CO"/>
        </w:rPr>
        <w:t>T</w:t>
      </w:r>
      <w:r w:rsidRPr="0019279E">
        <w:rPr>
          <w:rFonts w:ascii="Verdana" w:hAnsi="Verdana" w:cs="Calibri"/>
          <w:sz w:val="22"/>
          <w:szCs w:val="22"/>
          <w:lang w:val="es-CO" w:eastAsia="es-CO"/>
        </w:rPr>
        <w:t>ecnológicos</w:t>
      </w:r>
    </w:p>
    <w:p w14:paraId="4B8D7E8A" w14:textId="326938AF" w:rsidR="00D30682" w:rsidRPr="0019279E" w:rsidRDefault="00D30682" w:rsidP="00D30682">
      <w:pPr>
        <w:pStyle w:val="Prrafodelista"/>
        <w:numPr>
          <w:ilvl w:val="0"/>
          <w:numId w:val="10"/>
        </w:numPr>
        <w:rPr>
          <w:rFonts w:ascii="Verdana" w:hAnsi="Verdana" w:cs="Calibri"/>
          <w:sz w:val="22"/>
          <w:szCs w:val="22"/>
          <w:lang w:val="es-CO" w:eastAsia="es-CO"/>
        </w:rPr>
      </w:pPr>
      <w:r w:rsidRPr="0019279E">
        <w:rPr>
          <w:rFonts w:ascii="Verdana" w:hAnsi="Verdana" w:cs="Calibri"/>
          <w:sz w:val="22"/>
          <w:szCs w:val="22"/>
          <w:lang w:val="es-CO" w:eastAsia="es-CO"/>
        </w:rPr>
        <w:t>GTI-GU-006_GestionIncidentes</w:t>
      </w:r>
    </w:p>
    <w:p w14:paraId="7790C5B3" w14:textId="77777777" w:rsidR="00D30682" w:rsidRPr="00D30682" w:rsidRDefault="00D30682" w:rsidP="00D30682">
      <w:pPr>
        <w:pStyle w:val="Sinespaciado"/>
        <w:numPr>
          <w:ilvl w:val="0"/>
          <w:numId w:val="10"/>
        </w:numPr>
        <w:jc w:val="both"/>
        <w:rPr>
          <w:rFonts w:ascii="Verdana" w:hAnsi="Verdana" w:cs="Arial"/>
          <w:bCs/>
          <w:sz w:val="22"/>
          <w:szCs w:val="22"/>
        </w:rPr>
      </w:pPr>
      <w:r w:rsidRPr="00D30682">
        <w:rPr>
          <w:rFonts w:ascii="Verdana" w:hAnsi="Verdana" w:cs="Arial"/>
          <w:bCs/>
          <w:sz w:val="22"/>
          <w:szCs w:val="22"/>
        </w:rPr>
        <w:t>Catálogo de Servicios TIC – Superintendencia de Sociedades.</w:t>
      </w:r>
    </w:p>
    <w:p w14:paraId="07FD5DA4" w14:textId="77777777" w:rsidR="00D30682" w:rsidRPr="00D30682" w:rsidRDefault="00D30682" w:rsidP="00D30682">
      <w:pPr>
        <w:pStyle w:val="Sinespaciado"/>
        <w:numPr>
          <w:ilvl w:val="0"/>
          <w:numId w:val="10"/>
        </w:numPr>
        <w:jc w:val="both"/>
        <w:rPr>
          <w:rFonts w:ascii="Verdana" w:hAnsi="Verdana" w:cs="Arial"/>
          <w:bCs/>
          <w:sz w:val="22"/>
          <w:szCs w:val="22"/>
        </w:rPr>
      </w:pPr>
      <w:r w:rsidRPr="00D30682">
        <w:rPr>
          <w:rFonts w:ascii="Verdana" w:hAnsi="Verdana" w:cs="Arial"/>
          <w:bCs/>
          <w:sz w:val="22"/>
          <w:szCs w:val="22"/>
        </w:rPr>
        <w:t>Matriz de Escalamiento CST – Dirección de Tecnología.</w:t>
      </w:r>
    </w:p>
    <w:p w14:paraId="177102EB" w14:textId="77777777" w:rsidR="00D30682" w:rsidRPr="00BC3414" w:rsidRDefault="00D30682" w:rsidP="000F4622">
      <w:pPr>
        <w:pStyle w:val="Sinespaciado"/>
        <w:ind w:left="720"/>
        <w:jc w:val="both"/>
        <w:rPr>
          <w:rFonts w:ascii="Verdana" w:hAnsi="Verdana" w:cs="Arial"/>
          <w:bCs/>
          <w:sz w:val="22"/>
          <w:szCs w:val="22"/>
        </w:rPr>
      </w:pPr>
    </w:p>
    <w:p w14:paraId="6FBFDC3D" w14:textId="77777777" w:rsidR="003B0BF6" w:rsidRPr="00BC3414" w:rsidRDefault="003B0BF6" w:rsidP="00F23033">
      <w:pPr>
        <w:jc w:val="both"/>
        <w:rPr>
          <w:rFonts w:ascii="Verdana" w:hAnsi="Verdana"/>
          <w:sz w:val="22"/>
          <w:szCs w:val="22"/>
        </w:rPr>
      </w:pPr>
    </w:p>
    <w:p w14:paraId="33EBEBEE" w14:textId="319A6C33" w:rsidR="003F1C7B" w:rsidRDefault="00487936" w:rsidP="00487936">
      <w:pPr>
        <w:pStyle w:val="Ttulo1"/>
        <w:spacing w:line="240" w:lineRule="auto"/>
        <w:jc w:val="both"/>
        <w:rPr>
          <w:rFonts w:ascii="Verdana" w:hAnsi="Verdana"/>
          <w:sz w:val="22"/>
          <w:szCs w:val="22"/>
        </w:rPr>
      </w:pPr>
      <w:r w:rsidRPr="00BC3414">
        <w:rPr>
          <w:rFonts w:ascii="Verdana" w:hAnsi="Verdana"/>
          <w:sz w:val="22"/>
          <w:szCs w:val="22"/>
        </w:rPr>
        <w:t xml:space="preserve">5. </w:t>
      </w:r>
      <w:r w:rsidR="00C22399" w:rsidRPr="00BC3414">
        <w:rPr>
          <w:rFonts w:ascii="Verdana" w:hAnsi="Verdana"/>
          <w:sz w:val="22"/>
          <w:szCs w:val="22"/>
        </w:rPr>
        <w:t>CONDICIONES GENERALES</w:t>
      </w:r>
    </w:p>
    <w:p w14:paraId="3B46483F" w14:textId="77777777" w:rsidR="008831B6" w:rsidRDefault="008831B6" w:rsidP="008831B6">
      <w:pPr>
        <w:rPr>
          <w:lang w:val="es-MX"/>
        </w:rPr>
      </w:pPr>
    </w:p>
    <w:p w14:paraId="649FF1BE" w14:textId="2FD45A54" w:rsidR="008831B6" w:rsidRDefault="008831B6" w:rsidP="008831B6">
      <w:pPr>
        <w:rPr>
          <w:rFonts w:ascii="Verdana" w:hAnsi="Verdana" w:cs="Arial"/>
          <w:b/>
          <w:bCs/>
          <w:color w:val="000000"/>
          <w:sz w:val="22"/>
          <w:szCs w:val="22"/>
        </w:rPr>
      </w:pPr>
      <w:r w:rsidRPr="008831B6">
        <w:rPr>
          <w:rFonts w:ascii="Verdana" w:hAnsi="Verdana" w:cs="Arial"/>
          <w:b/>
          <w:bCs/>
          <w:color w:val="000000"/>
          <w:sz w:val="22"/>
          <w:szCs w:val="22"/>
        </w:rPr>
        <w:t>5.1. Principios del Procedimiento</w:t>
      </w:r>
    </w:p>
    <w:p w14:paraId="5F93BE0E" w14:textId="77777777" w:rsidR="00042A7C" w:rsidRPr="008831B6" w:rsidRDefault="00042A7C" w:rsidP="008831B6">
      <w:pPr>
        <w:rPr>
          <w:rFonts w:ascii="Verdana" w:hAnsi="Verdana" w:cs="Arial"/>
          <w:b/>
          <w:bCs/>
          <w:color w:val="000000"/>
          <w:sz w:val="22"/>
          <w:szCs w:val="22"/>
        </w:rPr>
      </w:pPr>
    </w:p>
    <w:p w14:paraId="2320D242" w14:textId="77777777" w:rsidR="008831B6" w:rsidRDefault="008831B6" w:rsidP="008831B6">
      <w:pPr>
        <w:spacing w:before="60" w:after="60"/>
        <w:rPr>
          <w:rFonts w:ascii="Verdana" w:hAnsi="Verdana" w:cs="Arial"/>
          <w:color w:val="000000"/>
          <w:sz w:val="22"/>
          <w:szCs w:val="22"/>
        </w:rPr>
      </w:pPr>
      <w:r w:rsidRPr="008831B6">
        <w:rPr>
          <w:rFonts w:ascii="Verdana" w:hAnsi="Verdana" w:cs="Arial"/>
          <w:color w:val="000000"/>
          <w:sz w:val="22"/>
          <w:szCs w:val="22"/>
        </w:rPr>
        <w:t>El presente procedimiento se fundamenta en los siguientes principios de ITIL 4:</w:t>
      </w:r>
    </w:p>
    <w:p w14:paraId="076052D1" w14:textId="77777777" w:rsidR="00042A7C" w:rsidRPr="008831B6" w:rsidRDefault="00042A7C" w:rsidP="008831B6">
      <w:pPr>
        <w:spacing w:before="60" w:after="60"/>
        <w:rPr>
          <w:rFonts w:ascii="Verdana" w:hAnsi="Verdana" w:cs="Arial"/>
          <w:color w:val="000000"/>
          <w:sz w:val="22"/>
          <w:szCs w:val="22"/>
        </w:rPr>
      </w:pPr>
    </w:p>
    <w:p w14:paraId="3D2EE307" w14:textId="77777777" w:rsidR="008831B6" w:rsidRPr="008831B6" w:rsidRDefault="008831B6" w:rsidP="00914910">
      <w:pPr>
        <w:pStyle w:val="Prrafodelista"/>
        <w:numPr>
          <w:ilvl w:val="0"/>
          <w:numId w:val="11"/>
        </w:numPr>
        <w:spacing w:before="40" w:after="40"/>
        <w:jc w:val="both"/>
        <w:rPr>
          <w:rFonts w:ascii="Verdana" w:hAnsi="Verdana" w:cs="Arial"/>
          <w:color w:val="000000"/>
          <w:sz w:val="22"/>
          <w:szCs w:val="22"/>
        </w:rPr>
      </w:pPr>
      <w:r w:rsidRPr="008831B6">
        <w:rPr>
          <w:rFonts w:ascii="Verdana" w:hAnsi="Verdana" w:cs="Arial"/>
          <w:color w:val="000000"/>
          <w:sz w:val="22"/>
          <w:szCs w:val="22"/>
        </w:rPr>
        <w:t>Enfocarse en el valor: Toda actividad debe orientarse a minimizar el impacto del incidente y a restaurar el servicio en el menor tiempo posible.</w:t>
      </w:r>
    </w:p>
    <w:p w14:paraId="4AC84E19" w14:textId="77777777" w:rsidR="008831B6" w:rsidRPr="008831B6" w:rsidRDefault="008831B6" w:rsidP="00914910">
      <w:pPr>
        <w:pStyle w:val="Prrafodelista"/>
        <w:numPr>
          <w:ilvl w:val="0"/>
          <w:numId w:val="11"/>
        </w:numPr>
        <w:spacing w:before="40" w:after="40"/>
        <w:jc w:val="both"/>
        <w:rPr>
          <w:rFonts w:ascii="Verdana" w:hAnsi="Verdana" w:cs="Arial"/>
          <w:color w:val="000000"/>
          <w:sz w:val="22"/>
          <w:szCs w:val="22"/>
        </w:rPr>
      </w:pPr>
      <w:r w:rsidRPr="008831B6">
        <w:rPr>
          <w:rFonts w:ascii="Verdana" w:hAnsi="Verdana" w:cs="Arial"/>
          <w:color w:val="000000"/>
          <w:sz w:val="22"/>
          <w:szCs w:val="22"/>
        </w:rPr>
        <w:t>Colaboración y visibilidad: Los roles involucrados deben comunicarse de forma oportuna y mantener actualizada la herramienta ITSM en todas las etapas del ciclo de vida del incidente.</w:t>
      </w:r>
    </w:p>
    <w:p w14:paraId="0168E4A9" w14:textId="77777777" w:rsidR="008831B6" w:rsidRPr="008831B6" w:rsidRDefault="008831B6" w:rsidP="00914910">
      <w:pPr>
        <w:pStyle w:val="Prrafodelista"/>
        <w:numPr>
          <w:ilvl w:val="0"/>
          <w:numId w:val="11"/>
        </w:numPr>
        <w:spacing w:before="40" w:after="40"/>
        <w:jc w:val="both"/>
        <w:rPr>
          <w:rFonts w:ascii="Verdana" w:hAnsi="Verdana" w:cs="Arial"/>
          <w:color w:val="000000"/>
          <w:sz w:val="22"/>
          <w:szCs w:val="22"/>
        </w:rPr>
      </w:pPr>
      <w:r w:rsidRPr="008831B6">
        <w:rPr>
          <w:rFonts w:ascii="Verdana" w:hAnsi="Verdana" w:cs="Arial"/>
          <w:color w:val="000000"/>
          <w:sz w:val="22"/>
          <w:szCs w:val="22"/>
        </w:rPr>
        <w:t>Pensar y trabajar de forma holística: La gestión de incidentes debe integrarse con las prácticas de Gestión de Problemas, Gestión de Cambios, Gestión del Conocimiento y Gestión de Niveles de Servicio.</w:t>
      </w:r>
    </w:p>
    <w:p w14:paraId="3018D720" w14:textId="77777777" w:rsidR="008831B6" w:rsidRPr="008831B6" w:rsidRDefault="008831B6" w:rsidP="00914910">
      <w:pPr>
        <w:pStyle w:val="Prrafodelista"/>
        <w:numPr>
          <w:ilvl w:val="0"/>
          <w:numId w:val="11"/>
        </w:numPr>
        <w:spacing w:before="40" w:after="40"/>
        <w:jc w:val="both"/>
        <w:rPr>
          <w:rFonts w:ascii="Verdana" w:hAnsi="Verdana" w:cs="Arial"/>
          <w:color w:val="000000"/>
          <w:sz w:val="22"/>
          <w:szCs w:val="22"/>
        </w:rPr>
      </w:pPr>
      <w:r w:rsidRPr="008831B6">
        <w:rPr>
          <w:rFonts w:ascii="Verdana" w:hAnsi="Verdana" w:cs="Arial"/>
          <w:color w:val="000000"/>
          <w:sz w:val="22"/>
          <w:szCs w:val="22"/>
        </w:rPr>
        <w:t>Optimizar y automatizar: Se deben aprovechar las capacidades de automatización de la herramienta ITSM para la clasificación, escalamiento, notificaciones y cierre de incidentes.</w:t>
      </w:r>
    </w:p>
    <w:p w14:paraId="4401B527" w14:textId="77777777" w:rsidR="008831B6" w:rsidRPr="008831B6" w:rsidRDefault="008831B6" w:rsidP="00914910">
      <w:pPr>
        <w:pStyle w:val="Prrafodelista"/>
        <w:numPr>
          <w:ilvl w:val="0"/>
          <w:numId w:val="11"/>
        </w:numPr>
        <w:spacing w:before="40" w:after="40"/>
        <w:jc w:val="both"/>
        <w:rPr>
          <w:rFonts w:ascii="Verdana" w:hAnsi="Verdana" w:cs="Arial"/>
          <w:color w:val="000000"/>
          <w:sz w:val="22"/>
          <w:szCs w:val="22"/>
        </w:rPr>
      </w:pPr>
      <w:r w:rsidRPr="008831B6">
        <w:rPr>
          <w:rFonts w:ascii="Verdana" w:hAnsi="Verdana" w:cs="Arial"/>
          <w:color w:val="000000"/>
          <w:sz w:val="22"/>
          <w:szCs w:val="22"/>
        </w:rPr>
        <w:t>Mejora continua: Los resultados del proceso deben ser revisados periódicamente para identificar oportunidades de mejora.</w:t>
      </w:r>
    </w:p>
    <w:p w14:paraId="108F65EF" w14:textId="77777777" w:rsidR="008831B6" w:rsidRDefault="008831B6" w:rsidP="008831B6">
      <w:pPr>
        <w:spacing w:before="60" w:after="60"/>
      </w:pPr>
    </w:p>
    <w:p w14:paraId="19080853" w14:textId="77777777" w:rsidR="00042A7C" w:rsidRDefault="00042A7C" w:rsidP="008831B6">
      <w:pPr>
        <w:spacing w:before="60" w:after="60"/>
      </w:pPr>
    </w:p>
    <w:p w14:paraId="3CE84310" w14:textId="77777777" w:rsidR="00042A7C" w:rsidRDefault="00042A7C" w:rsidP="008831B6">
      <w:pPr>
        <w:spacing w:before="60" w:after="60"/>
      </w:pPr>
    </w:p>
    <w:p w14:paraId="342060BE" w14:textId="63C87781" w:rsidR="008831B6" w:rsidRPr="008831B6" w:rsidRDefault="008831B6" w:rsidP="008831B6">
      <w:pPr>
        <w:rPr>
          <w:rFonts w:ascii="Verdana" w:hAnsi="Verdana" w:cs="Arial"/>
          <w:b/>
          <w:bCs/>
          <w:color w:val="000000"/>
          <w:sz w:val="22"/>
          <w:szCs w:val="22"/>
        </w:rPr>
      </w:pPr>
      <w:r w:rsidRPr="008831B6">
        <w:rPr>
          <w:rFonts w:ascii="Verdana" w:hAnsi="Verdana" w:cs="Arial"/>
          <w:b/>
          <w:bCs/>
          <w:color w:val="000000"/>
          <w:sz w:val="22"/>
          <w:szCs w:val="22"/>
        </w:rPr>
        <w:t xml:space="preserve">5.2. Registro y trazabilidad </w:t>
      </w:r>
    </w:p>
    <w:p w14:paraId="09C21AA7" w14:textId="77777777" w:rsidR="009D1B9A" w:rsidRPr="00BC3414" w:rsidRDefault="009D1B9A" w:rsidP="009D1B9A">
      <w:pPr>
        <w:autoSpaceDE w:val="0"/>
        <w:autoSpaceDN w:val="0"/>
        <w:adjustRightInd w:val="0"/>
        <w:ind w:left="-284" w:right="-658"/>
        <w:jc w:val="both"/>
        <w:rPr>
          <w:rFonts w:ascii="Verdana" w:hAnsi="Verdana" w:cs="Arial"/>
          <w:color w:val="000000"/>
          <w:sz w:val="22"/>
          <w:szCs w:val="22"/>
        </w:rPr>
      </w:pPr>
    </w:p>
    <w:p w14:paraId="73F435B5" w14:textId="77777777" w:rsidR="001C6554" w:rsidRPr="001C6554" w:rsidRDefault="001C6554" w:rsidP="00603C6C">
      <w:pPr>
        <w:pStyle w:val="Prrafodelista"/>
        <w:numPr>
          <w:ilvl w:val="0"/>
          <w:numId w:val="4"/>
        </w:numPr>
        <w:spacing w:before="40" w:after="40"/>
        <w:jc w:val="both"/>
        <w:rPr>
          <w:rFonts w:ascii="Verdana" w:hAnsi="Verdana" w:cs="Arial"/>
          <w:color w:val="000000"/>
          <w:sz w:val="22"/>
          <w:szCs w:val="22"/>
        </w:rPr>
      </w:pPr>
      <w:r w:rsidRPr="001C6554">
        <w:rPr>
          <w:rFonts w:ascii="Verdana" w:hAnsi="Verdana" w:cs="Arial"/>
          <w:color w:val="000000"/>
          <w:sz w:val="22"/>
          <w:szCs w:val="22"/>
        </w:rPr>
        <w:t>Todos los incidentes reportados por los usuarios deben ser registrados en la herramienta institucional ITSM, garantizando su trazabilidad completa desde el reporte hasta el cierre.</w:t>
      </w:r>
    </w:p>
    <w:p w14:paraId="7ABD569D" w14:textId="77777777" w:rsidR="001C6554" w:rsidRPr="001C6554" w:rsidRDefault="001C6554" w:rsidP="00315D8C">
      <w:pPr>
        <w:pStyle w:val="Prrafodelista"/>
        <w:numPr>
          <w:ilvl w:val="0"/>
          <w:numId w:val="4"/>
        </w:numPr>
        <w:spacing w:before="40" w:after="40"/>
        <w:jc w:val="both"/>
        <w:rPr>
          <w:rFonts w:ascii="Verdana" w:hAnsi="Verdana" w:cs="Arial"/>
          <w:color w:val="000000"/>
          <w:sz w:val="22"/>
          <w:szCs w:val="22"/>
        </w:rPr>
      </w:pPr>
      <w:r w:rsidRPr="001C6554">
        <w:rPr>
          <w:rFonts w:ascii="Verdana" w:hAnsi="Verdana" w:cs="Arial"/>
          <w:color w:val="000000"/>
          <w:sz w:val="22"/>
          <w:szCs w:val="22"/>
        </w:rPr>
        <w:t>Cada incidente registrado recibirá un número único de identificación para su seguimiento.</w:t>
      </w:r>
    </w:p>
    <w:p w14:paraId="561B3B64" w14:textId="074A0818" w:rsidR="001C6554" w:rsidRDefault="001C6554" w:rsidP="00315D8C">
      <w:pPr>
        <w:pStyle w:val="Prrafodelista"/>
        <w:numPr>
          <w:ilvl w:val="0"/>
          <w:numId w:val="4"/>
        </w:numPr>
        <w:spacing w:before="40" w:after="40"/>
        <w:jc w:val="both"/>
        <w:rPr>
          <w:rFonts w:ascii="Verdana" w:hAnsi="Verdana" w:cs="Arial"/>
          <w:color w:val="000000"/>
          <w:sz w:val="22"/>
          <w:szCs w:val="22"/>
        </w:rPr>
      </w:pPr>
      <w:r w:rsidRPr="001C6554">
        <w:rPr>
          <w:rFonts w:ascii="Verdana" w:hAnsi="Verdana" w:cs="Arial"/>
          <w:color w:val="000000"/>
          <w:sz w:val="22"/>
          <w:szCs w:val="22"/>
        </w:rPr>
        <w:t>El análisis preliminar del incidente debe incluir la consulta de la Base de Conocimiento institucional y</w:t>
      </w:r>
      <w:r w:rsidR="004C6CF9">
        <w:rPr>
          <w:rFonts w:ascii="Verdana" w:hAnsi="Verdana" w:cs="Arial"/>
          <w:color w:val="000000"/>
          <w:sz w:val="22"/>
          <w:szCs w:val="22"/>
        </w:rPr>
        <w:t xml:space="preserve"> una vez disponible, a </w:t>
      </w:r>
      <w:r w:rsidRPr="004C6CF9">
        <w:rPr>
          <w:rFonts w:ascii="Verdana" w:hAnsi="Verdana" w:cs="Arial"/>
          <w:color w:val="000000"/>
          <w:sz w:val="22"/>
          <w:szCs w:val="22"/>
        </w:rPr>
        <w:t>la CMDB,</w:t>
      </w:r>
      <w:r w:rsidRPr="001C6554">
        <w:rPr>
          <w:rFonts w:ascii="Verdana" w:hAnsi="Verdana" w:cs="Arial"/>
          <w:color w:val="000000"/>
          <w:sz w:val="22"/>
          <w:szCs w:val="22"/>
        </w:rPr>
        <w:t xml:space="preserve"> para identificar posibles soluciones documentadas o el elemento de configuración afectado.</w:t>
      </w:r>
    </w:p>
    <w:p w14:paraId="3B2843AE" w14:textId="573CE49D" w:rsidR="001C6554" w:rsidRPr="004C6CF9" w:rsidRDefault="001C6554" w:rsidP="00315D8C">
      <w:pPr>
        <w:pStyle w:val="Prrafodelista"/>
        <w:numPr>
          <w:ilvl w:val="0"/>
          <w:numId w:val="4"/>
        </w:numPr>
        <w:spacing w:before="40" w:after="40"/>
        <w:jc w:val="both"/>
        <w:rPr>
          <w:rFonts w:ascii="Verdana" w:hAnsi="Verdana" w:cs="Arial"/>
          <w:color w:val="000000"/>
          <w:sz w:val="22"/>
          <w:szCs w:val="22"/>
        </w:rPr>
      </w:pPr>
      <w:r w:rsidRPr="004C6CF9">
        <w:rPr>
          <w:rFonts w:ascii="Verdana" w:hAnsi="Verdana" w:cs="Arial"/>
          <w:color w:val="000000"/>
          <w:sz w:val="22"/>
          <w:szCs w:val="22"/>
        </w:rPr>
        <w:t>Cuando se identifiquen incidentes duplicados, se deberá registrar el incidente más reciente en estado "Anulado" y asociarlo al incidente original, con el fin de evitar reprocesos y garantizar la trazabilidad del incidente principal.</w:t>
      </w:r>
    </w:p>
    <w:p w14:paraId="6692AA85" w14:textId="77777777" w:rsidR="00315D8C" w:rsidRDefault="00315D8C" w:rsidP="00315D8C">
      <w:pPr>
        <w:pStyle w:val="Prrafodelista"/>
        <w:spacing w:before="40" w:after="40"/>
        <w:ind w:left="720"/>
        <w:jc w:val="both"/>
        <w:rPr>
          <w:rFonts w:ascii="Verdana" w:hAnsi="Verdana" w:cs="Arial"/>
          <w:color w:val="000000"/>
          <w:sz w:val="22"/>
          <w:szCs w:val="22"/>
        </w:rPr>
      </w:pPr>
    </w:p>
    <w:p w14:paraId="1ADA706E" w14:textId="70658F03" w:rsidR="00315D8C" w:rsidRPr="00315D8C" w:rsidRDefault="00315D8C" w:rsidP="00315D8C">
      <w:pPr>
        <w:rPr>
          <w:rFonts w:ascii="Verdana" w:hAnsi="Verdana" w:cs="Arial"/>
          <w:b/>
          <w:bCs/>
          <w:color w:val="000000"/>
          <w:sz w:val="22"/>
          <w:szCs w:val="22"/>
        </w:rPr>
      </w:pPr>
      <w:r w:rsidRPr="00315D8C">
        <w:rPr>
          <w:rFonts w:ascii="Verdana" w:hAnsi="Verdana" w:cs="Arial"/>
          <w:b/>
          <w:bCs/>
          <w:color w:val="000000"/>
          <w:sz w:val="22"/>
          <w:szCs w:val="22"/>
        </w:rPr>
        <w:t xml:space="preserve">5.3. Clasificación y Priorización </w:t>
      </w:r>
    </w:p>
    <w:p w14:paraId="55E7C4D3" w14:textId="77777777" w:rsidR="00315D8C" w:rsidRDefault="00315D8C" w:rsidP="00315D8C">
      <w:pPr>
        <w:pStyle w:val="Prrafodelista"/>
        <w:spacing w:before="40" w:after="40"/>
        <w:ind w:left="720"/>
        <w:jc w:val="both"/>
        <w:rPr>
          <w:rFonts w:ascii="Verdana" w:hAnsi="Verdana" w:cs="Arial"/>
          <w:color w:val="000000"/>
          <w:sz w:val="22"/>
          <w:szCs w:val="22"/>
        </w:rPr>
      </w:pPr>
    </w:p>
    <w:p w14:paraId="27F9ECA5" w14:textId="77777777" w:rsidR="00315D8C" w:rsidRDefault="00315D8C" w:rsidP="00315D8C">
      <w:pPr>
        <w:spacing w:before="60" w:after="60"/>
        <w:rPr>
          <w:rFonts w:ascii="Verdana" w:hAnsi="Verdana" w:cs="Arial"/>
          <w:color w:val="000000"/>
          <w:sz w:val="22"/>
          <w:szCs w:val="22"/>
        </w:rPr>
      </w:pPr>
      <w:r w:rsidRPr="00315D8C">
        <w:rPr>
          <w:rFonts w:ascii="Verdana" w:hAnsi="Verdana" w:cs="Arial"/>
          <w:color w:val="000000"/>
          <w:sz w:val="22"/>
          <w:szCs w:val="22"/>
        </w:rPr>
        <w:t>A todos los incidentes se les debe asignar una prioridad basada en la combinación del impacto (número de usuarios o servicios afectados) y la urgencia (velocidad con la que el negocio requiere la resolución). Se definen los siguientes niveles de prioridad:</w:t>
      </w:r>
    </w:p>
    <w:p w14:paraId="5425D761" w14:textId="77777777" w:rsidR="003471F8" w:rsidRDefault="003471F8" w:rsidP="00315D8C">
      <w:pPr>
        <w:spacing w:before="60" w:after="60"/>
        <w:rPr>
          <w:rFonts w:ascii="Verdana" w:hAnsi="Verdana" w:cs="Arial"/>
          <w:color w:val="000000"/>
          <w:sz w:val="22"/>
          <w:szCs w:val="22"/>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2000"/>
        <w:gridCol w:w="2000"/>
        <w:gridCol w:w="2138"/>
        <w:gridCol w:w="2000"/>
      </w:tblGrid>
      <w:tr w:rsidR="003471F8" w14:paraId="231023E4" w14:textId="77777777" w:rsidTr="00756542">
        <w:tc>
          <w:tcPr>
            <w:tcW w:w="1500" w:type="dxa"/>
            <w:tcBorders>
              <w:top w:val="single" w:sz="1" w:space="0" w:color="AAAAAA"/>
              <w:left w:val="single" w:sz="1" w:space="0" w:color="AAAAAA"/>
              <w:bottom w:val="single" w:sz="1" w:space="0" w:color="AAAAAA"/>
              <w:right w:val="single" w:sz="1" w:space="0" w:color="AAAAAA"/>
            </w:tcBorders>
            <w:shd w:val="clear" w:color="auto" w:fill="F2DCDB"/>
            <w:tcMar>
              <w:top w:w="80" w:type="dxa"/>
              <w:left w:w="120" w:type="dxa"/>
              <w:bottom w:w="80" w:type="dxa"/>
              <w:right w:w="120" w:type="dxa"/>
            </w:tcMar>
          </w:tcPr>
          <w:p w14:paraId="488450C2" w14:textId="77777777" w:rsidR="003471F8" w:rsidRPr="003471F8" w:rsidRDefault="003471F8" w:rsidP="003631C2">
            <w:pPr>
              <w:jc w:val="center"/>
            </w:pPr>
            <w:r w:rsidRPr="003471F8">
              <w:rPr>
                <w:rFonts w:ascii="Arial" w:eastAsia="Arial" w:hAnsi="Arial" w:cs="Arial"/>
                <w:b/>
                <w:bCs/>
                <w:sz w:val="20"/>
                <w:szCs w:val="20"/>
              </w:rPr>
              <w:t>PRIORIDAD</w:t>
            </w:r>
          </w:p>
        </w:tc>
        <w:tc>
          <w:tcPr>
            <w:tcW w:w="2000" w:type="dxa"/>
            <w:tcBorders>
              <w:top w:val="single" w:sz="1" w:space="0" w:color="AAAAAA"/>
              <w:left w:val="single" w:sz="1" w:space="0" w:color="AAAAAA"/>
              <w:bottom w:val="single" w:sz="2" w:space="0" w:color="AAAAAA"/>
              <w:right w:val="single" w:sz="1" w:space="0" w:color="AAAAAA"/>
            </w:tcBorders>
            <w:shd w:val="clear" w:color="auto" w:fill="F2DCDB"/>
            <w:tcMar>
              <w:top w:w="80" w:type="dxa"/>
              <w:left w:w="120" w:type="dxa"/>
              <w:bottom w:w="80" w:type="dxa"/>
              <w:right w:w="120" w:type="dxa"/>
            </w:tcMar>
          </w:tcPr>
          <w:p w14:paraId="171AF7F9" w14:textId="77777777" w:rsidR="003471F8" w:rsidRPr="003471F8" w:rsidRDefault="003471F8" w:rsidP="003631C2">
            <w:pPr>
              <w:jc w:val="center"/>
            </w:pPr>
            <w:r w:rsidRPr="003471F8">
              <w:rPr>
                <w:rFonts w:ascii="Arial" w:eastAsia="Arial" w:hAnsi="Arial" w:cs="Arial"/>
                <w:b/>
                <w:bCs/>
                <w:sz w:val="20"/>
                <w:szCs w:val="20"/>
              </w:rPr>
              <w:t>IMPACTO</w:t>
            </w:r>
          </w:p>
        </w:tc>
        <w:tc>
          <w:tcPr>
            <w:tcW w:w="2000" w:type="dxa"/>
            <w:tcBorders>
              <w:top w:val="single" w:sz="1" w:space="0" w:color="AAAAAA"/>
              <w:left w:val="single" w:sz="1" w:space="0" w:color="AAAAAA"/>
              <w:bottom w:val="single" w:sz="2" w:space="0" w:color="AAAAAA"/>
              <w:right w:val="single" w:sz="1" w:space="0" w:color="AAAAAA"/>
            </w:tcBorders>
            <w:shd w:val="clear" w:color="auto" w:fill="F2DCDB"/>
            <w:tcMar>
              <w:top w:w="80" w:type="dxa"/>
              <w:left w:w="120" w:type="dxa"/>
              <w:bottom w:w="80" w:type="dxa"/>
              <w:right w:w="120" w:type="dxa"/>
            </w:tcMar>
          </w:tcPr>
          <w:p w14:paraId="00A7C89A" w14:textId="77777777" w:rsidR="003471F8" w:rsidRPr="003471F8" w:rsidRDefault="003471F8" w:rsidP="003631C2">
            <w:pPr>
              <w:jc w:val="center"/>
            </w:pPr>
            <w:r w:rsidRPr="003471F8">
              <w:rPr>
                <w:rFonts w:ascii="Arial" w:eastAsia="Arial" w:hAnsi="Arial" w:cs="Arial"/>
                <w:b/>
                <w:bCs/>
                <w:sz w:val="20"/>
                <w:szCs w:val="20"/>
              </w:rPr>
              <w:t>URGENCIA</w:t>
            </w:r>
          </w:p>
        </w:tc>
        <w:tc>
          <w:tcPr>
            <w:tcW w:w="2138" w:type="dxa"/>
            <w:tcBorders>
              <w:top w:val="single" w:sz="1" w:space="0" w:color="AAAAAA"/>
              <w:left w:val="single" w:sz="1" w:space="0" w:color="AAAAAA"/>
              <w:bottom w:val="single" w:sz="2" w:space="0" w:color="AAAAAA"/>
              <w:right w:val="single" w:sz="1" w:space="0" w:color="AAAAAA"/>
            </w:tcBorders>
            <w:shd w:val="clear" w:color="auto" w:fill="F2DCDB"/>
            <w:tcMar>
              <w:top w:w="80" w:type="dxa"/>
              <w:left w:w="120" w:type="dxa"/>
              <w:bottom w:w="80" w:type="dxa"/>
              <w:right w:w="120" w:type="dxa"/>
            </w:tcMar>
          </w:tcPr>
          <w:p w14:paraId="3FC777D0" w14:textId="2D6E95AE" w:rsidR="003471F8" w:rsidRPr="004C6CF9" w:rsidRDefault="003471F8" w:rsidP="003631C2">
            <w:pPr>
              <w:jc w:val="center"/>
            </w:pPr>
            <w:r w:rsidRPr="004C6CF9">
              <w:rPr>
                <w:rFonts w:ascii="Arial" w:eastAsia="Arial" w:hAnsi="Arial" w:cs="Arial"/>
                <w:b/>
                <w:bCs/>
                <w:sz w:val="20"/>
                <w:szCs w:val="20"/>
              </w:rPr>
              <w:t xml:space="preserve">TIEMPO </w:t>
            </w:r>
            <w:r w:rsidR="00F7260E" w:rsidRPr="004C6CF9">
              <w:rPr>
                <w:rFonts w:ascii="Arial" w:eastAsia="Arial" w:hAnsi="Arial" w:cs="Arial"/>
                <w:b/>
                <w:bCs/>
                <w:sz w:val="20"/>
                <w:szCs w:val="20"/>
              </w:rPr>
              <w:t>DE ATENCIÓN</w:t>
            </w:r>
          </w:p>
        </w:tc>
        <w:tc>
          <w:tcPr>
            <w:tcW w:w="2000" w:type="dxa"/>
            <w:tcBorders>
              <w:top w:val="single" w:sz="1" w:space="0" w:color="AAAAAA"/>
              <w:left w:val="single" w:sz="1" w:space="0" w:color="AAAAAA"/>
              <w:bottom w:val="single" w:sz="2" w:space="0" w:color="AAAAAA"/>
              <w:right w:val="single" w:sz="1" w:space="0" w:color="AAAAAA"/>
            </w:tcBorders>
            <w:shd w:val="clear" w:color="auto" w:fill="F2DCDB"/>
            <w:tcMar>
              <w:top w:w="80" w:type="dxa"/>
              <w:left w:w="120" w:type="dxa"/>
              <w:bottom w:w="80" w:type="dxa"/>
              <w:right w:w="120" w:type="dxa"/>
            </w:tcMar>
          </w:tcPr>
          <w:p w14:paraId="624C456C" w14:textId="7B7D0270" w:rsidR="003471F8" w:rsidRPr="004C6CF9" w:rsidRDefault="003471F8" w:rsidP="003631C2">
            <w:pPr>
              <w:jc w:val="center"/>
            </w:pPr>
            <w:r w:rsidRPr="004C6CF9">
              <w:rPr>
                <w:rFonts w:ascii="Arial" w:eastAsia="Arial" w:hAnsi="Arial" w:cs="Arial"/>
                <w:b/>
                <w:bCs/>
                <w:sz w:val="20"/>
                <w:szCs w:val="20"/>
              </w:rPr>
              <w:t xml:space="preserve">TIEMPO </w:t>
            </w:r>
            <w:r w:rsidR="00F7260E" w:rsidRPr="004C6CF9">
              <w:rPr>
                <w:rFonts w:ascii="Arial" w:eastAsia="Arial" w:hAnsi="Arial" w:cs="Arial"/>
                <w:b/>
                <w:bCs/>
                <w:sz w:val="20"/>
                <w:szCs w:val="20"/>
              </w:rPr>
              <w:t>DE SOLUCIÓN</w:t>
            </w:r>
          </w:p>
        </w:tc>
      </w:tr>
      <w:tr w:rsidR="003471F8" w14:paraId="5C84D0A1" w14:textId="77777777" w:rsidTr="00756542">
        <w:tc>
          <w:tcPr>
            <w:tcW w:w="1500" w:type="dxa"/>
            <w:tcBorders>
              <w:top w:val="single" w:sz="1" w:space="0" w:color="AAAAAA"/>
              <w:left w:val="single" w:sz="1" w:space="0" w:color="AAAAAA"/>
              <w:bottom w:val="single" w:sz="1" w:space="0" w:color="AAAAAA"/>
              <w:right w:val="single" w:sz="2" w:space="0" w:color="AAAAAA"/>
            </w:tcBorders>
            <w:shd w:val="clear" w:color="auto" w:fill="FF0000"/>
            <w:tcMar>
              <w:top w:w="80" w:type="dxa"/>
              <w:left w:w="120" w:type="dxa"/>
              <w:bottom w:w="80" w:type="dxa"/>
              <w:right w:w="120" w:type="dxa"/>
            </w:tcMar>
          </w:tcPr>
          <w:p w14:paraId="3D3DABA2" w14:textId="40187731" w:rsidR="003471F8" w:rsidRDefault="003471F8" w:rsidP="003631C2">
            <w:pPr>
              <w:jc w:val="center"/>
            </w:pPr>
            <w:r>
              <w:rPr>
                <w:rFonts w:ascii="Arial" w:eastAsia="Arial" w:hAnsi="Arial" w:cs="Arial"/>
                <w:b/>
                <w:bCs/>
                <w:color w:val="FFFFFF"/>
                <w:sz w:val="20"/>
                <w:szCs w:val="20"/>
              </w:rPr>
              <w:t>Crítica</w:t>
            </w:r>
            <w:r w:rsidR="00AD3D14">
              <w:rPr>
                <w:rFonts w:ascii="Arial" w:eastAsia="Arial" w:hAnsi="Arial" w:cs="Arial"/>
                <w:b/>
                <w:bCs/>
                <w:color w:val="FFFFFF"/>
                <w:sz w:val="20"/>
                <w:szCs w:val="20"/>
              </w:rPr>
              <w:t xml:space="preserve"> *</w:t>
            </w:r>
          </w:p>
        </w:tc>
        <w:tc>
          <w:tcPr>
            <w:tcW w:w="200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1EE3C79" w14:textId="77777777" w:rsidR="003471F8" w:rsidRDefault="003471F8" w:rsidP="003631C2">
            <w:r>
              <w:rPr>
                <w:rFonts w:ascii="Arial" w:eastAsia="Arial" w:hAnsi="Arial" w:cs="Arial"/>
                <w:color w:val="000000"/>
                <w:sz w:val="20"/>
                <w:szCs w:val="20"/>
              </w:rPr>
              <w:t xml:space="preserve">Más de 10 usuarios / múltiples dependencias / servicios misionales o </w:t>
            </w:r>
            <w:proofErr w:type="spellStart"/>
            <w:r>
              <w:rPr>
                <w:rFonts w:ascii="Arial" w:eastAsia="Arial" w:hAnsi="Arial" w:cs="Arial"/>
                <w:color w:val="000000"/>
                <w:sz w:val="20"/>
                <w:szCs w:val="20"/>
              </w:rPr>
              <w:t>core</w:t>
            </w:r>
            <w:proofErr w:type="spellEnd"/>
          </w:p>
        </w:tc>
        <w:tc>
          <w:tcPr>
            <w:tcW w:w="200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2B92A089" w14:textId="77777777" w:rsidR="003471F8" w:rsidRDefault="003471F8" w:rsidP="003631C2">
            <w:r>
              <w:rPr>
                <w:rFonts w:ascii="Arial" w:eastAsia="Arial" w:hAnsi="Arial" w:cs="Arial"/>
                <w:color w:val="000000"/>
                <w:sz w:val="20"/>
                <w:szCs w:val="20"/>
              </w:rPr>
              <w:t>Inmediata – operación institucional comprometida</w:t>
            </w:r>
          </w:p>
        </w:tc>
        <w:tc>
          <w:tcPr>
            <w:tcW w:w="2138"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3325728D" w14:textId="6AEF113B" w:rsidR="003471F8" w:rsidRPr="004C6CF9" w:rsidRDefault="00872345" w:rsidP="003631C2">
            <w:pPr>
              <w:jc w:val="center"/>
            </w:pPr>
            <w:r w:rsidRPr="004C6CF9">
              <w:rPr>
                <w:rFonts w:ascii="Arial" w:eastAsia="Arial" w:hAnsi="Arial" w:cs="Arial"/>
                <w:color w:val="000000"/>
                <w:sz w:val="20"/>
                <w:szCs w:val="20"/>
              </w:rPr>
              <w:t>30</w:t>
            </w:r>
            <w:r w:rsidR="003471F8" w:rsidRPr="004C6CF9">
              <w:rPr>
                <w:rFonts w:ascii="Arial" w:eastAsia="Arial" w:hAnsi="Arial" w:cs="Arial"/>
                <w:color w:val="000000"/>
                <w:sz w:val="20"/>
                <w:szCs w:val="20"/>
              </w:rPr>
              <w:t xml:space="preserve"> minutos</w:t>
            </w:r>
          </w:p>
        </w:tc>
        <w:tc>
          <w:tcPr>
            <w:tcW w:w="200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3EA86057" w14:textId="4C38305D" w:rsidR="003471F8" w:rsidRPr="004C6CF9" w:rsidRDefault="00B30B3F" w:rsidP="003631C2">
            <w:pPr>
              <w:jc w:val="center"/>
            </w:pPr>
            <w:r w:rsidRPr="004C6CF9">
              <w:rPr>
                <w:rFonts w:ascii="Arial" w:eastAsia="Arial" w:hAnsi="Arial" w:cs="Arial"/>
                <w:color w:val="000000"/>
                <w:sz w:val="20"/>
                <w:szCs w:val="20"/>
              </w:rPr>
              <w:t>120 minutos</w:t>
            </w:r>
          </w:p>
        </w:tc>
      </w:tr>
      <w:tr w:rsidR="003471F8" w14:paraId="176129D8" w14:textId="77777777" w:rsidTr="00756542">
        <w:tc>
          <w:tcPr>
            <w:tcW w:w="1500" w:type="dxa"/>
            <w:tcBorders>
              <w:top w:val="single" w:sz="1" w:space="0" w:color="AAAAAA"/>
              <w:left w:val="single" w:sz="1" w:space="0" w:color="AAAAAA"/>
              <w:bottom w:val="single" w:sz="1" w:space="0" w:color="AAAAAA"/>
              <w:right w:val="single" w:sz="2" w:space="0" w:color="AAAAAA"/>
            </w:tcBorders>
            <w:shd w:val="clear" w:color="auto" w:fill="FF6600"/>
            <w:tcMar>
              <w:top w:w="80" w:type="dxa"/>
              <w:left w:w="120" w:type="dxa"/>
              <w:bottom w:w="80" w:type="dxa"/>
              <w:right w:w="120" w:type="dxa"/>
            </w:tcMar>
          </w:tcPr>
          <w:p w14:paraId="6E44A752" w14:textId="77777777" w:rsidR="003471F8" w:rsidRDefault="003471F8" w:rsidP="003631C2">
            <w:pPr>
              <w:jc w:val="center"/>
            </w:pPr>
            <w:r>
              <w:rPr>
                <w:rFonts w:ascii="Arial" w:eastAsia="Arial" w:hAnsi="Arial" w:cs="Arial"/>
                <w:b/>
                <w:bCs/>
                <w:color w:val="FFFFFF"/>
                <w:sz w:val="20"/>
                <w:szCs w:val="20"/>
              </w:rPr>
              <w:t>Alta</w:t>
            </w:r>
          </w:p>
        </w:tc>
        <w:tc>
          <w:tcPr>
            <w:tcW w:w="200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5AD3F823" w14:textId="77777777" w:rsidR="003471F8" w:rsidRPr="00756542" w:rsidRDefault="003471F8" w:rsidP="003631C2">
            <w:r w:rsidRPr="00756542">
              <w:rPr>
                <w:rFonts w:ascii="Arial" w:eastAsia="Arial" w:hAnsi="Arial" w:cs="Arial"/>
                <w:color w:val="000000"/>
                <w:sz w:val="20"/>
                <w:szCs w:val="20"/>
              </w:rPr>
              <w:t>5–10 usuarios / servicios institucionales importantes (</w:t>
            </w:r>
            <w:proofErr w:type="spellStart"/>
            <w:r w:rsidRPr="00756542">
              <w:rPr>
                <w:rFonts w:ascii="Arial" w:eastAsia="Arial" w:hAnsi="Arial" w:cs="Arial"/>
                <w:color w:val="000000"/>
                <w:sz w:val="20"/>
                <w:szCs w:val="20"/>
              </w:rPr>
              <w:t>GeDeSS</w:t>
            </w:r>
            <w:proofErr w:type="spellEnd"/>
            <w:r w:rsidRPr="00756542">
              <w:rPr>
                <w:rFonts w:ascii="Arial" w:eastAsia="Arial" w:hAnsi="Arial" w:cs="Arial"/>
                <w:color w:val="000000"/>
                <w:sz w:val="20"/>
                <w:szCs w:val="20"/>
              </w:rPr>
              <w:t>, VPN, correo)</w:t>
            </w:r>
          </w:p>
        </w:tc>
        <w:tc>
          <w:tcPr>
            <w:tcW w:w="200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10E34097" w14:textId="77777777" w:rsidR="003471F8" w:rsidRPr="00756542" w:rsidRDefault="003471F8" w:rsidP="003631C2">
            <w:r w:rsidRPr="00756542">
              <w:rPr>
                <w:rFonts w:ascii="Arial" w:eastAsia="Arial" w:hAnsi="Arial" w:cs="Arial"/>
                <w:color w:val="000000"/>
                <w:sz w:val="20"/>
                <w:szCs w:val="20"/>
              </w:rPr>
              <w:t>Alta – impacta la operación de la entidad</w:t>
            </w:r>
          </w:p>
        </w:tc>
        <w:tc>
          <w:tcPr>
            <w:tcW w:w="2138"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7931AD94" w14:textId="53E976D7" w:rsidR="003471F8" w:rsidRPr="004C6CF9" w:rsidRDefault="00872345" w:rsidP="003631C2">
            <w:pPr>
              <w:jc w:val="center"/>
            </w:pPr>
            <w:r w:rsidRPr="004C6CF9">
              <w:rPr>
                <w:rFonts w:ascii="Arial" w:eastAsia="Arial" w:hAnsi="Arial" w:cs="Arial"/>
                <w:color w:val="000000"/>
                <w:sz w:val="20"/>
                <w:szCs w:val="20"/>
              </w:rPr>
              <w:t>6</w:t>
            </w:r>
            <w:r w:rsidR="003471F8" w:rsidRPr="004C6CF9">
              <w:rPr>
                <w:rFonts w:ascii="Arial" w:eastAsia="Arial" w:hAnsi="Arial" w:cs="Arial"/>
                <w:color w:val="000000"/>
                <w:sz w:val="20"/>
                <w:szCs w:val="20"/>
              </w:rPr>
              <w:t>0 minutos</w:t>
            </w:r>
          </w:p>
        </w:tc>
        <w:tc>
          <w:tcPr>
            <w:tcW w:w="200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1DD06F9" w14:textId="05D4F82A" w:rsidR="003471F8" w:rsidRPr="004C6CF9" w:rsidRDefault="00B30B3F" w:rsidP="003631C2">
            <w:pPr>
              <w:jc w:val="center"/>
            </w:pPr>
            <w:r w:rsidRPr="004C6CF9">
              <w:rPr>
                <w:rFonts w:ascii="Arial" w:eastAsia="Arial" w:hAnsi="Arial" w:cs="Arial"/>
                <w:color w:val="000000"/>
                <w:sz w:val="20"/>
                <w:szCs w:val="20"/>
              </w:rPr>
              <w:t>180 minutos</w:t>
            </w:r>
          </w:p>
        </w:tc>
      </w:tr>
      <w:tr w:rsidR="003471F8" w14:paraId="582F4E2F" w14:textId="77777777" w:rsidTr="00756542">
        <w:tc>
          <w:tcPr>
            <w:tcW w:w="1500" w:type="dxa"/>
            <w:tcBorders>
              <w:top w:val="single" w:sz="1" w:space="0" w:color="AAAAAA"/>
              <w:left w:val="single" w:sz="1" w:space="0" w:color="AAAAAA"/>
              <w:bottom w:val="single" w:sz="1" w:space="0" w:color="AAAAAA"/>
              <w:right w:val="single" w:sz="2" w:space="0" w:color="AAAAAA"/>
            </w:tcBorders>
            <w:shd w:val="clear" w:color="auto" w:fill="FFC000"/>
            <w:tcMar>
              <w:top w:w="80" w:type="dxa"/>
              <w:left w:w="120" w:type="dxa"/>
              <w:bottom w:w="80" w:type="dxa"/>
              <w:right w:w="120" w:type="dxa"/>
            </w:tcMar>
          </w:tcPr>
          <w:p w14:paraId="058EFD78" w14:textId="77777777" w:rsidR="003471F8" w:rsidRDefault="003471F8" w:rsidP="003631C2">
            <w:pPr>
              <w:jc w:val="center"/>
            </w:pPr>
            <w:r>
              <w:rPr>
                <w:rFonts w:ascii="Arial" w:eastAsia="Arial" w:hAnsi="Arial" w:cs="Arial"/>
                <w:b/>
                <w:bCs/>
                <w:color w:val="000000"/>
                <w:sz w:val="20"/>
                <w:szCs w:val="20"/>
              </w:rPr>
              <w:t>Media</w:t>
            </w:r>
          </w:p>
        </w:tc>
        <w:tc>
          <w:tcPr>
            <w:tcW w:w="200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599E9F56" w14:textId="77777777" w:rsidR="003471F8" w:rsidRPr="00756542" w:rsidRDefault="003471F8" w:rsidP="003631C2">
            <w:r w:rsidRPr="00756542">
              <w:rPr>
                <w:rFonts w:ascii="Arial" w:eastAsia="Arial" w:hAnsi="Arial" w:cs="Arial"/>
                <w:color w:val="000000"/>
                <w:sz w:val="20"/>
                <w:szCs w:val="20"/>
              </w:rPr>
              <w:t>2–5 usuarios / aplicaciones ofimáticas, sistemas administrativos, impresoras</w:t>
            </w:r>
          </w:p>
        </w:tc>
        <w:tc>
          <w:tcPr>
            <w:tcW w:w="200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35538FAB" w14:textId="77777777" w:rsidR="003471F8" w:rsidRPr="00756542" w:rsidRDefault="003471F8" w:rsidP="003631C2">
            <w:r w:rsidRPr="00756542">
              <w:rPr>
                <w:rFonts w:ascii="Arial" w:eastAsia="Arial" w:hAnsi="Arial" w:cs="Arial"/>
                <w:color w:val="000000"/>
                <w:sz w:val="20"/>
                <w:szCs w:val="20"/>
              </w:rPr>
              <w:t>Media – no interrumpe completamente la operación</w:t>
            </w:r>
          </w:p>
        </w:tc>
        <w:tc>
          <w:tcPr>
            <w:tcW w:w="2138"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61BB5C66" w14:textId="68805E77" w:rsidR="003471F8" w:rsidRPr="004C6CF9" w:rsidRDefault="00872345" w:rsidP="003631C2">
            <w:pPr>
              <w:jc w:val="center"/>
            </w:pPr>
            <w:r w:rsidRPr="004C6CF9">
              <w:rPr>
                <w:rFonts w:ascii="Arial" w:eastAsia="Arial" w:hAnsi="Arial" w:cs="Arial"/>
                <w:color w:val="000000"/>
                <w:sz w:val="20"/>
                <w:szCs w:val="20"/>
              </w:rPr>
              <w:t>90</w:t>
            </w:r>
            <w:r w:rsidR="003471F8" w:rsidRPr="004C6CF9">
              <w:rPr>
                <w:rFonts w:ascii="Arial" w:eastAsia="Arial" w:hAnsi="Arial" w:cs="Arial"/>
                <w:color w:val="000000"/>
                <w:sz w:val="20"/>
                <w:szCs w:val="20"/>
              </w:rPr>
              <w:t xml:space="preserve"> </w:t>
            </w:r>
            <w:r w:rsidR="004B27EE" w:rsidRPr="004C6CF9">
              <w:rPr>
                <w:rFonts w:ascii="Arial" w:eastAsia="Arial" w:hAnsi="Arial" w:cs="Arial"/>
                <w:color w:val="000000"/>
                <w:sz w:val="20"/>
                <w:szCs w:val="20"/>
              </w:rPr>
              <w:t>minutos</w:t>
            </w:r>
          </w:p>
        </w:tc>
        <w:tc>
          <w:tcPr>
            <w:tcW w:w="200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6BD4A79E" w14:textId="3C51CB2F" w:rsidR="003471F8" w:rsidRPr="004C6CF9" w:rsidRDefault="00B30B3F" w:rsidP="003631C2">
            <w:pPr>
              <w:jc w:val="center"/>
            </w:pPr>
            <w:r w:rsidRPr="004C6CF9">
              <w:rPr>
                <w:rFonts w:ascii="Arial" w:eastAsia="Arial" w:hAnsi="Arial" w:cs="Arial"/>
                <w:color w:val="000000"/>
                <w:sz w:val="20"/>
                <w:szCs w:val="20"/>
              </w:rPr>
              <w:t>240 minutos</w:t>
            </w:r>
          </w:p>
        </w:tc>
      </w:tr>
      <w:tr w:rsidR="003471F8" w14:paraId="2C2D8548" w14:textId="77777777" w:rsidTr="00756542">
        <w:tc>
          <w:tcPr>
            <w:tcW w:w="1500" w:type="dxa"/>
            <w:tcBorders>
              <w:top w:val="single" w:sz="1" w:space="0" w:color="AAAAAA"/>
              <w:left w:val="single" w:sz="1" w:space="0" w:color="AAAAAA"/>
              <w:bottom w:val="single" w:sz="1" w:space="0" w:color="AAAAAA"/>
              <w:right w:val="single" w:sz="2" w:space="0" w:color="AAAAAA"/>
            </w:tcBorders>
            <w:shd w:val="clear" w:color="auto" w:fill="70AD47"/>
            <w:tcMar>
              <w:top w:w="80" w:type="dxa"/>
              <w:left w:w="120" w:type="dxa"/>
              <w:bottom w:w="80" w:type="dxa"/>
              <w:right w:w="120" w:type="dxa"/>
            </w:tcMar>
          </w:tcPr>
          <w:p w14:paraId="29D74F98" w14:textId="77777777" w:rsidR="003471F8" w:rsidRDefault="003471F8" w:rsidP="003631C2">
            <w:pPr>
              <w:jc w:val="center"/>
            </w:pPr>
            <w:r>
              <w:rPr>
                <w:rFonts w:ascii="Arial" w:eastAsia="Arial" w:hAnsi="Arial" w:cs="Arial"/>
                <w:b/>
                <w:bCs/>
                <w:color w:val="FFFFFF"/>
                <w:sz w:val="20"/>
                <w:szCs w:val="20"/>
              </w:rPr>
              <w:lastRenderedPageBreak/>
              <w:t>Baja</w:t>
            </w:r>
          </w:p>
        </w:tc>
        <w:tc>
          <w:tcPr>
            <w:tcW w:w="200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441550FC" w14:textId="77777777" w:rsidR="003471F8" w:rsidRPr="00756542" w:rsidRDefault="003471F8" w:rsidP="003631C2">
            <w:r w:rsidRPr="00756542">
              <w:rPr>
                <w:rFonts w:ascii="Arial" w:eastAsia="Arial" w:hAnsi="Arial" w:cs="Arial"/>
                <w:color w:val="000000"/>
                <w:sz w:val="20"/>
                <w:szCs w:val="20"/>
              </w:rPr>
              <w:t>1 usuario / baja criticidad (estaciones de trabajo, periféricos, puntos de red)</w:t>
            </w:r>
          </w:p>
        </w:tc>
        <w:tc>
          <w:tcPr>
            <w:tcW w:w="200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0D0BA6D" w14:textId="77777777" w:rsidR="003471F8" w:rsidRPr="00756542" w:rsidRDefault="003471F8" w:rsidP="003631C2">
            <w:r w:rsidRPr="00756542">
              <w:rPr>
                <w:rFonts w:ascii="Arial" w:eastAsia="Arial" w:hAnsi="Arial" w:cs="Arial"/>
                <w:color w:val="000000"/>
                <w:sz w:val="20"/>
                <w:szCs w:val="20"/>
              </w:rPr>
              <w:t>Baja – no impacta la operación institucional</w:t>
            </w:r>
          </w:p>
        </w:tc>
        <w:tc>
          <w:tcPr>
            <w:tcW w:w="2138"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628CAA22" w14:textId="4349D4E6" w:rsidR="003471F8" w:rsidRPr="004C6CF9" w:rsidRDefault="00872345" w:rsidP="003631C2">
            <w:pPr>
              <w:jc w:val="center"/>
            </w:pPr>
            <w:r w:rsidRPr="004C6CF9">
              <w:rPr>
                <w:rFonts w:ascii="Arial" w:eastAsia="Arial" w:hAnsi="Arial" w:cs="Arial"/>
                <w:color w:val="000000"/>
                <w:sz w:val="20"/>
                <w:szCs w:val="20"/>
              </w:rPr>
              <w:t>120</w:t>
            </w:r>
            <w:r w:rsidR="003471F8" w:rsidRPr="004C6CF9">
              <w:rPr>
                <w:rFonts w:ascii="Arial" w:eastAsia="Arial" w:hAnsi="Arial" w:cs="Arial"/>
                <w:color w:val="000000"/>
                <w:sz w:val="20"/>
                <w:szCs w:val="20"/>
              </w:rPr>
              <w:t xml:space="preserve"> </w:t>
            </w:r>
            <w:r w:rsidR="004B27EE" w:rsidRPr="004C6CF9">
              <w:rPr>
                <w:rFonts w:ascii="Arial" w:eastAsia="Arial" w:hAnsi="Arial" w:cs="Arial"/>
                <w:color w:val="000000"/>
                <w:sz w:val="20"/>
                <w:szCs w:val="20"/>
              </w:rPr>
              <w:t>minutos</w:t>
            </w:r>
          </w:p>
        </w:tc>
        <w:tc>
          <w:tcPr>
            <w:tcW w:w="2000" w:type="dxa"/>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4967BF95" w14:textId="15EE952A" w:rsidR="003471F8" w:rsidRPr="004C6CF9" w:rsidRDefault="00B30B3F" w:rsidP="003631C2">
            <w:pPr>
              <w:jc w:val="center"/>
            </w:pPr>
            <w:r w:rsidRPr="004C6CF9">
              <w:rPr>
                <w:rFonts w:ascii="Arial" w:eastAsia="Arial" w:hAnsi="Arial" w:cs="Arial"/>
                <w:color w:val="000000"/>
                <w:sz w:val="20"/>
                <w:szCs w:val="20"/>
              </w:rPr>
              <w:t>300 minutos</w:t>
            </w:r>
          </w:p>
        </w:tc>
      </w:tr>
    </w:tbl>
    <w:p w14:paraId="1498477A" w14:textId="4F16CB6C" w:rsidR="00AD3D14" w:rsidRDefault="00AD3D14" w:rsidP="53F5BC82">
      <w:pPr>
        <w:pStyle w:val="Default"/>
        <w:spacing w:after="160" w:line="259" w:lineRule="auto"/>
        <w:ind w:left="720"/>
        <w:jc w:val="both"/>
        <w:rPr>
          <w:rFonts w:ascii="Verdana" w:hAnsi="Verdana"/>
          <w:sz w:val="22"/>
          <w:szCs w:val="22"/>
          <w:lang w:val="es-ES"/>
        </w:rPr>
      </w:pPr>
      <w:r w:rsidRPr="53F5BC82">
        <w:rPr>
          <w:rFonts w:ascii="Verdana" w:hAnsi="Verdana"/>
          <w:sz w:val="22"/>
          <w:szCs w:val="22"/>
          <w:lang w:val="es-ES"/>
        </w:rPr>
        <w:t xml:space="preserve">*Ejemplos de este tipo de incidentes incluyen fallas en aplicaciones misionales o sistemas Core, bases de datos institucionales, servicio de correo electrónico institucional, Directorio Activo, infraestructura de red (switch </w:t>
      </w:r>
      <w:proofErr w:type="spellStart"/>
      <w:r w:rsidRPr="53F5BC82">
        <w:rPr>
          <w:rFonts w:ascii="Verdana" w:hAnsi="Verdana"/>
          <w:sz w:val="22"/>
          <w:szCs w:val="22"/>
          <w:lang w:val="es-ES"/>
        </w:rPr>
        <w:t>core</w:t>
      </w:r>
      <w:proofErr w:type="spellEnd"/>
      <w:r w:rsidRPr="53F5BC82">
        <w:rPr>
          <w:rFonts w:ascii="Verdana" w:hAnsi="Verdana"/>
          <w:sz w:val="22"/>
          <w:szCs w:val="22"/>
          <w:lang w:val="es-ES"/>
        </w:rPr>
        <w:t>), servicios de seguridad perimetral (firewall), servicios de conectividad, portales web institucionales, servicios financieros y, en general, cualquier servicio tecnológico corporativo que soporte la operación institucional</w:t>
      </w:r>
      <w:r w:rsidR="00756542" w:rsidRPr="53F5BC82">
        <w:rPr>
          <w:rFonts w:ascii="Verdana" w:hAnsi="Verdana"/>
          <w:sz w:val="22"/>
          <w:szCs w:val="22"/>
          <w:lang w:val="es-ES"/>
        </w:rPr>
        <w:t xml:space="preserve"> y los servicios ciudadanos</w:t>
      </w:r>
      <w:r w:rsidRPr="53F5BC82">
        <w:rPr>
          <w:rFonts w:ascii="Verdana" w:hAnsi="Verdana"/>
          <w:sz w:val="22"/>
          <w:szCs w:val="22"/>
          <w:lang w:val="es-ES"/>
        </w:rPr>
        <w:t>.</w:t>
      </w:r>
    </w:p>
    <w:p w14:paraId="5119646D" w14:textId="77777777" w:rsidR="00B4050E" w:rsidRPr="00B4050E" w:rsidRDefault="00AD3D14" w:rsidP="00B4050E">
      <w:pPr>
        <w:spacing w:before="60" w:after="60"/>
        <w:rPr>
          <w:rFonts w:ascii="Arial" w:eastAsia="Arial" w:hAnsi="Arial" w:cs="Arial"/>
          <w:color w:val="000000"/>
          <w:sz w:val="20"/>
          <w:szCs w:val="20"/>
          <w:lang w:val="es-CO"/>
        </w:rPr>
      </w:pPr>
      <w:r w:rsidRPr="004C6CF9">
        <w:rPr>
          <w:rFonts w:ascii="Arial" w:eastAsia="Arial" w:hAnsi="Arial" w:cs="Arial"/>
          <w:color w:val="000000"/>
          <w:sz w:val="20"/>
          <w:szCs w:val="20"/>
        </w:rPr>
        <w:t xml:space="preserve">Nota: </w:t>
      </w:r>
      <w:r w:rsidR="00B4050E" w:rsidRPr="004C6CF9">
        <w:rPr>
          <w:rFonts w:ascii="Arial" w:eastAsia="Arial" w:hAnsi="Arial" w:cs="Arial"/>
          <w:color w:val="000000"/>
          <w:sz w:val="20"/>
          <w:szCs w:val="20"/>
          <w:lang w:val="es-CO"/>
        </w:rPr>
        <w:t>Los tiempos de atención y solución descritos corresponden a la parametrización actual definida en la herramienta institucional de gestión de servicios (Aranda), conforme a los ANS establecidos por la Dirección de Tecnología.”</w:t>
      </w:r>
    </w:p>
    <w:p w14:paraId="7DB4B1C6" w14:textId="562E7772" w:rsidR="00AD3D14" w:rsidRPr="00B4050E" w:rsidRDefault="00AD3D14" w:rsidP="00AD3D14">
      <w:pPr>
        <w:spacing w:before="60" w:after="60"/>
        <w:rPr>
          <w:rFonts w:ascii="Arial" w:eastAsia="Arial" w:hAnsi="Arial" w:cs="Arial"/>
          <w:color w:val="000000"/>
          <w:sz w:val="20"/>
          <w:szCs w:val="20"/>
          <w:lang w:val="es-CO"/>
        </w:rPr>
      </w:pPr>
    </w:p>
    <w:p w14:paraId="49D44C38" w14:textId="73D242CB" w:rsidR="00AD3D14" w:rsidRPr="00AD3D14" w:rsidRDefault="00AD3D14" w:rsidP="00AD3D14">
      <w:pPr>
        <w:rPr>
          <w:rFonts w:ascii="Verdana" w:hAnsi="Verdana" w:cs="Arial"/>
          <w:b/>
          <w:bCs/>
          <w:color w:val="000000"/>
          <w:sz w:val="22"/>
          <w:szCs w:val="22"/>
        </w:rPr>
      </w:pPr>
      <w:r w:rsidRPr="00AD3D14">
        <w:rPr>
          <w:rFonts w:ascii="Verdana" w:hAnsi="Verdana" w:cs="Arial"/>
          <w:b/>
          <w:bCs/>
          <w:color w:val="000000"/>
          <w:sz w:val="22"/>
          <w:szCs w:val="22"/>
        </w:rPr>
        <w:t>5.4. Notificaciones Automáticas</w:t>
      </w:r>
    </w:p>
    <w:p w14:paraId="2889AA34" w14:textId="77777777" w:rsidR="0019279E" w:rsidRDefault="0019279E" w:rsidP="00AD3D14">
      <w:pPr>
        <w:autoSpaceDE w:val="0"/>
        <w:autoSpaceDN w:val="0"/>
        <w:adjustRightInd w:val="0"/>
        <w:ind w:right="-658"/>
        <w:jc w:val="both"/>
        <w:rPr>
          <w:rFonts w:ascii="Verdana" w:hAnsi="Verdana" w:cs="Arial"/>
          <w:bCs/>
          <w:sz w:val="22"/>
          <w:szCs w:val="22"/>
          <w:lang w:val="es-419"/>
        </w:rPr>
      </w:pPr>
    </w:p>
    <w:p w14:paraId="6E047AD1" w14:textId="2C753BF3" w:rsidR="009D1B9A" w:rsidRPr="0019279E" w:rsidRDefault="009D1B9A" w:rsidP="0019279E">
      <w:pPr>
        <w:spacing w:before="60" w:after="60"/>
        <w:jc w:val="both"/>
        <w:rPr>
          <w:rFonts w:ascii="Verdana" w:hAnsi="Verdana" w:cs="Arial"/>
          <w:color w:val="000000"/>
          <w:sz w:val="22"/>
          <w:szCs w:val="22"/>
        </w:rPr>
      </w:pPr>
      <w:r w:rsidRPr="0019279E">
        <w:rPr>
          <w:rFonts w:ascii="Verdana" w:hAnsi="Verdana" w:cs="Arial"/>
          <w:color w:val="000000"/>
          <w:sz w:val="22"/>
          <w:szCs w:val="22"/>
        </w:rPr>
        <w:t xml:space="preserve">La herramienta institucional de Gestión de Servicios TIC enviará notificaciones automáticas </w:t>
      </w:r>
      <w:r w:rsidR="00AD3D14" w:rsidRPr="0019279E">
        <w:rPr>
          <w:rFonts w:ascii="Verdana" w:hAnsi="Verdana" w:cs="Arial"/>
          <w:color w:val="000000"/>
          <w:sz w:val="22"/>
          <w:szCs w:val="22"/>
        </w:rPr>
        <w:t xml:space="preserve">(estas notificaciones tienen como finalidad alertar sobre el vencimiento próximo del tiempo de atención, con el fin de garantizar el cumplimiento de los niveles de servicio establecidos) </w:t>
      </w:r>
      <w:r w:rsidRPr="0019279E">
        <w:rPr>
          <w:rFonts w:ascii="Verdana" w:hAnsi="Verdana" w:cs="Arial"/>
          <w:color w:val="000000"/>
          <w:sz w:val="22"/>
          <w:szCs w:val="22"/>
        </w:rPr>
        <w:t>desde el correo electrónico del Centro de Servicios Tecnológicos (servicios.tecnologicos@supersociedades.gov.co) a los grupos solucionadores y demás instancias responsables, conforme a los porcentajes de tiempo transcurrido del Acuerdo de Nivel de Servicio (ANS)</w:t>
      </w:r>
      <w:r w:rsidR="00AD3D14" w:rsidRPr="0019279E">
        <w:rPr>
          <w:rFonts w:ascii="Verdana" w:hAnsi="Verdana" w:cs="Arial"/>
          <w:color w:val="000000"/>
          <w:sz w:val="22"/>
          <w:szCs w:val="22"/>
        </w:rPr>
        <w:t xml:space="preserve">: </w:t>
      </w:r>
    </w:p>
    <w:p w14:paraId="75FB6B34" w14:textId="77777777" w:rsidR="009D1B9A" w:rsidRPr="00BC3414" w:rsidRDefault="009D1B9A" w:rsidP="0019279E">
      <w:pPr>
        <w:autoSpaceDE w:val="0"/>
        <w:autoSpaceDN w:val="0"/>
        <w:adjustRightInd w:val="0"/>
        <w:ind w:right="-658"/>
        <w:jc w:val="both"/>
        <w:rPr>
          <w:rFonts w:ascii="Verdana" w:hAnsi="Verdana" w:cs="Arial"/>
          <w:bCs/>
          <w:sz w:val="22"/>
          <w:szCs w:val="22"/>
          <w:lang w:val="es-419"/>
        </w:rPr>
      </w:pPr>
    </w:p>
    <w:tbl>
      <w:tblPr>
        <w:tblW w:w="926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1"/>
        <w:gridCol w:w="2976"/>
        <w:gridCol w:w="3119"/>
      </w:tblGrid>
      <w:tr w:rsidR="009D1B9A" w:rsidRPr="00BC3414" w14:paraId="434A6558" w14:textId="77777777" w:rsidTr="00AD3D14">
        <w:tc>
          <w:tcPr>
            <w:tcW w:w="3171" w:type="dxa"/>
            <w:shd w:val="clear" w:color="auto" w:fill="F2DCDB"/>
          </w:tcPr>
          <w:p w14:paraId="494CAF0A" w14:textId="144C6EE9" w:rsidR="009D1B9A" w:rsidRPr="00BC3414" w:rsidRDefault="009D1B9A" w:rsidP="00E91468">
            <w:pPr>
              <w:jc w:val="center"/>
              <w:rPr>
                <w:rFonts w:ascii="Verdana" w:eastAsia="Calibri" w:hAnsi="Verdana" w:cs="Arial"/>
                <w:b/>
                <w:sz w:val="22"/>
                <w:szCs w:val="22"/>
              </w:rPr>
            </w:pPr>
            <w:r w:rsidRPr="00BC3414">
              <w:rPr>
                <w:rFonts w:ascii="Verdana" w:eastAsia="Calibri" w:hAnsi="Verdana" w:cs="Arial"/>
                <w:b/>
                <w:sz w:val="22"/>
                <w:szCs w:val="22"/>
              </w:rPr>
              <w:t xml:space="preserve">Notificación al 50% </w:t>
            </w:r>
          </w:p>
        </w:tc>
        <w:tc>
          <w:tcPr>
            <w:tcW w:w="2976" w:type="dxa"/>
            <w:shd w:val="clear" w:color="auto" w:fill="F2DCDB"/>
          </w:tcPr>
          <w:p w14:paraId="1DE3E3EF" w14:textId="2FD6B40E" w:rsidR="009D1B9A" w:rsidRPr="00BC3414" w:rsidRDefault="009D1B9A" w:rsidP="00E91468">
            <w:pPr>
              <w:jc w:val="center"/>
              <w:rPr>
                <w:rFonts w:ascii="Verdana" w:eastAsia="Calibri" w:hAnsi="Verdana" w:cs="Arial"/>
                <w:b/>
                <w:sz w:val="22"/>
                <w:szCs w:val="22"/>
              </w:rPr>
            </w:pPr>
            <w:r w:rsidRPr="00BC3414">
              <w:rPr>
                <w:rFonts w:ascii="Verdana" w:eastAsia="Calibri" w:hAnsi="Verdana" w:cs="Arial"/>
                <w:b/>
                <w:sz w:val="22"/>
                <w:szCs w:val="22"/>
              </w:rPr>
              <w:t>Notificación al 75%</w:t>
            </w:r>
          </w:p>
        </w:tc>
        <w:tc>
          <w:tcPr>
            <w:tcW w:w="3119" w:type="dxa"/>
            <w:shd w:val="clear" w:color="auto" w:fill="F2DCDB"/>
          </w:tcPr>
          <w:p w14:paraId="4AABFE5F" w14:textId="028A8317" w:rsidR="009D1B9A" w:rsidRPr="00BC3414" w:rsidRDefault="009D1B9A" w:rsidP="00E91468">
            <w:pPr>
              <w:jc w:val="center"/>
              <w:rPr>
                <w:rFonts w:ascii="Verdana" w:eastAsia="Calibri" w:hAnsi="Verdana" w:cs="Arial"/>
                <w:b/>
                <w:sz w:val="22"/>
                <w:szCs w:val="22"/>
              </w:rPr>
            </w:pPr>
            <w:r w:rsidRPr="00BC3414">
              <w:rPr>
                <w:rFonts w:ascii="Verdana" w:eastAsia="Calibri" w:hAnsi="Verdana" w:cs="Arial"/>
                <w:b/>
                <w:sz w:val="22"/>
                <w:szCs w:val="22"/>
              </w:rPr>
              <w:t>Notificación al 100%</w:t>
            </w:r>
          </w:p>
        </w:tc>
      </w:tr>
      <w:tr w:rsidR="009D1B9A" w:rsidRPr="00BC3414" w14:paraId="3ED6DE74" w14:textId="77777777" w:rsidTr="00130EC6">
        <w:tc>
          <w:tcPr>
            <w:tcW w:w="3171" w:type="dxa"/>
          </w:tcPr>
          <w:p w14:paraId="181EAADA" w14:textId="132F6B23" w:rsidR="009D1B9A" w:rsidRPr="00BC3414" w:rsidRDefault="009D1B9A" w:rsidP="00E91468">
            <w:pPr>
              <w:jc w:val="both"/>
              <w:rPr>
                <w:rFonts w:ascii="Verdana" w:eastAsia="Calibri" w:hAnsi="Verdana"/>
                <w:sz w:val="22"/>
                <w:szCs w:val="22"/>
              </w:rPr>
            </w:pPr>
            <w:r w:rsidRPr="00BC3414">
              <w:rPr>
                <w:rFonts w:ascii="Verdana" w:eastAsia="Calibri" w:hAnsi="Verdana" w:cs="Arial"/>
                <w:sz w:val="22"/>
                <w:szCs w:val="22"/>
              </w:rPr>
              <w:t>Especialista asignado, Coordinador del Grupo</w:t>
            </w:r>
            <w:r w:rsidR="00603C6C">
              <w:rPr>
                <w:rFonts w:ascii="Verdana" w:eastAsia="Calibri" w:hAnsi="Verdana" w:cs="Arial"/>
                <w:sz w:val="22"/>
                <w:szCs w:val="22"/>
              </w:rPr>
              <w:t>.</w:t>
            </w:r>
            <w:r w:rsidRPr="00BC3414">
              <w:rPr>
                <w:rFonts w:ascii="Verdana" w:eastAsia="Calibri" w:hAnsi="Verdana" w:cs="Arial"/>
                <w:sz w:val="22"/>
                <w:szCs w:val="22"/>
              </w:rPr>
              <w:t xml:space="preserve"> </w:t>
            </w:r>
          </w:p>
        </w:tc>
        <w:tc>
          <w:tcPr>
            <w:tcW w:w="2976" w:type="dxa"/>
            <w:vAlign w:val="center"/>
          </w:tcPr>
          <w:p w14:paraId="6B8D246A" w14:textId="6D0D163B" w:rsidR="009D1B9A" w:rsidRPr="00BC3414" w:rsidRDefault="009D1B9A" w:rsidP="00E91468">
            <w:pPr>
              <w:jc w:val="both"/>
              <w:rPr>
                <w:rFonts w:ascii="Verdana" w:eastAsia="Calibri" w:hAnsi="Verdana" w:cs="Arial"/>
                <w:b/>
                <w:sz w:val="22"/>
                <w:szCs w:val="22"/>
              </w:rPr>
            </w:pPr>
            <w:r w:rsidRPr="00BC3414">
              <w:rPr>
                <w:rFonts w:ascii="Verdana" w:eastAsia="Calibri" w:hAnsi="Verdana" w:cs="Arial"/>
                <w:sz w:val="22"/>
                <w:szCs w:val="22"/>
              </w:rPr>
              <w:t>Especialista asignado, Coordinador del Grupo, Supervisor de</w:t>
            </w:r>
            <w:r w:rsidR="003F19FE">
              <w:rPr>
                <w:rFonts w:ascii="Verdana" w:eastAsia="Calibri" w:hAnsi="Verdana" w:cs="Arial"/>
                <w:sz w:val="22"/>
                <w:szCs w:val="22"/>
              </w:rPr>
              <w:t>l</w:t>
            </w:r>
            <w:r w:rsidRPr="00BC3414">
              <w:rPr>
                <w:rFonts w:ascii="Verdana" w:eastAsia="Calibri" w:hAnsi="Verdana" w:cs="Arial"/>
                <w:sz w:val="22"/>
                <w:szCs w:val="22"/>
              </w:rPr>
              <w:t xml:space="preserve"> contrato</w:t>
            </w:r>
            <w:r w:rsidR="00603C6C">
              <w:rPr>
                <w:rFonts w:ascii="Verdana" w:eastAsia="Calibri" w:hAnsi="Verdana" w:cs="Arial"/>
                <w:sz w:val="22"/>
                <w:szCs w:val="22"/>
              </w:rPr>
              <w:t>.</w:t>
            </w:r>
            <w:r w:rsidRPr="00BC3414">
              <w:rPr>
                <w:rFonts w:ascii="Verdana" w:eastAsia="Calibri" w:hAnsi="Verdana" w:cs="Arial"/>
                <w:sz w:val="22"/>
                <w:szCs w:val="22"/>
              </w:rPr>
              <w:t xml:space="preserve"> </w:t>
            </w:r>
          </w:p>
        </w:tc>
        <w:tc>
          <w:tcPr>
            <w:tcW w:w="3119" w:type="dxa"/>
          </w:tcPr>
          <w:p w14:paraId="20BAF1B1" w14:textId="2A1AD111" w:rsidR="009D1B9A" w:rsidRPr="00BC3414" w:rsidRDefault="009D1B9A" w:rsidP="00E91468">
            <w:pPr>
              <w:jc w:val="both"/>
              <w:rPr>
                <w:rFonts w:ascii="Verdana" w:eastAsia="Calibri" w:hAnsi="Verdana"/>
                <w:sz w:val="22"/>
                <w:szCs w:val="22"/>
              </w:rPr>
            </w:pPr>
            <w:r w:rsidRPr="00BC3414">
              <w:rPr>
                <w:rFonts w:ascii="Verdana" w:eastAsia="Calibri" w:hAnsi="Verdana" w:cs="Arial"/>
                <w:sz w:val="22"/>
                <w:szCs w:val="22"/>
              </w:rPr>
              <w:t>Especialista asignado, Coordinador del Grupo, supervisor de</w:t>
            </w:r>
            <w:r w:rsidR="003F19FE">
              <w:rPr>
                <w:rFonts w:ascii="Verdana" w:eastAsia="Calibri" w:hAnsi="Verdana" w:cs="Arial"/>
                <w:sz w:val="22"/>
                <w:szCs w:val="22"/>
              </w:rPr>
              <w:t>l</w:t>
            </w:r>
            <w:r w:rsidRPr="00BC3414">
              <w:rPr>
                <w:rFonts w:ascii="Verdana" w:eastAsia="Calibri" w:hAnsi="Verdana" w:cs="Arial"/>
                <w:sz w:val="22"/>
                <w:szCs w:val="22"/>
              </w:rPr>
              <w:t xml:space="preserve"> contrato, director.</w:t>
            </w:r>
          </w:p>
        </w:tc>
      </w:tr>
    </w:tbl>
    <w:p w14:paraId="3636DFBA" w14:textId="77777777" w:rsidR="0083698E" w:rsidRDefault="0083698E" w:rsidP="009C611C">
      <w:pPr>
        <w:autoSpaceDE w:val="0"/>
        <w:autoSpaceDN w:val="0"/>
        <w:adjustRightInd w:val="0"/>
        <w:spacing w:after="160" w:line="259" w:lineRule="auto"/>
        <w:ind w:right="-658"/>
        <w:jc w:val="both"/>
        <w:rPr>
          <w:rFonts w:ascii="Verdana" w:hAnsi="Verdana" w:cs="Arial"/>
          <w:b/>
          <w:bCs/>
          <w:color w:val="000000"/>
          <w:sz w:val="22"/>
          <w:szCs w:val="22"/>
        </w:rPr>
      </w:pPr>
    </w:p>
    <w:p w14:paraId="21F24990" w14:textId="05D863CD" w:rsidR="0083698E" w:rsidRPr="0019279E" w:rsidRDefault="009C611C" w:rsidP="0019279E">
      <w:pPr>
        <w:autoSpaceDE w:val="0"/>
        <w:autoSpaceDN w:val="0"/>
        <w:adjustRightInd w:val="0"/>
        <w:spacing w:after="160" w:line="259" w:lineRule="auto"/>
        <w:ind w:right="-658"/>
        <w:jc w:val="both"/>
        <w:rPr>
          <w:rFonts w:ascii="Verdana" w:hAnsi="Verdana" w:cs="Arial"/>
          <w:b/>
          <w:bCs/>
          <w:color w:val="000000"/>
          <w:sz w:val="22"/>
          <w:szCs w:val="22"/>
        </w:rPr>
      </w:pPr>
      <w:r w:rsidRPr="009C611C">
        <w:rPr>
          <w:rFonts w:ascii="Verdana" w:hAnsi="Verdana" w:cs="Arial"/>
          <w:b/>
          <w:bCs/>
          <w:color w:val="000000"/>
          <w:sz w:val="22"/>
          <w:szCs w:val="22"/>
        </w:rPr>
        <w:t>5.5. Gestión de Incidentes Relacionados y Recurrentes</w:t>
      </w:r>
    </w:p>
    <w:p w14:paraId="4F7DA365" w14:textId="15F51678" w:rsidR="0083698E" w:rsidRPr="004C6CF9" w:rsidRDefault="0083698E" w:rsidP="0083698E">
      <w:pPr>
        <w:pStyle w:val="Prrafodelista"/>
        <w:numPr>
          <w:ilvl w:val="0"/>
          <w:numId w:val="8"/>
        </w:numPr>
        <w:spacing w:before="40" w:after="40"/>
        <w:jc w:val="both"/>
        <w:rPr>
          <w:rFonts w:ascii="Verdana" w:hAnsi="Verdana" w:cs="Arial"/>
          <w:color w:val="000000"/>
          <w:sz w:val="22"/>
          <w:szCs w:val="22"/>
        </w:rPr>
      </w:pPr>
      <w:r w:rsidRPr="004C6CF9">
        <w:rPr>
          <w:rFonts w:ascii="Verdana" w:hAnsi="Verdana" w:cs="Arial"/>
          <w:color w:val="000000"/>
          <w:sz w:val="22"/>
          <w:szCs w:val="22"/>
        </w:rPr>
        <w:t>Cuando múltiples incidentes reportados correspondan a una misma afectación o causa común, se deberá crear o identificar un caso principal (caso padre) y asociar los demás casos como casos relacionados o casos hijos en la herramienta ITSM.</w:t>
      </w:r>
    </w:p>
    <w:p w14:paraId="77F724BA" w14:textId="77777777" w:rsidR="0083698E" w:rsidRPr="004C6CF9" w:rsidRDefault="0083698E" w:rsidP="0083698E">
      <w:pPr>
        <w:pStyle w:val="Prrafodelista"/>
        <w:rPr>
          <w:rFonts w:ascii="Verdana" w:hAnsi="Verdana" w:cs="Arial"/>
          <w:color w:val="000000"/>
          <w:sz w:val="22"/>
          <w:szCs w:val="22"/>
        </w:rPr>
      </w:pPr>
    </w:p>
    <w:p w14:paraId="52B1542D" w14:textId="57637CA2" w:rsidR="0083698E" w:rsidRPr="004C6CF9" w:rsidRDefault="001F4767" w:rsidP="0083698E">
      <w:pPr>
        <w:pStyle w:val="Prrafodelista"/>
        <w:numPr>
          <w:ilvl w:val="0"/>
          <w:numId w:val="8"/>
        </w:numPr>
        <w:spacing w:before="40" w:after="40"/>
        <w:jc w:val="both"/>
        <w:rPr>
          <w:rFonts w:ascii="Verdana" w:hAnsi="Verdana" w:cs="Arial"/>
          <w:color w:val="000000"/>
          <w:sz w:val="22"/>
          <w:szCs w:val="22"/>
        </w:rPr>
      </w:pPr>
      <w:r w:rsidRPr="004C6CF9">
        <w:rPr>
          <w:rFonts w:ascii="Verdana" w:hAnsi="Verdana" w:cs="Arial"/>
          <w:color w:val="000000"/>
          <w:sz w:val="22"/>
          <w:szCs w:val="22"/>
        </w:rPr>
        <w:t>El caso padre será gestionado por el grupo solucionador correspondiente y concentrará el seguimiento técnico del evento. Las actualizaciones y comunicaciones masivas relacionadas con el incidente serán realizadas por el Nivel 2 del CST mediante los canales institucionales definidos.</w:t>
      </w:r>
    </w:p>
    <w:p w14:paraId="0710C874" w14:textId="77777777" w:rsidR="0083698E" w:rsidRPr="004C6CF9" w:rsidRDefault="0083698E" w:rsidP="0083698E">
      <w:pPr>
        <w:pStyle w:val="Prrafodelista"/>
        <w:rPr>
          <w:rFonts w:ascii="Verdana" w:hAnsi="Verdana" w:cs="Arial"/>
          <w:color w:val="000000"/>
          <w:sz w:val="22"/>
          <w:szCs w:val="22"/>
        </w:rPr>
      </w:pPr>
    </w:p>
    <w:p w14:paraId="7BF87E43" w14:textId="779A8C2E" w:rsidR="0083698E" w:rsidRPr="004C6CF9" w:rsidRDefault="0083698E" w:rsidP="0083698E">
      <w:pPr>
        <w:pStyle w:val="Prrafodelista"/>
        <w:numPr>
          <w:ilvl w:val="0"/>
          <w:numId w:val="8"/>
        </w:numPr>
        <w:spacing w:before="40" w:after="40"/>
        <w:jc w:val="both"/>
        <w:rPr>
          <w:rFonts w:ascii="Verdana" w:hAnsi="Verdana" w:cs="Arial"/>
          <w:color w:val="000000"/>
          <w:sz w:val="22"/>
          <w:szCs w:val="22"/>
        </w:rPr>
      </w:pPr>
      <w:r w:rsidRPr="004C6CF9">
        <w:rPr>
          <w:rFonts w:ascii="Verdana" w:hAnsi="Verdana" w:cs="Arial"/>
          <w:color w:val="000000"/>
          <w:sz w:val="22"/>
          <w:szCs w:val="22"/>
        </w:rPr>
        <w:t>Los casos hijos deberán mantenerse asociados al caso principal con el fin de garantizar la trazabilidad, evitar reprocesos y facilitar la comunicación masiva a los usuarios afectados. El cierre del caso padre generará automáticamente el cierre de los casos hijos asociados en la herramienta ITSM.</w:t>
      </w:r>
    </w:p>
    <w:p w14:paraId="28634155" w14:textId="77777777" w:rsidR="0083698E" w:rsidRPr="004C6CF9" w:rsidRDefault="0083698E" w:rsidP="0083698E">
      <w:pPr>
        <w:pStyle w:val="Prrafodelista"/>
        <w:rPr>
          <w:rFonts w:ascii="Verdana" w:hAnsi="Verdana" w:cs="Arial"/>
          <w:color w:val="000000"/>
          <w:sz w:val="22"/>
          <w:szCs w:val="22"/>
        </w:rPr>
      </w:pPr>
    </w:p>
    <w:p w14:paraId="3EAA5A9E" w14:textId="75063B39" w:rsidR="0083698E" w:rsidRPr="004C6CF9" w:rsidRDefault="0083698E" w:rsidP="0083698E">
      <w:pPr>
        <w:pStyle w:val="Prrafodelista"/>
        <w:numPr>
          <w:ilvl w:val="0"/>
          <w:numId w:val="8"/>
        </w:numPr>
        <w:spacing w:before="40" w:after="40"/>
        <w:jc w:val="both"/>
        <w:rPr>
          <w:rFonts w:ascii="Verdana" w:hAnsi="Verdana" w:cs="Arial"/>
          <w:color w:val="000000"/>
          <w:sz w:val="22"/>
          <w:szCs w:val="22"/>
        </w:rPr>
      </w:pPr>
      <w:r w:rsidRPr="004C6CF9">
        <w:rPr>
          <w:rFonts w:ascii="Verdana" w:hAnsi="Verdana" w:cs="Arial"/>
          <w:color w:val="000000"/>
          <w:sz w:val="22"/>
          <w:szCs w:val="22"/>
        </w:rPr>
        <w:t>Los incidentes identificados como recurrentes deberán ser gestionados mediante la práctica de Gestión de Problemas, con el propósito de analizar su causa raíz y establecer acciones que eviten su repetición y mejoren la estabilidad de los servicios TIC.</w:t>
      </w:r>
    </w:p>
    <w:p w14:paraId="78397F0D" w14:textId="77777777" w:rsidR="001F4767" w:rsidRPr="004C6CF9" w:rsidRDefault="001F4767" w:rsidP="001F4767">
      <w:pPr>
        <w:rPr>
          <w:rFonts w:ascii="Verdana" w:hAnsi="Verdana" w:cs="Arial"/>
          <w:color w:val="000000"/>
          <w:sz w:val="22"/>
          <w:szCs w:val="22"/>
        </w:rPr>
      </w:pPr>
    </w:p>
    <w:p w14:paraId="51B06C59" w14:textId="262FCDEC" w:rsidR="001F4767" w:rsidRDefault="001F4767" w:rsidP="0083698E">
      <w:pPr>
        <w:pStyle w:val="Prrafodelista"/>
        <w:numPr>
          <w:ilvl w:val="0"/>
          <w:numId w:val="8"/>
        </w:numPr>
        <w:spacing w:before="40" w:after="40"/>
        <w:jc w:val="both"/>
        <w:rPr>
          <w:rFonts w:ascii="Verdana" w:hAnsi="Verdana" w:cs="Arial"/>
          <w:color w:val="000000"/>
          <w:sz w:val="22"/>
          <w:szCs w:val="22"/>
        </w:rPr>
      </w:pPr>
      <w:r w:rsidRPr="004C6CF9">
        <w:rPr>
          <w:rFonts w:ascii="Verdana" w:hAnsi="Verdana" w:cs="Arial"/>
          <w:color w:val="000000"/>
          <w:sz w:val="22"/>
          <w:szCs w:val="22"/>
        </w:rPr>
        <w:t>La herramienta ITSM realizará el cierre automático del incidente cuando el usuario no diligencie la encuesta de satisfacción dentro de los cuatro (4) días calendario posteriores a su notificación.</w:t>
      </w:r>
    </w:p>
    <w:p w14:paraId="4EF16284" w14:textId="77777777" w:rsidR="009536AC" w:rsidRPr="009536AC" w:rsidRDefault="009536AC" w:rsidP="009536AC">
      <w:pPr>
        <w:spacing w:before="40" w:after="40"/>
        <w:jc w:val="both"/>
        <w:rPr>
          <w:rFonts w:ascii="Verdana" w:hAnsi="Verdana" w:cs="Arial"/>
          <w:color w:val="000000"/>
          <w:sz w:val="22"/>
          <w:szCs w:val="22"/>
        </w:rPr>
      </w:pPr>
    </w:p>
    <w:p w14:paraId="68F732DE" w14:textId="3E252F2D" w:rsidR="0083698E" w:rsidRPr="009C611C" w:rsidRDefault="0083698E" w:rsidP="0083698E">
      <w:pPr>
        <w:pStyle w:val="Prrafodelista"/>
        <w:numPr>
          <w:ilvl w:val="0"/>
          <w:numId w:val="8"/>
        </w:numPr>
        <w:spacing w:before="40" w:after="40"/>
        <w:jc w:val="both"/>
        <w:rPr>
          <w:rFonts w:ascii="Verdana" w:hAnsi="Verdana" w:cs="Arial"/>
          <w:color w:val="000000"/>
          <w:sz w:val="22"/>
          <w:szCs w:val="22"/>
        </w:rPr>
      </w:pPr>
      <w:r w:rsidRPr="0083698E">
        <w:rPr>
          <w:rFonts w:ascii="Verdana" w:hAnsi="Verdana" w:cs="Arial"/>
          <w:color w:val="000000"/>
          <w:sz w:val="22"/>
          <w:szCs w:val="22"/>
        </w:rPr>
        <w:t>Los incidentes mayores o masivos deberán clasificarse con prioridad Crítica y seguirán el flujo de Gestión de Incidentes Mayores definido en la sección B del procedimiento.</w:t>
      </w:r>
    </w:p>
    <w:p w14:paraId="20DEC8AF" w14:textId="77777777" w:rsidR="009C611C" w:rsidRDefault="009C611C" w:rsidP="009C611C">
      <w:pPr>
        <w:spacing w:before="40" w:after="40"/>
        <w:jc w:val="both"/>
        <w:rPr>
          <w:rFonts w:ascii="Verdana" w:hAnsi="Verdana" w:cs="Arial"/>
          <w:color w:val="000000"/>
          <w:sz w:val="22"/>
          <w:szCs w:val="22"/>
        </w:rPr>
      </w:pPr>
    </w:p>
    <w:p w14:paraId="478C54A2" w14:textId="4B128756" w:rsidR="009C611C" w:rsidRPr="009C611C" w:rsidRDefault="009C611C" w:rsidP="009C611C">
      <w:pPr>
        <w:autoSpaceDE w:val="0"/>
        <w:autoSpaceDN w:val="0"/>
        <w:adjustRightInd w:val="0"/>
        <w:spacing w:after="160" w:line="259" w:lineRule="auto"/>
        <w:ind w:right="-658"/>
        <w:jc w:val="both"/>
        <w:rPr>
          <w:rFonts w:ascii="Verdana" w:hAnsi="Verdana" w:cs="Arial"/>
          <w:b/>
          <w:bCs/>
          <w:color w:val="000000"/>
          <w:sz w:val="22"/>
          <w:szCs w:val="22"/>
        </w:rPr>
      </w:pPr>
      <w:r w:rsidRPr="009C611C">
        <w:rPr>
          <w:rFonts w:ascii="Verdana" w:hAnsi="Verdana" w:cs="Arial"/>
          <w:b/>
          <w:bCs/>
          <w:color w:val="000000"/>
          <w:sz w:val="22"/>
          <w:szCs w:val="22"/>
        </w:rPr>
        <w:t>5.6. Incidentes de Seguridad de la Información</w:t>
      </w:r>
    </w:p>
    <w:p w14:paraId="3A5CE0AE" w14:textId="6016C553" w:rsidR="00CE2AB4" w:rsidRPr="00CE2AB4" w:rsidRDefault="00CE2AB4" w:rsidP="00CE2AB4">
      <w:pPr>
        <w:spacing w:before="60" w:after="60"/>
        <w:rPr>
          <w:rFonts w:ascii="Verdana" w:hAnsi="Verdana" w:cs="Arial"/>
          <w:color w:val="000000"/>
          <w:sz w:val="22"/>
          <w:szCs w:val="22"/>
        </w:rPr>
      </w:pPr>
      <w:r w:rsidRPr="00CE2AB4">
        <w:rPr>
          <w:rFonts w:ascii="Verdana" w:hAnsi="Verdana" w:cs="Arial"/>
          <w:color w:val="000000"/>
          <w:sz w:val="22"/>
          <w:szCs w:val="22"/>
        </w:rPr>
        <w:t xml:space="preserve">Los incidentes de seguridad de la información deberán ser gestionados conforme a lo establecido en la </w:t>
      </w:r>
      <w:r w:rsidRPr="009536AC">
        <w:rPr>
          <w:rFonts w:ascii="Verdana" w:hAnsi="Verdana" w:cs="Calibri"/>
          <w:sz w:val="22"/>
          <w:szCs w:val="22"/>
          <w:lang w:val="es-CO" w:eastAsia="es-CO"/>
        </w:rPr>
        <w:t>GTI-GU-006_GestionIncidentes</w:t>
      </w:r>
      <w:r w:rsidRPr="009536AC">
        <w:rPr>
          <w:rFonts w:ascii="Verdana" w:hAnsi="Verdana" w:cs="Calibri"/>
          <w:sz w:val="22"/>
          <w:szCs w:val="22"/>
          <w:u w:val="single"/>
          <w:lang w:val="es-CO" w:eastAsia="es-CO"/>
        </w:rPr>
        <w:t xml:space="preserve"> </w:t>
      </w:r>
      <w:r w:rsidRPr="00CE2AB4">
        <w:rPr>
          <w:rFonts w:ascii="Verdana" w:hAnsi="Verdana" w:cs="Arial"/>
          <w:color w:val="000000"/>
          <w:sz w:val="22"/>
          <w:szCs w:val="22"/>
        </w:rPr>
        <w:t>y los lineamientos institucionales de Seguridad de la Información. Se consideran incidentes de seguridad, entre otros, los siguientes eventos:</w:t>
      </w:r>
    </w:p>
    <w:p w14:paraId="10C5ACDF" w14:textId="4CE4E2FA" w:rsidR="00CE2AB4" w:rsidRPr="00CE2AB4" w:rsidRDefault="00CE2AB4" w:rsidP="00CE2AB4">
      <w:pPr>
        <w:pStyle w:val="NormalWeb"/>
        <w:numPr>
          <w:ilvl w:val="0"/>
          <w:numId w:val="6"/>
        </w:numPr>
        <w:jc w:val="both"/>
        <w:rPr>
          <w:rFonts w:ascii="Verdana" w:hAnsi="Verdana"/>
          <w:sz w:val="22"/>
          <w:szCs w:val="22"/>
        </w:rPr>
      </w:pPr>
      <w:r w:rsidRPr="00CE2AB4">
        <w:rPr>
          <w:rFonts w:ascii="Verdana" w:hAnsi="Verdana"/>
          <w:sz w:val="22"/>
          <w:szCs w:val="22"/>
        </w:rPr>
        <w:t xml:space="preserve">Pérdida, robo o extravío de información </w:t>
      </w:r>
      <w:r>
        <w:rPr>
          <w:rFonts w:ascii="Verdana" w:hAnsi="Verdana"/>
          <w:sz w:val="22"/>
          <w:szCs w:val="22"/>
        </w:rPr>
        <w:t xml:space="preserve">clasificada o reservada </w:t>
      </w:r>
      <w:r w:rsidRPr="00CE2AB4">
        <w:rPr>
          <w:rFonts w:ascii="Verdana" w:hAnsi="Verdana"/>
          <w:sz w:val="22"/>
          <w:szCs w:val="22"/>
        </w:rPr>
        <w:t>alojada en cualquier componente de la infraestructura tecnológica de la Entidad.</w:t>
      </w:r>
    </w:p>
    <w:p w14:paraId="0A85AB46" w14:textId="77777777" w:rsidR="00CE2AB4" w:rsidRPr="00CE2AB4" w:rsidRDefault="00CE2AB4" w:rsidP="00CE2AB4">
      <w:pPr>
        <w:pStyle w:val="NormalWeb"/>
        <w:numPr>
          <w:ilvl w:val="0"/>
          <w:numId w:val="6"/>
        </w:numPr>
        <w:jc w:val="both"/>
        <w:rPr>
          <w:rFonts w:ascii="Verdana" w:hAnsi="Verdana"/>
          <w:sz w:val="22"/>
          <w:szCs w:val="22"/>
        </w:rPr>
      </w:pPr>
      <w:r w:rsidRPr="00CE2AB4">
        <w:rPr>
          <w:rFonts w:ascii="Verdana" w:hAnsi="Verdana"/>
          <w:sz w:val="22"/>
          <w:szCs w:val="22"/>
        </w:rPr>
        <w:t>Alteración, modificación o eliminación no autorizada de información confidencial o datos personales almacenados en los sistemas de información o dispositivos tecnológicos institucionales.</w:t>
      </w:r>
    </w:p>
    <w:p w14:paraId="4508621D" w14:textId="77777777" w:rsidR="00CE2AB4" w:rsidRPr="00CE2AB4" w:rsidRDefault="00CE2AB4" w:rsidP="00CE2AB4">
      <w:pPr>
        <w:pStyle w:val="NormalWeb"/>
        <w:numPr>
          <w:ilvl w:val="0"/>
          <w:numId w:val="6"/>
        </w:numPr>
        <w:jc w:val="both"/>
        <w:rPr>
          <w:rFonts w:ascii="Verdana" w:hAnsi="Verdana"/>
          <w:sz w:val="22"/>
          <w:szCs w:val="22"/>
        </w:rPr>
      </w:pPr>
      <w:r w:rsidRPr="00CE2AB4">
        <w:rPr>
          <w:rFonts w:ascii="Verdana" w:hAnsi="Verdana"/>
          <w:sz w:val="22"/>
          <w:szCs w:val="22"/>
        </w:rPr>
        <w:t>Instalación, ejecución o uso de software o aplicaciones no autorizadas en los equipos o dispositivos tecnológicos de la Entidad.</w:t>
      </w:r>
    </w:p>
    <w:p w14:paraId="6DA8C986" w14:textId="77777777" w:rsidR="00CE2AB4" w:rsidRPr="00CE2AB4" w:rsidRDefault="00CE2AB4" w:rsidP="00CE2AB4">
      <w:pPr>
        <w:pStyle w:val="NormalWeb"/>
        <w:numPr>
          <w:ilvl w:val="0"/>
          <w:numId w:val="6"/>
        </w:numPr>
        <w:jc w:val="both"/>
        <w:rPr>
          <w:rFonts w:ascii="Verdana" w:hAnsi="Verdana"/>
          <w:sz w:val="22"/>
          <w:szCs w:val="22"/>
        </w:rPr>
      </w:pPr>
      <w:r w:rsidRPr="00CE2AB4">
        <w:rPr>
          <w:rFonts w:ascii="Verdana" w:hAnsi="Verdana"/>
          <w:sz w:val="22"/>
          <w:szCs w:val="22"/>
        </w:rPr>
        <w:t>Interrupción no autorizada o prolongada de servicios tecnológicos, sistemas de información o servicios de red institucionales.</w:t>
      </w:r>
    </w:p>
    <w:p w14:paraId="7F481575" w14:textId="77777777" w:rsidR="00CE2AB4" w:rsidRPr="00CE2AB4" w:rsidRDefault="00CE2AB4" w:rsidP="00CE2AB4">
      <w:pPr>
        <w:pStyle w:val="NormalWeb"/>
        <w:numPr>
          <w:ilvl w:val="0"/>
          <w:numId w:val="6"/>
        </w:numPr>
        <w:jc w:val="both"/>
        <w:rPr>
          <w:rFonts w:ascii="Verdana" w:hAnsi="Verdana"/>
          <w:sz w:val="22"/>
          <w:szCs w:val="22"/>
        </w:rPr>
      </w:pPr>
      <w:r w:rsidRPr="00CE2AB4">
        <w:rPr>
          <w:rFonts w:ascii="Verdana" w:hAnsi="Verdana"/>
          <w:sz w:val="22"/>
          <w:szCs w:val="22"/>
        </w:rPr>
        <w:t>Incumplimiento de las políticas, normas o lineamientos de seguridad de la información establecidos por la Superintendencia de Sociedades.</w:t>
      </w:r>
    </w:p>
    <w:p w14:paraId="0B6C2C68" w14:textId="77777777" w:rsidR="00CE2AB4" w:rsidRPr="00CE2AB4" w:rsidRDefault="00CE2AB4" w:rsidP="00CE2AB4">
      <w:pPr>
        <w:pStyle w:val="NormalWeb"/>
        <w:numPr>
          <w:ilvl w:val="0"/>
          <w:numId w:val="6"/>
        </w:numPr>
        <w:jc w:val="both"/>
        <w:rPr>
          <w:rFonts w:ascii="Verdana" w:hAnsi="Verdana"/>
          <w:sz w:val="22"/>
          <w:szCs w:val="22"/>
        </w:rPr>
      </w:pPr>
      <w:r w:rsidRPr="00CE2AB4">
        <w:rPr>
          <w:rFonts w:ascii="Verdana" w:hAnsi="Verdana"/>
          <w:sz w:val="22"/>
          <w:szCs w:val="22"/>
        </w:rPr>
        <w:t>Identificación de vulnerabilidades técnicas en software, sistemas operativos, aplicaciones, dispositivos de red, servidores, estaciones de trabajo o dispositivos móviles que puedan comprometer la seguridad de la información.</w:t>
      </w:r>
    </w:p>
    <w:p w14:paraId="4FF051D8" w14:textId="77777777" w:rsidR="00CE2AB4" w:rsidRPr="00CE2AB4" w:rsidRDefault="00CE2AB4" w:rsidP="00CE2AB4">
      <w:pPr>
        <w:pStyle w:val="NormalWeb"/>
        <w:numPr>
          <w:ilvl w:val="0"/>
          <w:numId w:val="6"/>
        </w:numPr>
        <w:jc w:val="both"/>
        <w:rPr>
          <w:rFonts w:ascii="Verdana" w:hAnsi="Verdana"/>
          <w:sz w:val="22"/>
          <w:szCs w:val="22"/>
        </w:rPr>
      </w:pPr>
      <w:r w:rsidRPr="00CE2AB4">
        <w:rPr>
          <w:rFonts w:ascii="Verdana" w:hAnsi="Verdana"/>
          <w:sz w:val="22"/>
          <w:szCs w:val="22"/>
        </w:rPr>
        <w:t xml:space="preserve">Infección de dispositivos tecnológicos por código malicioso, incluyendo virus, gusanos, troyanos, </w:t>
      </w:r>
      <w:proofErr w:type="spellStart"/>
      <w:r w:rsidRPr="00CE2AB4">
        <w:rPr>
          <w:rFonts w:ascii="Verdana" w:hAnsi="Verdana"/>
          <w:sz w:val="22"/>
          <w:szCs w:val="22"/>
        </w:rPr>
        <w:t>ransomware</w:t>
      </w:r>
      <w:proofErr w:type="spellEnd"/>
      <w:r w:rsidRPr="00CE2AB4">
        <w:rPr>
          <w:rFonts w:ascii="Verdana" w:hAnsi="Verdana"/>
          <w:sz w:val="22"/>
          <w:szCs w:val="22"/>
        </w:rPr>
        <w:t xml:space="preserve"> u otros tipos de </w:t>
      </w:r>
      <w:proofErr w:type="gramStart"/>
      <w:r w:rsidRPr="00CE2AB4">
        <w:rPr>
          <w:rFonts w:ascii="Verdana" w:hAnsi="Verdana"/>
          <w:sz w:val="22"/>
          <w:szCs w:val="22"/>
        </w:rPr>
        <w:t>malware</w:t>
      </w:r>
      <w:proofErr w:type="gramEnd"/>
      <w:r w:rsidRPr="00CE2AB4">
        <w:rPr>
          <w:rFonts w:ascii="Verdana" w:hAnsi="Verdana"/>
          <w:sz w:val="22"/>
          <w:szCs w:val="22"/>
        </w:rPr>
        <w:t>.</w:t>
      </w:r>
    </w:p>
    <w:p w14:paraId="5180B0EC" w14:textId="77777777" w:rsidR="00CE2AB4" w:rsidRPr="00CE2AB4" w:rsidRDefault="00CE2AB4" w:rsidP="00CE2AB4">
      <w:pPr>
        <w:pStyle w:val="NormalWeb"/>
        <w:numPr>
          <w:ilvl w:val="0"/>
          <w:numId w:val="6"/>
        </w:numPr>
        <w:jc w:val="both"/>
        <w:rPr>
          <w:rFonts w:ascii="Verdana" w:hAnsi="Verdana"/>
          <w:sz w:val="22"/>
          <w:szCs w:val="22"/>
        </w:rPr>
      </w:pPr>
      <w:r w:rsidRPr="00CE2AB4">
        <w:rPr>
          <w:rFonts w:ascii="Verdana" w:hAnsi="Verdana"/>
          <w:sz w:val="22"/>
          <w:szCs w:val="22"/>
        </w:rPr>
        <w:lastRenderedPageBreak/>
        <w:t>Ataques informáticos dirigidos a la infraestructura tecnológica, red corporativa, sistemas de información o aplicaciones web institucionales.</w:t>
      </w:r>
    </w:p>
    <w:p w14:paraId="2A76092F" w14:textId="1197871F" w:rsidR="00A74D39" w:rsidRPr="00E2421B" w:rsidRDefault="00CE2AB4" w:rsidP="00E2421B">
      <w:pPr>
        <w:pStyle w:val="Default"/>
        <w:numPr>
          <w:ilvl w:val="0"/>
          <w:numId w:val="6"/>
        </w:numPr>
        <w:spacing w:after="160" w:line="259" w:lineRule="auto"/>
        <w:jc w:val="both"/>
        <w:rPr>
          <w:rFonts w:ascii="Verdana" w:hAnsi="Verdana"/>
          <w:sz w:val="22"/>
          <w:szCs w:val="22"/>
        </w:rPr>
      </w:pPr>
      <w:r w:rsidRPr="00CE2AB4">
        <w:rPr>
          <w:rFonts w:ascii="Verdana" w:hAnsi="Verdana"/>
          <w:bCs/>
          <w:sz w:val="22"/>
          <w:szCs w:val="22"/>
        </w:rPr>
        <w:t>Pérdida, robo o extravío de activos tecnológicos institucionales que contengan información de la Entidad y que puedan representar un riesgo para la seguridad de la información.</w:t>
      </w:r>
      <w:r w:rsidRPr="00CE2AB4">
        <w:rPr>
          <w:rFonts w:ascii="Verdana" w:hAnsi="Verdana"/>
          <w:sz w:val="22"/>
          <w:szCs w:val="22"/>
        </w:rPr>
        <w:t xml:space="preserve"> </w:t>
      </w:r>
    </w:p>
    <w:p w14:paraId="3ED767B2" w14:textId="670815FD" w:rsidR="00E2421B" w:rsidRDefault="00CE2AB4" w:rsidP="00CE2AB4">
      <w:pPr>
        <w:autoSpaceDE w:val="0"/>
        <w:autoSpaceDN w:val="0"/>
        <w:adjustRightInd w:val="0"/>
        <w:spacing w:after="160" w:line="259" w:lineRule="auto"/>
        <w:ind w:right="-658"/>
        <w:jc w:val="both"/>
        <w:rPr>
          <w:rFonts w:ascii="Verdana" w:hAnsi="Verdana" w:cs="Arial"/>
          <w:b/>
          <w:bCs/>
          <w:color w:val="000000"/>
          <w:sz w:val="22"/>
          <w:szCs w:val="22"/>
        </w:rPr>
      </w:pPr>
      <w:r w:rsidRPr="00CE2AB4">
        <w:rPr>
          <w:rFonts w:ascii="Verdana" w:hAnsi="Verdana" w:cs="Arial"/>
          <w:b/>
          <w:bCs/>
          <w:color w:val="000000"/>
          <w:sz w:val="22"/>
          <w:szCs w:val="22"/>
        </w:rPr>
        <w:t>5.7. Roles y Responsabilidad</w:t>
      </w:r>
      <w:r>
        <w:rPr>
          <w:rFonts w:ascii="Verdana" w:hAnsi="Verdana" w:cs="Arial"/>
          <w:b/>
          <w:bCs/>
          <w:color w:val="000000"/>
          <w:sz w:val="22"/>
          <w:szCs w:val="22"/>
        </w:rPr>
        <w:t>e</w:t>
      </w:r>
      <w:r w:rsidR="00E2421B">
        <w:rPr>
          <w:rFonts w:ascii="Verdana" w:hAnsi="Verdana" w:cs="Arial"/>
          <w:b/>
          <w:bCs/>
          <w:color w:val="000000"/>
          <w:sz w:val="22"/>
          <w:szCs w:val="22"/>
        </w:rPr>
        <w:t>s</w:t>
      </w:r>
    </w:p>
    <w:p w14:paraId="5BC7CBC7" w14:textId="77777777" w:rsidR="009536AC" w:rsidRDefault="009536AC" w:rsidP="00CE2AB4">
      <w:pPr>
        <w:autoSpaceDE w:val="0"/>
        <w:autoSpaceDN w:val="0"/>
        <w:adjustRightInd w:val="0"/>
        <w:spacing w:after="160" w:line="259" w:lineRule="auto"/>
        <w:ind w:right="-658"/>
        <w:jc w:val="both"/>
        <w:rPr>
          <w:rFonts w:ascii="Verdana" w:hAnsi="Verdana" w:cs="Arial"/>
          <w:b/>
          <w:bCs/>
          <w:color w:val="000000"/>
          <w:sz w:val="22"/>
          <w:szCs w:val="22"/>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7229"/>
        <w:gridCol w:w="284"/>
      </w:tblGrid>
      <w:tr w:rsidR="00CE2AB4" w:rsidRPr="00BC3414" w14:paraId="06F6FB98" w14:textId="77777777" w:rsidTr="00CE2AB4">
        <w:trPr>
          <w:trHeight w:val="302"/>
          <w:tblHeader/>
        </w:trPr>
        <w:tc>
          <w:tcPr>
            <w:tcW w:w="1985" w:type="dxa"/>
            <w:shd w:val="clear" w:color="auto" w:fill="F2DCDB"/>
          </w:tcPr>
          <w:p w14:paraId="3BDC175B" w14:textId="77777777" w:rsidR="00CE2AB4" w:rsidRPr="00BC3414" w:rsidRDefault="00CE2AB4" w:rsidP="003631C2">
            <w:pPr>
              <w:pStyle w:val="TableParagraph"/>
              <w:spacing w:before="43" w:line="239" w:lineRule="exact"/>
              <w:ind w:right="-93"/>
              <w:jc w:val="center"/>
              <w:rPr>
                <w:rFonts w:ascii="Verdana" w:hAnsi="Verdana" w:cs="Calibri"/>
                <w:b/>
                <w:lang w:val="es-CO"/>
              </w:rPr>
            </w:pPr>
            <w:r w:rsidRPr="00BC3414">
              <w:rPr>
                <w:rFonts w:ascii="Verdana" w:hAnsi="Verdana" w:cs="Calibri"/>
                <w:b/>
                <w:lang w:val="es-CO"/>
              </w:rPr>
              <w:lastRenderedPageBreak/>
              <w:t>Rol</w:t>
            </w:r>
          </w:p>
        </w:tc>
        <w:tc>
          <w:tcPr>
            <w:tcW w:w="7513" w:type="dxa"/>
            <w:gridSpan w:val="2"/>
            <w:shd w:val="clear" w:color="auto" w:fill="F2DCDB"/>
          </w:tcPr>
          <w:p w14:paraId="0578D102" w14:textId="77777777" w:rsidR="00CE2AB4" w:rsidRPr="00BC3414" w:rsidRDefault="00CE2AB4" w:rsidP="003631C2">
            <w:pPr>
              <w:pStyle w:val="TableParagraph"/>
              <w:spacing w:before="43" w:line="239" w:lineRule="exact"/>
              <w:ind w:right="-93"/>
              <w:jc w:val="center"/>
              <w:rPr>
                <w:rFonts w:ascii="Verdana" w:hAnsi="Verdana" w:cs="Calibri"/>
                <w:b/>
                <w:lang w:val="es-CO"/>
              </w:rPr>
            </w:pPr>
            <w:r w:rsidRPr="00BC3414">
              <w:rPr>
                <w:rFonts w:ascii="Verdana" w:hAnsi="Verdana" w:cs="Calibri"/>
                <w:b/>
                <w:lang w:val="es-CO"/>
              </w:rPr>
              <w:t>Responsabilidad</w:t>
            </w:r>
          </w:p>
        </w:tc>
      </w:tr>
      <w:tr w:rsidR="00CE2AB4" w:rsidRPr="00BC3414" w14:paraId="303A2B50" w14:textId="77777777" w:rsidTr="00CE2AB4">
        <w:trPr>
          <w:trHeight w:val="302"/>
          <w:tblHeader/>
        </w:trPr>
        <w:tc>
          <w:tcPr>
            <w:tcW w:w="1985" w:type="dxa"/>
          </w:tcPr>
          <w:p w14:paraId="4C1E9CBB" w14:textId="77777777" w:rsidR="00CE2AB4" w:rsidRPr="00BC3414" w:rsidRDefault="00CE2AB4" w:rsidP="003631C2">
            <w:pPr>
              <w:pStyle w:val="TableParagraph"/>
              <w:spacing w:before="43" w:line="239" w:lineRule="exact"/>
              <w:rPr>
                <w:rFonts w:ascii="Verdana" w:hAnsi="Verdana" w:cs="Calibri"/>
                <w:b/>
                <w:strike/>
                <w:lang w:val="es-CO"/>
              </w:rPr>
            </w:pPr>
            <w:r w:rsidRPr="00BC3414">
              <w:rPr>
                <w:rFonts w:ascii="Verdana" w:eastAsia="Times New Roman" w:hAnsi="Verdana"/>
                <w:b/>
                <w:bCs/>
                <w:lang w:eastAsia="es-ES"/>
              </w:rPr>
              <w:t>Usuario del CST</w:t>
            </w:r>
          </w:p>
        </w:tc>
        <w:tc>
          <w:tcPr>
            <w:tcW w:w="7513" w:type="dxa"/>
            <w:gridSpan w:val="2"/>
          </w:tcPr>
          <w:p w14:paraId="4D6F99B5"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lang w:val="es-CR" w:bidi="es-CR"/>
              </w:rPr>
              <w:t xml:space="preserve">Registrar incidentes o solicitudes a través del Portal de Servicios o canales definidos. </w:t>
            </w:r>
          </w:p>
          <w:p w14:paraId="4D68A48C"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Proporcionar información clara y completa para la atención del caso.</w:t>
            </w:r>
          </w:p>
          <w:p w14:paraId="427D6900"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Hacer seguimiento al estado de sus solicitudes en la herramienta ITSM.</w:t>
            </w:r>
          </w:p>
          <w:p w14:paraId="6031EC2E"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 xml:space="preserve">Atender el llamado del personal del CST en caso de requerir validaciones o conexión remota. </w:t>
            </w:r>
          </w:p>
          <w:p w14:paraId="763E8FFA" w14:textId="77777777" w:rsidR="00CE2AB4" w:rsidRPr="00BC3414" w:rsidRDefault="00CE2AB4" w:rsidP="003631C2">
            <w:pPr>
              <w:pStyle w:val="TableParagraph"/>
              <w:numPr>
                <w:ilvl w:val="0"/>
                <w:numId w:val="2"/>
              </w:numPr>
              <w:tabs>
                <w:tab w:val="left" w:pos="430"/>
              </w:tabs>
              <w:spacing w:before="2" w:line="237" w:lineRule="auto"/>
              <w:ind w:right="56"/>
              <w:jc w:val="both"/>
              <w:rPr>
                <w:rFonts w:ascii="Verdana" w:eastAsia="Times New Roman" w:hAnsi="Verdana"/>
                <w:bCs/>
                <w:lang w:eastAsia="es-ES"/>
              </w:rPr>
            </w:pPr>
            <w:r w:rsidRPr="00BC3414">
              <w:rPr>
                <w:rFonts w:ascii="Verdana" w:eastAsia="Times New Roman" w:hAnsi="Verdana"/>
                <w:bCs/>
                <w:lang w:val="es-ES" w:eastAsia="es-ES"/>
              </w:rPr>
              <w:t>Validar la solución implementada por el Centro de Servicios Tecnológicos.</w:t>
            </w:r>
          </w:p>
          <w:p w14:paraId="59265FE8" w14:textId="77777777" w:rsidR="00CE2AB4" w:rsidRPr="00BC3414" w:rsidRDefault="00CE2AB4" w:rsidP="003631C2">
            <w:pPr>
              <w:pStyle w:val="TableParagraph"/>
              <w:numPr>
                <w:ilvl w:val="0"/>
                <w:numId w:val="2"/>
              </w:numPr>
              <w:tabs>
                <w:tab w:val="left" w:pos="430"/>
              </w:tabs>
              <w:spacing w:before="2" w:line="237" w:lineRule="auto"/>
              <w:ind w:right="56"/>
              <w:jc w:val="both"/>
              <w:rPr>
                <w:rFonts w:ascii="Verdana" w:eastAsia="Times New Roman" w:hAnsi="Verdana"/>
                <w:bCs/>
                <w:lang w:eastAsia="es-ES"/>
              </w:rPr>
            </w:pPr>
            <w:r w:rsidRPr="00BC3414">
              <w:rPr>
                <w:rFonts w:ascii="Verdana" w:eastAsia="Times New Roman" w:hAnsi="Verdana"/>
                <w:bCs/>
                <w:lang w:eastAsia="es-ES"/>
              </w:rPr>
              <w:t>Calificar la encuesta de satisfacción del servicio dentro del tiempo establecido.</w:t>
            </w:r>
          </w:p>
        </w:tc>
      </w:tr>
      <w:tr w:rsidR="00CE2AB4" w:rsidRPr="00BC3414" w14:paraId="25C1537E" w14:textId="77777777" w:rsidTr="00CE2AB4">
        <w:trPr>
          <w:trHeight w:val="302"/>
          <w:tblHeader/>
        </w:trPr>
        <w:tc>
          <w:tcPr>
            <w:tcW w:w="1985" w:type="dxa"/>
          </w:tcPr>
          <w:p w14:paraId="429C6258" w14:textId="24A6DAFB" w:rsidR="00CE2AB4" w:rsidRPr="00BC3414" w:rsidRDefault="00CE2AB4" w:rsidP="003631C2">
            <w:pPr>
              <w:pStyle w:val="TableParagraph"/>
              <w:spacing w:before="43" w:line="239" w:lineRule="exact"/>
              <w:rPr>
                <w:rFonts w:ascii="Verdana" w:eastAsia="Times New Roman" w:hAnsi="Verdana"/>
                <w:b/>
                <w:bCs/>
                <w:lang w:eastAsia="es-ES"/>
              </w:rPr>
            </w:pPr>
            <w:r w:rsidRPr="00BC3414">
              <w:rPr>
                <w:rFonts w:ascii="Verdana" w:eastAsia="Times New Roman" w:hAnsi="Verdana"/>
                <w:b/>
                <w:bCs/>
                <w:lang w:eastAsia="es-ES"/>
              </w:rPr>
              <w:t xml:space="preserve">Agente </w:t>
            </w:r>
            <w:r w:rsidRPr="00BC3414">
              <w:rPr>
                <w:rFonts w:ascii="Verdana" w:eastAsia="Times New Roman" w:hAnsi="Verdana"/>
                <w:b/>
                <w:bCs/>
                <w:lang w:val="es-ES" w:eastAsia="es-ES"/>
              </w:rPr>
              <w:t>de contacto</w:t>
            </w:r>
            <w:r w:rsidR="00BD11AB">
              <w:rPr>
                <w:rFonts w:ascii="Verdana" w:eastAsia="Times New Roman" w:hAnsi="Verdana"/>
                <w:b/>
                <w:bCs/>
                <w:lang w:val="es-ES" w:eastAsia="es-ES"/>
              </w:rPr>
              <w:t xml:space="preserve"> CST</w:t>
            </w:r>
          </w:p>
        </w:tc>
        <w:tc>
          <w:tcPr>
            <w:tcW w:w="7513" w:type="dxa"/>
            <w:gridSpan w:val="2"/>
          </w:tcPr>
          <w:p w14:paraId="0475B259" w14:textId="77777777" w:rsidR="00CE2AB4" w:rsidRPr="00BC3414" w:rsidRDefault="00CE2AB4" w:rsidP="003631C2">
            <w:pPr>
              <w:pStyle w:val="Prrafodelista"/>
              <w:widowControl w:val="0"/>
              <w:numPr>
                <w:ilvl w:val="0"/>
                <w:numId w:val="2"/>
              </w:numPr>
              <w:autoSpaceDE w:val="0"/>
              <w:autoSpaceDN w:val="0"/>
              <w:jc w:val="both"/>
              <w:rPr>
                <w:rFonts w:ascii="Verdana" w:hAnsi="Verdana"/>
                <w:bCs/>
                <w:sz w:val="22"/>
                <w:szCs w:val="22"/>
              </w:rPr>
            </w:pPr>
            <w:r w:rsidRPr="00BC3414">
              <w:rPr>
                <w:rFonts w:ascii="Verdana" w:hAnsi="Verdana" w:cs="Arial"/>
                <w:bCs/>
                <w:sz w:val="22"/>
                <w:szCs w:val="22"/>
              </w:rPr>
              <w:t xml:space="preserve">Registrar y/o gestionar los incidentes y requerimientos recibidos por los diferentes canales de atención (Correo, Teléfono y Portal de Servicios), de manera oportuna. </w:t>
            </w:r>
          </w:p>
          <w:p w14:paraId="3247B4C8" w14:textId="77777777" w:rsidR="00CE2AB4" w:rsidRPr="00BC3414" w:rsidRDefault="00CE2AB4" w:rsidP="003631C2">
            <w:pPr>
              <w:pStyle w:val="Prrafodelista"/>
              <w:widowControl w:val="0"/>
              <w:numPr>
                <w:ilvl w:val="0"/>
                <w:numId w:val="2"/>
              </w:numPr>
              <w:autoSpaceDE w:val="0"/>
              <w:autoSpaceDN w:val="0"/>
              <w:jc w:val="both"/>
              <w:rPr>
                <w:rFonts w:ascii="Verdana" w:hAnsi="Verdana"/>
                <w:bCs/>
                <w:sz w:val="22"/>
                <w:szCs w:val="22"/>
              </w:rPr>
            </w:pPr>
            <w:r w:rsidRPr="00BC3414">
              <w:rPr>
                <w:rFonts w:ascii="Verdana" w:hAnsi="Verdana" w:cs="Arial"/>
                <w:bCs/>
                <w:sz w:val="22"/>
                <w:szCs w:val="22"/>
              </w:rPr>
              <w:t>Registrar, clasificar y categorizar incidentes y solicitudes en la herramienta ITSM.</w:t>
            </w:r>
          </w:p>
          <w:p w14:paraId="03EF3C32" w14:textId="77777777" w:rsidR="00CE2AB4" w:rsidRPr="00BC3414" w:rsidRDefault="00CE2AB4" w:rsidP="003631C2">
            <w:pPr>
              <w:pStyle w:val="Prrafodelista"/>
              <w:widowControl w:val="0"/>
              <w:numPr>
                <w:ilvl w:val="0"/>
                <w:numId w:val="2"/>
              </w:numPr>
              <w:autoSpaceDE w:val="0"/>
              <w:autoSpaceDN w:val="0"/>
              <w:jc w:val="both"/>
              <w:rPr>
                <w:rFonts w:ascii="Verdana" w:hAnsi="Verdana"/>
                <w:bCs/>
                <w:sz w:val="22"/>
                <w:szCs w:val="22"/>
              </w:rPr>
            </w:pPr>
            <w:r w:rsidRPr="00BC3414">
              <w:rPr>
                <w:rFonts w:ascii="Verdana" w:hAnsi="Verdana" w:cs="Arial"/>
                <w:bCs/>
                <w:sz w:val="22"/>
                <w:szCs w:val="22"/>
              </w:rPr>
              <w:t>Garantizar una comunicación clara con los usuarios y registrar la información necesaria para la atención de los casos.</w:t>
            </w:r>
          </w:p>
          <w:p w14:paraId="0BE4EDFC" w14:textId="77777777" w:rsidR="00CE2AB4" w:rsidRPr="00BC3414" w:rsidRDefault="00CE2AB4" w:rsidP="003631C2">
            <w:pPr>
              <w:pStyle w:val="Prrafodelista"/>
              <w:widowControl w:val="0"/>
              <w:numPr>
                <w:ilvl w:val="0"/>
                <w:numId w:val="2"/>
              </w:numPr>
              <w:autoSpaceDE w:val="0"/>
              <w:autoSpaceDN w:val="0"/>
              <w:jc w:val="both"/>
              <w:rPr>
                <w:rFonts w:ascii="Verdana" w:hAnsi="Verdana"/>
                <w:bCs/>
                <w:sz w:val="22"/>
                <w:szCs w:val="22"/>
              </w:rPr>
            </w:pPr>
            <w:r w:rsidRPr="00BC3414">
              <w:rPr>
                <w:rFonts w:ascii="Verdana" w:hAnsi="Verdana" w:cs="Arial"/>
                <w:bCs/>
                <w:sz w:val="22"/>
                <w:szCs w:val="22"/>
              </w:rPr>
              <w:t xml:space="preserve">Realizar el escalamiento de los incidentes y requerimientos al siguiente nivel, de acuerdo con la Matriz de Escalamiento CST. </w:t>
            </w:r>
          </w:p>
          <w:p w14:paraId="688A8947" w14:textId="77777777" w:rsidR="00CE2AB4" w:rsidRPr="00BC3414" w:rsidRDefault="00CE2AB4" w:rsidP="003631C2">
            <w:pPr>
              <w:pStyle w:val="Prrafodelista"/>
              <w:widowControl w:val="0"/>
              <w:numPr>
                <w:ilvl w:val="0"/>
                <w:numId w:val="2"/>
              </w:numPr>
              <w:autoSpaceDE w:val="0"/>
              <w:autoSpaceDN w:val="0"/>
              <w:jc w:val="both"/>
              <w:rPr>
                <w:rFonts w:ascii="Verdana" w:hAnsi="Verdana"/>
                <w:bCs/>
                <w:sz w:val="22"/>
                <w:szCs w:val="22"/>
              </w:rPr>
            </w:pPr>
            <w:r w:rsidRPr="00BC3414">
              <w:rPr>
                <w:rFonts w:ascii="Verdana" w:hAnsi="Verdana" w:cs="Arial"/>
                <w:bCs/>
                <w:sz w:val="22"/>
                <w:szCs w:val="22"/>
              </w:rPr>
              <w:t xml:space="preserve">Mantener informado al usuario sobre el estado de su solicitud. </w:t>
            </w:r>
          </w:p>
        </w:tc>
      </w:tr>
      <w:tr w:rsidR="00CE2AB4" w:rsidRPr="00BC3414" w14:paraId="60F3A2CC" w14:textId="77777777" w:rsidTr="00CE2AB4">
        <w:trPr>
          <w:gridAfter w:val="1"/>
          <w:wAfter w:w="284" w:type="dxa"/>
          <w:trHeight w:val="302"/>
          <w:tblHeader/>
        </w:trPr>
        <w:tc>
          <w:tcPr>
            <w:tcW w:w="1985" w:type="dxa"/>
          </w:tcPr>
          <w:p w14:paraId="04ACD56E" w14:textId="2FD3F556" w:rsidR="00CE2AB4" w:rsidRPr="00BC3414" w:rsidRDefault="00CE2AB4" w:rsidP="003631C2">
            <w:pPr>
              <w:pStyle w:val="TableParagraph"/>
              <w:spacing w:before="43" w:line="239" w:lineRule="exact"/>
              <w:rPr>
                <w:rFonts w:ascii="Verdana" w:eastAsia="Times New Roman" w:hAnsi="Verdana"/>
                <w:b/>
                <w:bCs/>
                <w:lang w:eastAsia="es-ES"/>
              </w:rPr>
            </w:pPr>
            <w:r w:rsidRPr="00BC3414">
              <w:rPr>
                <w:rFonts w:ascii="Verdana" w:eastAsia="Times New Roman" w:hAnsi="Verdana"/>
                <w:b/>
                <w:bCs/>
                <w:lang w:val="es-ES" w:eastAsia="es-ES"/>
              </w:rPr>
              <w:lastRenderedPageBreak/>
              <w:t>Solucionadores – Soporte Nivel 1 </w:t>
            </w:r>
            <w:r w:rsidR="00BD11AB">
              <w:rPr>
                <w:rFonts w:ascii="Verdana" w:eastAsia="Times New Roman" w:hAnsi="Verdana"/>
                <w:b/>
                <w:bCs/>
                <w:lang w:val="es-ES" w:eastAsia="es-ES"/>
              </w:rPr>
              <w:t>CST</w:t>
            </w:r>
          </w:p>
        </w:tc>
        <w:tc>
          <w:tcPr>
            <w:tcW w:w="7229" w:type="dxa"/>
          </w:tcPr>
          <w:p w14:paraId="75848977"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Atender y gestionar oportunamente los incidentes y solicitudes recibidos a través de los canales oficiales, registrándolos en la herramienta ITSM y brindando soporte presencial y/o remoto conforme a los ANS establecidos.</w:t>
            </w:r>
          </w:p>
          <w:p w14:paraId="789A9662"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Analizar, diagnosticar y resolver los incidentes y requerimientos asignados, garantizando su atención dentro de los tiempos establecidos en los Acuerdos de Nivel de Servicio (ANS).</w:t>
            </w:r>
          </w:p>
          <w:p w14:paraId="5D882D0E"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Gestionar, cuando aplique, los incidentes y/o requerimientos ante el proveedor o fabricante correspondiente, realizando el seguimiento y actualizando oportunamente el estado en la herramienta de gestión ITSM.</w:t>
            </w:r>
          </w:p>
          <w:p w14:paraId="4C354AE0"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Registrar, documentar y mantener actualizada la información del incidente o requerimiento en la herramienta ITSM, garantizando la trazabilidad y manteniendo informado al usuario.</w:t>
            </w:r>
          </w:p>
          <w:p w14:paraId="33865695"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Monitorear el estado y progreso de los casos asignados hasta su solución y cierre.</w:t>
            </w:r>
          </w:p>
          <w:p w14:paraId="43B4587D"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Ejecutar las actividades necesarias para dar trámite y solución a los incidentes y requerimientos.</w:t>
            </w:r>
          </w:p>
          <w:p w14:paraId="78B37C63"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Participar en las actividades de mejora continua del servicio y de los procesos del Centro de Servicios Tecnológicos.</w:t>
            </w:r>
          </w:p>
          <w:p w14:paraId="18B7DF06"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Contribuir a la actualización y alimentación de la Base de Conocimiento, documentando las soluciones implementadas.</w:t>
            </w:r>
          </w:p>
        </w:tc>
      </w:tr>
      <w:tr w:rsidR="00CE2AB4" w:rsidRPr="00BC3414" w14:paraId="09F4B0AD" w14:textId="77777777" w:rsidTr="00CE2AB4">
        <w:trPr>
          <w:gridAfter w:val="1"/>
          <w:wAfter w:w="284" w:type="dxa"/>
          <w:trHeight w:val="302"/>
          <w:tblHeader/>
        </w:trPr>
        <w:tc>
          <w:tcPr>
            <w:tcW w:w="1985" w:type="dxa"/>
          </w:tcPr>
          <w:p w14:paraId="7DB96018" w14:textId="59CBA724" w:rsidR="00CE2AB4" w:rsidRPr="00BC3414" w:rsidRDefault="00CE2AB4" w:rsidP="003631C2">
            <w:pPr>
              <w:pStyle w:val="TableParagraph"/>
              <w:spacing w:before="43" w:line="239" w:lineRule="exact"/>
              <w:rPr>
                <w:rFonts w:ascii="Verdana" w:eastAsia="Times New Roman" w:hAnsi="Verdana"/>
                <w:b/>
                <w:bCs/>
                <w:lang w:eastAsia="es-ES"/>
              </w:rPr>
            </w:pPr>
            <w:r w:rsidRPr="00872345">
              <w:rPr>
                <w:rFonts w:ascii="Verdana" w:eastAsia="Times New Roman" w:hAnsi="Verdana"/>
                <w:b/>
                <w:bCs/>
                <w:lang w:val="es-ES" w:eastAsia="es-ES"/>
              </w:rPr>
              <w:lastRenderedPageBreak/>
              <w:t>Solucionadores – Soporte Nivel 2 y 3</w:t>
            </w:r>
            <w:r w:rsidRPr="00BC3414">
              <w:rPr>
                <w:rFonts w:ascii="Verdana" w:eastAsia="Times New Roman" w:hAnsi="Verdana"/>
                <w:b/>
                <w:bCs/>
                <w:lang w:val="es-ES" w:eastAsia="es-ES"/>
              </w:rPr>
              <w:t> </w:t>
            </w:r>
            <w:r w:rsidR="00BD11AB">
              <w:rPr>
                <w:rFonts w:ascii="Verdana" w:eastAsia="Times New Roman" w:hAnsi="Verdana"/>
                <w:b/>
                <w:bCs/>
                <w:lang w:val="es-ES" w:eastAsia="es-ES"/>
              </w:rPr>
              <w:t>CST</w:t>
            </w:r>
          </w:p>
        </w:tc>
        <w:tc>
          <w:tcPr>
            <w:tcW w:w="7229" w:type="dxa"/>
          </w:tcPr>
          <w:p w14:paraId="4BA87FD0"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Atender y gestionar oportunamente los incidentes y solicitudes recibidos a través de los canales oficiales, registrándolos en la herramienta ITSM y brindando soporte presencial y/o remoto conforme a los ANS establecidos</w:t>
            </w:r>
          </w:p>
          <w:p w14:paraId="1A3C3B96"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Analizar, diagnosticar y resolver los incidentes y requerimientos asignados, garantizando su atención dentro de los tiempos establecidos en los Acuerdos de Nivel de Servicio (ANS).</w:t>
            </w:r>
          </w:p>
          <w:p w14:paraId="13C6A7FC"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Gestionar, cuando aplique, los incidentes y/o requerimientos ante el proveedor o fabricante correspondiente, realizando el seguimiento y actualizando oportunamente el estado en la herramienta de gestión ITSM.</w:t>
            </w:r>
          </w:p>
          <w:p w14:paraId="472734C1"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Registrar, documentar y mantener actualizada la información del incidente o requerimiento en la herramienta ITSM, garantizando la trazabilidad y manteniendo informado al usuario.</w:t>
            </w:r>
          </w:p>
          <w:p w14:paraId="461FB185"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Monitorear el estado y progreso de los casos asignados hasta su solución y cierre.</w:t>
            </w:r>
          </w:p>
          <w:p w14:paraId="48EA1A40"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Ejecutar las actividades necesarias para dar trámite y solución a los incidentes y requerimientos.</w:t>
            </w:r>
          </w:p>
          <w:p w14:paraId="57FDE868"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Participar en las actividades de mejora continua del servicio y de los procesos del Centro de Servicios Tecnológicos.</w:t>
            </w:r>
          </w:p>
          <w:p w14:paraId="42C9D1D8"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Contribuir a la actualización y alimentación de la Base de Conocimiento, documentando las soluciones implementadas.</w:t>
            </w:r>
          </w:p>
          <w:p w14:paraId="5384332B" w14:textId="77777777" w:rsidR="00CE2AB4" w:rsidRPr="00BC3414" w:rsidRDefault="00CE2AB4" w:rsidP="003631C2">
            <w:pPr>
              <w:pStyle w:val="Prrafodelista"/>
              <w:widowControl w:val="0"/>
              <w:numPr>
                <w:ilvl w:val="0"/>
                <w:numId w:val="2"/>
              </w:numPr>
              <w:autoSpaceDE w:val="0"/>
              <w:autoSpaceDN w:val="0"/>
              <w:jc w:val="both"/>
              <w:rPr>
                <w:rFonts w:ascii="Verdana" w:hAnsi="Verdana" w:cs="Arial"/>
                <w:bCs/>
                <w:sz w:val="22"/>
                <w:szCs w:val="22"/>
              </w:rPr>
            </w:pPr>
            <w:r w:rsidRPr="00BC3414">
              <w:rPr>
                <w:rFonts w:ascii="Verdana" w:hAnsi="Verdana" w:cs="Arial"/>
                <w:bCs/>
                <w:sz w:val="22"/>
                <w:szCs w:val="22"/>
              </w:rPr>
              <w:t xml:space="preserve">Proporcionar soporte técnico y funcional a los usuarios en el uso de los sistemas misionales, tales como </w:t>
            </w:r>
            <w:proofErr w:type="spellStart"/>
            <w:r w:rsidRPr="00BC3414">
              <w:rPr>
                <w:rFonts w:ascii="Verdana" w:hAnsi="Verdana" w:cs="Arial"/>
                <w:bCs/>
                <w:sz w:val="22"/>
                <w:szCs w:val="22"/>
              </w:rPr>
              <w:t>GeDeSS</w:t>
            </w:r>
            <w:proofErr w:type="spellEnd"/>
            <w:r w:rsidRPr="00BC3414">
              <w:rPr>
                <w:rFonts w:ascii="Verdana" w:hAnsi="Verdana" w:cs="Arial"/>
                <w:bCs/>
                <w:sz w:val="22"/>
                <w:szCs w:val="22"/>
              </w:rPr>
              <w:t>, SIGS, Expediente Digital, BPM, Baranda Virtual, soluciones de inteligencia artificial y el Módulo de Insolvencia, entre otros, garantizando la continuidad operativa y el adecuado funcionamiento de los servicios tecnológicos.</w:t>
            </w:r>
          </w:p>
          <w:p w14:paraId="11ABE173" w14:textId="77777777" w:rsidR="00CE2AB4" w:rsidRPr="00BC3414" w:rsidRDefault="00CE2AB4" w:rsidP="003631C2">
            <w:pPr>
              <w:pStyle w:val="Prrafodelista"/>
              <w:widowControl w:val="0"/>
              <w:autoSpaceDE w:val="0"/>
              <w:autoSpaceDN w:val="0"/>
              <w:ind w:left="429"/>
              <w:jc w:val="both"/>
              <w:rPr>
                <w:rFonts w:ascii="Verdana" w:hAnsi="Verdana" w:cs="Arial"/>
                <w:bCs/>
                <w:sz w:val="22"/>
                <w:szCs w:val="22"/>
              </w:rPr>
            </w:pPr>
          </w:p>
        </w:tc>
      </w:tr>
      <w:tr w:rsidR="00CE2AB4" w:rsidRPr="00BC3414" w14:paraId="420BE23C" w14:textId="77777777" w:rsidTr="00CE2AB4">
        <w:trPr>
          <w:gridAfter w:val="1"/>
          <w:wAfter w:w="284" w:type="dxa"/>
          <w:trHeight w:val="302"/>
          <w:tblHeader/>
        </w:trPr>
        <w:tc>
          <w:tcPr>
            <w:tcW w:w="1985" w:type="dxa"/>
          </w:tcPr>
          <w:p w14:paraId="0B2AA3A9" w14:textId="77777777" w:rsidR="00CE2AB4" w:rsidRPr="00BC3414" w:rsidRDefault="00CE2AB4" w:rsidP="003631C2">
            <w:pPr>
              <w:pStyle w:val="TableParagraph"/>
              <w:spacing w:before="43" w:line="239" w:lineRule="exact"/>
              <w:rPr>
                <w:rFonts w:ascii="Verdana" w:eastAsia="Times New Roman" w:hAnsi="Verdana"/>
                <w:b/>
                <w:bCs/>
                <w:lang w:eastAsia="es-ES"/>
              </w:rPr>
            </w:pPr>
            <w:r w:rsidRPr="00872345">
              <w:rPr>
                <w:rFonts w:ascii="Verdana" w:eastAsia="Times New Roman" w:hAnsi="Verdana"/>
                <w:b/>
                <w:bCs/>
                <w:lang w:eastAsia="es-ES"/>
              </w:rPr>
              <w:lastRenderedPageBreak/>
              <w:t>Coordinador Mesa de Servicios – CST</w:t>
            </w:r>
          </w:p>
        </w:tc>
        <w:tc>
          <w:tcPr>
            <w:tcW w:w="7229" w:type="dxa"/>
          </w:tcPr>
          <w:p w14:paraId="7DD53074" w14:textId="77777777" w:rsidR="00CE2AB4" w:rsidRPr="00BC3414" w:rsidRDefault="00CE2AB4" w:rsidP="003631C2">
            <w:pPr>
              <w:pStyle w:val="Prrafodelista"/>
              <w:widowControl w:val="0"/>
              <w:numPr>
                <w:ilvl w:val="0"/>
                <w:numId w:val="2"/>
              </w:numPr>
              <w:autoSpaceDE w:val="0"/>
              <w:autoSpaceDN w:val="0"/>
              <w:contextualSpacing/>
              <w:jc w:val="both"/>
              <w:rPr>
                <w:rFonts w:ascii="Verdana" w:hAnsi="Verdana" w:cs="Arial"/>
                <w:bCs/>
                <w:sz w:val="22"/>
                <w:szCs w:val="22"/>
              </w:rPr>
            </w:pPr>
            <w:r w:rsidRPr="00BC3414">
              <w:rPr>
                <w:rFonts w:ascii="Verdana" w:hAnsi="Verdana" w:cs="Arial"/>
                <w:bCs/>
                <w:sz w:val="22"/>
                <w:szCs w:val="22"/>
              </w:rPr>
              <w:t>Supervisar la operación del Centro de Servicios Tecnológicos, garantizando la adecuada gestión de incidentes, requerimientos y solicitudes de servicio, conforme a los procedimientos y Acuerdos de Nivel de Servicio (ANS) establecidos.</w:t>
            </w:r>
          </w:p>
          <w:p w14:paraId="76B0DCD4" w14:textId="77777777" w:rsidR="00CE2AB4" w:rsidRPr="00BC3414" w:rsidRDefault="00CE2AB4" w:rsidP="003631C2">
            <w:pPr>
              <w:pStyle w:val="Prrafodelista"/>
              <w:widowControl w:val="0"/>
              <w:numPr>
                <w:ilvl w:val="0"/>
                <w:numId w:val="2"/>
              </w:numPr>
              <w:autoSpaceDE w:val="0"/>
              <w:autoSpaceDN w:val="0"/>
              <w:contextualSpacing/>
              <w:jc w:val="both"/>
              <w:rPr>
                <w:rFonts w:ascii="Verdana" w:hAnsi="Verdana" w:cs="Arial"/>
                <w:bCs/>
                <w:sz w:val="22"/>
                <w:szCs w:val="22"/>
              </w:rPr>
            </w:pPr>
            <w:r w:rsidRPr="00BC3414">
              <w:rPr>
                <w:rFonts w:ascii="Verdana" w:hAnsi="Verdana" w:cs="Arial"/>
                <w:bCs/>
                <w:sz w:val="22"/>
                <w:szCs w:val="22"/>
              </w:rPr>
              <w:t>Coordinar, asignar y realizar seguimiento a las actividades del equipo de soporte y demás recursos que intervienen en la operación, asegurando una atención oportuna, eficiente y de alta calidad.</w:t>
            </w:r>
          </w:p>
          <w:p w14:paraId="7A14B99B" w14:textId="77777777" w:rsidR="00CE2AB4" w:rsidRPr="00BC3414" w:rsidRDefault="00CE2AB4" w:rsidP="003631C2">
            <w:pPr>
              <w:pStyle w:val="Prrafodelista"/>
              <w:widowControl w:val="0"/>
              <w:numPr>
                <w:ilvl w:val="0"/>
                <w:numId w:val="2"/>
              </w:numPr>
              <w:autoSpaceDE w:val="0"/>
              <w:autoSpaceDN w:val="0"/>
              <w:contextualSpacing/>
              <w:jc w:val="both"/>
              <w:rPr>
                <w:rFonts w:ascii="Verdana" w:hAnsi="Verdana" w:cs="Arial"/>
                <w:bCs/>
                <w:sz w:val="22"/>
                <w:szCs w:val="22"/>
              </w:rPr>
            </w:pPr>
            <w:r w:rsidRPr="00BC3414">
              <w:rPr>
                <w:rFonts w:ascii="Verdana" w:hAnsi="Verdana" w:cs="Arial"/>
                <w:bCs/>
                <w:sz w:val="22"/>
                <w:szCs w:val="22"/>
              </w:rPr>
              <w:t>Monitorear el estado y la gestión de los casos registrados en la herramienta ITSM, garantizando su correcta atención, actualización y cierre.</w:t>
            </w:r>
          </w:p>
          <w:p w14:paraId="0821749C" w14:textId="77777777" w:rsidR="00CE2AB4" w:rsidRPr="00BC3414" w:rsidRDefault="00CE2AB4" w:rsidP="003631C2">
            <w:pPr>
              <w:pStyle w:val="Prrafodelista"/>
              <w:widowControl w:val="0"/>
              <w:numPr>
                <w:ilvl w:val="0"/>
                <w:numId w:val="2"/>
              </w:numPr>
              <w:autoSpaceDE w:val="0"/>
              <w:autoSpaceDN w:val="0"/>
              <w:contextualSpacing/>
              <w:jc w:val="both"/>
              <w:rPr>
                <w:rFonts w:ascii="Verdana" w:hAnsi="Verdana" w:cs="Arial"/>
                <w:bCs/>
                <w:sz w:val="22"/>
                <w:szCs w:val="22"/>
              </w:rPr>
            </w:pPr>
            <w:r w:rsidRPr="00BC3414">
              <w:rPr>
                <w:rFonts w:ascii="Verdana" w:hAnsi="Verdana" w:cs="Arial"/>
                <w:bCs/>
                <w:sz w:val="22"/>
                <w:szCs w:val="22"/>
              </w:rPr>
              <w:t>Asegurar la correcta ejecución de los procesos de Gestión de Incidentes y Requerimientos, conforme a las buenas prácticas y lineamientos definidos por la entidad.</w:t>
            </w:r>
          </w:p>
          <w:p w14:paraId="06833D8C" w14:textId="77777777" w:rsidR="00CE2AB4" w:rsidRPr="00BC3414" w:rsidRDefault="00CE2AB4" w:rsidP="003631C2">
            <w:pPr>
              <w:pStyle w:val="Prrafodelista"/>
              <w:widowControl w:val="0"/>
              <w:numPr>
                <w:ilvl w:val="0"/>
                <w:numId w:val="2"/>
              </w:numPr>
              <w:autoSpaceDE w:val="0"/>
              <w:autoSpaceDN w:val="0"/>
              <w:contextualSpacing/>
              <w:jc w:val="both"/>
              <w:rPr>
                <w:rFonts w:ascii="Verdana" w:hAnsi="Verdana" w:cs="Arial"/>
                <w:bCs/>
                <w:sz w:val="22"/>
                <w:szCs w:val="22"/>
              </w:rPr>
            </w:pPr>
            <w:r w:rsidRPr="00BC3414">
              <w:rPr>
                <w:rFonts w:ascii="Verdana" w:hAnsi="Verdana" w:cs="Arial"/>
                <w:bCs/>
                <w:sz w:val="22"/>
                <w:szCs w:val="22"/>
              </w:rPr>
              <w:t>Gestionar el seguimiento al backlog del Centro de Servicios Tecnológicos, promoviendo su control y reducción.</w:t>
            </w:r>
          </w:p>
          <w:p w14:paraId="73DCD22A" w14:textId="77777777" w:rsidR="00CE2AB4" w:rsidRPr="00BC3414" w:rsidRDefault="00CE2AB4" w:rsidP="003631C2">
            <w:pPr>
              <w:pStyle w:val="Prrafodelista"/>
              <w:widowControl w:val="0"/>
              <w:numPr>
                <w:ilvl w:val="0"/>
                <w:numId w:val="2"/>
              </w:numPr>
              <w:autoSpaceDE w:val="0"/>
              <w:autoSpaceDN w:val="0"/>
              <w:contextualSpacing/>
              <w:jc w:val="both"/>
              <w:rPr>
                <w:rFonts w:ascii="Verdana" w:hAnsi="Verdana" w:cs="Arial"/>
                <w:bCs/>
                <w:sz w:val="22"/>
                <w:szCs w:val="22"/>
              </w:rPr>
            </w:pPr>
            <w:r w:rsidRPr="00BC3414">
              <w:rPr>
                <w:rFonts w:ascii="Verdana" w:hAnsi="Verdana" w:cs="Arial"/>
                <w:bCs/>
                <w:sz w:val="22"/>
                <w:szCs w:val="22"/>
              </w:rPr>
              <w:t>Monitorear el cumplimiento de los Acuerdos de Nivel de Servicio (ANS) y realizar seguimiento a los niveles de satisfacción de los usuarios, promoviendo acciones de mejora cuando aplique.</w:t>
            </w:r>
          </w:p>
          <w:p w14:paraId="797778D6" w14:textId="77777777" w:rsidR="00CE2AB4" w:rsidRPr="00BC3414" w:rsidRDefault="00CE2AB4" w:rsidP="003631C2">
            <w:pPr>
              <w:pStyle w:val="Prrafodelista"/>
              <w:widowControl w:val="0"/>
              <w:numPr>
                <w:ilvl w:val="0"/>
                <w:numId w:val="2"/>
              </w:numPr>
              <w:autoSpaceDE w:val="0"/>
              <w:autoSpaceDN w:val="0"/>
              <w:contextualSpacing/>
              <w:jc w:val="both"/>
              <w:rPr>
                <w:rFonts w:ascii="Verdana" w:hAnsi="Verdana" w:cs="Arial"/>
                <w:bCs/>
                <w:sz w:val="22"/>
                <w:szCs w:val="22"/>
              </w:rPr>
            </w:pPr>
            <w:r w:rsidRPr="00BC3414">
              <w:rPr>
                <w:rFonts w:ascii="Verdana" w:hAnsi="Verdana" w:cs="Arial"/>
                <w:bCs/>
                <w:sz w:val="22"/>
                <w:szCs w:val="22"/>
              </w:rPr>
              <w:t>Consolidar, revisar y presentar los informes de gestión, reportes, indicadores, estadísticas y demás información relacionada con la operación del servicio, conforme a la periodicidad y condiciones establecidas por la entidad.</w:t>
            </w:r>
          </w:p>
          <w:p w14:paraId="77639303" w14:textId="77777777" w:rsidR="00CE2AB4" w:rsidRPr="00BC3414" w:rsidRDefault="00CE2AB4" w:rsidP="003631C2">
            <w:pPr>
              <w:pStyle w:val="Prrafodelista"/>
              <w:widowControl w:val="0"/>
              <w:numPr>
                <w:ilvl w:val="0"/>
                <w:numId w:val="2"/>
              </w:numPr>
              <w:autoSpaceDE w:val="0"/>
              <w:autoSpaceDN w:val="0"/>
              <w:contextualSpacing/>
              <w:jc w:val="both"/>
              <w:rPr>
                <w:rFonts w:ascii="Verdana" w:hAnsi="Verdana" w:cs="Arial"/>
                <w:bCs/>
                <w:sz w:val="22"/>
                <w:szCs w:val="22"/>
              </w:rPr>
            </w:pPr>
            <w:r w:rsidRPr="00BC3414">
              <w:rPr>
                <w:rFonts w:ascii="Verdana" w:hAnsi="Verdana" w:cs="Arial"/>
                <w:bCs/>
                <w:sz w:val="22"/>
                <w:szCs w:val="22"/>
              </w:rPr>
              <w:t>Velar por la calidad del servicio prestado por el Centro de Servicios Tecnológicos, promoviendo la mejora continua de los procesos y la satisfacción de los usuarios.</w:t>
            </w:r>
          </w:p>
        </w:tc>
      </w:tr>
      <w:tr w:rsidR="00CE2AB4" w:rsidRPr="00BC3414" w14:paraId="7DC34664" w14:textId="77777777" w:rsidTr="00CE2AB4">
        <w:trPr>
          <w:gridAfter w:val="1"/>
          <w:wAfter w:w="284" w:type="dxa"/>
          <w:trHeight w:val="302"/>
          <w:tblHeader/>
        </w:trPr>
        <w:tc>
          <w:tcPr>
            <w:tcW w:w="1985" w:type="dxa"/>
            <w:tcBorders>
              <w:top w:val="single" w:sz="4" w:space="0" w:color="000000"/>
              <w:left w:val="single" w:sz="4" w:space="0" w:color="000000"/>
              <w:bottom w:val="single" w:sz="4" w:space="0" w:color="000000"/>
              <w:right w:val="single" w:sz="4" w:space="0" w:color="000000"/>
            </w:tcBorders>
          </w:tcPr>
          <w:p w14:paraId="5CF2F348" w14:textId="41F87F74" w:rsidR="00CE2AB4" w:rsidRPr="00BC3414" w:rsidRDefault="00A2413C" w:rsidP="003631C2">
            <w:pPr>
              <w:pStyle w:val="TableParagraph"/>
              <w:spacing w:before="43" w:line="239" w:lineRule="exact"/>
              <w:rPr>
                <w:rFonts w:ascii="Verdana" w:eastAsia="Times New Roman" w:hAnsi="Verdana"/>
                <w:b/>
                <w:bCs/>
                <w:lang w:eastAsia="es-ES"/>
              </w:rPr>
            </w:pPr>
            <w:r w:rsidRPr="004C6CF9">
              <w:rPr>
                <w:rFonts w:ascii="Verdana" w:eastAsia="Times New Roman" w:hAnsi="Verdana"/>
                <w:b/>
                <w:bCs/>
                <w:lang w:eastAsia="es-ES"/>
              </w:rPr>
              <w:lastRenderedPageBreak/>
              <w:t>Coordinador Mesa de Servicios – CST</w:t>
            </w:r>
            <w:r w:rsidR="00906985" w:rsidRPr="004C6CF9">
              <w:rPr>
                <w:rFonts w:ascii="Verdana" w:eastAsia="Times New Roman" w:hAnsi="Verdana"/>
                <w:b/>
                <w:bCs/>
                <w:lang w:eastAsia="es-ES"/>
              </w:rPr>
              <w:t>/Gestor de Incidentes</w:t>
            </w:r>
          </w:p>
        </w:tc>
        <w:tc>
          <w:tcPr>
            <w:tcW w:w="7229" w:type="dxa"/>
            <w:tcBorders>
              <w:top w:val="single" w:sz="4" w:space="0" w:color="000000"/>
              <w:left w:val="single" w:sz="4" w:space="0" w:color="000000"/>
              <w:bottom w:val="single" w:sz="4" w:space="0" w:color="000000"/>
              <w:right w:val="single" w:sz="4" w:space="0" w:color="000000"/>
            </w:tcBorders>
          </w:tcPr>
          <w:p w14:paraId="6F6C090A" w14:textId="77777777" w:rsidR="00CE2AB4" w:rsidRPr="00BC3414" w:rsidRDefault="00CE2AB4" w:rsidP="003631C2">
            <w:pPr>
              <w:pStyle w:val="TableParagraph"/>
              <w:numPr>
                <w:ilvl w:val="0"/>
                <w:numId w:val="3"/>
              </w:numPr>
              <w:spacing w:before="43" w:line="239" w:lineRule="exact"/>
              <w:jc w:val="both"/>
              <w:rPr>
                <w:rFonts w:ascii="Verdana" w:eastAsia="Times New Roman" w:hAnsi="Verdana"/>
                <w:bCs/>
                <w:lang w:eastAsia="es-ES"/>
              </w:rPr>
            </w:pPr>
            <w:r w:rsidRPr="00BC3414">
              <w:rPr>
                <w:rFonts w:ascii="Verdana" w:eastAsia="Times New Roman" w:hAnsi="Verdana"/>
                <w:bCs/>
                <w:lang w:eastAsia="es-ES"/>
              </w:rPr>
              <w:t>Gestionar y supervisar la eficiencia y efectividad del proceso de Gestión de Incidentes de Servicios TIC, garantizando su adecuada ejecución conforme a los lineamientos definidos por la Dirección de Tecnología.</w:t>
            </w:r>
          </w:p>
          <w:p w14:paraId="1EA3B674" w14:textId="77777777" w:rsidR="00CE2AB4" w:rsidRPr="00BC3414" w:rsidRDefault="00CE2AB4" w:rsidP="003631C2">
            <w:pPr>
              <w:pStyle w:val="TableParagraph"/>
              <w:numPr>
                <w:ilvl w:val="0"/>
                <w:numId w:val="3"/>
              </w:numPr>
              <w:spacing w:before="43" w:line="239" w:lineRule="exact"/>
              <w:jc w:val="both"/>
              <w:rPr>
                <w:rFonts w:ascii="Verdana" w:eastAsia="Times New Roman" w:hAnsi="Verdana"/>
                <w:bCs/>
                <w:lang w:eastAsia="es-ES"/>
              </w:rPr>
            </w:pPr>
            <w:proofErr w:type="gramStart"/>
            <w:r w:rsidRPr="00BC3414">
              <w:rPr>
                <w:rFonts w:ascii="Verdana" w:eastAsia="Times New Roman" w:hAnsi="Verdana"/>
                <w:bCs/>
                <w:lang w:eastAsia="es-ES"/>
              </w:rPr>
              <w:t>Asegurar</w:t>
            </w:r>
            <w:proofErr w:type="gramEnd"/>
            <w:r w:rsidRPr="00BC3414">
              <w:rPr>
                <w:rFonts w:ascii="Verdana" w:eastAsia="Times New Roman" w:hAnsi="Verdana"/>
                <w:bCs/>
                <w:lang w:eastAsia="es-ES"/>
              </w:rPr>
              <w:t xml:space="preserve"> que los incidentes sean gestionados correctamente durante todo su ciclo de vida, desde su registro hasta su resolución y cierre, garantizando la trazabilidad y el cumplimiento de los Acuerdos de Nivel de Servicio (ANS).</w:t>
            </w:r>
          </w:p>
          <w:p w14:paraId="099B3053" w14:textId="77777777" w:rsidR="00CE2AB4" w:rsidRPr="00BC3414" w:rsidRDefault="00CE2AB4" w:rsidP="003631C2">
            <w:pPr>
              <w:pStyle w:val="TableParagraph"/>
              <w:numPr>
                <w:ilvl w:val="0"/>
                <w:numId w:val="3"/>
              </w:numPr>
              <w:spacing w:before="43" w:line="239" w:lineRule="exact"/>
              <w:jc w:val="both"/>
              <w:rPr>
                <w:rFonts w:ascii="Verdana" w:eastAsia="Times New Roman" w:hAnsi="Verdana"/>
                <w:bCs/>
                <w:lang w:eastAsia="es-ES"/>
              </w:rPr>
            </w:pPr>
            <w:proofErr w:type="gramStart"/>
            <w:r w:rsidRPr="00BC3414">
              <w:rPr>
                <w:rFonts w:ascii="Verdana" w:eastAsia="Times New Roman" w:hAnsi="Verdana"/>
                <w:bCs/>
                <w:lang w:eastAsia="es-ES"/>
              </w:rPr>
              <w:t>Asegurar</w:t>
            </w:r>
            <w:proofErr w:type="gramEnd"/>
            <w:r w:rsidRPr="00BC3414">
              <w:rPr>
                <w:rFonts w:ascii="Verdana" w:eastAsia="Times New Roman" w:hAnsi="Verdana"/>
                <w:bCs/>
                <w:lang w:eastAsia="es-ES"/>
              </w:rPr>
              <w:t xml:space="preserve"> que los incidentes sean gestionados correctamente durante todo su ciclo de vida, desde su registro hasta su resolución y cierre, garantizando la trazabilidad y el cumplimiento de los Acuerdos de Nivel de Servicio (ANS).</w:t>
            </w:r>
          </w:p>
          <w:p w14:paraId="21998BC3" w14:textId="77777777" w:rsidR="00CE2AB4" w:rsidRPr="00BC3414" w:rsidRDefault="00CE2AB4" w:rsidP="003631C2">
            <w:pPr>
              <w:pStyle w:val="TableParagraph"/>
              <w:numPr>
                <w:ilvl w:val="0"/>
                <w:numId w:val="3"/>
              </w:numPr>
              <w:spacing w:before="43" w:line="239" w:lineRule="exact"/>
              <w:jc w:val="both"/>
              <w:rPr>
                <w:rFonts w:ascii="Verdana" w:eastAsia="Times New Roman" w:hAnsi="Verdana"/>
                <w:bCs/>
                <w:lang w:eastAsia="es-ES"/>
              </w:rPr>
            </w:pPr>
            <w:r w:rsidRPr="00BC3414">
              <w:rPr>
                <w:rFonts w:ascii="Verdana" w:eastAsia="Times New Roman" w:hAnsi="Verdana"/>
                <w:bCs/>
                <w:lang w:eastAsia="es-ES"/>
              </w:rPr>
              <w:t>Coordinar la integración del proceso de Gestión de Incidentes con los demás procesos de gestión de servicios TIC, tales como Gestión de Problemas, Gestión de Cambios y Gestión de Requerimientos.</w:t>
            </w:r>
          </w:p>
          <w:p w14:paraId="1A9386BE" w14:textId="77777777" w:rsidR="00CE2AB4" w:rsidRPr="00BC3414" w:rsidRDefault="00CE2AB4" w:rsidP="003631C2">
            <w:pPr>
              <w:pStyle w:val="TableParagraph"/>
              <w:numPr>
                <w:ilvl w:val="0"/>
                <w:numId w:val="3"/>
              </w:numPr>
              <w:spacing w:before="43" w:line="239" w:lineRule="exact"/>
              <w:jc w:val="both"/>
              <w:rPr>
                <w:rFonts w:ascii="Verdana" w:eastAsia="Times New Roman" w:hAnsi="Verdana"/>
                <w:bCs/>
                <w:lang w:eastAsia="es-ES"/>
              </w:rPr>
            </w:pPr>
            <w:r w:rsidRPr="00BC3414">
              <w:rPr>
                <w:rFonts w:ascii="Verdana" w:eastAsia="Times New Roman" w:hAnsi="Verdana"/>
                <w:bCs/>
                <w:lang w:eastAsia="es-ES"/>
              </w:rPr>
              <w:t>Generar, analizar y reportar los indicadores y métricas del proceso, con el fin de evaluar su desempeño y fortalecer la calidad del servicio</w:t>
            </w:r>
          </w:p>
          <w:p w14:paraId="28A4E4C4" w14:textId="77777777" w:rsidR="00CE2AB4" w:rsidRPr="00BC3414" w:rsidRDefault="00CE2AB4" w:rsidP="003631C2">
            <w:pPr>
              <w:pStyle w:val="TableParagraph"/>
              <w:numPr>
                <w:ilvl w:val="0"/>
                <w:numId w:val="3"/>
              </w:numPr>
              <w:spacing w:before="43" w:line="239" w:lineRule="exact"/>
              <w:jc w:val="both"/>
              <w:rPr>
                <w:rFonts w:ascii="Verdana" w:eastAsia="Times New Roman" w:hAnsi="Verdana"/>
                <w:bCs/>
                <w:lang w:eastAsia="es-ES"/>
              </w:rPr>
            </w:pPr>
            <w:r w:rsidRPr="00BC3414">
              <w:rPr>
                <w:rFonts w:ascii="Verdana" w:eastAsia="Times New Roman" w:hAnsi="Verdana"/>
                <w:bCs/>
                <w:lang w:val="es-ES" w:eastAsia="es-ES"/>
              </w:rPr>
              <w:t>Apoyar al Centro de Servicios Tecnológicos (CST) y a los grupos solucionadores en la gestión de escalamientos funcionales y jerárquicos, cuando sea requerido.</w:t>
            </w:r>
            <w:r w:rsidRPr="00BC3414">
              <w:rPr>
                <w:rFonts w:ascii="Verdana" w:eastAsia="Times New Roman" w:hAnsi="Verdana"/>
                <w:bCs/>
                <w:lang w:eastAsia="es-ES"/>
              </w:rPr>
              <w:t xml:space="preserve"> </w:t>
            </w:r>
          </w:p>
          <w:p w14:paraId="58E90074" w14:textId="3CC388FA" w:rsidR="00803368" w:rsidRPr="00803368" w:rsidRDefault="00CE2AB4" w:rsidP="00803368">
            <w:pPr>
              <w:pStyle w:val="TableParagraph"/>
              <w:numPr>
                <w:ilvl w:val="0"/>
                <w:numId w:val="3"/>
              </w:numPr>
              <w:spacing w:before="43" w:line="239" w:lineRule="exact"/>
              <w:jc w:val="both"/>
              <w:rPr>
                <w:rFonts w:ascii="Verdana" w:hAnsi="Verdana"/>
                <w:bCs/>
              </w:rPr>
            </w:pPr>
            <w:r w:rsidRPr="00BC3414">
              <w:rPr>
                <w:rFonts w:ascii="Verdana" w:hAnsi="Verdana"/>
                <w:bCs/>
              </w:rPr>
              <w:t>Coordinar y gestionar el esquema de comunicación de los incidentes mayores, garantizando la notificación oportuna a los usuarios afectados, grupos técnicos y partes interesadas, hasta el restablecimiento del servicio.</w:t>
            </w:r>
          </w:p>
        </w:tc>
      </w:tr>
      <w:tr w:rsidR="00CE2AB4" w:rsidRPr="004C6CF9" w14:paraId="1CEC0099" w14:textId="77777777" w:rsidTr="00CE2AB4">
        <w:trPr>
          <w:gridAfter w:val="1"/>
          <w:wAfter w:w="284" w:type="dxa"/>
          <w:trHeight w:val="302"/>
          <w:tblHeader/>
        </w:trPr>
        <w:tc>
          <w:tcPr>
            <w:tcW w:w="1985" w:type="dxa"/>
            <w:tcBorders>
              <w:top w:val="single" w:sz="4" w:space="0" w:color="000000"/>
              <w:left w:val="single" w:sz="4" w:space="0" w:color="000000"/>
              <w:bottom w:val="single" w:sz="4" w:space="0" w:color="000000"/>
              <w:right w:val="single" w:sz="4" w:space="0" w:color="000000"/>
            </w:tcBorders>
            <w:vAlign w:val="center"/>
          </w:tcPr>
          <w:p w14:paraId="47706BE1" w14:textId="7D12ACB0" w:rsidR="00CE2AB4" w:rsidRPr="004C6CF9" w:rsidRDefault="00A2413C" w:rsidP="003631C2">
            <w:pPr>
              <w:pStyle w:val="TableParagraph"/>
              <w:spacing w:before="43" w:line="239" w:lineRule="exact"/>
              <w:rPr>
                <w:rFonts w:ascii="Verdana" w:eastAsia="Times New Roman" w:hAnsi="Verdana"/>
                <w:b/>
                <w:bCs/>
                <w:lang w:eastAsia="es-ES"/>
              </w:rPr>
            </w:pPr>
            <w:r w:rsidRPr="004C6CF9">
              <w:rPr>
                <w:rFonts w:ascii="Verdana" w:eastAsia="Times New Roman" w:hAnsi="Verdana"/>
                <w:b/>
                <w:bCs/>
                <w:lang w:eastAsia="es-ES"/>
              </w:rPr>
              <w:t>Coordinador Mesa de Servicios – CST</w:t>
            </w:r>
            <w:r w:rsidR="00BC1CEB" w:rsidRPr="004C6CF9">
              <w:rPr>
                <w:rFonts w:ascii="Verdana" w:eastAsia="Times New Roman" w:hAnsi="Verdana"/>
                <w:b/>
                <w:bCs/>
                <w:lang w:eastAsia="es-ES"/>
              </w:rPr>
              <w:t>/ Gestor de Incidentes</w:t>
            </w:r>
          </w:p>
        </w:tc>
        <w:tc>
          <w:tcPr>
            <w:tcW w:w="7229" w:type="dxa"/>
            <w:tcBorders>
              <w:top w:val="single" w:sz="4" w:space="0" w:color="000000"/>
              <w:left w:val="single" w:sz="4" w:space="0" w:color="000000"/>
              <w:bottom w:val="single" w:sz="4" w:space="0" w:color="000000"/>
              <w:right w:val="single" w:sz="4" w:space="0" w:color="000000"/>
            </w:tcBorders>
          </w:tcPr>
          <w:p w14:paraId="3EE772D3" w14:textId="77777777" w:rsidR="00CE2AB4" w:rsidRPr="004C6CF9" w:rsidRDefault="00CE2AB4" w:rsidP="003631C2">
            <w:pPr>
              <w:pStyle w:val="TableParagraph"/>
              <w:spacing w:before="43" w:line="239" w:lineRule="exact"/>
              <w:jc w:val="both"/>
              <w:rPr>
                <w:rFonts w:ascii="Verdana" w:hAnsi="Verdana"/>
                <w:bCs/>
                <w:lang w:val="es-CO"/>
              </w:rPr>
            </w:pPr>
            <w:r w:rsidRPr="004C6CF9">
              <w:rPr>
                <w:rFonts w:ascii="Verdana" w:hAnsi="Verdana"/>
                <w:bCs/>
                <w:lang w:val="es-CO"/>
              </w:rPr>
              <w:t xml:space="preserve">•  </w:t>
            </w:r>
            <w:r w:rsidRPr="004C6CF9">
              <w:rPr>
                <w:rFonts w:ascii="Verdana" w:eastAsia="Times New Roman" w:hAnsi="Verdana"/>
                <w:bCs/>
                <w:lang w:eastAsia="es-ES"/>
              </w:rPr>
              <w:t>Definir y mantener las políticas, lineamientos y estándares del proceso de Gestión de Incidentes.</w:t>
            </w:r>
          </w:p>
          <w:p w14:paraId="502CEB8F" w14:textId="77777777" w:rsidR="00CE2AB4" w:rsidRPr="004C6CF9" w:rsidRDefault="00CE2AB4" w:rsidP="003631C2">
            <w:pPr>
              <w:pStyle w:val="TableParagraph"/>
              <w:spacing w:before="43" w:line="239" w:lineRule="exact"/>
              <w:ind w:left="69"/>
              <w:jc w:val="both"/>
              <w:rPr>
                <w:rFonts w:ascii="Verdana" w:hAnsi="Verdana"/>
                <w:bCs/>
                <w:lang w:val="es-CO"/>
              </w:rPr>
            </w:pPr>
            <w:r w:rsidRPr="004C6CF9">
              <w:rPr>
                <w:rFonts w:ascii="Verdana" w:hAnsi="Verdana"/>
                <w:bCs/>
                <w:lang w:val="es-CO"/>
              </w:rPr>
              <w:t>• Asegurar el seguimiento, control y mejora continua del proceso y sus indicadores.</w:t>
            </w:r>
          </w:p>
          <w:p w14:paraId="7D937492" w14:textId="5FB34AE2" w:rsidR="00CE2AB4" w:rsidRPr="004C6CF9" w:rsidRDefault="00CE2AB4" w:rsidP="00803368">
            <w:pPr>
              <w:pStyle w:val="TableParagraph"/>
              <w:spacing w:before="43" w:line="239" w:lineRule="exact"/>
              <w:ind w:left="69"/>
              <w:jc w:val="both"/>
              <w:rPr>
                <w:rFonts w:ascii="Verdana" w:hAnsi="Verdana"/>
                <w:bCs/>
                <w:lang w:val="es-CO"/>
              </w:rPr>
            </w:pPr>
            <w:r w:rsidRPr="004C6CF9">
              <w:rPr>
                <w:rFonts w:ascii="Verdana" w:hAnsi="Verdana"/>
                <w:bCs/>
                <w:lang w:val="es-CO"/>
              </w:rPr>
              <w:t>• Velar por el cumplimiento del propósito del proceso y proponer acciones de mejora cuando sea necesario.</w:t>
            </w:r>
          </w:p>
        </w:tc>
      </w:tr>
      <w:tr w:rsidR="00CE2AB4" w:rsidRPr="00BC3414" w14:paraId="43B6FA93" w14:textId="77777777" w:rsidTr="00CE2AB4">
        <w:trPr>
          <w:gridAfter w:val="1"/>
          <w:wAfter w:w="284" w:type="dxa"/>
          <w:trHeight w:val="302"/>
          <w:tblHeader/>
        </w:trPr>
        <w:tc>
          <w:tcPr>
            <w:tcW w:w="1985" w:type="dxa"/>
            <w:tcBorders>
              <w:top w:val="single" w:sz="4" w:space="0" w:color="000000"/>
              <w:left w:val="single" w:sz="4" w:space="0" w:color="000000"/>
              <w:bottom w:val="single" w:sz="4" w:space="0" w:color="000000"/>
              <w:right w:val="single" w:sz="4" w:space="0" w:color="000000"/>
            </w:tcBorders>
            <w:vAlign w:val="center"/>
          </w:tcPr>
          <w:p w14:paraId="24DFB54A" w14:textId="6BA4C4AD" w:rsidR="00CE2AB4" w:rsidRPr="004C6CF9" w:rsidRDefault="00E85E13" w:rsidP="003631C2">
            <w:pPr>
              <w:pStyle w:val="TableParagraph"/>
              <w:spacing w:before="43" w:line="239" w:lineRule="exact"/>
              <w:rPr>
                <w:rFonts w:ascii="Verdana" w:eastAsia="Times New Roman" w:hAnsi="Verdana"/>
                <w:b/>
                <w:bCs/>
                <w:lang w:eastAsia="es-ES"/>
              </w:rPr>
            </w:pPr>
            <w:r w:rsidRPr="004C6CF9">
              <w:rPr>
                <w:rFonts w:ascii="Verdana" w:eastAsia="Times New Roman" w:hAnsi="Verdana"/>
                <w:b/>
                <w:bCs/>
                <w:lang w:val="es-ES" w:eastAsia="es-ES"/>
              </w:rPr>
              <w:t>Solucionador – Soporte Nivel 1</w:t>
            </w:r>
            <w:r w:rsidR="003132C1" w:rsidRPr="004C6CF9">
              <w:rPr>
                <w:rFonts w:ascii="Verdana" w:eastAsia="Times New Roman" w:hAnsi="Verdana"/>
                <w:b/>
                <w:bCs/>
                <w:lang w:val="es-ES" w:eastAsia="es-ES"/>
              </w:rPr>
              <w:t>/Gestor de Calidad</w:t>
            </w:r>
          </w:p>
        </w:tc>
        <w:tc>
          <w:tcPr>
            <w:tcW w:w="7229" w:type="dxa"/>
            <w:tcBorders>
              <w:top w:val="single" w:sz="4" w:space="0" w:color="000000"/>
              <w:left w:val="single" w:sz="4" w:space="0" w:color="000000"/>
              <w:bottom w:val="single" w:sz="4" w:space="0" w:color="000000"/>
              <w:right w:val="single" w:sz="4" w:space="0" w:color="000000"/>
            </w:tcBorders>
          </w:tcPr>
          <w:p w14:paraId="353AAB34" w14:textId="58BBC754" w:rsidR="00CE2AB4" w:rsidRPr="004C6CF9" w:rsidRDefault="00CE2AB4" w:rsidP="003631C2">
            <w:pPr>
              <w:pStyle w:val="TableParagraph"/>
              <w:numPr>
                <w:ilvl w:val="0"/>
                <w:numId w:val="2"/>
              </w:numPr>
              <w:spacing w:before="43" w:line="239" w:lineRule="exact"/>
              <w:rPr>
                <w:rFonts w:ascii="Verdana" w:eastAsia="Times New Roman" w:hAnsi="Verdana"/>
                <w:bCs/>
                <w:lang w:eastAsia="es-ES"/>
              </w:rPr>
            </w:pPr>
            <w:r w:rsidRPr="004C6CF9">
              <w:rPr>
                <w:rFonts w:ascii="Verdana" w:eastAsia="Times New Roman" w:hAnsi="Verdana"/>
                <w:bCs/>
                <w:lang w:eastAsia="es-ES"/>
              </w:rPr>
              <w:t xml:space="preserve">Recibir y analizar las </w:t>
            </w:r>
            <w:r w:rsidR="00BD11AB" w:rsidRPr="004C6CF9">
              <w:rPr>
                <w:rFonts w:ascii="Verdana" w:eastAsia="Times New Roman" w:hAnsi="Verdana"/>
                <w:bCs/>
                <w:lang w:eastAsia="es-ES"/>
              </w:rPr>
              <w:t>inconformidades</w:t>
            </w:r>
            <w:r w:rsidRPr="004C6CF9">
              <w:rPr>
                <w:rFonts w:ascii="Verdana" w:eastAsia="Times New Roman" w:hAnsi="Verdana"/>
                <w:bCs/>
                <w:lang w:eastAsia="es-ES"/>
              </w:rPr>
              <w:t xml:space="preserve"> reportadas por los usuarios a través de las encuestas de satisfacción o los diferentes canales de atención (correo, Teléfono, Portal de Servicios).</w:t>
            </w:r>
          </w:p>
          <w:p w14:paraId="145B9478" w14:textId="77777777" w:rsidR="00DF2561" w:rsidRPr="004C6CF9" w:rsidRDefault="00DF2561" w:rsidP="003631C2">
            <w:pPr>
              <w:pStyle w:val="TableParagraph"/>
              <w:numPr>
                <w:ilvl w:val="0"/>
                <w:numId w:val="2"/>
              </w:numPr>
              <w:spacing w:before="43" w:line="239" w:lineRule="exact"/>
              <w:jc w:val="both"/>
              <w:rPr>
                <w:rFonts w:ascii="Verdana" w:eastAsia="Times New Roman" w:hAnsi="Verdana"/>
                <w:bCs/>
                <w:lang w:val="es-ES" w:eastAsia="es-ES" w:bidi="ar-SA"/>
              </w:rPr>
            </w:pPr>
            <w:r w:rsidRPr="004C6CF9">
              <w:rPr>
                <w:rFonts w:ascii="Verdana" w:eastAsia="Times New Roman" w:hAnsi="Verdana"/>
                <w:bCs/>
                <w:lang w:val="es-ES" w:eastAsia="es-ES"/>
              </w:rPr>
              <w:t>Realizar seguimiento a las inconformidades reportadas por los usuarios o identificadas durante la operación del servicio, incluyendo los casos reabiertos en estado “Devolución por Calidad”, con el fin de fortalecer la calidad de la atención y garantizar una solución efectiva al usuario.</w:t>
            </w:r>
          </w:p>
          <w:p w14:paraId="3238AFA4" w14:textId="7BA65001" w:rsidR="00803368" w:rsidRPr="004C6CF9" w:rsidRDefault="00DF2561" w:rsidP="00803368">
            <w:pPr>
              <w:pStyle w:val="TableParagraph"/>
              <w:numPr>
                <w:ilvl w:val="0"/>
                <w:numId w:val="2"/>
              </w:numPr>
              <w:spacing w:before="43" w:line="239" w:lineRule="exact"/>
              <w:jc w:val="both"/>
              <w:rPr>
                <w:rFonts w:ascii="Verdana" w:eastAsia="Times New Roman" w:hAnsi="Verdana"/>
                <w:bCs/>
                <w:lang w:val="es-ES" w:eastAsia="es-ES" w:bidi="ar-SA"/>
              </w:rPr>
            </w:pPr>
            <w:r w:rsidRPr="004C6CF9">
              <w:rPr>
                <w:rFonts w:ascii="Verdana" w:eastAsia="Times New Roman" w:hAnsi="Verdana"/>
                <w:bCs/>
                <w:lang w:val="es-ES" w:eastAsia="es-ES"/>
              </w:rPr>
              <w:t>En conjunto con los grupos solucionadores, proponer acciones de mejora relacionadas con la atención, documentación y gestión de incidentes y requerimientos.</w:t>
            </w:r>
          </w:p>
        </w:tc>
      </w:tr>
    </w:tbl>
    <w:p w14:paraId="013DD334" w14:textId="77777777" w:rsidR="00CE2AB4" w:rsidRDefault="00CE2AB4" w:rsidP="00CE2AB4">
      <w:pPr>
        <w:autoSpaceDE w:val="0"/>
        <w:autoSpaceDN w:val="0"/>
        <w:adjustRightInd w:val="0"/>
        <w:spacing w:after="160" w:line="259" w:lineRule="auto"/>
        <w:ind w:right="-658"/>
        <w:jc w:val="both"/>
        <w:rPr>
          <w:rFonts w:ascii="Verdana" w:hAnsi="Verdana" w:cs="Arial"/>
          <w:b/>
          <w:bCs/>
          <w:color w:val="000000"/>
          <w:sz w:val="22"/>
          <w:szCs w:val="22"/>
        </w:rPr>
      </w:pPr>
    </w:p>
    <w:p w14:paraId="071696A3" w14:textId="77777777" w:rsidR="00CE2AB4" w:rsidRDefault="00CE2AB4" w:rsidP="00CE2AB4">
      <w:pPr>
        <w:autoSpaceDE w:val="0"/>
        <w:autoSpaceDN w:val="0"/>
        <w:adjustRightInd w:val="0"/>
        <w:spacing w:after="160" w:line="259" w:lineRule="auto"/>
        <w:ind w:right="-658"/>
        <w:jc w:val="both"/>
        <w:rPr>
          <w:rFonts w:ascii="Verdana" w:hAnsi="Verdana" w:cs="Arial"/>
          <w:b/>
          <w:bCs/>
          <w:color w:val="000000"/>
          <w:sz w:val="22"/>
          <w:szCs w:val="22"/>
        </w:rPr>
      </w:pPr>
    </w:p>
    <w:p w14:paraId="20510FD2" w14:textId="379A5291" w:rsidR="00CE2AB4" w:rsidRDefault="00CE2AB4" w:rsidP="00CE2AB4">
      <w:pPr>
        <w:autoSpaceDE w:val="0"/>
        <w:autoSpaceDN w:val="0"/>
        <w:adjustRightInd w:val="0"/>
        <w:spacing w:after="160" w:line="259" w:lineRule="auto"/>
        <w:ind w:right="-658"/>
        <w:jc w:val="both"/>
        <w:rPr>
          <w:rFonts w:ascii="Verdana" w:hAnsi="Verdana" w:cs="Arial"/>
          <w:b/>
          <w:bCs/>
          <w:color w:val="000000"/>
          <w:sz w:val="22"/>
          <w:szCs w:val="22"/>
        </w:rPr>
      </w:pPr>
      <w:r>
        <w:rPr>
          <w:rFonts w:ascii="Verdana" w:hAnsi="Verdana" w:cs="Arial"/>
          <w:b/>
          <w:bCs/>
          <w:color w:val="000000"/>
          <w:sz w:val="22"/>
          <w:szCs w:val="22"/>
        </w:rPr>
        <w:lastRenderedPageBreak/>
        <w:t>5.8. Indicadores del Proceso</w:t>
      </w:r>
    </w:p>
    <w:p w14:paraId="15EF8B34" w14:textId="77777777" w:rsidR="00CE2AB4" w:rsidRDefault="00CE2AB4" w:rsidP="004D285A">
      <w:pPr>
        <w:pStyle w:val="TableParagraph"/>
        <w:spacing w:before="43" w:line="239" w:lineRule="exact"/>
        <w:jc w:val="both"/>
        <w:rPr>
          <w:rFonts w:ascii="Verdana" w:hAnsi="Verdana"/>
          <w:bCs/>
          <w:lang w:val="es-CO"/>
        </w:rPr>
      </w:pPr>
      <w:r w:rsidRPr="00CE2AB4">
        <w:rPr>
          <w:rFonts w:ascii="Verdana" w:hAnsi="Verdana"/>
          <w:bCs/>
          <w:lang w:val="es-CO"/>
        </w:rPr>
        <w:t>Para el seguimiento y control del procedimiento se definen los siguientes indicadores de medición:</w:t>
      </w:r>
    </w:p>
    <w:p w14:paraId="640E5FC3" w14:textId="77777777" w:rsidR="00361979" w:rsidRPr="00CE2AB4" w:rsidRDefault="00361979" w:rsidP="009536AC">
      <w:pPr>
        <w:pStyle w:val="TableParagraph"/>
        <w:spacing w:before="43" w:line="239" w:lineRule="exact"/>
        <w:jc w:val="both"/>
        <w:rPr>
          <w:rFonts w:ascii="Verdana" w:hAnsi="Verdana"/>
          <w:bCs/>
          <w:lang w:val="es-C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1632"/>
        <w:gridCol w:w="1202"/>
        <w:gridCol w:w="1796"/>
        <w:gridCol w:w="1571"/>
        <w:gridCol w:w="1707"/>
      </w:tblGrid>
      <w:tr w:rsidR="00361979" w:rsidRPr="00BC3414" w14:paraId="0C0808D1" w14:textId="230A2E0C" w:rsidTr="00361979">
        <w:trPr>
          <w:trHeight w:val="359"/>
        </w:trPr>
        <w:tc>
          <w:tcPr>
            <w:tcW w:w="1461" w:type="dxa"/>
            <w:shd w:val="clear" w:color="auto" w:fill="F2DCDB"/>
            <w:vAlign w:val="center"/>
          </w:tcPr>
          <w:p w14:paraId="1876A4BB" w14:textId="77777777" w:rsidR="00361979" w:rsidRPr="00BC3414" w:rsidRDefault="00361979" w:rsidP="003631C2">
            <w:pPr>
              <w:jc w:val="center"/>
              <w:rPr>
                <w:rFonts w:ascii="Verdana" w:eastAsia="Calibri" w:hAnsi="Verdana" w:cs="Arial"/>
                <w:b/>
                <w:bCs/>
                <w:sz w:val="22"/>
                <w:szCs w:val="22"/>
              </w:rPr>
            </w:pPr>
            <w:r w:rsidRPr="00BC3414">
              <w:rPr>
                <w:rFonts w:ascii="Verdana" w:eastAsia="Calibri" w:hAnsi="Verdana" w:cs="Arial"/>
                <w:b/>
                <w:bCs/>
                <w:sz w:val="22"/>
                <w:szCs w:val="22"/>
              </w:rPr>
              <w:t>Nombre del indicador</w:t>
            </w:r>
          </w:p>
        </w:tc>
        <w:tc>
          <w:tcPr>
            <w:tcW w:w="1632" w:type="dxa"/>
            <w:shd w:val="clear" w:color="auto" w:fill="F2DCDB"/>
            <w:vAlign w:val="center"/>
          </w:tcPr>
          <w:p w14:paraId="1A9A6829" w14:textId="77777777" w:rsidR="00361979" w:rsidRPr="00BC3414" w:rsidRDefault="00361979" w:rsidP="003631C2">
            <w:pPr>
              <w:jc w:val="center"/>
              <w:rPr>
                <w:rFonts w:ascii="Verdana" w:eastAsia="Calibri" w:hAnsi="Verdana" w:cs="Arial"/>
                <w:b/>
                <w:bCs/>
                <w:sz w:val="22"/>
                <w:szCs w:val="22"/>
              </w:rPr>
            </w:pPr>
            <w:r w:rsidRPr="00BC3414">
              <w:rPr>
                <w:rFonts w:ascii="Verdana" w:eastAsia="Calibri" w:hAnsi="Verdana" w:cs="Arial"/>
                <w:b/>
                <w:bCs/>
                <w:sz w:val="22"/>
                <w:szCs w:val="22"/>
              </w:rPr>
              <w:t>Fórmula</w:t>
            </w:r>
          </w:p>
        </w:tc>
        <w:tc>
          <w:tcPr>
            <w:tcW w:w="1202" w:type="dxa"/>
            <w:shd w:val="clear" w:color="auto" w:fill="F2DCDB"/>
            <w:vAlign w:val="center"/>
          </w:tcPr>
          <w:p w14:paraId="3AAA8448" w14:textId="77777777" w:rsidR="00361979" w:rsidRPr="00BC3414" w:rsidRDefault="00361979" w:rsidP="003631C2">
            <w:pPr>
              <w:jc w:val="center"/>
              <w:rPr>
                <w:rFonts w:ascii="Verdana" w:eastAsia="Calibri" w:hAnsi="Verdana" w:cs="Arial"/>
                <w:b/>
                <w:bCs/>
                <w:sz w:val="22"/>
                <w:szCs w:val="22"/>
              </w:rPr>
            </w:pPr>
            <w:r w:rsidRPr="00BC3414">
              <w:rPr>
                <w:rFonts w:ascii="Verdana" w:eastAsia="Calibri" w:hAnsi="Verdana" w:cs="Arial"/>
                <w:b/>
                <w:bCs/>
                <w:sz w:val="22"/>
                <w:szCs w:val="22"/>
              </w:rPr>
              <w:t>Meta</w:t>
            </w:r>
          </w:p>
        </w:tc>
        <w:tc>
          <w:tcPr>
            <w:tcW w:w="1796" w:type="dxa"/>
            <w:shd w:val="clear" w:color="auto" w:fill="F2DCDB"/>
            <w:vAlign w:val="center"/>
          </w:tcPr>
          <w:p w14:paraId="3AA19F0A" w14:textId="77777777" w:rsidR="00361979" w:rsidRPr="00BC3414" w:rsidRDefault="00361979" w:rsidP="003631C2">
            <w:pPr>
              <w:jc w:val="center"/>
              <w:rPr>
                <w:rFonts w:ascii="Verdana" w:eastAsia="Calibri" w:hAnsi="Verdana" w:cs="Arial"/>
                <w:b/>
                <w:bCs/>
                <w:sz w:val="22"/>
                <w:szCs w:val="22"/>
              </w:rPr>
            </w:pPr>
            <w:r w:rsidRPr="00BC3414">
              <w:rPr>
                <w:rFonts w:ascii="Verdana" w:eastAsia="Calibri" w:hAnsi="Verdana" w:cs="Arial"/>
                <w:b/>
                <w:bCs/>
                <w:sz w:val="22"/>
                <w:szCs w:val="22"/>
              </w:rPr>
              <w:t>Responsable</w:t>
            </w:r>
          </w:p>
        </w:tc>
        <w:tc>
          <w:tcPr>
            <w:tcW w:w="1571" w:type="dxa"/>
            <w:shd w:val="clear" w:color="auto" w:fill="F2DCDB"/>
            <w:vAlign w:val="center"/>
          </w:tcPr>
          <w:p w14:paraId="655F1726" w14:textId="77777777" w:rsidR="00361979" w:rsidRPr="00BC3414" w:rsidRDefault="00361979" w:rsidP="003631C2">
            <w:pPr>
              <w:jc w:val="center"/>
              <w:rPr>
                <w:rFonts w:ascii="Verdana" w:eastAsia="Calibri" w:hAnsi="Verdana" w:cs="Arial"/>
                <w:b/>
                <w:bCs/>
                <w:sz w:val="22"/>
                <w:szCs w:val="22"/>
              </w:rPr>
            </w:pPr>
            <w:r w:rsidRPr="00BC3414">
              <w:rPr>
                <w:rFonts w:ascii="Verdana" w:eastAsia="Calibri" w:hAnsi="Verdana" w:cs="Arial"/>
                <w:b/>
                <w:bCs/>
                <w:sz w:val="22"/>
                <w:szCs w:val="22"/>
              </w:rPr>
              <w:t>Frecuencia</w:t>
            </w:r>
          </w:p>
        </w:tc>
        <w:tc>
          <w:tcPr>
            <w:tcW w:w="1707" w:type="dxa"/>
            <w:shd w:val="clear" w:color="auto" w:fill="F2DCDB"/>
          </w:tcPr>
          <w:p w14:paraId="7DAE1C93" w14:textId="77777777" w:rsidR="00361979" w:rsidRDefault="00361979" w:rsidP="00361979">
            <w:pPr>
              <w:jc w:val="center"/>
              <w:rPr>
                <w:rFonts w:ascii="Verdana" w:eastAsia="Calibri" w:hAnsi="Verdana" w:cs="Arial"/>
                <w:b/>
                <w:bCs/>
                <w:sz w:val="22"/>
                <w:szCs w:val="22"/>
              </w:rPr>
            </w:pPr>
          </w:p>
          <w:p w14:paraId="58954BA3" w14:textId="264344AB" w:rsidR="00361979" w:rsidRPr="00BC3414" w:rsidRDefault="00361979" w:rsidP="00361979">
            <w:pPr>
              <w:jc w:val="center"/>
              <w:rPr>
                <w:rFonts w:ascii="Verdana" w:eastAsia="Calibri" w:hAnsi="Verdana" w:cs="Arial"/>
                <w:b/>
                <w:bCs/>
                <w:sz w:val="22"/>
                <w:szCs w:val="22"/>
              </w:rPr>
            </w:pPr>
            <w:r>
              <w:rPr>
                <w:rFonts w:ascii="Verdana" w:eastAsia="Calibri" w:hAnsi="Verdana" w:cs="Arial"/>
                <w:b/>
                <w:bCs/>
                <w:sz w:val="22"/>
                <w:szCs w:val="22"/>
              </w:rPr>
              <w:t>Propósito</w:t>
            </w:r>
          </w:p>
        </w:tc>
      </w:tr>
      <w:tr w:rsidR="00361979" w:rsidRPr="00BC3414" w14:paraId="287572EB" w14:textId="72839EC7" w:rsidTr="00361979">
        <w:trPr>
          <w:trHeight w:val="359"/>
        </w:trPr>
        <w:tc>
          <w:tcPr>
            <w:tcW w:w="1461" w:type="dxa"/>
            <w:shd w:val="clear" w:color="auto" w:fill="FFFFFF"/>
            <w:vAlign w:val="center"/>
          </w:tcPr>
          <w:p w14:paraId="2B46DEA4" w14:textId="77777777" w:rsidR="00361979" w:rsidRPr="00BC3414" w:rsidRDefault="00361979" w:rsidP="003631C2">
            <w:pPr>
              <w:jc w:val="center"/>
              <w:rPr>
                <w:rFonts w:ascii="Verdana" w:eastAsia="Calibri" w:hAnsi="Verdana" w:cs="Arial"/>
                <w:b/>
                <w:bCs/>
                <w:sz w:val="22"/>
                <w:szCs w:val="22"/>
              </w:rPr>
            </w:pPr>
            <w:r w:rsidRPr="00BC3414">
              <w:rPr>
                <w:rFonts w:ascii="Verdana" w:eastAsia="Calibri" w:hAnsi="Verdana" w:cs="Arial"/>
                <w:sz w:val="22"/>
                <w:szCs w:val="22"/>
              </w:rPr>
              <w:t>Porcentaje de incidentes atendidos</w:t>
            </w:r>
          </w:p>
        </w:tc>
        <w:tc>
          <w:tcPr>
            <w:tcW w:w="1632" w:type="dxa"/>
            <w:shd w:val="clear" w:color="auto" w:fill="FFFFFF"/>
            <w:vAlign w:val="center"/>
          </w:tcPr>
          <w:p w14:paraId="58D81391" w14:textId="77777777" w:rsidR="00361979" w:rsidRPr="00BC3414" w:rsidRDefault="00361979" w:rsidP="003631C2">
            <w:pPr>
              <w:jc w:val="both"/>
              <w:rPr>
                <w:rFonts w:ascii="Verdana" w:eastAsia="Calibri" w:hAnsi="Verdana" w:cs="Arial"/>
                <w:bCs/>
                <w:sz w:val="22"/>
                <w:szCs w:val="22"/>
              </w:rPr>
            </w:pPr>
            <w:r w:rsidRPr="00BC3414">
              <w:rPr>
                <w:rFonts w:ascii="Verdana" w:eastAsia="Calibri" w:hAnsi="Verdana" w:cs="Arial"/>
                <w:bCs/>
                <w:sz w:val="22"/>
                <w:szCs w:val="22"/>
              </w:rPr>
              <w:t>(Número total de incidentes atendidos / Número total de incidentes registrados) × 100</w:t>
            </w:r>
          </w:p>
        </w:tc>
        <w:tc>
          <w:tcPr>
            <w:tcW w:w="1202" w:type="dxa"/>
            <w:shd w:val="clear" w:color="auto" w:fill="FFFFFF"/>
            <w:vAlign w:val="center"/>
          </w:tcPr>
          <w:p w14:paraId="0E339EAC" w14:textId="77777777" w:rsidR="00361979" w:rsidRPr="00BC3414" w:rsidRDefault="00361979" w:rsidP="003631C2">
            <w:pPr>
              <w:jc w:val="center"/>
              <w:rPr>
                <w:rFonts w:ascii="Verdana" w:eastAsia="Calibri" w:hAnsi="Verdana" w:cs="Arial"/>
                <w:b/>
                <w:bCs/>
                <w:sz w:val="22"/>
                <w:szCs w:val="22"/>
              </w:rPr>
            </w:pPr>
            <w:r w:rsidRPr="00BC3414">
              <w:rPr>
                <w:rFonts w:ascii="Verdana" w:eastAsia="Calibri" w:hAnsi="Verdana" w:cs="Arial"/>
                <w:b/>
                <w:bCs/>
                <w:sz w:val="22"/>
                <w:szCs w:val="22"/>
              </w:rPr>
              <w:t>&gt;=90%</w:t>
            </w:r>
          </w:p>
        </w:tc>
        <w:tc>
          <w:tcPr>
            <w:tcW w:w="1796" w:type="dxa"/>
            <w:shd w:val="clear" w:color="auto" w:fill="FFFFFF"/>
            <w:vAlign w:val="center"/>
          </w:tcPr>
          <w:p w14:paraId="6D5AD52B" w14:textId="2EACD1D1" w:rsidR="00361979" w:rsidRPr="00BC3414" w:rsidRDefault="00361979" w:rsidP="003631C2">
            <w:pPr>
              <w:jc w:val="center"/>
              <w:rPr>
                <w:rFonts w:ascii="Verdana" w:eastAsia="Calibri" w:hAnsi="Verdana" w:cs="Arial"/>
                <w:bCs/>
                <w:sz w:val="22"/>
                <w:szCs w:val="22"/>
              </w:rPr>
            </w:pPr>
            <w:r w:rsidRPr="004C6CF9">
              <w:rPr>
                <w:rFonts w:ascii="Verdana" w:eastAsia="Calibri" w:hAnsi="Verdana" w:cs="Arial"/>
                <w:bCs/>
                <w:sz w:val="22"/>
                <w:szCs w:val="22"/>
              </w:rPr>
              <w:t>Gestor de Incidentes</w:t>
            </w:r>
            <w:r w:rsidR="001041AA" w:rsidRPr="004C6CF9">
              <w:rPr>
                <w:rFonts w:ascii="Verdana" w:eastAsia="Calibri" w:hAnsi="Verdana" w:cs="Arial"/>
                <w:bCs/>
                <w:sz w:val="22"/>
                <w:szCs w:val="22"/>
              </w:rPr>
              <w:t>/</w:t>
            </w:r>
            <w:r w:rsidR="001041AA" w:rsidRPr="004C6CF9">
              <w:rPr>
                <w:rFonts w:ascii="Verdana" w:eastAsia="Calibri" w:hAnsi="Verdana" w:cs="Arial"/>
                <w:sz w:val="22"/>
                <w:szCs w:val="22"/>
              </w:rPr>
              <w:t xml:space="preserve"> Coordinador CST</w:t>
            </w:r>
          </w:p>
        </w:tc>
        <w:tc>
          <w:tcPr>
            <w:tcW w:w="1571" w:type="dxa"/>
            <w:shd w:val="clear" w:color="auto" w:fill="FFFFFF"/>
            <w:vAlign w:val="center"/>
          </w:tcPr>
          <w:p w14:paraId="50B0C4A9" w14:textId="77777777" w:rsidR="00361979" w:rsidRPr="00BC3414" w:rsidRDefault="00361979" w:rsidP="003631C2">
            <w:pPr>
              <w:jc w:val="center"/>
              <w:rPr>
                <w:rFonts w:ascii="Verdana" w:eastAsia="Calibri" w:hAnsi="Verdana" w:cs="Arial"/>
                <w:bCs/>
                <w:sz w:val="22"/>
                <w:szCs w:val="22"/>
              </w:rPr>
            </w:pPr>
            <w:r w:rsidRPr="00BC3414">
              <w:rPr>
                <w:rFonts w:ascii="Verdana" w:eastAsia="Calibri" w:hAnsi="Verdana" w:cs="Arial"/>
                <w:bCs/>
                <w:sz w:val="22"/>
                <w:szCs w:val="22"/>
              </w:rPr>
              <w:t xml:space="preserve">Mensual </w:t>
            </w:r>
          </w:p>
        </w:tc>
        <w:tc>
          <w:tcPr>
            <w:tcW w:w="1707" w:type="dxa"/>
            <w:shd w:val="clear" w:color="auto" w:fill="FFFFFF"/>
          </w:tcPr>
          <w:p w14:paraId="443F4A8A" w14:textId="77777777" w:rsidR="00361979" w:rsidRDefault="00361979" w:rsidP="003631C2">
            <w:pPr>
              <w:jc w:val="center"/>
              <w:rPr>
                <w:rFonts w:ascii="Verdana" w:eastAsia="Calibri" w:hAnsi="Verdana" w:cs="Arial"/>
                <w:bCs/>
                <w:sz w:val="22"/>
                <w:szCs w:val="22"/>
              </w:rPr>
            </w:pPr>
          </w:p>
          <w:p w14:paraId="748F74B5" w14:textId="77777777" w:rsidR="00361979" w:rsidRDefault="00361979" w:rsidP="003631C2">
            <w:pPr>
              <w:jc w:val="center"/>
              <w:rPr>
                <w:rFonts w:ascii="Verdana" w:eastAsia="Calibri" w:hAnsi="Verdana" w:cs="Arial"/>
                <w:bCs/>
                <w:sz w:val="22"/>
                <w:szCs w:val="22"/>
              </w:rPr>
            </w:pPr>
          </w:p>
          <w:p w14:paraId="3E6F2E15" w14:textId="4B1B621B" w:rsidR="00361979" w:rsidRPr="00BC3414" w:rsidRDefault="00361979" w:rsidP="003631C2">
            <w:pPr>
              <w:jc w:val="center"/>
              <w:rPr>
                <w:rFonts w:ascii="Verdana" w:eastAsia="Calibri" w:hAnsi="Verdana" w:cs="Arial"/>
                <w:bCs/>
                <w:sz w:val="22"/>
                <w:szCs w:val="22"/>
              </w:rPr>
            </w:pPr>
            <w:r w:rsidRPr="00361979">
              <w:rPr>
                <w:rFonts w:ascii="Verdana" w:eastAsia="Calibri" w:hAnsi="Verdana" w:cs="Arial"/>
                <w:bCs/>
                <w:sz w:val="22"/>
                <w:szCs w:val="22"/>
              </w:rPr>
              <w:t>Medir cumplimiento de tiempos de atención</w:t>
            </w:r>
          </w:p>
        </w:tc>
      </w:tr>
    </w:tbl>
    <w:p w14:paraId="75FB6113" w14:textId="77777777" w:rsidR="00CE2AB4" w:rsidRDefault="00CE2AB4" w:rsidP="00CE2AB4">
      <w:pPr>
        <w:autoSpaceDE w:val="0"/>
        <w:autoSpaceDN w:val="0"/>
        <w:adjustRightInd w:val="0"/>
        <w:spacing w:after="160" w:line="259" w:lineRule="auto"/>
        <w:ind w:right="-658"/>
        <w:jc w:val="both"/>
        <w:rPr>
          <w:rFonts w:ascii="Verdana" w:hAnsi="Verdana" w:cs="Arial"/>
          <w:b/>
          <w:bCs/>
          <w:color w:val="000000"/>
          <w:sz w:val="22"/>
          <w:szCs w:val="22"/>
        </w:rPr>
      </w:pPr>
    </w:p>
    <w:p w14:paraId="49F776D2" w14:textId="77777777" w:rsidR="00EB11CF" w:rsidRPr="00BC3414" w:rsidRDefault="00EB11CF" w:rsidP="00D60537">
      <w:pPr>
        <w:rPr>
          <w:sz w:val="22"/>
          <w:szCs w:val="22"/>
          <w:lang w:val="es-MX"/>
        </w:rPr>
      </w:pPr>
    </w:p>
    <w:p w14:paraId="4E008FC4" w14:textId="68A3B678" w:rsidR="008409B1" w:rsidRDefault="007334D9" w:rsidP="007334D9">
      <w:pPr>
        <w:pStyle w:val="Ttulo1"/>
        <w:spacing w:line="240" w:lineRule="auto"/>
        <w:jc w:val="both"/>
        <w:rPr>
          <w:rFonts w:ascii="Verdana" w:hAnsi="Verdana"/>
          <w:sz w:val="22"/>
          <w:szCs w:val="22"/>
        </w:rPr>
      </w:pPr>
      <w:r w:rsidRPr="00616D2D">
        <w:rPr>
          <w:rFonts w:ascii="Verdana" w:hAnsi="Verdana"/>
          <w:sz w:val="22"/>
          <w:szCs w:val="22"/>
        </w:rPr>
        <w:t xml:space="preserve">6. </w:t>
      </w:r>
      <w:r w:rsidR="003F1C7B" w:rsidRPr="00616D2D">
        <w:rPr>
          <w:rFonts w:ascii="Verdana" w:hAnsi="Verdana"/>
          <w:sz w:val="22"/>
          <w:szCs w:val="22"/>
        </w:rPr>
        <w:t>PROCEDIMIENTO</w:t>
      </w:r>
    </w:p>
    <w:p w14:paraId="7756EAC8" w14:textId="77777777" w:rsidR="00361979" w:rsidRDefault="00361979" w:rsidP="00361979">
      <w:pPr>
        <w:rPr>
          <w:lang w:val="es-MX"/>
        </w:rPr>
      </w:pPr>
    </w:p>
    <w:p w14:paraId="4F71320B" w14:textId="55B57616" w:rsidR="00361979" w:rsidRPr="00361979" w:rsidRDefault="00361979" w:rsidP="00361979">
      <w:pPr>
        <w:pStyle w:val="Prrafodelista"/>
        <w:numPr>
          <w:ilvl w:val="0"/>
          <w:numId w:val="12"/>
        </w:numPr>
        <w:rPr>
          <w:rFonts w:ascii="Verdana" w:hAnsi="Verdana" w:cs="Arial"/>
          <w:b/>
          <w:sz w:val="22"/>
          <w:szCs w:val="22"/>
        </w:rPr>
      </w:pPr>
      <w:r w:rsidRPr="00361979">
        <w:rPr>
          <w:rFonts w:ascii="Verdana" w:hAnsi="Verdana" w:cs="Arial"/>
          <w:b/>
          <w:sz w:val="22"/>
          <w:szCs w:val="22"/>
        </w:rPr>
        <w:t>Gestión de Incidentes</w:t>
      </w:r>
    </w:p>
    <w:p w14:paraId="28EB4DF1" w14:textId="77777777" w:rsidR="00417579" w:rsidRPr="00BC3414" w:rsidRDefault="00417579" w:rsidP="005C688F">
      <w:pPr>
        <w:ind w:right="51"/>
        <w:rPr>
          <w:rFonts w:ascii="Verdana" w:hAnsi="Verdana"/>
          <w:sz w:val="22"/>
          <w:szCs w:val="22"/>
        </w:rPr>
      </w:pPr>
    </w:p>
    <w:tbl>
      <w:tblPr>
        <w:tblStyle w:val="Tablaconcuadrcula"/>
        <w:tblpPr w:leftFromText="141" w:rightFromText="141" w:vertAnchor="text" w:tblpY="1"/>
        <w:tblOverlap w:val="never"/>
        <w:tblW w:w="0" w:type="auto"/>
        <w:tblLayout w:type="fixed"/>
        <w:tblLook w:val="04A0" w:firstRow="1" w:lastRow="0" w:firstColumn="1" w:lastColumn="0" w:noHBand="0" w:noVBand="1"/>
      </w:tblPr>
      <w:tblGrid>
        <w:gridCol w:w="633"/>
        <w:gridCol w:w="3615"/>
        <w:gridCol w:w="2164"/>
        <w:gridCol w:w="1526"/>
        <w:gridCol w:w="1691"/>
      </w:tblGrid>
      <w:tr w:rsidR="00BA04DA" w:rsidRPr="004C6CF9" w14:paraId="545561FC" w14:textId="7629570D" w:rsidTr="009536AC">
        <w:trPr>
          <w:trHeight w:val="609"/>
          <w:tblHeader/>
        </w:trPr>
        <w:tc>
          <w:tcPr>
            <w:tcW w:w="633" w:type="dxa"/>
            <w:shd w:val="clear" w:color="auto" w:fill="F2DCDB"/>
            <w:vAlign w:val="center"/>
          </w:tcPr>
          <w:p w14:paraId="2A85A902" w14:textId="75992BD5" w:rsidR="00BA04DA" w:rsidRPr="004C6CF9" w:rsidRDefault="00BA04DA" w:rsidP="00BB30F5">
            <w:pPr>
              <w:jc w:val="center"/>
              <w:rPr>
                <w:rFonts w:ascii="Verdana" w:hAnsi="Verdana" w:cs="Arial"/>
                <w:b/>
                <w:bCs/>
                <w:sz w:val="22"/>
                <w:szCs w:val="22"/>
              </w:rPr>
            </w:pPr>
            <w:r w:rsidRPr="004C6CF9">
              <w:rPr>
                <w:rFonts w:ascii="Verdana" w:hAnsi="Verdana" w:cs="Arial"/>
                <w:b/>
                <w:bCs/>
                <w:sz w:val="22"/>
                <w:szCs w:val="22"/>
              </w:rPr>
              <w:t>No.</w:t>
            </w:r>
          </w:p>
        </w:tc>
        <w:tc>
          <w:tcPr>
            <w:tcW w:w="3615" w:type="dxa"/>
            <w:shd w:val="clear" w:color="auto" w:fill="F2DCDB"/>
            <w:vAlign w:val="center"/>
          </w:tcPr>
          <w:p w14:paraId="64B18678" w14:textId="775D1430" w:rsidR="00BA04DA" w:rsidRPr="004C6CF9" w:rsidRDefault="00BA04DA" w:rsidP="00BB30F5">
            <w:pPr>
              <w:jc w:val="center"/>
              <w:rPr>
                <w:rFonts w:ascii="Verdana" w:hAnsi="Verdana" w:cs="Arial"/>
                <w:b/>
                <w:bCs/>
                <w:sz w:val="22"/>
                <w:szCs w:val="22"/>
              </w:rPr>
            </w:pPr>
            <w:r w:rsidRPr="004C6CF9">
              <w:rPr>
                <w:rFonts w:ascii="Verdana" w:hAnsi="Verdana" w:cs="Arial"/>
                <w:b/>
                <w:bCs/>
                <w:sz w:val="22"/>
                <w:szCs w:val="22"/>
              </w:rPr>
              <w:t>Actividad</w:t>
            </w:r>
          </w:p>
        </w:tc>
        <w:tc>
          <w:tcPr>
            <w:tcW w:w="2164" w:type="dxa"/>
            <w:shd w:val="clear" w:color="auto" w:fill="F2DCDB"/>
            <w:vAlign w:val="center"/>
          </w:tcPr>
          <w:p w14:paraId="24C00E29" w14:textId="57CDC6B6" w:rsidR="00BA04DA" w:rsidRPr="004C6CF9" w:rsidRDefault="00BA04DA" w:rsidP="00BB30F5">
            <w:pPr>
              <w:jc w:val="center"/>
              <w:rPr>
                <w:rFonts w:ascii="Verdana" w:hAnsi="Verdana" w:cs="Arial"/>
                <w:b/>
                <w:bCs/>
                <w:sz w:val="22"/>
                <w:szCs w:val="22"/>
              </w:rPr>
            </w:pPr>
            <w:r w:rsidRPr="004C6CF9">
              <w:rPr>
                <w:rFonts w:ascii="Verdana" w:hAnsi="Verdana" w:cs="Arial"/>
                <w:b/>
                <w:bCs/>
                <w:sz w:val="22"/>
                <w:szCs w:val="22"/>
              </w:rPr>
              <w:t>Responsable</w:t>
            </w:r>
          </w:p>
        </w:tc>
        <w:tc>
          <w:tcPr>
            <w:tcW w:w="1526" w:type="dxa"/>
            <w:shd w:val="clear" w:color="auto" w:fill="F2DCDB"/>
            <w:vAlign w:val="center"/>
          </w:tcPr>
          <w:p w14:paraId="76EBEFA4" w14:textId="202484AF" w:rsidR="00BA04DA" w:rsidRPr="004C6CF9" w:rsidRDefault="00BA04DA" w:rsidP="00BB30F5">
            <w:pPr>
              <w:jc w:val="center"/>
              <w:rPr>
                <w:rFonts w:ascii="Verdana" w:hAnsi="Verdana" w:cs="Arial"/>
                <w:b/>
                <w:bCs/>
                <w:sz w:val="22"/>
                <w:szCs w:val="22"/>
              </w:rPr>
            </w:pPr>
            <w:r w:rsidRPr="004C6CF9">
              <w:rPr>
                <w:rFonts w:ascii="Verdana" w:hAnsi="Verdana" w:cs="Arial"/>
                <w:b/>
                <w:bCs/>
                <w:sz w:val="22"/>
                <w:szCs w:val="22"/>
              </w:rPr>
              <w:t>Punto de Control</w:t>
            </w:r>
          </w:p>
        </w:tc>
        <w:tc>
          <w:tcPr>
            <w:tcW w:w="1691" w:type="dxa"/>
            <w:shd w:val="clear" w:color="auto" w:fill="F2DCDB"/>
            <w:vAlign w:val="center"/>
          </w:tcPr>
          <w:p w14:paraId="51C420D2" w14:textId="0E39C577" w:rsidR="00BA04DA" w:rsidRPr="004C6CF9" w:rsidRDefault="00BA04DA" w:rsidP="00BB30F5">
            <w:pPr>
              <w:jc w:val="center"/>
              <w:rPr>
                <w:rFonts w:ascii="Verdana" w:hAnsi="Verdana" w:cs="Arial"/>
                <w:b/>
                <w:bCs/>
                <w:sz w:val="22"/>
                <w:szCs w:val="22"/>
              </w:rPr>
            </w:pPr>
            <w:r w:rsidRPr="004C6CF9">
              <w:rPr>
                <w:rFonts w:ascii="Verdana" w:hAnsi="Verdana" w:cs="Arial"/>
                <w:b/>
                <w:bCs/>
                <w:sz w:val="22"/>
                <w:szCs w:val="22"/>
              </w:rPr>
              <w:t>Registro</w:t>
            </w:r>
          </w:p>
        </w:tc>
      </w:tr>
      <w:tr w:rsidR="009D1B9A" w:rsidRPr="004C6CF9" w14:paraId="1257A782" w14:textId="77777777" w:rsidTr="009536AC">
        <w:trPr>
          <w:trHeight w:val="304"/>
        </w:trPr>
        <w:tc>
          <w:tcPr>
            <w:tcW w:w="633" w:type="dxa"/>
          </w:tcPr>
          <w:p w14:paraId="79BB3B57" w14:textId="20F08D98" w:rsidR="009D1B9A" w:rsidRPr="004C6CF9" w:rsidRDefault="009D1B9A" w:rsidP="00BB30F5">
            <w:pPr>
              <w:jc w:val="both"/>
              <w:rPr>
                <w:rFonts w:ascii="Verdana" w:hAnsi="Verdana" w:cs="Arial"/>
                <w:color w:val="FF0000"/>
                <w:sz w:val="22"/>
                <w:szCs w:val="22"/>
              </w:rPr>
            </w:pPr>
            <w:r w:rsidRPr="004C6CF9">
              <w:rPr>
                <w:rFonts w:ascii="Verdana" w:hAnsi="Verdana" w:cs="Arial"/>
                <w:sz w:val="22"/>
                <w:szCs w:val="22"/>
              </w:rPr>
              <w:t xml:space="preserve">1 </w:t>
            </w:r>
          </w:p>
        </w:tc>
        <w:tc>
          <w:tcPr>
            <w:tcW w:w="3615" w:type="dxa"/>
          </w:tcPr>
          <w:p w14:paraId="1EE068DA" w14:textId="70DAA431" w:rsidR="009D1B9A" w:rsidRPr="004C6CF9" w:rsidRDefault="009D1B9A" w:rsidP="00BB30F5">
            <w:pPr>
              <w:jc w:val="both"/>
              <w:rPr>
                <w:rFonts w:ascii="Verdana" w:hAnsi="Verdana" w:cs="Arial"/>
                <w:color w:val="FF0000"/>
                <w:sz w:val="22"/>
                <w:szCs w:val="22"/>
              </w:rPr>
            </w:pPr>
            <w:r w:rsidRPr="004C6CF9">
              <w:rPr>
                <w:rFonts w:ascii="Verdana" w:eastAsia="Calibri" w:hAnsi="Verdana" w:cs="Arial"/>
                <w:b/>
                <w:bCs/>
                <w:sz w:val="22"/>
                <w:szCs w:val="22"/>
              </w:rPr>
              <w:t xml:space="preserve">Registrar </w:t>
            </w:r>
            <w:r w:rsidR="004862FE" w:rsidRPr="004C6CF9">
              <w:rPr>
                <w:rFonts w:ascii="Verdana" w:eastAsia="Calibri" w:hAnsi="Verdana" w:cs="Arial"/>
                <w:b/>
                <w:bCs/>
                <w:sz w:val="22"/>
                <w:szCs w:val="22"/>
              </w:rPr>
              <w:t>S</w:t>
            </w:r>
            <w:r w:rsidRPr="004C6CF9">
              <w:rPr>
                <w:rFonts w:ascii="Verdana" w:eastAsia="Calibri" w:hAnsi="Verdana" w:cs="Arial"/>
                <w:b/>
                <w:bCs/>
                <w:sz w:val="22"/>
                <w:szCs w:val="22"/>
              </w:rPr>
              <w:t>olicitud</w:t>
            </w:r>
            <w:r w:rsidR="00BB30F5" w:rsidRPr="004C6CF9">
              <w:rPr>
                <w:rFonts w:ascii="Verdana" w:eastAsia="Calibri" w:hAnsi="Verdana" w:cs="Arial"/>
                <w:b/>
                <w:bCs/>
                <w:sz w:val="22"/>
                <w:szCs w:val="22"/>
              </w:rPr>
              <w:t>:</w:t>
            </w:r>
            <w:r w:rsidRPr="004C6CF9">
              <w:rPr>
                <w:rFonts w:ascii="Verdana" w:eastAsia="Calibri" w:hAnsi="Verdana" w:cs="Arial"/>
                <w:sz w:val="22"/>
                <w:szCs w:val="22"/>
              </w:rPr>
              <w:t xml:space="preserve"> El usuario reporta una interrupción o degradación de un servicio TIC a través de los </w:t>
            </w:r>
            <w:r w:rsidR="004B1BCA" w:rsidRPr="004C6CF9">
              <w:rPr>
                <w:rFonts w:ascii="Verdana" w:eastAsia="Calibri" w:hAnsi="Verdana" w:cs="Arial"/>
                <w:sz w:val="22"/>
                <w:szCs w:val="22"/>
              </w:rPr>
              <w:t>canales oficiales</w:t>
            </w:r>
            <w:r w:rsidR="00793762" w:rsidRPr="004C6CF9">
              <w:rPr>
                <w:rFonts w:ascii="Verdana" w:eastAsia="Calibri" w:hAnsi="Verdana" w:cs="Arial"/>
                <w:sz w:val="22"/>
                <w:szCs w:val="22"/>
              </w:rPr>
              <w:t xml:space="preserve"> (Portal de Servicios, correo electrónico, línea telefónica). El agente CST registra el incidente en la herramienta ITSM asignando un número único de identificación. </w:t>
            </w:r>
          </w:p>
        </w:tc>
        <w:tc>
          <w:tcPr>
            <w:tcW w:w="2164" w:type="dxa"/>
          </w:tcPr>
          <w:p w14:paraId="22232A92" w14:textId="3B1D2886" w:rsidR="009D1B9A" w:rsidRPr="004C6CF9" w:rsidRDefault="00C93ED2" w:rsidP="00BB30F5">
            <w:pPr>
              <w:jc w:val="center"/>
              <w:rPr>
                <w:rFonts w:ascii="Verdana" w:hAnsi="Verdana" w:cs="Arial"/>
                <w:color w:val="FF0000"/>
                <w:sz w:val="22"/>
                <w:szCs w:val="22"/>
              </w:rPr>
            </w:pPr>
            <w:r w:rsidRPr="004C6CF9">
              <w:rPr>
                <w:rFonts w:ascii="Verdana" w:hAnsi="Verdana" w:cs="Arial"/>
                <w:sz w:val="22"/>
                <w:szCs w:val="22"/>
              </w:rPr>
              <w:t xml:space="preserve">Usuario / Agente </w:t>
            </w:r>
            <w:r w:rsidR="006539AA" w:rsidRPr="004C6CF9">
              <w:rPr>
                <w:rFonts w:ascii="Verdana" w:hAnsi="Verdana" w:cs="Arial"/>
                <w:sz w:val="22"/>
                <w:szCs w:val="22"/>
              </w:rPr>
              <w:t>CST</w:t>
            </w:r>
          </w:p>
        </w:tc>
        <w:tc>
          <w:tcPr>
            <w:tcW w:w="1526" w:type="dxa"/>
          </w:tcPr>
          <w:p w14:paraId="3A24DF6F" w14:textId="321EA245" w:rsidR="009D1B9A" w:rsidRPr="004C6CF9" w:rsidRDefault="009D1B9A" w:rsidP="009536AC">
            <w:pPr>
              <w:jc w:val="center"/>
              <w:rPr>
                <w:rFonts w:ascii="Verdana" w:hAnsi="Verdana" w:cs="Arial"/>
                <w:sz w:val="22"/>
                <w:szCs w:val="22"/>
              </w:rPr>
            </w:pPr>
            <w:r w:rsidRPr="004C6CF9">
              <w:rPr>
                <w:rFonts w:ascii="Verdana" w:hAnsi="Verdana" w:cs="Arial"/>
                <w:sz w:val="22"/>
                <w:szCs w:val="22"/>
              </w:rPr>
              <w:t xml:space="preserve">No </w:t>
            </w:r>
            <w:r w:rsidR="004862FE" w:rsidRPr="004C6CF9">
              <w:rPr>
                <w:rFonts w:ascii="Verdana" w:hAnsi="Verdana" w:cs="Arial"/>
                <w:sz w:val="22"/>
                <w:szCs w:val="22"/>
              </w:rPr>
              <w:t>Aplica</w:t>
            </w:r>
          </w:p>
        </w:tc>
        <w:tc>
          <w:tcPr>
            <w:tcW w:w="1691" w:type="dxa"/>
          </w:tcPr>
          <w:p w14:paraId="339C683C" w14:textId="37837FFA" w:rsidR="009D1B9A" w:rsidRPr="004C6CF9" w:rsidRDefault="00CB3D5B" w:rsidP="00BB30F5">
            <w:pPr>
              <w:jc w:val="both"/>
              <w:rPr>
                <w:rFonts w:ascii="Verdana" w:hAnsi="Verdana" w:cs="Arial"/>
                <w:sz w:val="22"/>
                <w:szCs w:val="22"/>
              </w:rPr>
            </w:pPr>
            <w:r w:rsidRPr="004C6CF9">
              <w:rPr>
                <w:rFonts w:ascii="Verdana" w:hAnsi="Verdana" w:cs="Arial"/>
                <w:sz w:val="22"/>
                <w:szCs w:val="22"/>
              </w:rPr>
              <w:t xml:space="preserve">Correo Electrónico / línea telefónica 911/ </w:t>
            </w:r>
            <w:r w:rsidR="009D1B9A" w:rsidRPr="004C6CF9">
              <w:rPr>
                <w:rFonts w:ascii="Verdana" w:hAnsi="Verdana" w:cs="Arial"/>
                <w:sz w:val="22"/>
                <w:szCs w:val="22"/>
              </w:rPr>
              <w:t>Herramienta de Gestión ITSM</w:t>
            </w:r>
          </w:p>
        </w:tc>
      </w:tr>
      <w:tr w:rsidR="00BA04DA" w:rsidRPr="004C6CF9" w14:paraId="023F3B50" w14:textId="734AAB6E" w:rsidTr="009536AC">
        <w:trPr>
          <w:trHeight w:val="304"/>
        </w:trPr>
        <w:tc>
          <w:tcPr>
            <w:tcW w:w="633" w:type="dxa"/>
          </w:tcPr>
          <w:p w14:paraId="42D2D8E3" w14:textId="02B3F545" w:rsidR="00BA04DA" w:rsidRPr="004C6CF9" w:rsidRDefault="004862FE" w:rsidP="00BB30F5">
            <w:pPr>
              <w:jc w:val="both"/>
              <w:rPr>
                <w:rFonts w:ascii="Verdana" w:hAnsi="Verdana" w:cs="Arial"/>
                <w:sz w:val="22"/>
                <w:szCs w:val="22"/>
              </w:rPr>
            </w:pPr>
            <w:r w:rsidRPr="004C6CF9">
              <w:rPr>
                <w:rFonts w:ascii="Verdana" w:hAnsi="Verdana" w:cs="Arial"/>
                <w:sz w:val="22"/>
                <w:szCs w:val="22"/>
              </w:rPr>
              <w:t>2</w:t>
            </w:r>
          </w:p>
        </w:tc>
        <w:tc>
          <w:tcPr>
            <w:tcW w:w="3615" w:type="dxa"/>
          </w:tcPr>
          <w:p w14:paraId="2DD76212" w14:textId="45152A7B" w:rsidR="00BA04DA" w:rsidRPr="004C6CF9" w:rsidRDefault="004862FE" w:rsidP="00BB30F5">
            <w:pPr>
              <w:jc w:val="both"/>
              <w:rPr>
                <w:rFonts w:ascii="Verdana" w:hAnsi="Verdana" w:cs="Arial"/>
                <w:b/>
                <w:bCs/>
                <w:sz w:val="22"/>
                <w:szCs w:val="22"/>
              </w:rPr>
            </w:pPr>
            <w:r w:rsidRPr="004C6CF9">
              <w:rPr>
                <w:rFonts w:ascii="Verdana" w:eastAsia="Calibri" w:hAnsi="Verdana" w:cs="Arial"/>
                <w:b/>
                <w:bCs/>
                <w:sz w:val="22"/>
                <w:szCs w:val="22"/>
              </w:rPr>
              <w:t>Validar</w:t>
            </w:r>
            <w:r w:rsidR="00793762" w:rsidRPr="004C6CF9">
              <w:rPr>
                <w:rFonts w:ascii="Verdana" w:eastAsia="Calibri" w:hAnsi="Verdana" w:cs="Arial"/>
                <w:b/>
                <w:bCs/>
                <w:sz w:val="22"/>
                <w:szCs w:val="22"/>
              </w:rPr>
              <w:t xml:space="preserve"> y </w:t>
            </w:r>
            <w:r w:rsidR="004B1BCA" w:rsidRPr="004C6CF9">
              <w:rPr>
                <w:rFonts w:ascii="Verdana" w:eastAsia="Calibri" w:hAnsi="Verdana" w:cs="Arial"/>
                <w:b/>
                <w:bCs/>
                <w:sz w:val="22"/>
                <w:szCs w:val="22"/>
              </w:rPr>
              <w:t>Clasificar Solicitud</w:t>
            </w:r>
            <w:r w:rsidR="00BB30F5" w:rsidRPr="004C6CF9">
              <w:rPr>
                <w:rFonts w:ascii="Verdana" w:eastAsia="Calibri" w:hAnsi="Verdana" w:cs="Arial"/>
                <w:b/>
                <w:bCs/>
                <w:sz w:val="22"/>
                <w:szCs w:val="22"/>
              </w:rPr>
              <w:t>:</w:t>
            </w:r>
            <w:r w:rsidRPr="004C6CF9">
              <w:rPr>
                <w:rFonts w:ascii="Verdana" w:eastAsia="Calibri" w:hAnsi="Verdana" w:cs="Arial"/>
                <w:sz w:val="22"/>
                <w:szCs w:val="22"/>
              </w:rPr>
              <w:t xml:space="preserve"> </w:t>
            </w:r>
            <w:r w:rsidR="00994DBE" w:rsidRPr="004C6CF9">
              <w:rPr>
                <w:rFonts w:ascii="Verdana" w:eastAsia="Calibri" w:hAnsi="Verdana" w:cs="Arial"/>
                <w:sz w:val="22"/>
                <w:szCs w:val="22"/>
              </w:rPr>
              <w:t xml:space="preserve">Verificar que la solicitud </w:t>
            </w:r>
            <w:r w:rsidR="00793762" w:rsidRPr="004C6CF9">
              <w:rPr>
                <w:rFonts w:ascii="Verdana" w:eastAsia="Calibri" w:hAnsi="Verdana" w:cs="Arial"/>
                <w:sz w:val="22"/>
                <w:szCs w:val="22"/>
              </w:rPr>
              <w:t xml:space="preserve">corresponda al </w:t>
            </w:r>
            <w:r w:rsidR="00994DBE" w:rsidRPr="004C6CF9">
              <w:rPr>
                <w:rFonts w:ascii="Verdana" w:eastAsia="Calibri" w:hAnsi="Verdana" w:cs="Arial"/>
                <w:sz w:val="22"/>
                <w:szCs w:val="22"/>
              </w:rPr>
              <w:t>catálogo de servicios</w:t>
            </w:r>
            <w:r w:rsidR="00793762" w:rsidRPr="004C6CF9">
              <w:rPr>
                <w:rFonts w:ascii="Verdana" w:eastAsia="Calibri" w:hAnsi="Verdana" w:cs="Arial"/>
                <w:sz w:val="22"/>
                <w:szCs w:val="22"/>
              </w:rPr>
              <w:t xml:space="preserve"> TIC</w:t>
            </w:r>
            <w:r w:rsidR="00994DBE" w:rsidRPr="004C6CF9">
              <w:rPr>
                <w:rFonts w:ascii="Verdana" w:eastAsia="Calibri" w:hAnsi="Verdana" w:cs="Arial"/>
                <w:sz w:val="22"/>
                <w:szCs w:val="22"/>
              </w:rPr>
              <w:t xml:space="preserve"> y clasificarla correctamente como incidente o solicitud de servicio. </w:t>
            </w:r>
            <w:r w:rsidR="00793762" w:rsidRPr="004C6CF9">
              <w:rPr>
                <w:rFonts w:ascii="Verdana" w:eastAsia="Calibri" w:hAnsi="Verdana" w:cs="Arial"/>
                <w:sz w:val="22"/>
                <w:szCs w:val="22"/>
              </w:rPr>
              <w:t xml:space="preserve">Si corresponde a </w:t>
            </w:r>
            <w:r w:rsidR="00994DBE" w:rsidRPr="004C6CF9">
              <w:rPr>
                <w:rFonts w:ascii="Verdana" w:eastAsia="Calibri" w:hAnsi="Verdana" w:cs="Arial"/>
                <w:sz w:val="22"/>
                <w:szCs w:val="22"/>
              </w:rPr>
              <w:t xml:space="preserve">un </w:t>
            </w:r>
            <w:r w:rsidR="00994DBE" w:rsidRPr="004C6CF9">
              <w:rPr>
                <w:rFonts w:ascii="Verdana" w:eastAsia="Calibri" w:hAnsi="Verdana" w:cs="Arial"/>
                <w:sz w:val="22"/>
                <w:szCs w:val="22"/>
              </w:rPr>
              <w:lastRenderedPageBreak/>
              <w:t>requerimiento</w:t>
            </w:r>
            <w:r w:rsidR="00793762" w:rsidRPr="004C6CF9">
              <w:rPr>
                <w:rFonts w:ascii="Verdana" w:eastAsia="Calibri" w:hAnsi="Verdana" w:cs="Arial"/>
                <w:sz w:val="22"/>
                <w:szCs w:val="22"/>
              </w:rPr>
              <w:t xml:space="preserve"> gestionar conforme al </w:t>
            </w:r>
            <w:r w:rsidR="00994DBE" w:rsidRPr="004C6CF9">
              <w:rPr>
                <w:rFonts w:ascii="Verdana" w:eastAsia="Calibri" w:hAnsi="Verdana" w:cs="Arial"/>
                <w:sz w:val="22"/>
                <w:szCs w:val="22"/>
              </w:rPr>
              <w:t>procedimiento de Gestión de Requerimientos.</w:t>
            </w:r>
            <w:r w:rsidR="00793762" w:rsidRPr="004C6CF9">
              <w:rPr>
                <w:rFonts w:ascii="Verdana" w:eastAsia="Calibri" w:hAnsi="Verdana" w:cs="Arial"/>
                <w:sz w:val="22"/>
                <w:szCs w:val="22"/>
              </w:rPr>
              <w:t xml:space="preserve"> Si no está en catálogo orientar al usuario hacia el canal o dependencia correspondiente. Si es duplicado o incorrecto. Anular con justificación (solo coordinador CST o Agente de Calidad)</w:t>
            </w:r>
          </w:p>
        </w:tc>
        <w:tc>
          <w:tcPr>
            <w:tcW w:w="2164" w:type="dxa"/>
          </w:tcPr>
          <w:p w14:paraId="59FFD6F3" w14:textId="4A18D8CE" w:rsidR="00BA04DA" w:rsidRPr="004C6CF9" w:rsidRDefault="004862FE" w:rsidP="00D30268">
            <w:pPr>
              <w:jc w:val="center"/>
              <w:rPr>
                <w:rFonts w:ascii="Verdana" w:hAnsi="Verdana" w:cs="Arial"/>
                <w:sz w:val="22"/>
                <w:szCs w:val="22"/>
              </w:rPr>
            </w:pPr>
            <w:r w:rsidRPr="004C6CF9">
              <w:rPr>
                <w:rFonts w:ascii="Verdana" w:eastAsia="Calibri" w:hAnsi="Verdana" w:cs="Arial"/>
                <w:sz w:val="22"/>
                <w:szCs w:val="22"/>
              </w:rPr>
              <w:lastRenderedPageBreak/>
              <w:t>Agente CST</w:t>
            </w:r>
            <w:r w:rsidR="00793762" w:rsidRPr="004C6CF9">
              <w:rPr>
                <w:rFonts w:ascii="Verdana" w:eastAsia="Calibri" w:hAnsi="Verdana" w:cs="Arial"/>
                <w:sz w:val="22"/>
                <w:szCs w:val="22"/>
              </w:rPr>
              <w:t>/ Coordinador CST</w:t>
            </w:r>
          </w:p>
        </w:tc>
        <w:tc>
          <w:tcPr>
            <w:tcW w:w="1526" w:type="dxa"/>
          </w:tcPr>
          <w:p w14:paraId="46E60AF5" w14:textId="65769AF7" w:rsidR="00BA04DA" w:rsidRPr="004C6CF9" w:rsidRDefault="004862FE" w:rsidP="00BB30F5">
            <w:pPr>
              <w:jc w:val="center"/>
              <w:rPr>
                <w:rFonts w:ascii="Verdana" w:hAnsi="Verdana" w:cs="Arial"/>
                <w:sz w:val="22"/>
                <w:szCs w:val="22"/>
              </w:rPr>
            </w:pPr>
            <w:r w:rsidRPr="004C6CF9">
              <w:rPr>
                <w:rFonts w:ascii="Verdana" w:hAnsi="Verdana" w:cs="Arial"/>
                <w:sz w:val="22"/>
                <w:szCs w:val="22"/>
              </w:rPr>
              <w:t>X</w:t>
            </w:r>
          </w:p>
        </w:tc>
        <w:tc>
          <w:tcPr>
            <w:tcW w:w="1691" w:type="dxa"/>
          </w:tcPr>
          <w:p w14:paraId="13CA3A29" w14:textId="718A3A0D" w:rsidR="00BA04DA" w:rsidRPr="004C6CF9" w:rsidRDefault="004862FE" w:rsidP="00BB30F5">
            <w:pPr>
              <w:jc w:val="both"/>
              <w:rPr>
                <w:rFonts w:ascii="Verdana" w:hAnsi="Verdana" w:cs="Arial"/>
                <w:sz w:val="22"/>
                <w:szCs w:val="22"/>
              </w:rPr>
            </w:pPr>
            <w:r w:rsidRPr="004C6CF9">
              <w:rPr>
                <w:rFonts w:ascii="Verdana" w:eastAsia="Calibri" w:hAnsi="Verdana" w:cs="Arial"/>
                <w:sz w:val="22"/>
                <w:szCs w:val="22"/>
              </w:rPr>
              <w:t>Herramienta de Gestión ITSM</w:t>
            </w:r>
          </w:p>
        </w:tc>
      </w:tr>
      <w:tr w:rsidR="000C795B" w:rsidRPr="004C6CF9" w14:paraId="29013C14" w14:textId="77777777" w:rsidTr="009536AC">
        <w:trPr>
          <w:trHeight w:val="287"/>
        </w:trPr>
        <w:tc>
          <w:tcPr>
            <w:tcW w:w="633" w:type="dxa"/>
          </w:tcPr>
          <w:p w14:paraId="1DE2BF95" w14:textId="2D9A216F" w:rsidR="000C795B" w:rsidRPr="004C6CF9" w:rsidRDefault="00F9773E" w:rsidP="000C795B">
            <w:pPr>
              <w:jc w:val="both"/>
              <w:rPr>
                <w:rFonts w:ascii="Verdana" w:hAnsi="Verdana" w:cs="Arial"/>
                <w:sz w:val="22"/>
                <w:szCs w:val="22"/>
              </w:rPr>
            </w:pPr>
            <w:r w:rsidRPr="004C6CF9">
              <w:rPr>
                <w:rFonts w:ascii="Verdana" w:hAnsi="Verdana" w:cs="Arial"/>
                <w:sz w:val="22"/>
                <w:szCs w:val="22"/>
              </w:rPr>
              <w:t>3</w:t>
            </w:r>
          </w:p>
        </w:tc>
        <w:tc>
          <w:tcPr>
            <w:tcW w:w="3615" w:type="dxa"/>
          </w:tcPr>
          <w:p w14:paraId="1EDC8BE0" w14:textId="4E69415E" w:rsidR="000C795B" w:rsidRPr="004C6CF9" w:rsidRDefault="000C795B" w:rsidP="000C795B">
            <w:pPr>
              <w:jc w:val="both"/>
              <w:rPr>
                <w:rFonts w:ascii="Verdana" w:eastAsia="Calibri" w:hAnsi="Verdana" w:cs="Arial"/>
                <w:sz w:val="22"/>
                <w:szCs w:val="22"/>
              </w:rPr>
            </w:pPr>
            <w:r w:rsidRPr="004C6CF9">
              <w:rPr>
                <w:rFonts w:ascii="Verdana" w:eastAsia="Calibri" w:hAnsi="Verdana" w:cs="Arial"/>
                <w:b/>
                <w:bCs/>
                <w:sz w:val="22"/>
                <w:szCs w:val="22"/>
              </w:rPr>
              <w:t>Categorizar y Priorizar:</w:t>
            </w:r>
            <w:r w:rsidRPr="004C6CF9">
              <w:rPr>
                <w:rFonts w:ascii="Verdana" w:eastAsia="Calibri" w:hAnsi="Verdana" w:cs="Arial"/>
                <w:sz w:val="22"/>
                <w:szCs w:val="22"/>
              </w:rPr>
              <w:t xml:space="preserve"> </w:t>
            </w:r>
            <w:r w:rsidR="00F9773E" w:rsidRPr="004C6CF9">
              <w:rPr>
                <w:rFonts w:ascii="Verdana" w:eastAsia="Calibri" w:hAnsi="Verdana" w:cs="Arial"/>
                <w:sz w:val="22"/>
                <w:szCs w:val="22"/>
              </w:rPr>
              <w:t xml:space="preserve"> Clasificar el incidente conforme al Catálogo de Servicios TIC. Asignar la prioridad (Crítica, Alta, Media, Baja) según la combinación de impacto y urgencia, conforme a los ANS definidos. Verificar en la Base de Conocimiento y CMDB si existe información relevante del elemento de configuración </w:t>
            </w:r>
            <w:r w:rsidR="004B1BCA" w:rsidRPr="004C6CF9">
              <w:rPr>
                <w:rFonts w:ascii="Verdana" w:eastAsia="Calibri" w:hAnsi="Verdana" w:cs="Arial"/>
                <w:sz w:val="22"/>
                <w:szCs w:val="22"/>
              </w:rPr>
              <w:t>afectado.</w:t>
            </w:r>
          </w:p>
        </w:tc>
        <w:tc>
          <w:tcPr>
            <w:tcW w:w="2164" w:type="dxa"/>
          </w:tcPr>
          <w:p w14:paraId="0DEED490" w14:textId="51ADC289" w:rsidR="000C795B" w:rsidRPr="004C6CF9" w:rsidRDefault="000C795B" w:rsidP="000C795B">
            <w:pPr>
              <w:jc w:val="center"/>
              <w:rPr>
                <w:rFonts w:ascii="Verdana" w:hAnsi="Verdana" w:cs="Arial"/>
                <w:sz w:val="22"/>
                <w:szCs w:val="22"/>
              </w:rPr>
            </w:pPr>
            <w:r w:rsidRPr="004C6CF9">
              <w:rPr>
                <w:rFonts w:ascii="Verdana" w:eastAsia="Calibri" w:hAnsi="Verdana" w:cs="Arial"/>
                <w:sz w:val="22"/>
                <w:szCs w:val="22"/>
              </w:rPr>
              <w:t>Agente CST</w:t>
            </w:r>
          </w:p>
        </w:tc>
        <w:tc>
          <w:tcPr>
            <w:tcW w:w="1526" w:type="dxa"/>
          </w:tcPr>
          <w:p w14:paraId="1E5D5708" w14:textId="4FDF3CC5" w:rsidR="000C795B" w:rsidRPr="004C6CF9" w:rsidRDefault="00F9773E" w:rsidP="009536AC">
            <w:pPr>
              <w:jc w:val="center"/>
              <w:rPr>
                <w:rFonts w:ascii="Verdana" w:hAnsi="Verdana" w:cs="Arial"/>
                <w:sz w:val="22"/>
                <w:szCs w:val="22"/>
              </w:rPr>
            </w:pPr>
            <w:r w:rsidRPr="009536AC">
              <w:rPr>
                <w:rFonts w:ascii="Verdana" w:eastAsia="Calibri" w:hAnsi="Verdana" w:cs="Arial"/>
                <w:sz w:val="22"/>
                <w:szCs w:val="22"/>
              </w:rPr>
              <w:t>Verificar asignación correcta de prioridad según impacto y urgencia</w:t>
            </w:r>
          </w:p>
        </w:tc>
        <w:tc>
          <w:tcPr>
            <w:tcW w:w="1691" w:type="dxa"/>
          </w:tcPr>
          <w:p w14:paraId="7DE082A7" w14:textId="65168B29" w:rsidR="000C795B" w:rsidRPr="004C6CF9" w:rsidRDefault="000C795B" w:rsidP="000C795B">
            <w:pPr>
              <w:jc w:val="both"/>
              <w:rPr>
                <w:rFonts w:ascii="Verdana" w:hAnsi="Verdana" w:cs="Arial"/>
                <w:sz w:val="22"/>
                <w:szCs w:val="22"/>
              </w:rPr>
            </w:pPr>
            <w:r w:rsidRPr="004C6CF9">
              <w:rPr>
                <w:rFonts w:ascii="Verdana" w:eastAsia="Calibri" w:hAnsi="Verdana" w:cs="Arial"/>
                <w:sz w:val="22"/>
                <w:szCs w:val="22"/>
              </w:rPr>
              <w:t>Herramienta de Gestión ITSM</w:t>
            </w:r>
          </w:p>
        </w:tc>
      </w:tr>
      <w:tr w:rsidR="000C795B" w:rsidRPr="004C6CF9" w14:paraId="1A2E7B99" w14:textId="77777777" w:rsidTr="009536AC">
        <w:trPr>
          <w:trHeight w:val="287"/>
        </w:trPr>
        <w:tc>
          <w:tcPr>
            <w:tcW w:w="633" w:type="dxa"/>
          </w:tcPr>
          <w:p w14:paraId="39481CEF" w14:textId="409B2B3C" w:rsidR="000C795B" w:rsidRPr="004C6CF9" w:rsidRDefault="00F9773E" w:rsidP="000C795B">
            <w:pPr>
              <w:jc w:val="both"/>
              <w:rPr>
                <w:rFonts w:ascii="Verdana" w:hAnsi="Verdana" w:cs="Arial"/>
                <w:sz w:val="22"/>
                <w:szCs w:val="22"/>
              </w:rPr>
            </w:pPr>
            <w:r w:rsidRPr="004C6CF9">
              <w:rPr>
                <w:rFonts w:ascii="Verdana" w:hAnsi="Verdana" w:cs="Arial"/>
                <w:sz w:val="22"/>
                <w:szCs w:val="22"/>
              </w:rPr>
              <w:t>4</w:t>
            </w:r>
          </w:p>
        </w:tc>
        <w:tc>
          <w:tcPr>
            <w:tcW w:w="3615" w:type="dxa"/>
          </w:tcPr>
          <w:p w14:paraId="1E8AD6E4" w14:textId="6655E952" w:rsidR="000C795B" w:rsidRPr="004C6CF9" w:rsidRDefault="000C795B" w:rsidP="000C795B">
            <w:pPr>
              <w:jc w:val="both"/>
              <w:rPr>
                <w:rFonts w:ascii="Verdana" w:hAnsi="Verdana" w:cs="Arial"/>
                <w:b/>
                <w:bCs/>
                <w:sz w:val="22"/>
                <w:szCs w:val="22"/>
              </w:rPr>
            </w:pPr>
            <w:r w:rsidRPr="004C6CF9">
              <w:rPr>
                <w:rFonts w:ascii="Verdana" w:eastAsia="Calibri" w:hAnsi="Verdana" w:cs="Arial"/>
                <w:b/>
                <w:bCs/>
                <w:sz w:val="22"/>
                <w:szCs w:val="22"/>
              </w:rPr>
              <w:t xml:space="preserve">Realizar diagnóstico inicial: </w:t>
            </w:r>
            <w:r w:rsidR="00F9773E" w:rsidRPr="004C6CF9">
              <w:rPr>
                <w:rFonts w:ascii="Arial" w:eastAsia="Arial" w:hAnsi="Arial" w:cs="Arial"/>
                <w:color w:val="000000"/>
                <w:sz w:val="20"/>
                <w:szCs w:val="20"/>
              </w:rPr>
              <w:t xml:space="preserve"> </w:t>
            </w:r>
            <w:r w:rsidR="00F9773E" w:rsidRPr="004C6CF9">
              <w:rPr>
                <w:rFonts w:ascii="Verdana" w:eastAsia="Calibri" w:hAnsi="Verdana" w:cs="Arial"/>
                <w:sz w:val="22"/>
                <w:szCs w:val="22"/>
              </w:rPr>
              <w:t>Analizar los síntomas y el alcance del incidente. Consultar la Base de Conocimiento y los errores conocidos documentados. Si existe una solución documentada, aplicarla directamente. Si es posible resolver en Nivel 1, proceder a la resolución. Si no es posible, escalar al nivel correspondiente.</w:t>
            </w:r>
          </w:p>
        </w:tc>
        <w:tc>
          <w:tcPr>
            <w:tcW w:w="2164" w:type="dxa"/>
          </w:tcPr>
          <w:p w14:paraId="4CDA6FAF" w14:textId="77777777" w:rsidR="000C795B" w:rsidRPr="004C6CF9" w:rsidRDefault="000C795B" w:rsidP="000C795B">
            <w:pPr>
              <w:jc w:val="center"/>
              <w:rPr>
                <w:rFonts w:ascii="Verdana" w:eastAsia="Calibri" w:hAnsi="Verdana" w:cs="Arial"/>
                <w:sz w:val="22"/>
                <w:szCs w:val="22"/>
              </w:rPr>
            </w:pPr>
            <w:r w:rsidRPr="004C6CF9">
              <w:rPr>
                <w:rFonts w:ascii="Verdana" w:eastAsia="Calibri" w:hAnsi="Verdana" w:cs="Arial"/>
                <w:sz w:val="22"/>
                <w:szCs w:val="22"/>
              </w:rPr>
              <w:t>Agente CST</w:t>
            </w:r>
          </w:p>
          <w:p w14:paraId="64A2E84B" w14:textId="440F3D9C" w:rsidR="0080310F" w:rsidRPr="004C6CF9" w:rsidRDefault="0080310F" w:rsidP="000C795B">
            <w:pPr>
              <w:jc w:val="center"/>
              <w:rPr>
                <w:rFonts w:ascii="Verdana" w:eastAsia="Calibri" w:hAnsi="Verdana" w:cs="Arial"/>
                <w:sz w:val="22"/>
                <w:szCs w:val="22"/>
              </w:rPr>
            </w:pPr>
            <w:r w:rsidRPr="004C6CF9">
              <w:rPr>
                <w:rFonts w:ascii="Verdana" w:eastAsia="Calibri" w:hAnsi="Verdana" w:cs="Arial"/>
                <w:sz w:val="22"/>
                <w:szCs w:val="22"/>
              </w:rPr>
              <w:t>(Nivel 1 / Nivel 2)</w:t>
            </w:r>
          </w:p>
          <w:p w14:paraId="4F62A90B" w14:textId="0B426B8A" w:rsidR="009C27C0" w:rsidRPr="004C6CF9" w:rsidRDefault="009C27C0" w:rsidP="000C795B">
            <w:pPr>
              <w:jc w:val="center"/>
              <w:rPr>
                <w:rFonts w:ascii="Verdana" w:hAnsi="Verdana" w:cs="Arial"/>
                <w:sz w:val="22"/>
                <w:szCs w:val="22"/>
              </w:rPr>
            </w:pPr>
          </w:p>
        </w:tc>
        <w:tc>
          <w:tcPr>
            <w:tcW w:w="1526" w:type="dxa"/>
          </w:tcPr>
          <w:p w14:paraId="16FBD806" w14:textId="6AD4E9F2" w:rsidR="000C795B" w:rsidRPr="004C6CF9" w:rsidRDefault="00F9773E" w:rsidP="009536AC">
            <w:pPr>
              <w:jc w:val="center"/>
              <w:rPr>
                <w:rFonts w:ascii="Verdana" w:hAnsi="Verdana" w:cs="Arial"/>
                <w:sz w:val="22"/>
                <w:szCs w:val="22"/>
              </w:rPr>
            </w:pPr>
            <w:r w:rsidRPr="009536AC">
              <w:rPr>
                <w:rFonts w:ascii="Verdana" w:eastAsia="Calibri" w:hAnsi="Verdana" w:cs="Arial"/>
                <w:sz w:val="22"/>
                <w:szCs w:val="22"/>
              </w:rPr>
              <w:t>Verificar consulta de Base de Conocimiento antes de escalar</w:t>
            </w:r>
          </w:p>
        </w:tc>
        <w:tc>
          <w:tcPr>
            <w:tcW w:w="1691" w:type="dxa"/>
          </w:tcPr>
          <w:p w14:paraId="569B2D87" w14:textId="5EE11D1A" w:rsidR="000C795B" w:rsidRPr="004C6CF9" w:rsidRDefault="000C795B" w:rsidP="000C795B">
            <w:pPr>
              <w:jc w:val="both"/>
              <w:rPr>
                <w:rFonts w:ascii="Verdana" w:hAnsi="Verdana" w:cs="Arial"/>
                <w:sz w:val="22"/>
                <w:szCs w:val="22"/>
              </w:rPr>
            </w:pPr>
            <w:r w:rsidRPr="004C6CF9">
              <w:rPr>
                <w:rFonts w:ascii="Verdana" w:eastAsia="Calibri" w:hAnsi="Verdana" w:cs="Arial"/>
                <w:sz w:val="22"/>
                <w:szCs w:val="22"/>
              </w:rPr>
              <w:t>Herramienta de Gestión ITSM</w:t>
            </w:r>
          </w:p>
        </w:tc>
      </w:tr>
      <w:tr w:rsidR="000C795B" w:rsidRPr="004C6CF9" w14:paraId="6DF5409C" w14:textId="77777777" w:rsidTr="009536AC">
        <w:trPr>
          <w:trHeight w:val="287"/>
        </w:trPr>
        <w:tc>
          <w:tcPr>
            <w:tcW w:w="633" w:type="dxa"/>
          </w:tcPr>
          <w:p w14:paraId="629CB565" w14:textId="76891394" w:rsidR="000C795B" w:rsidRPr="004C6CF9" w:rsidRDefault="00F9773E" w:rsidP="000C795B">
            <w:pPr>
              <w:jc w:val="both"/>
              <w:rPr>
                <w:rFonts w:ascii="Verdana" w:hAnsi="Verdana" w:cs="Arial"/>
                <w:sz w:val="22"/>
                <w:szCs w:val="22"/>
              </w:rPr>
            </w:pPr>
            <w:r w:rsidRPr="004C6CF9">
              <w:rPr>
                <w:rFonts w:ascii="Verdana" w:hAnsi="Verdana" w:cs="Arial"/>
                <w:sz w:val="22"/>
                <w:szCs w:val="22"/>
              </w:rPr>
              <w:t>5</w:t>
            </w:r>
          </w:p>
        </w:tc>
        <w:tc>
          <w:tcPr>
            <w:tcW w:w="3615" w:type="dxa"/>
          </w:tcPr>
          <w:p w14:paraId="30E7BBE2" w14:textId="535A0098" w:rsidR="000C795B" w:rsidRPr="004C6CF9" w:rsidRDefault="000C795B" w:rsidP="000C795B">
            <w:pPr>
              <w:jc w:val="both"/>
              <w:rPr>
                <w:rFonts w:ascii="Verdana" w:eastAsia="Calibri" w:hAnsi="Verdana" w:cs="Arial"/>
                <w:sz w:val="22"/>
                <w:szCs w:val="22"/>
              </w:rPr>
            </w:pPr>
            <w:r w:rsidRPr="004C6CF9">
              <w:rPr>
                <w:rFonts w:ascii="Verdana" w:eastAsia="Calibri" w:hAnsi="Verdana" w:cs="Arial"/>
                <w:b/>
                <w:bCs/>
                <w:sz w:val="22"/>
                <w:szCs w:val="22"/>
              </w:rPr>
              <w:t>Verificar si es un Incidente Mayor:</w:t>
            </w:r>
            <w:r w:rsidRPr="004C6CF9">
              <w:rPr>
                <w:rFonts w:ascii="Verdana" w:eastAsia="Calibri" w:hAnsi="Verdana" w:cs="Arial"/>
                <w:sz w:val="22"/>
                <w:szCs w:val="22"/>
              </w:rPr>
              <w:t xml:space="preserve"> </w:t>
            </w:r>
            <w:r w:rsidR="00F9773E" w:rsidRPr="004C6CF9">
              <w:rPr>
                <w:rFonts w:ascii="Verdana" w:eastAsia="Calibri" w:hAnsi="Verdana" w:cs="Arial"/>
                <w:sz w:val="22"/>
                <w:szCs w:val="22"/>
              </w:rPr>
              <w:t xml:space="preserve">Determinar si el incidente corresponde a un Incidente Mayor según los criterios de impacto definidos por la Entidad (afectación </w:t>
            </w:r>
            <w:r w:rsidR="00F9773E" w:rsidRPr="004C6CF9">
              <w:rPr>
                <w:rFonts w:ascii="Verdana" w:eastAsia="Calibri" w:hAnsi="Verdana" w:cs="Arial"/>
                <w:sz w:val="22"/>
                <w:szCs w:val="22"/>
              </w:rPr>
              <w:lastRenderedPageBreak/>
              <w:t>crítica, múltiples usuarios o dependencias, servicios misionales). Si es Incidente Mayor, activar el flujo B de Gestión de Incidentes Mayores</w:t>
            </w:r>
          </w:p>
        </w:tc>
        <w:tc>
          <w:tcPr>
            <w:tcW w:w="2164" w:type="dxa"/>
          </w:tcPr>
          <w:p w14:paraId="04A6C43F" w14:textId="77777777" w:rsidR="007D7266" w:rsidRPr="004C6CF9" w:rsidRDefault="007D7266" w:rsidP="007D7266">
            <w:pPr>
              <w:jc w:val="center"/>
              <w:rPr>
                <w:rFonts w:ascii="Verdana" w:eastAsia="Calibri" w:hAnsi="Verdana" w:cs="Arial"/>
                <w:sz w:val="22"/>
                <w:szCs w:val="22"/>
              </w:rPr>
            </w:pPr>
            <w:r w:rsidRPr="004C6CF9">
              <w:rPr>
                <w:rFonts w:ascii="Verdana" w:eastAsia="Calibri" w:hAnsi="Verdana" w:cs="Arial"/>
                <w:sz w:val="22"/>
                <w:szCs w:val="22"/>
              </w:rPr>
              <w:lastRenderedPageBreak/>
              <w:t>Agente CST</w:t>
            </w:r>
          </w:p>
          <w:p w14:paraId="0CC3493B" w14:textId="3ADD1395" w:rsidR="007D7266" w:rsidRPr="004C6CF9" w:rsidRDefault="007D7266" w:rsidP="007D7266">
            <w:pPr>
              <w:jc w:val="center"/>
              <w:rPr>
                <w:rFonts w:ascii="Verdana" w:eastAsia="Calibri" w:hAnsi="Verdana" w:cs="Arial"/>
                <w:sz w:val="22"/>
                <w:szCs w:val="22"/>
              </w:rPr>
            </w:pPr>
            <w:r w:rsidRPr="004C6CF9">
              <w:rPr>
                <w:rFonts w:ascii="Verdana" w:eastAsia="Calibri" w:hAnsi="Verdana" w:cs="Arial"/>
                <w:sz w:val="22"/>
                <w:szCs w:val="22"/>
              </w:rPr>
              <w:t>(Nivel 2)</w:t>
            </w:r>
          </w:p>
          <w:p w14:paraId="451F9EEC" w14:textId="6FC8C7D2" w:rsidR="000C795B" w:rsidRPr="004C6CF9" w:rsidRDefault="000C795B" w:rsidP="000C795B">
            <w:pPr>
              <w:jc w:val="center"/>
              <w:rPr>
                <w:rFonts w:ascii="Verdana" w:hAnsi="Verdana" w:cs="Arial"/>
                <w:sz w:val="22"/>
                <w:szCs w:val="22"/>
              </w:rPr>
            </w:pPr>
          </w:p>
        </w:tc>
        <w:tc>
          <w:tcPr>
            <w:tcW w:w="1526" w:type="dxa"/>
          </w:tcPr>
          <w:p w14:paraId="6920AB0F" w14:textId="32497CD3" w:rsidR="000C795B" w:rsidRPr="004C6CF9" w:rsidRDefault="00F9773E" w:rsidP="000C795B">
            <w:pPr>
              <w:jc w:val="center"/>
              <w:rPr>
                <w:rFonts w:ascii="Verdana" w:hAnsi="Verdana" w:cs="Arial"/>
                <w:sz w:val="22"/>
                <w:szCs w:val="22"/>
              </w:rPr>
            </w:pPr>
            <w:r w:rsidRPr="009536AC">
              <w:rPr>
                <w:rFonts w:ascii="Verdana" w:eastAsia="Calibri" w:hAnsi="Verdana" w:cs="Arial"/>
                <w:sz w:val="22"/>
                <w:szCs w:val="22"/>
              </w:rPr>
              <w:t>Verificar criterios de clasificación como Incidente Mayor</w:t>
            </w:r>
          </w:p>
        </w:tc>
        <w:tc>
          <w:tcPr>
            <w:tcW w:w="1691" w:type="dxa"/>
          </w:tcPr>
          <w:p w14:paraId="254F4ACC" w14:textId="7F008BCD" w:rsidR="000C795B" w:rsidRPr="004C6CF9" w:rsidRDefault="000C795B" w:rsidP="000C795B">
            <w:pPr>
              <w:jc w:val="both"/>
              <w:rPr>
                <w:rFonts w:ascii="Verdana" w:hAnsi="Verdana" w:cs="Arial"/>
                <w:sz w:val="22"/>
                <w:szCs w:val="22"/>
              </w:rPr>
            </w:pPr>
            <w:r w:rsidRPr="004C6CF9">
              <w:rPr>
                <w:rFonts w:ascii="Verdana" w:eastAsia="Calibri" w:hAnsi="Verdana" w:cs="Arial"/>
                <w:sz w:val="22"/>
                <w:szCs w:val="22"/>
              </w:rPr>
              <w:t>Herramienta de Gestión ITSM</w:t>
            </w:r>
          </w:p>
        </w:tc>
      </w:tr>
      <w:tr w:rsidR="000C795B" w:rsidRPr="004C6CF9" w14:paraId="7CC63693" w14:textId="77777777" w:rsidTr="009536AC">
        <w:trPr>
          <w:trHeight w:val="287"/>
        </w:trPr>
        <w:tc>
          <w:tcPr>
            <w:tcW w:w="633" w:type="dxa"/>
          </w:tcPr>
          <w:p w14:paraId="04A8494D" w14:textId="213A20AC" w:rsidR="000C795B" w:rsidRPr="004C6CF9" w:rsidRDefault="00F9773E" w:rsidP="000C795B">
            <w:pPr>
              <w:jc w:val="both"/>
              <w:rPr>
                <w:rFonts w:ascii="Verdana" w:hAnsi="Verdana" w:cs="Arial"/>
                <w:sz w:val="22"/>
                <w:szCs w:val="22"/>
              </w:rPr>
            </w:pPr>
            <w:r w:rsidRPr="004C6CF9">
              <w:rPr>
                <w:rFonts w:ascii="Verdana" w:hAnsi="Verdana" w:cs="Arial"/>
                <w:sz w:val="22"/>
                <w:szCs w:val="22"/>
              </w:rPr>
              <w:t>6</w:t>
            </w:r>
          </w:p>
        </w:tc>
        <w:tc>
          <w:tcPr>
            <w:tcW w:w="3615" w:type="dxa"/>
          </w:tcPr>
          <w:p w14:paraId="4710B4D0" w14:textId="1F01FB62" w:rsidR="000C795B" w:rsidRPr="004C6CF9" w:rsidRDefault="000C795B" w:rsidP="000C795B">
            <w:pPr>
              <w:jc w:val="both"/>
              <w:rPr>
                <w:rFonts w:ascii="Verdana" w:hAnsi="Verdana" w:cs="Arial"/>
                <w:b/>
                <w:bCs/>
                <w:sz w:val="22"/>
                <w:szCs w:val="22"/>
              </w:rPr>
            </w:pPr>
            <w:r w:rsidRPr="004C6CF9">
              <w:rPr>
                <w:rFonts w:ascii="Verdana" w:eastAsia="Calibri" w:hAnsi="Verdana" w:cs="Arial"/>
                <w:b/>
                <w:bCs/>
                <w:sz w:val="22"/>
                <w:szCs w:val="22"/>
                <w:lang w:val="es-419"/>
              </w:rPr>
              <w:t xml:space="preserve">Escalar incidente: </w:t>
            </w:r>
            <w:r w:rsidRPr="004C6CF9">
              <w:rPr>
                <w:rFonts w:ascii="Verdana" w:eastAsia="Calibri" w:hAnsi="Verdana" w:cs="Arial"/>
                <w:sz w:val="22"/>
                <w:szCs w:val="22"/>
              </w:rPr>
              <w:t xml:space="preserve"> </w:t>
            </w:r>
            <w:r w:rsidR="009C27C0" w:rsidRPr="004C6CF9">
              <w:rPr>
                <w:rFonts w:ascii="Verdana" w:eastAsia="Calibri" w:hAnsi="Verdana" w:cs="Arial"/>
                <w:sz w:val="22"/>
                <w:szCs w:val="22"/>
              </w:rPr>
              <w:t>La Herramienta</w:t>
            </w:r>
            <w:r w:rsidRPr="004C6CF9">
              <w:rPr>
                <w:rFonts w:ascii="Verdana" w:eastAsia="Calibri" w:hAnsi="Verdana" w:cs="Arial"/>
                <w:sz w:val="22"/>
                <w:szCs w:val="22"/>
              </w:rPr>
              <w:t xml:space="preserve"> de Gestión ITSM asigna automáticamente el incidente al grupo solucionador correspondiente, conforme a las reglas de asignación y matriz de escalamiento definidas por la Dirección de Tecnología.</w:t>
            </w:r>
          </w:p>
        </w:tc>
        <w:tc>
          <w:tcPr>
            <w:tcW w:w="2164" w:type="dxa"/>
          </w:tcPr>
          <w:p w14:paraId="66F55EFC" w14:textId="29507055" w:rsidR="000C795B" w:rsidRPr="004C6CF9" w:rsidRDefault="000C795B" w:rsidP="000C795B">
            <w:pPr>
              <w:jc w:val="center"/>
              <w:rPr>
                <w:rFonts w:ascii="Verdana" w:hAnsi="Verdana" w:cs="Arial"/>
                <w:sz w:val="22"/>
                <w:szCs w:val="22"/>
              </w:rPr>
            </w:pPr>
            <w:r w:rsidRPr="004C6CF9">
              <w:rPr>
                <w:rFonts w:ascii="Verdana" w:eastAsia="Calibri" w:hAnsi="Verdana" w:cs="Arial"/>
                <w:sz w:val="22"/>
                <w:szCs w:val="22"/>
              </w:rPr>
              <w:t>Agente CST</w:t>
            </w:r>
          </w:p>
        </w:tc>
        <w:tc>
          <w:tcPr>
            <w:tcW w:w="1526" w:type="dxa"/>
          </w:tcPr>
          <w:p w14:paraId="6E49D810" w14:textId="4EFCD440" w:rsidR="000C795B" w:rsidRPr="004C6CF9" w:rsidRDefault="000C795B" w:rsidP="000C795B">
            <w:pPr>
              <w:jc w:val="center"/>
              <w:rPr>
                <w:rFonts w:ascii="Verdana" w:hAnsi="Verdana" w:cs="Arial"/>
                <w:sz w:val="22"/>
                <w:szCs w:val="22"/>
              </w:rPr>
            </w:pPr>
            <w:r w:rsidRPr="004C6CF9">
              <w:rPr>
                <w:rFonts w:ascii="Verdana" w:hAnsi="Verdana" w:cs="Arial"/>
                <w:sz w:val="22"/>
                <w:szCs w:val="22"/>
              </w:rPr>
              <w:t>No Aplica</w:t>
            </w:r>
          </w:p>
        </w:tc>
        <w:tc>
          <w:tcPr>
            <w:tcW w:w="1691" w:type="dxa"/>
          </w:tcPr>
          <w:p w14:paraId="21F2DAF2" w14:textId="42E194D3" w:rsidR="000C795B" w:rsidRPr="004C6CF9" w:rsidRDefault="000C795B" w:rsidP="000C795B">
            <w:pPr>
              <w:jc w:val="center"/>
              <w:rPr>
                <w:rFonts w:ascii="Verdana" w:hAnsi="Verdana" w:cs="Arial"/>
                <w:sz w:val="22"/>
                <w:szCs w:val="22"/>
              </w:rPr>
            </w:pPr>
            <w:r w:rsidRPr="004C6CF9">
              <w:rPr>
                <w:rFonts w:ascii="Verdana" w:eastAsia="Calibri" w:hAnsi="Verdana" w:cs="Arial"/>
                <w:sz w:val="22"/>
                <w:szCs w:val="22"/>
              </w:rPr>
              <w:t>Herramienta de Gestión ITSM</w:t>
            </w:r>
          </w:p>
        </w:tc>
      </w:tr>
      <w:tr w:rsidR="00F9773E" w:rsidRPr="004C6CF9" w14:paraId="4CC83038" w14:textId="77777777" w:rsidTr="009536AC">
        <w:trPr>
          <w:trHeight w:val="287"/>
        </w:trPr>
        <w:tc>
          <w:tcPr>
            <w:tcW w:w="633" w:type="dxa"/>
          </w:tcPr>
          <w:p w14:paraId="5DC2A4BE" w14:textId="64D1B349" w:rsidR="00F9773E" w:rsidRPr="004C6CF9" w:rsidRDefault="00F9773E" w:rsidP="00F9773E">
            <w:pPr>
              <w:jc w:val="both"/>
              <w:rPr>
                <w:rFonts w:ascii="Verdana" w:hAnsi="Verdana" w:cs="Arial"/>
                <w:sz w:val="22"/>
                <w:szCs w:val="22"/>
              </w:rPr>
            </w:pPr>
            <w:r w:rsidRPr="004C6CF9">
              <w:rPr>
                <w:rFonts w:ascii="Verdana" w:hAnsi="Verdana" w:cs="Arial"/>
                <w:sz w:val="22"/>
                <w:szCs w:val="22"/>
              </w:rPr>
              <w:t>7</w:t>
            </w:r>
          </w:p>
          <w:p w14:paraId="31955C0C" w14:textId="12874C98" w:rsidR="00F9773E" w:rsidRPr="004C6CF9" w:rsidRDefault="00F9773E" w:rsidP="00F9773E">
            <w:pPr>
              <w:jc w:val="both"/>
              <w:rPr>
                <w:rFonts w:ascii="Verdana" w:hAnsi="Verdana" w:cs="Arial"/>
                <w:sz w:val="22"/>
                <w:szCs w:val="22"/>
              </w:rPr>
            </w:pPr>
          </w:p>
        </w:tc>
        <w:tc>
          <w:tcPr>
            <w:tcW w:w="3615" w:type="dxa"/>
          </w:tcPr>
          <w:p w14:paraId="49F8FC3E" w14:textId="4CA3418B" w:rsidR="00F9773E" w:rsidRPr="004C6CF9" w:rsidRDefault="00F9773E" w:rsidP="00DA377E">
            <w:pPr>
              <w:ind w:left="29"/>
              <w:rPr>
                <w:rFonts w:ascii="Verdana" w:hAnsi="Verdana" w:cs="Calibri"/>
                <w:color w:val="0000FF"/>
                <w:sz w:val="22"/>
                <w:szCs w:val="22"/>
                <w:u w:val="single"/>
                <w:lang w:val="es-CO" w:eastAsia="es-CO"/>
              </w:rPr>
            </w:pPr>
            <w:r w:rsidRPr="004C6CF9">
              <w:rPr>
                <w:rFonts w:ascii="Verdana" w:eastAsia="Calibri" w:hAnsi="Verdana" w:cs="Arial"/>
                <w:b/>
                <w:bCs/>
                <w:sz w:val="22"/>
                <w:szCs w:val="22"/>
              </w:rPr>
              <w:t xml:space="preserve">Verificar si es un incidente de seguridad: </w:t>
            </w:r>
            <w:r w:rsidRPr="004C6CF9">
              <w:rPr>
                <w:rFonts w:ascii="Verdana" w:eastAsia="Calibri" w:hAnsi="Verdana" w:cs="Arial"/>
                <w:sz w:val="22"/>
                <w:szCs w:val="22"/>
              </w:rPr>
              <w:t xml:space="preserve"> El grupo solucionador valida si el incidente corresponde a un incidente de seguridad de la información. Si aplica, se </w:t>
            </w:r>
            <w:r w:rsidR="00DA377E" w:rsidRPr="004C6CF9">
              <w:rPr>
                <w:rFonts w:ascii="Verdana" w:eastAsia="Calibri" w:hAnsi="Verdana" w:cs="Arial"/>
                <w:sz w:val="22"/>
                <w:szCs w:val="22"/>
              </w:rPr>
              <w:t xml:space="preserve">notifica al responsable y se </w:t>
            </w:r>
            <w:r w:rsidRPr="004C6CF9">
              <w:rPr>
                <w:rFonts w:ascii="Verdana" w:eastAsia="Calibri" w:hAnsi="Verdana" w:cs="Arial"/>
                <w:sz w:val="22"/>
                <w:szCs w:val="22"/>
              </w:rPr>
              <w:t xml:space="preserve">gestiona conforme a </w:t>
            </w:r>
            <w:r w:rsidR="00DA377E" w:rsidRPr="009536AC">
              <w:rPr>
                <w:rFonts w:ascii="Verdana" w:eastAsia="Calibri" w:hAnsi="Verdana" w:cs="Arial"/>
                <w:sz w:val="22"/>
                <w:szCs w:val="22"/>
              </w:rPr>
              <w:t xml:space="preserve">la </w:t>
            </w:r>
            <w:r w:rsidR="00DA377E" w:rsidRPr="009536AC">
              <w:rPr>
                <w:rFonts w:ascii="Verdana" w:hAnsi="Verdana" w:cs="Calibri"/>
                <w:sz w:val="22"/>
                <w:szCs w:val="22"/>
                <w:lang w:val="es-CO" w:eastAsia="es-CO"/>
              </w:rPr>
              <w:t>GTI-GU-006_GestionIncidentes</w:t>
            </w:r>
          </w:p>
        </w:tc>
        <w:tc>
          <w:tcPr>
            <w:tcW w:w="2164" w:type="dxa"/>
          </w:tcPr>
          <w:p w14:paraId="6FF1C617" w14:textId="60ECB6BE" w:rsidR="00F9773E" w:rsidRPr="004C6CF9" w:rsidRDefault="00F9773E" w:rsidP="00F9773E">
            <w:pPr>
              <w:jc w:val="center"/>
              <w:rPr>
                <w:rFonts w:ascii="Verdana" w:hAnsi="Verdana" w:cs="Arial"/>
                <w:sz w:val="22"/>
                <w:szCs w:val="22"/>
              </w:rPr>
            </w:pPr>
            <w:r w:rsidRPr="004C6CF9">
              <w:rPr>
                <w:rFonts w:ascii="Verdana" w:eastAsia="Calibri" w:hAnsi="Verdana" w:cs="Arial"/>
                <w:sz w:val="22"/>
                <w:szCs w:val="22"/>
              </w:rPr>
              <w:t>Solucionador</w:t>
            </w:r>
            <w:r w:rsidR="00DA377E" w:rsidRPr="004C6CF9">
              <w:rPr>
                <w:rFonts w:ascii="Verdana" w:eastAsia="Calibri" w:hAnsi="Verdana" w:cs="Arial"/>
                <w:sz w:val="22"/>
                <w:szCs w:val="22"/>
              </w:rPr>
              <w:t>/ Responsable Seguridad</w:t>
            </w:r>
          </w:p>
        </w:tc>
        <w:tc>
          <w:tcPr>
            <w:tcW w:w="1526" w:type="dxa"/>
          </w:tcPr>
          <w:p w14:paraId="29494BF4" w14:textId="4E885798" w:rsidR="00F9773E" w:rsidRPr="004C6CF9" w:rsidRDefault="00F9773E" w:rsidP="00F9773E">
            <w:pPr>
              <w:jc w:val="center"/>
              <w:rPr>
                <w:rFonts w:ascii="Verdana" w:hAnsi="Verdana" w:cs="Arial"/>
                <w:sz w:val="22"/>
                <w:szCs w:val="22"/>
              </w:rPr>
            </w:pPr>
            <w:r w:rsidRPr="009536AC">
              <w:rPr>
                <w:rFonts w:ascii="Verdana" w:hAnsi="Verdana" w:cs="Arial"/>
                <w:sz w:val="22"/>
                <w:szCs w:val="22"/>
              </w:rPr>
              <w:t>Verificar criterios de clasificación como incidente de seguridad</w:t>
            </w:r>
          </w:p>
        </w:tc>
        <w:tc>
          <w:tcPr>
            <w:tcW w:w="1691" w:type="dxa"/>
          </w:tcPr>
          <w:p w14:paraId="7BF3A32F" w14:textId="1564379F" w:rsidR="00F9773E" w:rsidRPr="004C6CF9" w:rsidRDefault="00F9773E" w:rsidP="00F9773E">
            <w:pPr>
              <w:jc w:val="center"/>
              <w:rPr>
                <w:rFonts w:ascii="Verdana" w:hAnsi="Verdana" w:cs="Arial"/>
                <w:sz w:val="22"/>
                <w:szCs w:val="22"/>
              </w:rPr>
            </w:pPr>
            <w:r w:rsidRPr="004C6CF9">
              <w:rPr>
                <w:rFonts w:ascii="Verdana" w:eastAsia="Calibri" w:hAnsi="Verdana" w:cs="Arial"/>
                <w:sz w:val="22"/>
                <w:szCs w:val="22"/>
              </w:rPr>
              <w:t>Herramienta de Gestión ITSM</w:t>
            </w:r>
          </w:p>
        </w:tc>
      </w:tr>
      <w:tr w:rsidR="00F9773E" w:rsidRPr="004C6CF9" w14:paraId="3CB6A280" w14:textId="77777777" w:rsidTr="009536AC">
        <w:trPr>
          <w:trHeight w:val="3501"/>
        </w:trPr>
        <w:tc>
          <w:tcPr>
            <w:tcW w:w="633" w:type="dxa"/>
          </w:tcPr>
          <w:p w14:paraId="0821DAAF" w14:textId="43AC47E7" w:rsidR="00F9773E" w:rsidRPr="004C6CF9" w:rsidRDefault="00DA377E" w:rsidP="00F9773E">
            <w:pPr>
              <w:jc w:val="both"/>
              <w:rPr>
                <w:rFonts w:ascii="Verdana" w:hAnsi="Verdana" w:cs="Arial"/>
                <w:sz w:val="22"/>
                <w:szCs w:val="22"/>
              </w:rPr>
            </w:pPr>
            <w:r w:rsidRPr="004C6CF9">
              <w:rPr>
                <w:rFonts w:ascii="Verdana" w:hAnsi="Verdana" w:cs="Arial"/>
                <w:sz w:val="22"/>
                <w:szCs w:val="22"/>
              </w:rPr>
              <w:t>8</w:t>
            </w:r>
          </w:p>
        </w:tc>
        <w:tc>
          <w:tcPr>
            <w:tcW w:w="3615" w:type="dxa"/>
          </w:tcPr>
          <w:p w14:paraId="33190282" w14:textId="28BA067A" w:rsidR="00DA377E" w:rsidRPr="004C6CF9" w:rsidRDefault="00DA377E" w:rsidP="00F9773E">
            <w:pPr>
              <w:jc w:val="both"/>
              <w:rPr>
                <w:rFonts w:ascii="Verdana" w:eastAsia="Calibri" w:hAnsi="Verdana" w:cs="Arial"/>
                <w:sz w:val="22"/>
                <w:szCs w:val="22"/>
              </w:rPr>
            </w:pPr>
            <w:r w:rsidRPr="004C6CF9">
              <w:rPr>
                <w:rFonts w:ascii="Verdana" w:eastAsia="Calibri" w:hAnsi="Verdana" w:cs="Arial"/>
                <w:b/>
                <w:bCs/>
                <w:sz w:val="22"/>
                <w:szCs w:val="22"/>
              </w:rPr>
              <w:t>Investigar y Diagnosticar</w:t>
            </w:r>
            <w:r w:rsidRPr="004C6CF9">
              <w:rPr>
                <w:rFonts w:ascii="Verdana" w:eastAsia="Calibri" w:hAnsi="Verdana" w:cs="Arial"/>
                <w:sz w:val="22"/>
                <w:szCs w:val="22"/>
              </w:rPr>
              <w:t>: El grupo solucionador realiza análisis técnico profundo del incidente. Identifica la causa probable, evalúa el alcance total del impacto y determina la solución más adecuada (definitiva o temporal/</w:t>
            </w:r>
            <w:proofErr w:type="spellStart"/>
            <w:r w:rsidRPr="004C6CF9">
              <w:rPr>
                <w:rFonts w:ascii="Verdana" w:eastAsia="Calibri" w:hAnsi="Verdana" w:cs="Arial"/>
                <w:sz w:val="22"/>
                <w:szCs w:val="22"/>
              </w:rPr>
              <w:t>workaround</w:t>
            </w:r>
            <w:proofErr w:type="spellEnd"/>
            <w:r w:rsidRPr="004C6CF9">
              <w:rPr>
                <w:rFonts w:ascii="Verdana" w:eastAsia="Calibri" w:hAnsi="Verdana" w:cs="Arial"/>
                <w:sz w:val="22"/>
                <w:szCs w:val="22"/>
              </w:rPr>
              <w:t>). Documenta hallazgos en la herramienta ITSM.</w:t>
            </w:r>
          </w:p>
          <w:p w14:paraId="15CF22F3" w14:textId="618208EB" w:rsidR="00F9773E" w:rsidRPr="004C6CF9" w:rsidRDefault="00F9773E" w:rsidP="00F9773E">
            <w:pPr>
              <w:jc w:val="both"/>
              <w:rPr>
                <w:rFonts w:ascii="Verdana" w:hAnsi="Verdana" w:cs="Arial"/>
                <w:sz w:val="22"/>
                <w:szCs w:val="22"/>
              </w:rPr>
            </w:pPr>
          </w:p>
        </w:tc>
        <w:tc>
          <w:tcPr>
            <w:tcW w:w="2164" w:type="dxa"/>
          </w:tcPr>
          <w:p w14:paraId="467C80AB" w14:textId="6643FA4A" w:rsidR="00F9773E" w:rsidRPr="004C6CF9" w:rsidRDefault="00DA377E" w:rsidP="00F9773E">
            <w:pPr>
              <w:jc w:val="center"/>
              <w:rPr>
                <w:rFonts w:ascii="Verdana" w:hAnsi="Verdana" w:cs="Arial"/>
                <w:sz w:val="22"/>
                <w:szCs w:val="22"/>
              </w:rPr>
            </w:pPr>
            <w:r w:rsidRPr="004C6CF9">
              <w:rPr>
                <w:rFonts w:ascii="Verdana" w:eastAsia="Calibri" w:hAnsi="Verdana" w:cs="Arial"/>
                <w:sz w:val="22"/>
                <w:szCs w:val="22"/>
              </w:rPr>
              <w:t xml:space="preserve">Grupo Solucionador </w:t>
            </w:r>
          </w:p>
        </w:tc>
        <w:tc>
          <w:tcPr>
            <w:tcW w:w="1526" w:type="dxa"/>
          </w:tcPr>
          <w:p w14:paraId="31610966" w14:textId="151F9D40" w:rsidR="00F9773E" w:rsidRPr="004C6CF9" w:rsidRDefault="00F9773E" w:rsidP="00F9773E">
            <w:pPr>
              <w:jc w:val="center"/>
              <w:rPr>
                <w:rFonts w:ascii="Verdana" w:hAnsi="Verdana" w:cs="Arial"/>
                <w:sz w:val="22"/>
                <w:szCs w:val="22"/>
              </w:rPr>
            </w:pPr>
            <w:r w:rsidRPr="004C6CF9">
              <w:rPr>
                <w:rFonts w:ascii="Verdana" w:hAnsi="Verdana" w:cs="Arial"/>
                <w:sz w:val="22"/>
                <w:szCs w:val="22"/>
              </w:rPr>
              <w:t>No Aplica</w:t>
            </w:r>
          </w:p>
        </w:tc>
        <w:tc>
          <w:tcPr>
            <w:tcW w:w="1691" w:type="dxa"/>
          </w:tcPr>
          <w:p w14:paraId="72B24965" w14:textId="65205FD2" w:rsidR="00F9773E" w:rsidRPr="004C6CF9" w:rsidRDefault="00F9773E" w:rsidP="00F9773E">
            <w:pPr>
              <w:jc w:val="center"/>
              <w:rPr>
                <w:rFonts w:ascii="Verdana" w:hAnsi="Verdana" w:cs="Arial"/>
                <w:sz w:val="22"/>
                <w:szCs w:val="22"/>
              </w:rPr>
            </w:pPr>
            <w:r w:rsidRPr="004C6CF9">
              <w:rPr>
                <w:rFonts w:ascii="Verdana" w:eastAsia="Calibri" w:hAnsi="Verdana" w:cs="Arial"/>
                <w:sz w:val="22"/>
                <w:szCs w:val="22"/>
              </w:rPr>
              <w:t>Herramienta de Gestión ITSM</w:t>
            </w:r>
          </w:p>
        </w:tc>
      </w:tr>
      <w:tr w:rsidR="00F9773E" w:rsidRPr="004C6CF9" w14:paraId="4278FD7B" w14:textId="77777777" w:rsidTr="009536AC">
        <w:trPr>
          <w:trHeight w:val="287"/>
        </w:trPr>
        <w:tc>
          <w:tcPr>
            <w:tcW w:w="633" w:type="dxa"/>
          </w:tcPr>
          <w:p w14:paraId="4F69F30A" w14:textId="1A14147F" w:rsidR="00F9773E" w:rsidRPr="004C6CF9" w:rsidRDefault="00DA377E" w:rsidP="00F9773E">
            <w:pPr>
              <w:jc w:val="both"/>
              <w:rPr>
                <w:rFonts w:ascii="Verdana" w:hAnsi="Verdana" w:cs="Arial"/>
                <w:sz w:val="22"/>
                <w:szCs w:val="22"/>
              </w:rPr>
            </w:pPr>
            <w:r w:rsidRPr="004C6CF9">
              <w:rPr>
                <w:rFonts w:ascii="Verdana" w:hAnsi="Verdana" w:cs="Arial"/>
                <w:sz w:val="22"/>
                <w:szCs w:val="22"/>
              </w:rPr>
              <w:t>9</w:t>
            </w:r>
          </w:p>
        </w:tc>
        <w:tc>
          <w:tcPr>
            <w:tcW w:w="3615" w:type="dxa"/>
          </w:tcPr>
          <w:p w14:paraId="2E9DB4C7" w14:textId="0BFA739A" w:rsidR="00F9773E" w:rsidRPr="004C6CF9" w:rsidRDefault="009C27C0" w:rsidP="00F9773E">
            <w:pPr>
              <w:jc w:val="both"/>
              <w:rPr>
                <w:rFonts w:ascii="Verdana" w:hAnsi="Verdana" w:cs="Arial"/>
                <w:b/>
                <w:bCs/>
                <w:sz w:val="22"/>
                <w:szCs w:val="22"/>
              </w:rPr>
            </w:pPr>
            <w:r w:rsidRPr="004C6CF9">
              <w:rPr>
                <w:rFonts w:ascii="Verdana" w:eastAsia="Arial" w:hAnsi="Verdana" w:cs="Arial"/>
                <w:b/>
                <w:bCs/>
                <w:color w:val="000000"/>
                <w:sz w:val="22"/>
                <w:szCs w:val="22"/>
              </w:rPr>
              <w:t>Aplicar Solución (Temporal O Definitiva):</w:t>
            </w:r>
            <w:r w:rsidRPr="004C6CF9">
              <w:rPr>
                <w:rFonts w:ascii="Arial" w:eastAsia="Arial" w:hAnsi="Arial" w:cs="Arial"/>
                <w:color w:val="000000"/>
                <w:sz w:val="20"/>
                <w:szCs w:val="20"/>
              </w:rPr>
              <w:t xml:space="preserve"> </w:t>
            </w:r>
            <w:r w:rsidR="00DA377E" w:rsidRPr="004C6CF9">
              <w:rPr>
                <w:rFonts w:ascii="Verdana" w:eastAsia="Calibri" w:hAnsi="Verdana" w:cs="Arial"/>
                <w:sz w:val="22"/>
                <w:szCs w:val="22"/>
              </w:rPr>
              <w:t xml:space="preserve">Ejecutar las acciones necesarias para restablecer el servicio afectado. Si se aplica una </w:t>
            </w:r>
            <w:r w:rsidR="00DA377E" w:rsidRPr="004C6CF9">
              <w:rPr>
                <w:rFonts w:ascii="Verdana" w:eastAsia="Calibri" w:hAnsi="Verdana" w:cs="Arial"/>
                <w:sz w:val="22"/>
                <w:szCs w:val="22"/>
              </w:rPr>
              <w:lastRenderedPageBreak/>
              <w:t>solución temporal (</w:t>
            </w:r>
            <w:proofErr w:type="spellStart"/>
            <w:r w:rsidR="00DA377E" w:rsidRPr="004C6CF9">
              <w:rPr>
                <w:rFonts w:ascii="Verdana" w:eastAsia="Calibri" w:hAnsi="Verdana" w:cs="Arial"/>
                <w:sz w:val="22"/>
                <w:szCs w:val="22"/>
              </w:rPr>
              <w:t>workaround</w:t>
            </w:r>
            <w:proofErr w:type="spellEnd"/>
            <w:r w:rsidR="00DA377E" w:rsidRPr="004C6CF9">
              <w:rPr>
                <w:rFonts w:ascii="Verdana" w:eastAsia="Calibri" w:hAnsi="Verdana" w:cs="Arial"/>
                <w:sz w:val="22"/>
                <w:szCs w:val="22"/>
              </w:rPr>
              <w:t>), documentarla claramente en la herramienta ITSM e indicar que se requiere solución definitiva. Si se requiere un cambio para la solución definitiva, coordinar con el procedimiento de Gestión de Cambios en ambiente productivo. Verificar el restablecimiento del servicio.</w:t>
            </w:r>
          </w:p>
        </w:tc>
        <w:tc>
          <w:tcPr>
            <w:tcW w:w="2164" w:type="dxa"/>
          </w:tcPr>
          <w:p w14:paraId="732D1094" w14:textId="6F0FFA17" w:rsidR="00F9773E" w:rsidRPr="004C6CF9" w:rsidRDefault="00F9773E" w:rsidP="00F9773E">
            <w:pPr>
              <w:jc w:val="center"/>
              <w:rPr>
                <w:rFonts w:ascii="Verdana" w:hAnsi="Verdana" w:cs="Arial"/>
                <w:sz w:val="22"/>
                <w:szCs w:val="22"/>
              </w:rPr>
            </w:pPr>
            <w:r w:rsidRPr="004C6CF9">
              <w:rPr>
                <w:rFonts w:ascii="Verdana" w:eastAsia="Calibri" w:hAnsi="Verdana" w:cs="Arial"/>
                <w:sz w:val="22"/>
                <w:szCs w:val="22"/>
              </w:rPr>
              <w:lastRenderedPageBreak/>
              <w:t>Grupo Solucionador</w:t>
            </w:r>
          </w:p>
        </w:tc>
        <w:tc>
          <w:tcPr>
            <w:tcW w:w="1526" w:type="dxa"/>
          </w:tcPr>
          <w:p w14:paraId="22E1F940" w14:textId="7B26600A" w:rsidR="00F9773E" w:rsidRPr="004C6CF9" w:rsidRDefault="00F9773E" w:rsidP="00F9773E">
            <w:pPr>
              <w:jc w:val="center"/>
              <w:rPr>
                <w:rFonts w:ascii="Verdana" w:hAnsi="Verdana" w:cs="Arial"/>
                <w:sz w:val="22"/>
                <w:szCs w:val="22"/>
              </w:rPr>
            </w:pPr>
            <w:r w:rsidRPr="004C6CF9">
              <w:rPr>
                <w:rFonts w:ascii="Verdana" w:hAnsi="Verdana" w:cs="Arial"/>
                <w:sz w:val="22"/>
                <w:szCs w:val="22"/>
              </w:rPr>
              <w:t>No Aplica</w:t>
            </w:r>
          </w:p>
        </w:tc>
        <w:tc>
          <w:tcPr>
            <w:tcW w:w="1691" w:type="dxa"/>
          </w:tcPr>
          <w:p w14:paraId="5223CCEA" w14:textId="12CD319B" w:rsidR="00F9773E" w:rsidRPr="004C6CF9" w:rsidRDefault="00F9773E" w:rsidP="00F9773E">
            <w:pPr>
              <w:jc w:val="center"/>
              <w:rPr>
                <w:rFonts w:ascii="Verdana" w:hAnsi="Verdana" w:cs="Arial"/>
                <w:sz w:val="22"/>
                <w:szCs w:val="22"/>
              </w:rPr>
            </w:pPr>
            <w:r w:rsidRPr="004C6CF9">
              <w:rPr>
                <w:rFonts w:ascii="Verdana" w:eastAsia="Calibri" w:hAnsi="Verdana" w:cs="Arial"/>
                <w:sz w:val="22"/>
                <w:szCs w:val="22"/>
              </w:rPr>
              <w:t>Herramienta de Gestión ITSM</w:t>
            </w:r>
          </w:p>
        </w:tc>
      </w:tr>
      <w:tr w:rsidR="00F9773E" w:rsidRPr="004C6CF9" w14:paraId="47FDDF68" w14:textId="77777777" w:rsidTr="009536AC">
        <w:trPr>
          <w:trHeight w:val="287"/>
        </w:trPr>
        <w:tc>
          <w:tcPr>
            <w:tcW w:w="633" w:type="dxa"/>
          </w:tcPr>
          <w:p w14:paraId="0B4A6010" w14:textId="00007D04" w:rsidR="00F9773E" w:rsidRPr="004C6CF9" w:rsidRDefault="00F9773E" w:rsidP="00F9773E">
            <w:pPr>
              <w:jc w:val="both"/>
              <w:rPr>
                <w:rFonts w:ascii="Verdana" w:hAnsi="Verdana" w:cs="Arial"/>
                <w:sz w:val="22"/>
                <w:szCs w:val="22"/>
              </w:rPr>
            </w:pPr>
            <w:r w:rsidRPr="004C6CF9">
              <w:rPr>
                <w:rFonts w:ascii="Verdana" w:hAnsi="Verdana" w:cs="Arial"/>
                <w:sz w:val="22"/>
                <w:szCs w:val="22"/>
              </w:rPr>
              <w:t>1</w:t>
            </w:r>
            <w:r w:rsidR="00DA377E" w:rsidRPr="004C6CF9">
              <w:rPr>
                <w:rFonts w:ascii="Verdana" w:hAnsi="Verdana" w:cs="Arial"/>
                <w:sz w:val="22"/>
                <w:szCs w:val="22"/>
              </w:rPr>
              <w:t>0</w:t>
            </w:r>
          </w:p>
        </w:tc>
        <w:tc>
          <w:tcPr>
            <w:tcW w:w="3615" w:type="dxa"/>
          </w:tcPr>
          <w:p w14:paraId="3F53FD69" w14:textId="08BDDC51" w:rsidR="00F9773E" w:rsidRPr="004C6CF9" w:rsidRDefault="00AD1D0F" w:rsidP="00F9773E">
            <w:pPr>
              <w:jc w:val="both"/>
              <w:rPr>
                <w:rFonts w:ascii="Verdana" w:hAnsi="Verdana" w:cs="Arial"/>
                <w:b/>
                <w:bCs/>
                <w:sz w:val="22"/>
                <w:szCs w:val="22"/>
              </w:rPr>
            </w:pPr>
            <w:r w:rsidRPr="004C6CF9">
              <w:rPr>
                <w:rFonts w:ascii="Verdana" w:eastAsia="Arial" w:hAnsi="Verdana" w:cs="Arial"/>
                <w:b/>
                <w:bCs/>
                <w:color w:val="000000"/>
                <w:sz w:val="22"/>
                <w:szCs w:val="22"/>
              </w:rPr>
              <w:t>Documentar Solución En Base De Conocimiento</w:t>
            </w:r>
            <w:r w:rsidRPr="004C6CF9">
              <w:rPr>
                <w:rFonts w:ascii="Verdana" w:eastAsia="Arial" w:hAnsi="Verdana" w:cs="Arial"/>
                <w:color w:val="000000"/>
                <w:sz w:val="22"/>
                <w:szCs w:val="22"/>
              </w:rPr>
              <w:t>:</w:t>
            </w:r>
            <w:r w:rsidRPr="004C6CF9">
              <w:rPr>
                <w:rFonts w:ascii="Arial" w:eastAsia="Arial" w:hAnsi="Arial" w:cs="Arial"/>
                <w:color w:val="000000"/>
                <w:sz w:val="20"/>
                <w:szCs w:val="20"/>
              </w:rPr>
              <w:t xml:space="preserve"> </w:t>
            </w:r>
            <w:r w:rsidR="00DA377E" w:rsidRPr="004C6CF9">
              <w:rPr>
                <w:rFonts w:ascii="Verdana" w:eastAsia="Calibri" w:hAnsi="Verdana" w:cs="Arial"/>
                <w:sz w:val="22"/>
                <w:szCs w:val="22"/>
              </w:rPr>
              <w:t>Registrar la solución implementada en la Base de Conocimiento institucional para facilitar la resolución de incidentes similares en el futuro. Incluir síntomas, diagnóstico, solución aplicada y, si aplica, solución temporal utilizada.</w:t>
            </w:r>
          </w:p>
        </w:tc>
        <w:tc>
          <w:tcPr>
            <w:tcW w:w="2164" w:type="dxa"/>
          </w:tcPr>
          <w:p w14:paraId="142D7672" w14:textId="2D2EA483" w:rsidR="00F9773E" w:rsidRPr="004C6CF9" w:rsidRDefault="00F9773E" w:rsidP="00F9773E">
            <w:pPr>
              <w:jc w:val="center"/>
              <w:rPr>
                <w:rFonts w:ascii="Verdana" w:hAnsi="Verdana" w:cs="Arial"/>
                <w:sz w:val="22"/>
                <w:szCs w:val="22"/>
              </w:rPr>
            </w:pPr>
            <w:r w:rsidRPr="004C6CF9">
              <w:rPr>
                <w:rFonts w:ascii="Verdana" w:eastAsia="Calibri" w:hAnsi="Verdana" w:cs="Arial"/>
                <w:sz w:val="22"/>
                <w:szCs w:val="22"/>
              </w:rPr>
              <w:t>Grupo Solucionador</w:t>
            </w:r>
          </w:p>
        </w:tc>
        <w:tc>
          <w:tcPr>
            <w:tcW w:w="1526" w:type="dxa"/>
          </w:tcPr>
          <w:p w14:paraId="2F25A9F7" w14:textId="682FEDAB" w:rsidR="00F9773E" w:rsidRPr="004C6CF9" w:rsidRDefault="00F9773E" w:rsidP="00F9773E">
            <w:pPr>
              <w:jc w:val="center"/>
              <w:rPr>
                <w:rFonts w:ascii="Verdana" w:hAnsi="Verdana" w:cs="Arial"/>
                <w:sz w:val="22"/>
                <w:szCs w:val="22"/>
              </w:rPr>
            </w:pPr>
            <w:r w:rsidRPr="004C6CF9">
              <w:rPr>
                <w:rFonts w:ascii="Verdana" w:hAnsi="Verdana" w:cs="Arial"/>
                <w:sz w:val="22"/>
                <w:szCs w:val="22"/>
              </w:rPr>
              <w:t>No Aplica</w:t>
            </w:r>
          </w:p>
        </w:tc>
        <w:tc>
          <w:tcPr>
            <w:tcW w:w="1691" w:type="dxa"/>
          </w:tcPr>
          <w:p w14:paraId="52F62532" w14:textId="69218948" w:rsidR="00F9773E" w:rsidRPr="004C6CF9" w:rsidRDefault="00F9773E" w:rsidP="00F9773E">
            <w:pPr>
              <w:jc w:val="center"/>
              <w:rPr>
                <w:rFonts w:ascii="Verdana" w:hAnsi="Verdana" w:cs="Arial"/>
                <w:sz w:val="22"/>
                <w:szCs w:val="22"/>
              </w:rPr>
            </w:pPr>
            <w:r w:rsidRPr="004C6CF9">
              <w:rPr>
                <w:rFonts w:ascii="Verdana" w:eastAsia="Calibri" w:hAnsi="Verdana" w:cs="Arial"/>
                <w:sz w:val="22"/>
                <w:szCs w:val="22"/>
              </w:rPr>
              <w:t>Herramienta de Gestión ITSM</w:t>
            </w:r>
          </w:p>
        </w:tc>
      </w:tr>
      <w:tr w:rsidR="00F9773E" w:rsidRPr="004C6CF9" w14:paraId="3E16C822" w14:textId="77777777" w:rsidTr="009536AC">
        <w:trPr>
          <w:trHeight w:val="287"/>
        </w:trPr>
        <w:tc>
          <w:tcPr>
            <w:tcW w:w="633" w:type="dxa"/>
          </w:tcPr>
          <w:p w14:paraId="0999ED17" w14:textId="19636DAF" w:rsidR="00F9773E" w:rsidRPr="004C6CF9" w:rsidRDefault="00F9773E" w:rsidP="00F9773E">
            <w:pPr>
              <w:jc w:val="both"/>
              <w:rPr>
                <w:rFonts w:ascii="Verdana" w:hAnsi="Verdana" w:cs="Arial"/>
                <w:sz w:val="22"/>
                <w:szCs w:val="22"/>
              </w:rPr>
            </w:pPr>
            <w:r w:rsidRPr="004C6CF9">
              <w:rPr>
                <w:rFonts w:ascii="Verdana" w:hAnsi="Verdana" w:cs="Arial"/>
                <w:sz w:val="22"/>
                <w:szCs w:val="22"/>
              </w:rPr>
              <w:t>1</w:t>
            </w:r>
            <w:r w:rsidR="00A94E66" w:rsidRPr="004C6CF9">
              <w:rPr>
                <w:rFonts w:ascii="Verdana" w:hAnsi="Verdana" w:cs="Arial"/>
                <w:sz w:val="22"/>
                <w:szCs w:val="22"/>
              </w:rPr>
              <w:t>1</w:t>
            </w:r>
          </w:p>
        </w:tc>
        <w:tc>
          <w:tcPr>
            <w:tcW w:w="3615" w:type="dxa"/>
          </w:tcPr>
          <w:p w14:paraId="712941D3" w14:textId="3605931D" w:rsidR="00F9773E" w:rsidRPr="004C6CF9" w:rsidRDefault="00F9773E" w:rsidP="00F9773E">
            <w:pPr>
              <w:jc w:val="both"/>
              <w:rPr>
                <w:rFonts w:ascii="Verdana" w:hAnsi="Verdana" w:cs="Arial"/>
                <w:b/>
                <w:bCs/>
                <w:sz w:val="22"/>
                <w:szCs w:val="22"/>
              </w:rPr>
            </w:pPr>
            <w:r w:rsidRPr="004C6CF9">
              <w:rPr>
                <w:rFonts w:ascii="Verdana" w:hAnsi="Verdana" w:cs="Arial"/>
                <w:b/>
                <w:bCs/>
                <w:sz w:val="22"/>
                <w:szCs w:val="22"/>
              </w:rPr>
              <w:t>Notificar solución y</w:t>
            </w:r>
            <w:r w:rsidR="00A94E66" w:rsidRPr="004C6CF9">
              <w:rPr>
                <w:rFonts w:ascii="Verdana" w:hAnsi="Verdana" w:cs="Arial"/>
                <w:b/>
                <w:bCs/>
                <w:sz w:val="22"/>
                <w:szCs w:val="22"/>
              </w:rPr>
              <w:t xml:space="preserve"> enviar </w:t>
            </w:r>
            <w:r w:rsidRPr="004C6CF9">
              <w:rPr>
                <w:rFonts w:ascii="Verdana" w:hAnsi="Verdana" w:cs="Arial"/>
                <w:b/>
                <w:bCs/>
                <w:sz w:val="22"/>
                <w:szCs w:val="22"/>
              </w:rPr>
              <w:t>encuesta:</w:t>
            </w:r>
            <w:r w:rsidRPr="004C6CF9">
              <w:rPr>
                <w:sz w:val="22"/>
                <w:szCs w:val="22"/>
              </w:rPr>
              <w:t xml:space="preserve"> </w:t>
            </w:r>
            <w:r w:rsidRPr="004C6CF9">
              <w:rPr>
                <w:rFonts w:ascii="Verdana" w:hAnsi="Verdana" w:cs="Arial"/>
                <w:sz w:val="22"/>
                <w:szCs w:val="22"/>
              </w:rPr>
              <w:t>La herramienta notifica al usuario la solución del incidente y envía la encuesta de satisfacción para evaluar la calidad del servicio.</w:t>
            </w:r>
          </w:p>
        </w:tc>
        <w:tc>
          <w:tcPr>
            <w:tcW w:w="2164" w:type="dxa"/>
          </w:tcPr>
          <w:p w14:paraId="56CF3DE0" w14:textId="7B5209EC" w:rsidR="00F9773E" w:rsidRPr="004C6CF9" w:rsidRDefault="00F9773E" w:rsidP="00F9773E">
            <w:pPr>
              <w:jc w:val="center"/>
              <w:rPr>
                <w:rFonts w:ascii="Verdana" w:hAnsi="Verdana" w:cs="Arial"/>
                <w:sz w:val="22"/>
                <w:szCs w:val="22"/>
              </w:rPr>
            </w:pPr>
            <w:r w:rsidRPr="004C6CF9">
              <w:rPr>
                <w:rFonts w:ascii="Verdana" w:eastAsia="Calibri" w:hAnsi="Verdana" w:cs="Arial"/>
                <w:sz w:val="22"/>
                <w:szCs w:val="22"/>
              </w:rPr>
              <w:t>Herramienta de Gestión ITSM</w:t>
            </w:r>
          </w:p>
        </w:tc>
        <w:tc>
          <w:tcPr>
            <w:tcW w:w="1526" w:type="dxa"/>
          </w:tcPr>
          <w:p w14:paraId="6785AEE3" w14:textId="1FF06FC1" w:rsidR="00F9773E" w:rsidRPr="004C6CF9" w:rsidRDefault="00F9773E" w:rsidP="00F9773E">
            <w:pPr>
              <w:jc w:val="center"/>
              <w:rPr>
                <w:rFonts w:ascii="Verdana" w:hAnsi="Verdana" w:cs="Arial"/>
                <w:sz w:val="22"/>
                <w:szCs w:val="22"/>
              </w:rPr>
            </w:pPr>
            <w:r w:rsidRPr="004C6CF9">
              <w:rPr>
                <w:rFonts w:ascii="Verdana" w:hAnsi="Verdana" w:cs="Arial"/>
                <w:sz w:val="22"/>
                <w:szCs w:val="22"/>
              </w:rPr>
              <w:t>No Aplica</w:t>
            </w:r>
          </w:p>
        </w:tc>
        <w:tc>
          <w:tcPr>
            <w:tcW w:w="1691" w:type="dxa"/>
          </w:tcPr>
          <w:p w14:paraId="0E93259E" w14:textId="5F5F11BD" w:rsidR="00F9773E" w:rsidRPr="004C6CF9" w:rsidRDefault="00F9773E" w:rsidP="00F9773E">
            <w:pPr>
              <w:jc w:val="center"/>
              <w:rPr>
                <w:rFonts w:ascii="Verdana" w:hAnsi="Verdana" w:cs="Arial"/>
                <w:sz w:val="22"/>
                <w:szCs w:val="22"/>
              </w:rPr>
            </w:pPr>
            <w:r w:rsidRPr="004C6CF9">
              <w:rPr>
                <w:rFonts w:ascii="Verdana" w:hAnsi="Verdana" w:cs="Arial"/>
                <w:sz w:val="22"/>
                <w:szCs w:val="22"/>
              </w:rPr>
              <w:t>Herramienta de Gestión ITSM</w:t>
            </w:r>
          </w:p>
        </w:tc>
      </w:tr>
      <w:tr w:rsidR="00F9773E" w:rsidRPr="004C6CF9" w14:paraId="2337082C" w14:textId="77777777" w:rsidTr="009536AC">
        <w:trPr>
          <w:trHeight w:val="287"/>
        </w:trPr>
        <w:tc>
          <w:tcPr>
            <w:tcW w:w="633" w:type="dxa"/>
          </w:tcPr>
          <w:p w14:paraId="4523CE2E" w14:textId="6C2EECC2" w:rsidR="00F9773E" w:rsidRPr="004C6CF9" w:rsidRDefault="00F9773E" w:rsidP="00F9773E">
            <w:pPr>
              <w:jc w:val="both"/>
              <w:rPr>
                <w:rFonts w:ascii="Verdana" w:hAnsi="Verdana" w:cs="Arial"/>
                <w:sz w:val="22"/>
                <w:szCs w:val="22"/>
              </w:rPr>
            </w:pPr>
            <w:r w:rsidRPr="004C6CF9">
              <w:rPr>
                <w:rFonts w:ascii="Verdana" w:hAnsi="Verdana" w:cs="Arial"/>
                <w:sz w:val="22"/>
                <w:szCs w:val="22"/>
              </w:rPr>
              <w:t>1</w:t>
            </w:r>
            <w:r w:rsidR="00A94E66" w:rsidRPr="004C6CF9">
              <w:rPr>
                <w:rFonts w:ascii="Verdana" w:hAnsi="Verdana" w:cs="Arial"/>
                <w:sz w:val="22"/>
                <w:szCs w:val="22"/>
              </w:rPr>
              <w:t>2</w:t>
            </w:r>
          </w:p>
        </w:tc>
        <w:tc>
          <w:tcPr>
            <w:tcW w:w="3615" w:type="dxa"/>
          </w:tcPr>
          <w:p w14:paraId="09A99B4C" w14:textId="76F8AC6B" w:rsidR="00F9773E" w:rsidRPr="004C6CF9" w:rsidRDefault="00F9773E" w:rsidP="00F9773E">
            <w:pPr>
              <w:jc w:val="both"/>
              <w:rPr>
                <w:rFonts w:ascii="Verdana" w:hAnsi="Verdana" w:cs="Arial"/>
                <w:sz w:val="22"/>
                <w:szCs w:val="22"/>
              </w:rPr>
            </w:pPr>
            <w:r w:rsidRPr="004C6CF9">
              <w:rPr>
                <w:rFonts w:ascii="Verdana" w:hAnsi="Verdana" w:cs="Arial"/>
                <w:b/>
                <w:bCs/>
                <w:sz w:val="22"/>
                <w:szCs w:val="22"/>
              </w:rPr>
              <w:t>Gestionar inconformidad (si aplica):</w:t>
            </w:r>
            <w:r w:rsidRPr="004C6CF9">
              <w:rPr>
                <w:sz w:val="22"/>
                <w:szCs w:val="22"/>
              </w:rPr>
              <w:t xml:space="preserve"> </w:t>
            </w:r>
            <w:r w:rsidRPr="004C6CF9">
              <w:rPr>
                <w:rFonts w:ascii="Verdana" w:hAnsi="Verdana" w:cs="Arial"/>
                <w:sz w:val="22"/>
                <w:szCs w:val="22"/>
              </w:rPr>
              <w:t>Cuando la evaluación del servicio no sea satisfactoria, el incidente deberá reabrirse en estado “Devolución por Calidad”</w:t>
            </w:r>
            <w:r w:rsidR="00A94E66" w:rsidRPr="004C6CF9">
              <w:rPr>
                <w:rFonts w:ascii="Verdana" w:hAnsi="Verdana" w:cs="Arial"/>
                <w:sz w:val="22"/>
                <w:szCs w:val="22"/>
              </w:rPr>
              <w:t>.</w:t>
            </w:r>
            <w:r w:rsidRPr="004C6CF9">
              <w:rPr>
                <w:rFonts w:ascii="Verdana" w:hAnsi="Verdana" w:cs="Arial"/>
                <w:sz w:val="22"/>
                <w:szCs w:val="22"/>
              </w:rPr>
              <w:t xml:space="preserve"> </w:t>
            </w:r>
            <w:r w:rsidR="00A94E66" w:rsidRPr="004C6CF9">
              <w:rPr>
                <w:rFonts w:ascii="Verdana" w:hAnsi="Verdana" w:cs="Arial"/>
                <w:sz w:val="22"/>
                <w:szCs w:val="22"/>
              </w:rPr>
              <w:t xml:space="preserve"> Se gestionan nuevamente las acciones de resolución, documentando los pasos adicionales y asegurando la trazabilidad del caso hasta garantizar la solución efectiva</w:t>
            </w:r>
            <w:r w:rsidR="00A94E66" w:rsidRPr="004C6CF9">
              <w:rPr>
                <w:rFonts w:ascii="Arial" w:eastAsia="Arial" w:hAnsi="Arial" w:cs="Arial"/>
                <w:color w:val="000000"/>
                <w:sz w:val="20"/>
                <w:szCs w:val="20"/>
              </w:rPr>
              <w:t>.</w:t>
            </w:r>
          </w:p>
        </w:tc>
        <w:tc>
          <w:tcPr>
            <w:tcW w:w="2164" w:type="dxa"/>
          </w:tcPr>
          <w:p w14:paraId="4AB76B41" w14:textId="09E2661C" w:rsidR="00F9773E" w:rsidRPr="004C6CF9" w:rsidRDefault="00F9773E" w:rsidP="00F9773E">
            <w:pPr>
              <w:jc w:val="center"/>
              <w:rPr>
                <w:rFonts w:ascii="Verdana" w:hAnsi="Verdana" w:cs="Arial"/>
                <w:sz w:val="22"/>
                <w:szCs w:val="22"/>
              </w:rPr>
            </w:pPr>
            <w:r w:rsidRPr="004C6CF9">
              <w:rPr>
                <w:rFonts w:ascii="Verdana" w:eastAsia="Calibri" w:hAnsi="Verdana" w:cs="Arial"/>
                <w:sz w:val="22"/>
                <w:szCs w:val="22"/>
              </w:rPr>
              <w:t xml:space="preserve">Herramienta de Gestión ITSM / </w:t>
            </w:r>
            <w:r w:rsidR="00B314C5" w:rsidRPr="004C6CF9">
              <w:rPr>
                <w:rFonts w:ascii="Verdana" w:eastAsia="Calibri" w:hAnsi="Verdana" w:cs="Arial"/>
                <w:sz w:val="22"/>
                <w:szCs w:val="22"/>
              </w:rPr>
              <w:t>Agente</w:t>
            </w:r>
            <w:r w:rsidRPr="004C6CF9">
              <w:rPr>
                <w:rFonts w:ascii="Verdana" w:eastAsia="Calibri" w:hAnsi="Verdana" w:cs="Arial"/>
                <w:sz w:val="22"/>
                <w:szCs w:val="22"/>
              </w:rPr>
              <w:t xml:space="preserve"> </w:t>
            </w:r>
            <w:r w:rsidR="0013180B" w:rsidRPr="004C6CF9">
              <w:rPr>
                <w:rFonts w:ascii="Verdana" w:eastAsia="Calibri" w:hAnsi="Verdana" w:cs="Arial"/>
                <w:sz w:val="22"/>
                <w:szCs w:val="22"/>
              </w:rPr>
              <w:t xml:space="preserve">CST </w:t>
            </w:r>
            <w:r w:rsidR="00972DD3" w:rsidRPr="004C6CF9">
              <w:rPr>
                <w:rFonts w:ascii="Verdana" w:eastAsia="Calibri" w:hAnsi="Verdana" w:cs="Arial"/>
                <w:sz w:val="22"/>
                <w:szCs w:val="22"/>
              </w:rPr>
              <w:t xml:space="preserve">(Nivel </w:t>
            </w:r>
            <w:proofErr w:type="gramStart"/>
            <w:r w:rsidR="004B6DA1" w:rsidRPr="004C6CF9">
              <w:rPr>
                <w:rFonts w:ascii="Verdana" w:eastAsia="Calibri" w:hAnsi="Verdana" w:cs="Arial"/>
                <w:sz w:val="22"/>
                <w:szCs w:val="22"/>
              </w:rPr>
              <w:t>1)/</w:t>
            </w:r>
            <w:proofErr w:type="gramEnd"/>
            <w:r w:rsidR="004B6DA1" w:rsidRPr="004C6CF9">
              <w:rPr>
                <w:rFonts w:ascii="Verdana" w:hAnsi="Verdana"/>
                <w:b/>
                <w:bCs/>
              </w:rPr>
              <w:t xml:space="preserve"> </w:t>
            </w:r>
            <w:r w:rsidR="004B6DA1" w:rsidRPr="009536AC">
              <w:rPr>
                <w:rFonts w:ascii="Verdana" w:hAnsi="Verdana"/>
                <w:sz w:val="22"/>
                <w:szCs w:val="22"/>
              </w:rPr>
              <w:t>Gestor de Calidad</w:t>
            </w:r>
          </w:p>
        </w:tc>
        <w:tc>
          <w:tcPr>
            <w:tcW w:w="1526" w:type="dxa"/>
          </w:tcPr>
          <w:p w14:paraId="799A82BD" w14:textId="0DAD52E3" w:rsidR="00F9773E" w:rsidRPr="004C6CF9" w:rsidRDefault="00F9773E" w:rsidP="00F9773E">
            <w:pPr>
              <w:jc w:val="center"/>
              <w:rPr>
                <w:rFonts w:ascii="Verdana" w:hAnsi="Verdana" w:cs="Arial"/>
                <w:sz w:val="22"/>
                <w:szCs w:val="22"/>
              </w:rPr>
            </w:pPr>
            <w:r w:rsidRPr="004C6CF9">
              <w:rPr>
                <w:rFonts w:ascii="Verdana" w:hAnsi="Verdana" w:cs="Arial"/>
                <w:sz w:val="22"/>
                <w:szCs w:val="22"/>
              </w:rPr>
              <w:t>X</w:t>
            </w:r>
          </w:p>
        </w:tc>
        <w:tc>
          <w:tcPr>
            <w:tcW w:w="1691" w:type="dxa"/>
          </w:tcPr>
          <w:p w14:paraId="37967C9B" w14:textId="0EB8A402" w:rsidR="00F9773E" w:rsidRPr="004C6CF9" w:rsidRDefault="00F9773E" w:rsidP="00F9773E">
            <w:pPr>
              <w:jc w:val="center"/>
              <w:rPr>
                <w:rFonts w:ascii="Verdana" w:hAnsi="Verdana" w:cs="Arial"/>
                <w:sz w:val="22"/>
                <w:szCs w:val="22"/>
              </w:rPr>
            </w:pPr>
            <w:r w:rsidRPr="004C6CF9">
              <w:rPr>
                <w:rFonts w:ascii="Verdana" w:hAnsi="Verdana" w:cs="Arial"/>
                <w:sz w:val="22"/>
                <w:szCs w:val="22"/>
              </w:rPr>
              <w:t>Herramienta de Gestión ITSM</w:t>
            </w:r>
          </w:p>
        </w:tc>
      </w:tr>
      <w:tr w:rsidR="00F9773E" w:rsidRPr="004C6CF9" w14:paraId="691B274D" w14:textId="77777777" w:rsidTr="009536AC">
        <w:trPr>
          <w:trHeight w:val="287"/>
        </w:trPr>
        <w:tc>
          <w:tcPr>
            <w:tcW w:w="633" w:type="dxa"/>
          </w:tcPr>
          <w:p w14:paraId="565852FC" w14:textId="5F9F2CDC" w:rsidR="00F9773E" w:rsidRPr="004C6CF9" w:rsidRDefault="00F9773E" w:rsidP="00F9773E">
            <w:pPr>
              <w:jc w:val="both"/>
              <w:rPr>
                <w:rFonts w:ascii="Verdana" w:hAnsi="Verdana" w:cs="Arial"/>
                <w:sz w:val="22"/>
                <w:szCs w:val="22"/>
              </w:rPr>
            </w:pPr>
            <w:r w:rsidRPr="004C6CF9">
              <w:rPr>
                <w:rFonts w:ascii="Verdana" w:hAnsi="Verdana" w:cs="Arial"/>
                <w:sz w:val="22"/>
                <w:szCs w:val="22"/>
              </w:rPr>
              <w:lastRenderedPageBreak/>
              <w:t>1</w:t>
            </w:r>
            <w:r w:rsidR="00A94E66" w:rsidRPr="004C6CF9">
              <w:rPr>
                <w:rFonts w:ascii="Verdana" w:hAnsi="Verdana" w:cs="Arial"/>
                <w:sz w:val="22"/>
                <w:szCs w:val="22"/>
              </w:rPr>
              <w:t>3</w:t>
            </w:r>
          </w:p>
        </w:tc>
        <w:tc>
          <w:tcPr>
            <w:tcW w:w="3615" w:type="dxa"/>
          </w:tcPr>
          <w:p w14:paraId="1574818A" w14:textId="27C15F41" w:rsidR="00F9773E" w:rsidRPr="004C6CF9" w:rsidRDefault="00F9773E" w:rsidP="00F9773E">
            <w:pPr>
              <w:jc w:val="both"/>
              <w:rPr>
                <w:rFonts w:ascii="Verdana" w:hAnsi="Verdana" w:cs="Arial"/>
                <w:sz w:val="22"/>
                <w:szCs w:val="22"/>
              </w:rPr>
            </w:pPr>
            <w:r w:rsidRPr="004C6CF9">
              <w:rPr>
                <w:rFonts w:ascii="Verdana" w:hAnsi="Verdana" w:cs="Arial"/>
                <w:b/>
                <w:bCs/>
                <w:sz w:val="22"/>
                <w:szCs w:val="22"/>
              </w:rPr>
              <w:t>Cerrar el incidente:</w:t>
            </w:r>
            <w:r w:rsidRPr="004C6CF9">
              <w:rPr>
                <w:rFonts w:ascii="Verdana" w:hAnsi="Verdana" w:cs="Arial"/>
                <w:sz w:val="22"/>
                <w:szCs w:val="22"/>
              </w:rPr>
              <w:t xml:space="preserve"> El incidente es cerrado automáticamente cuando el usuario diligencia la encuesta </w:t>
            </w:r>
            <w:r w:rsidR="00A94E66" w:rsidRPr="004C6CF9">
              <w:rPr>
                <w:rFonts w:ascii="Verdana" w:hAnsi="Verdana" w:cs="Arial"/>
                <w:sz w:val="22"/>
                <w:szCs w:val="22"/>
              </w:rPr>
              <w:t xml:space="preserve">de satisfacción de forma positiva </w:t>
            </w:r>
            <w:r w:rsidRPr="004C6CF9">
              <w:rPr>
                <w:rFonts w:ascii="Verdana" w:hAnsi="Verdana" w:cs="Arial"/>
                <w:sz w:val="22"/>
                <w:szCs w:val="22"/>
              </w:rPr>
              <w:t xml:space="preserve">o </w:t>
            </w:r>
            <w:r w:rsidR="00A94E66" w:rsidRPr="004C6CF9">
              <w:rPr>
                <w:rFonts w:ascii="Verdana" w:hAnsi="Verdana" w:cs="Arial"/>
                <w:sz w:val="22"/>
                <w:szCs w:val="22"/>
              </w:rPr>
              <w:t xml:space="preserve">cuando </w:t>
            </w:r>
            <w:r w:rsidRPr="004C6CF9">
              <w:rPr>
                <w:rFonts w:ascii="Verdana" w:hAnsi="Verdana" w:cs="Arial"/>
                <w:sz w:val="22"/>
                <w:szCs w:val="22"/>
              </w:rPr>
              <w:t xml:space="preserve">transcurren cuatro (4) días </w:t>
            </w:r>
            <w:r w:rsidR="00972DD3" w:rsidRPr="004C6CF9">
              <w:rPr>
                <w:rFonts w:ascii="Verdana" w:hAnsi="Verdana" w:cs="Arial"/>
                <w:sz w:val="22"/>
                <w:szCs w:val="22"/>
              </w:rPr>
              <w:t>calendario</w:t>
            </w:r>
            <w:r w:rsidR="00A94E66" w:rsidRPr="004C6CF9">
              <w:rPr>
                <w:rFonts w:ascii="Verdana" w:hAnsi="Verdana" w:cs="Arial"/>
                <w:sz w:val="22"/>
                <w:szCs w:val="22"/>
              </w:rPr>
              <w:t xml:space="preserve"> </w:t>
            </w:r>
            <w:r w:rsidRPr="004C6CF9">
              <w:rPr>
                <w:rFonts w:ascii="Verdana" w:hAnsi="Verdana" w:cs="Arial"/>
                <w:sz w:val="22"/>
                <w:szCs w:val="22"/>
              </w:rPr>
              <w:t xml:space="preserve">sin respuesta </w:t>
            </w:r>
            <w:r w:rsidR="00A94E66" w:rsidRPr="004C6CF9">
              <w:rPr>
                <w:rFonts w:ascii="Verdana" w:hAnsi="Verdana" w:cs="Arial"/>
                <w:sz w:val="22"/>
                <w:szCs w:val="22"/>
              </w:rPr>
              <w:t xml:space="preserve">del usuario. Se registra el estado final y se garantiza la </w:t>
            </w:r>
            <w:r w:rsidRPr="004C6CF9">
              <w:rPr>
                <w:rFonts w:ascii="Verdana" w:hAnsi="Verdana" w:cs="Arial"/>
                <w:sz w:val="22"/>
                <w:szCs w:val="22"/>
              </w:rPr>
              <w:t xml:space="preserve">trazabilidad </w:t>
            </w:r>
            <w:r w:rsidR="00A94E66" w:rsidRPr="004C6CF9">
              <w:rPr>
                <w:rFonts w:ascii="Verdana" w:hAnsi="Verdana" w:cs="Arial"/>
                <w:sz w:val="22"/>
                <w:szCs w:val="22"/>
              </w:rPr>
              <w:t xml:space="preserve">completa </w:t>
            </w:r>
            <w:r w:rsidRPr="004C6CF9">
              <w:rPr>
                <w:rFonts w:ascii="Verdana" w:hAnsi="Verdana" w:cs="Arial"/>
                <w:sz w:val="22"/>
                <w:szCs w:val="22"/>
              </w:rPr>
              <w:t>del caso.</w:t>
            </w:r>
          </w:p>
        </w:tc>
        <w:tc>
          <w:tcPr>
            <w:tcW w:w="2164" w:type="dxa"/>
          </w:tcPr>
          <w:p w14:paraId="319A4581" w14:textId="36F9C9D9" w:rsidR="00F9773E" w:rsidRPr="004C6CF9" w:rsidRDefault="00E54B70" w:rsidP="00E54B70">
            <w:pPr>
              <w:ind w:left="1416" w:hanging="1416"/>
              <w:jc w:val="center"/>
              <w:rPr>
                <w:rFonts w:ascii="Verdana" w:hAnsi="Verdana" w:cs="Arial"/>
                <w:sz w:val="22"/>
                <w:szCs w:val="22"/>
              </w:rPr>
            </w:pPr>
            <w:r w:rsidRPr="004C6CF9">
              <w:rPr>
                <w:rFonts w:ascii="Verdana" w:hAnsi="Verdana" w:cs="Arial"/>
                <w:sz w:val="22"/>
                <w:szCs w:val="22"/>
              </w:rPr>
              <w:t>Herramienta de</w:t>
            </w:r>
            <w:r w:rsidR="009536AC">
              <w:rPr>
                <w:rFonts w:ascii="Verdana" w:hAnsi="Verdana" w:cs="Arial"/>
                <w:sz w:val="22"/>
                <w:szCs w:val="22"/>
              </w:rPr>
              <w:t xml:space="preserve"> </w:t>
            </w:r>
            <w:r w:rsidRPr="004C6CF9">
              <w:rPr>
                <w:rFonts w:ascii="Verdana" w:hAnsi="Verdana" w:cs="Arial"/>
                <w:sz w:val="22"/>
                <w:szCs w:val="22"/>
              </w:rPr>
              <w:t>Gestión ITSM</w:t>
            </w:r>
          </w:p>
        </w:tc>
        <w:tc>
          <w:tcPr>
            <w:tcW w:w="1526" w:type="dxa"/>
          </w:tcPr>
          <w:p w14:paraId="06692C73" w14:textId="32A2D567" w:rsidR="00F9773E" w:rsidRPr="004C6CF9" w:rsidRDefault="00F9773E" w:rsidP="00F9773E">
            <w:pPr>
              <w:jc w:val="center"/>
              <w:rPr>
                <w:rFonts w:ascii="Verdana" w:hAnsi="Verdana" w:cs="Arial"/>
                <w:sz w:val="22"/>
                <w:szCs w:val="22"/>
              </w:rPr>
            </w:pPr>
            <w:r w:rsidRPr="004C6CF9">
              <w:rPr>
                <w:rFonts w:ascii="Verdana" w:hAnsi="Verdana" w:cs="Arial"/>
                <w:sz w:val="22"/>
                <w:szCs w:val="22"/>
              </w:rPr>
              <w:t>No Aplica</w:t>
            </w:r>
          </w:p>
        </w:tc>
        <w:tc>
          <w:tcPr>
            <w:tcW w:w="1691" w:type="dxa"/>
          </w:tcPr>
          <w:p w14:paraId="0BDAEF4D" w14:textId="2BE1A71D" w:rsidR="00F9773E" w:rsidRPr="004C6CF9" w:rsidRDefault="00F9773E" w:rsidP="00F9773E">
            <w:pPr>
              <w:jc w:val="center"/>
              <w:rPr>
                <w:rFonts w:ascii="Verdana" w:hAnsi="Verdana" w:cs="Arial"/>
                <w:sz w:val="22"/>
                <w:szCs w:val="22"/>
              </w:rPr>
            </w:pPr>
            <w:r w:rsidRPr="004C6CF9">
              <w:rPr>
                <w:rFonts w:ascii="Verdana" w:hAnsi="Verdana" w:cs="Arial"/>
                <w:sz w:val="22"/>
                <w:szCs w:val="22"/>
              </w:rPr>
              <w:t>Herramienta de Gestión ITSM</w:t>
            </w:r>
          </w:p>
        </w:tc>
      </w:tr>
      <w:tr w:rsidR="00F9773E" w:rsidRPr="004C6CF9" w14:paraId="3F868831" w14:textId="77777777" w:rsidTr="009536AC">
        <w:trPr>
          <w:trHeight w:val="287"/>
        </w:trPr>
        <w:tc>
          <w:tcPr>
            <w:tcW w:w="9629" w:type="dxa"/>
            <w:gridSpan w:val="5"/>
            <w:shd w:val="clear" w:color="auto" w:fill="F2DCDB"/>
          </w:tcPr>
          <w:p w14:paraId="5D87D86C" w14:textId="354BEA43" w:rsidR="00F9773E" w:rsidRPr="004C6CF9" w:rsidRDefault="00F9773E" w:rsidP="00F9773E">
            <w:pPr>
              <w:jc w:val="both"/>
              <w:rPr>
                <w:rFonts w:ascii="Verdana" w:hAnsi="Verdana" w:cs="Arial"/>
                <w:sz w:val="22"/>
                <w:szCs w:val="22"/>
              </w:rPr>
            </w:pPr>
            <w:r w:rsidRPr="004C6CF9">
              <w:rPr>
                <w:rFonts w:ascii="Verdana" w:hAnsi="Verdana" w:cs="Arial"/>
                <w:b/>
                <w:sz w:val="22"/>
                <w:szCs w:val="22"/>
              </w:rPr>
              <w:t>B. Gestión incidentes mayores</w:t>
            </w:r>
          </w:p>
        </w:tc>
      </w:tr>
      <w:tr w:rsidR="00F9773E" w:rsidRPr="004C6CF9" w14:paraId="6116AAA3" w14:textId="77777777" w:rsidTr="009536AC">
        <w:trPr>
          <w:trHeight w:val="287"/>
        </w:trPr>
        <w:tc>
          <w:tcPr>
            <w:tcW w:w="633" w:type="dxa"/>
          </w:tcPr>
          <w:p w14:paraId="7ADBF89A" w14:textId="1A1C46C9" w:rsidR="00F9773E" w:rsidRPr="004C6CF9" w:rsidRDefault="00F9773E" w:rsidP="00F9773E">
            <w:pPr>
              <w:jc w:val="both"/>
              <w:rPr>
                <w:rFonts w:ascii="Verdana" w:hAnsi="Verdana" w:cs="Arial"/>
                <w:sz w:val="22"/>
                <w:szCs w:val="22"/>
              </w:rPr>
            </w:pPr>
            <w:r w:rsidRPr="004C6CF9">
              <w:rPr>
                <w:rFonts w:ascii="Verdana" w:hAnsi="Verdana" w:cs="Arial"/>
                <w:sz w:val="22"/>
                <w:szCs w:val="22"/>
              </w:rPr>
              <w:t>1</w:t>
            </w:r>
            <w:r w:rsidR="00010011" w:rsidRPr="004C6CF9">
              <w:rPr>
                <w:rFonts w:ascii="Verdana" w:hAnsi="Verdana" w:cs="Arial"/>
                <w:sz w:val="22"/>
                <w:szCs w:val="22"/>
              </w:rPr>
              <w:t>4</w:t>
            </w:r>
          </w:p>
        </w:tc>
        <w:tc>
          <w:tcPr>
            <w:tcW w:w="3615" w:type="dxa"/>
          </w:tcPr>
          <w:p w14:paraId="63DD2973" w14:textId="70F723FD" w:rsidR="00F9773E" w:rsidRPr="004C6CF9" w:rsidRDefault="00010011" w:rsidP="00F9773E">
            <w:pPr>
              <w:jc w:val="both"/>
              <w:rPr>
                <w:rFonts w:ascii="Verdana" w:hAnsi="Verdana" w:cs="Arial"/>
                <w:sz w:val="22"/>
                <w:szCs w:val="22"/>
              </w:rPr>
            </w:pPr>
            <w:r w:rsidRPr="004C6CF9">
              <w:rPr>
                <w:rFonts w:ascii="Verdana" w:eastAsia="Calibri" w:hAnsi="Verdana" w:cs="Arial"/>
                <w:b/>
                <w:bCs/>
                <w:sz w:val="22"/>
                <w:szCs w:val="22"/>
              </w:rPr>
              <w:t>D</w:t>
            </w:r>
            <w:r w:rsidR="00756542" w:rsidRPr="004C6CF9">
              <w:rPr>
                <w:rFonts w:ascii="Verdana" w:eastAsia="Calibri" w:hAnsi="Verdana" w:cs="Arial"/>
                <w:b/>
                <w:bCs/>
                <w:sz w:val="22"/>
                <w:szCs w:val="22"/>
              </w:rPr>
              <w:t>eclarar y notificar Incidente Mayor</w:t>
            </w:r>
            <w:r w:rsidRPr="004C6CF9">
              <w:rPr>
                <w:rFonts w:ascii="Verdana" w:eastAsia="Calibri" w:hAnsi="Verdana" w:cs="Arial"/>
                <w:b/>
                <w:bCs/>
                <w:sz w:val="22"/>
                <w:szCs w:val="22"/>
              </w:rPr>
              <w:t>:</w:t>
            </w:r>
            <w:r w:rsidRPr="004C6CF9">
              <w:rPr>
                <w:rFonts w:ascii="Verdana" w:eastAsia="Calibri" w:hAnsi="Verdana" w:cs="Arial"/>
                <w:sz w:val="22"/>
                <w:szCs w:val="22"/>
              </w:rPr>
              <w:t xml:space="preserve"> </w:t>
            </w:r>
            <w:r w:rsidR="00C569BC" w:rsidRPr="004C6CF9">
              <w:t xml:space="preserve"> </w:t>
            </w:r>
            <w:r w:rsidR="00C569BC" w:rsidRPr="004C6CF9">
              <w:rPr>
                <w:rFonts w:ascii="Verdana" w:eastAsia="Calibri" w:hAnsi="Verdana" w:cs="Arial"/>
                <w:sz w:val="22"/>
                <w:szCs w:val="22"/>
              </w:rPr>
              <w:t>Declarar formalmente el Incidente Mayor. El Nivel 2 del CST realizará la comunicación masiva a los usuarios de la Entidad sobre la indisponibilidad del servicio y el estado de la gestión, mediante las plantillas establecidas y a través del buzón de correo asignado al CST. Informar a la Dirección de Tecnología.</w:t>
            </w:r>
          </w:p>
        </w:tc>
        <w:tc>
          <w:tcPr>
            <w:tcW w:w="2164" w:type="dxa"/>
          </w:tcPr>
          <w:p w14:paraId="368C0435" w14:textId="66160E65" w:rsidR="00F9773E" w:rsidRPr="004C6CF9" w:rsidRDefault="008A49C9" w:rsidP="00F9773E">
            <w:pPr>
              <w:jc w:val="both"/>
              <w:rPr>
                <w:rFonts w:ascii="Verdana" w:hAnsi="Verdana" w:cs="Arial"/>
                <w:sz w:val="22"/>
                <w:szCs w:val="22"/>
              </w:rPr>
            </w:pPr>
            <w:r w:rsidRPr="004C6CF9">
              <w:rPr>
                <w:rFonts w:ascii="Verdana" w:eastAsia="Calibri" w:hAnsi="Verdana" w:cs="Arial"/>
                <w:sz w:val="22"/>
                <w:szCs w:val="22"/>
              </w:rPr>
              <w:t>Coordinador CST</w:t>
            </w:r>
            <w:r w:rsidRPr="004C6CF9">
              <w:rPr>
                <w:rFonts w:ascii="Verdana" w:hAnsi="Verdana" w:cs="Arial"/>
                <w:sz w:val="22"/>
                <w:szCs w:val="22"/>
              </w:rPr>
              <w:t xml:space="preserve"> </w:t>
            </w:r>
            <w:r w:rsidR="00F9773E" w:rsidRPr="004C6CF9">
              <w:rPr>
                <w:rFonts w:ascii="Verdana" w:hAnsi="Verdana" w:cs="Arial"/>
                <w:sz w:val="22"/>
                <w:szCs w:val="22"/>
              </w:rPr>
              <w:t xml:space="preserve">/ </w:t>
            </w:r>
            <w:r w:rsidRPr="004C6CF9">
              <w:rPr>
                <w:rFonts w:ascii="Verdana" w:hAnsi="Verdana" w:cs="Arial"/>
                <w:sz w:val="22"/>
                <w:szCs w:val="22"/>
              </w:rPr>
              <w:t xml:space="preserve">Agente </w:t>
            </w:r>
            <w:r w:rsidR="00F9773E" w:rsidRPr="004C6CF9">
              <w:rPr>
                <w:rFonts w:ascii="Verdana" w:hAnsi="Verdana" w:cs="Arial"/>
                <w:sz w:val="22"/>
                <w:szCs w:val="22"/>
              </w:rPr>
              <w:t>CST</w:t>
            </w:r>
            <w:r w:rsidRPr="004C6CF9">
              <w:rPr>
                <w:rFonts w:ascii="Verdana" w:hAnsi="Verdana" w:cs="Arial"/>
                <w:sz w:val="22"/>
                <w:szCs w:val="22"/>
              </w:rPr>
              <w:t xml:space="preserve"> </w:t>
            </w:r>
            <w:r w:rsidRPr="004C6CF9">
              <w:rPr>
                <w:rFonts w:ascii="Verdana" w:eastAsia="Calibri" w:hAnsi="Verdana" w:cs="Arial"/>
                <w:sz w:val="22"/>
                <w:szCs w:val="22"/>
              </w:rPr>
              <w:t>(Nivel 2)</w:t>
            </w:r>
          </w:p>
        </w:tc>
        <w:tc>
          <w:tcPr>
            <w:tcW w:w="1526" w:type="dxa"/>
          </w:tcPr>
          <w:p w14:paraId="348A4085" w14:textId="27EFB175" w:rsidR="00F9773E" w:rsidRPr="004C6CF9" w:rsidRDefault="00F9773E" w:rsidP="00F9773E">
            <w:pPr>
              <w:jc w:val="center"/>
              <w:rPr>
                <w:rFonts w:ascii="Verdana" w:hAnsi="Verdana" w:cs="Arial"/>
                <w:sz w:val="22"/>
                <w:szCs w:val="22"/>
              </w:rPr>
            </w:pPr>
            <w:r w:rsidRPr="004C6CF9">
              <w:rPr>
                <w:rFonts w:ascii="Verdana" w:hAnsi="Verdana" w:cs="Arial"/>
                <w:sz w:val="22"/>
                <w:szCs w:val="22"/>
              </w:rPr>
              <w:t>No Aplica</w:t>
            </w:r>
          </w:p>
        </w:tc>
        <w:tc>
          <w:tcPr>
            <w:tcW w:w="1691" w:type="dxa"/>
          </w:tcPr>
          <w:p w14:paraId="36D9EAEF" w14:textId="0AE912FF" w:rsidR="00F9773E" w:rsidRPr="004C6CF9" w:rsidRDefault="00F9773E" w:rsidP="002C0969">
            <w:pPr>
              <w:jc w:val="center"/>
              <w:rPr>
                <w:rFonts w:ascii="Verdana" w:hAnsi="Verdana" w:cs="Arial"/>
                <w:sz w:val="22"/>
                <w:szCs w:val="22"/>
              </w:rPr>
            </w:pPr>
            <w:r w:rsidRPr="004C6CF9">
              <w:rPr>
                <w:rFonts w:ascii="Verdana" w:eastAsia="Calibri" w:hAnsi="Verdana" w:cs="Arial"/>
                <w:sz w:val="22"/>
                <w:szCs w:val="22"/>
              </w:rPr>
              <w:t xml:space="preserve">Correo </w:t>
            </w:r>
            <w:r w:rsidR="00E54B70" w:rsidRPr="004C6CF9">
              <w:rPr>
                <w:rFonts w:ascii="Verdana" w:eastAsia="Calibri" w:hAnsi="Verdana" w:cs="Arial"/>
                <w:sz w:val="22"/>
                <w:szCs w:val="22"/>
              </w:rPr>
              <w:t>Electrónico</w:t>
            </w:r>
            <w:r w:rsidR="00E54B70" w:rsidRPr="004C6CF9">
              <w:rPr>
                <w:rFonts w:ascii="Verdana" w:hAnsi="Verdana"/>
                <w:sz w:val="22"/>
                <w:szCs w:val="22"/>
              </w:rPr>
              <w:t xml:space="preserve">  </w:t>
            </w:r>
          </w:p>
        </w:tc>
      </w:tr>
      <w:tr w:rsidR="00F9773E" w:rsidRPr="004C6CF9" w14:paraId="4A9D725B" w14:textId="77777777" w:rsidTr="009536AC">
        <w:trPr>
          <w:trHeight w:val="287"/>
        </w:trPr>
        <w:tc>
          <w:tcPr>
            <w:tcW w:w="633" w:type="dxa"/>
          </w:tcPr>
          <w:p w14:paraId="4475C0AD" w14:textId="67DF7E54" w:rsidR="00F9773E" w:rsidRPr="004C6CF9" w:rsidRDefault="00F9773E" w:rsidP="00F9773E">
            <w:pPr>
              <w:jc w:val="both"/>
              <w:rPr>
                <w:rFonts w:ascii="Verdana" w:hAnsi="Verdana" w:cs="Arial"/>
                <w:sz w:val="22"/>
                <w:szCs w:val="22"/>
              </w:rPr>
            </w:pPr>
            <w:r w:rsidRPr="004C6CF9">
              <w:rPr>
                <w:rFonts w:ascii="Verdana" w:hAnsi="Verdana" w:cs="Arial"/>
                <w:sz w:val="22"/>
                <w:szCs w:val="22"/>
              </w:rPr>
              <w:t>1</w:t>
            </w:r>
            <w:r w:rsidR="00010011" w:rsidRPr="004C6CF9">
              <w:rPr>
                <w:rFonts w:ascii="Verdana" w:hAnsi="Verdana" w:cs="Arial"/>
                <w:sz w:val="22"/>
                <w:szCs w:val="22"/>
              </w:rPr>
              <w:t>5</w:t>
            </w:r>
          </w:p>
        </w:tc>
        <w:tc>
          <w:tcPr>
            <w:tcW w:w="3615" w:type="dxa"/>
          </w:tcPr>
          <w:p w14:paraId="746D906D" w14:textId="1AFD58C9" w:rsidR="00F9773E" w:rsidRPr="004C6CF9" w:rsidRDefault="00010011" w:rsidP="00F9773E">
            <w:pPr>
              <w:jc w:val="both"/>
              <w:rPr>
                <w:rFonts w:ascii="Verdana" w:hAnsi="Verdana"/>
                <w:sz w:val="22"/>
                <w:szCs w:val="22"/>
              </w:rPr>
            </w:pPr>
            <w:r w:rsidRPr="004C6CF9">
              <w:rPr>
                <w:rFonts w:ascii="Verdana" w:hAnsi="Verdana"/>
                <w:b/>
                <w:bCs/>
                <w:sz w:val="22"/>
                <w:szCs w:val="22"/>
              </w:rPr>
              <w:t>C</w:t>
            </w:r>
            <w:r w:rsidR="00756542" w:rsidRPr="004C6CF9">
              <w:rPr>
                <w:rFonts w:ascii="Verdana" w:hAnsi="Verdana"/>
                <w:b/>
                <w:bCs/>
                <w:sz w:val="22"/>
                <w:szCs w:val="22"/>
              </w:rPr>
              <w:t>onvocar equipo técnico especializado:</w:t>
            </w:r>
            <w:r w:rsidRPr="004C6CF9">
              <w:rPr>
                <w:rFonts w:ascii="Verdana" w:hAnsi="Verdana"/>
                <w:sz w:val="22"/>
                <w:szCs w:val="22"/>
              </w:rPr>
              <w:t xml:space="preserve"> Activar y convocar al equipo técnico responsable del servicio afectado para atención prioritaria. El equipo debe estar integrado por los responsables técnicos de los servicios comprometidos y coordinado por la Dirección de Tecnología.</w:t>
            </w:r>
          </w:p>
        </w:tc>
        <w:tc>
          <w:tcPr>
            <w:tcW w:w="2164" w:type="dxa"/>
          </w:tcPr>
          <w:p w14:paraId="2A4A8ECC" w14:textId="14B209A1" w:rsidR="00F9773E" w:rsidRPr="004C6CF9" w:rsidRDefault="00F9773E" w:rsidP="00F9773E">
            <w:pPr>
              <w:jc w:val="both"/>
              <w:rPr>
                <w:rFonts w:ascii="Verdana" w:hAnsi="Verdana" w:cs="Arial"/>
                <w:sz w:val="22"/>
                <w:szCs w:val="22"/>
              </w:rPr>
            </w:pPr>
            <w:r w:rsidRPr="004C6CF9">
              <w:rPr>
                <w:rFonts w:ascii="Verdana" w:hAnsi="Verdana" w:cs="Arial"/>
                <w:sz w:val="22"/>
                <w:szCs w:val="22"/>
              </w:rPr>
              <w:t>Equipo Solucionador de Incidentes Mayores</w:t>
            </w:r>
          </w:p>
        </w:tc>
        <w:tc>
          <w:tcPr>
            <w:tcW w:w="1526" w:type="dxa"/>
          </w:tcPr>
          <w:p w14:paraId="095502DA" w14:textId="2020CBC0" w:rsidR="00F9773E" w:rsidRPr="004C6CF9" w:rsidRDefault="00F9773E" w:rsidP="00F9773E">
            <w:pPr>
              <w:jc w:val="center"/>
              <w:rPr>
                <w:rFonts w:ascii="Verdana" w:hAnsi="Verdana" w:cs="Arial"/>
                <w:sz w:val="22"/>
                <w:szCs w:val="22"/>
              </w:rPr>
            </w:pPr>
            <w:r w:rsidRPr="004C6CF9">
              <w:rPr>
                <w:rFonts w:ascii="Verdana" w:hAnsi="Verdana" w:cs="Arial"/>
                <w:sz w:val="22"/>
                <w:szCs w:val="22"/>
              </w:rPr>
              <w:t>No Aplica</w:t>
            </w:r>
          </w:p>
        </w:tc>
        <w:tc>
          <w:tcPr>
            <w:tcW w:w="1691" w:type="dxa"/>
          </w:tcPr>
          <w:p w14:paraId="1D5B1766" w14:textId="03FE866C" w:rsidR="00F9773E" w:rsidRPr="004C6CF9" w:rsidRDefault="00F9773E" w:rsidP="00F9773E">
            <w:pPr>
              <w:jc w:val="center"/>
              <w:rPr>
                <w:rFonts w:ascii="Verdana" w:hAnsi="Verdana" w:cs="Arial"/>
                <w:sz w:val="22"/>
                <w:szCs w:val="22"/>
              </w:rPr>
            </w:pPr>
            <w:r w:rsidRPr="004C6CF9">
              <w:rPr>
                <w:rFonts w:ascii="Verdana" w:eastAsia="Calibri" w:hAnsi="Verdana" w:cs="Arial"/>
                <w:sz w:val="22"/>
                <w:szCs w:val="22"/>
              </w:rPr>
              <w:t>Correo Electrónico</w:t>
            </w:r>
          </w:p>
        </w:tc>
      </w:tr>
      <w:tr w:rsidR="00F9773E" w:rsidRPr="004C6CF9" w14:paraId="66CCD51F" w14:textId="77777777" w:rsidTr="009536AC">
        <w:trPr>
          <w:trHeight w:val="287"/>
        </w:trPr>
        <w:tc>
          <w:tcPr>
            <w:tcW w:w="633" w:type="dxa"/>
          </w:tcPr>
          <w:p w14:paraId="20B17BD4" w14:textId="4CCB17F6" w:rsidR="00F9773E" w:rsidRPr="004C6CF9" w:rsidRDefault="00F9773E" w:rsidP="00F9773E">
            <w:pPr>
              <w:jc w:val="both"/>
              <w:rPr>
                <w:rFonts w:ascii="Verdana" w:hAnsi="Verdana" w:cs="Arial"/>
                <w:sz w:val="22"/>
                <w:szCs w:val="22"/>
              </w:rPr>
            </w:pPr>
            <w:r w:rsidRPr="004C6CF9">
              <w:rPr>
                <w:rFonts w:ascii="Verdana" w:hAnsi="Verdana" w:cs="Arial"/>
                <w:sz w:val="22"/>
                <w:szCs w:val="22"/>
              </w:rPr>
              <w:t>1</w:t>
            </w:r>
            <w:r w:rsidR="00010011" w:rsidRPr="004C6CF9">
              <w:rPr>
                <w:rFonts w:ascii="Verdana" w:hAnsi="Verdana" w:cs="Arial"/>
                <w:sz w:val="22"/>
                <w:szCs w:val="22"/>
              </w:rPr>
              <w:t>6</w:t>
            </w:r>
          </w:p>
        </w:tc>
        <w:tc>
          <w:tcPr>
            <w:tcW w:w="3615" w:type="dxa"/>
          </w:tcPr>
          <w:p w14:paraId="53E82B76" w14:textId="6AE128D9" w:rsidR="00F9773E" w:rsidRPr="004C6CF9" w:rsidRDefault="00BD0C88" w:rsidP="00F9773E">
            <w:pPr>
              <w:jc w:val="both"/>
              <w:rPr>
                <w:rFonts w:ascii="Verdana" w:hAnsi="Verdana" w:cs="Arial"/>
                <w:sz w:val="22"/>
                <w:szCs w:val="22"/>
              </w:rPr>
            </w:pPr>
            <w:r w:rsidRPr="004C6CF9">
              <w:rPr>
                <w:rFonts w:ascii="Verdana" w:hAnsi="Verdana"/>
                <w:b/>
                <w:bCs/>
                <w:sz w:val="22"/>
                <w:szCs w:val="22"/>
              </w:rPr>
              <w:t>A</w:t>
            </w:r>
            <w:r w:rsidR="00756542" w:rsidRPr="004C6CF9">
              <w:rPr>
                <w:rFonts w:ascii="Verdana" w:hAnsi="Verdana"/>
                <w:b/>
                <w:bCs/>
                <w:sz w:val="22"/>
                <w:szCs w:val="22"/>
              </w:rPr>
              <w:t>nalizar, diagnosticar y aplicar solución</w:t>
            </w:r>
            <w:r w:rsidRPr="004C6CF9">
              <w:rPr>
                <w:rFonts w:ascii="Arial" w:eastAsia="Arial" w:hAnsi="Arial" w:cs="Arial"/>
                <w:color w:val="000000"/>
                <w:sz w:val="20"/>
                <w:szCs w:val="20"/>
              </w:rPr>
              <w:t xml:space="preserve">: </w:t>
            </w:r>
            <w:r w:rsidRPr="004C6CF9">
              <w:rPr>
                <w:rFonts w:ascii="Verdana" w:hAnsi="Verdana" w:cs="Arial"/>
                <w:sz w:val="22"/>
                <w:szCs w:val="22"/>
              </w:rPr>
              <w:t xml:space="preserve">Verificar si existe una solución documentada en la Base de </w:t>
            </w:r>
            <w:r w:rsidRPr="004C6CF9">
              <w:rPr>
                <w:rFonts w:ascii="Verdana" w:hAnsi="Verdana" w:cs="Arial"/>
                <w:sz w:val="22"/>
                <w:szCs w:val="22"/>
              </w:rPr>
              <w:lastRenderedPageBreak/>
              <w:t>Conocimiento. Realizar análisis técnico y diagnóstico para identificar la causa del incidente. Aplicar solución temporal (</w:t>
            </w:r>
            <w:proofErr w:type="spellStart"/>
            <w:r w:rsidRPr="004C6CF9">
              <w:rPr>
                <w:rFonts w:ascii="Verdana" w:hAnsi="Verdana" w:cs="Arial"/>
                <w:sz w:val="22"/>
                <w:szCs w:val="22"/>
              </w:rPr>
              <w:t>workaround</w:t>
            </w:r>
            <w:proofErr w:type="spellEnd"/>
            <w:r w:rsidRPr="004C6CF9">
              <w:rPr>
                <w:rFonts w:ascii="Verdana" w:hAnsi="Verdana" w:cs="Arial"/>
                <w:sz w:val="22"/>
                <w:szCs w:val="22"/>
              </w:rPr>
              <w:t>) inmediata para restaurar el servicio. Actualizar continuamente el estado y avances en la herramienta ITSM para garantizar comunicación oportuna al CST y usuarios</w:t>
            </w:r>
            <w:r w:rsidR="00F9773E" w:rsidRPr="004C6CF9">
              <w:rPr>
                <w:rFonts w:ascii="Verdana" w:hAnsi="Verdana" w:cs="Arial"/>
                <w:sz w:val="22"/>
                <w:szCs w:val="22"/>
              </w:rPr>
              <w:t>.</w:t>
            </w:r>
          </w:p>
        </w:tc>
        <w:tc>
          <w:tcPr>
            <w:tcW w:w="2164" w:type="dxa"/>
          </w:tcPr>
          <w:p w14:paraId="0CD83798" w14:textId="0E2B9A88" w:rsidR="00F9773E" w:rsidRPr="004C6CF9" w:rsidRDefault="00F9773E" w:rsidP="00F9773E">
            <w:pPr>
              <w:jc w:val="both"/>
              <w:rPr>
                <w:rFonts w:ascii="Verdana" w:hAnsi="Verdana" w:cs="Arial"/>
                <w:sz w:val="22"/>
                <w:szCs w:val="22"/>
              </w:rPr>
            </w:pPr>
            <w:r w:rsidRPr="004C6CF9">
              <w:rPr>
                <w:rFonts w:ascii="Verdana" w:hAnsi="Verdana" w:cs="Arial"/>
                <w:sz w:val="22"/>
                <w:szCs w:val="22"/>
              </w:rPr>
              <w:lastRenderedPageBreak/>
              <w:t>Equipo Solucionador de Incidentes Mayores</w:t>
            </w:r>
          </w:p>
        </w:tc>
        <w:tc>
          <w:tcPr>
            <w:tcW w:w="1526" w:type="dxa"/>
          </w:tcPr>
          <w:p w14:paraId="5DD98102" w14:textId="0C6114D0" w:rsidR="00F9773E" w:rsidRPr="004C6CF9" w:rsidRDefault="00F9773E" w:rsidP="00F9773E">
            <w:pPr>
              <w:jc w:val="center"/>
              <w:rPr>
                <w:rFonts w:ascii="Verdana" w:hAnsi="Verdana" w:cs="Arial"/>
                <w:sz w:val="22"/>
                <w:szCs w:val="22"/>
              </w:rPr>
            </w:pPr>
            <w:r w:rsidRPr="004C6CF9">
              <w:rPr>
                <w:rFonts w:ascii="Verdana" w:hAnsi="Verdana" w:cs="Arial"/>
                <w:sz w:val="22"/>
                <w:szCs w:val="22"/>
              </w:rPr>
              <w:t>No Aplica</w:t>
            </w:r>
          </w:p>
        </w:tc>
        <w:tc>
          <w:tcPr>
            <w:tcW w:w="1691" w:type="dxa"/>
          </w:tcPr>
          <w:p w14:paraId="7C370BCE" w14:textId="0E0E52D3" w:rsidR="00F9773E" w:rsidRPr="004C6CF9" w:rsidRDefault="00F9773E" w:rsidP="00F9773E">
            <w:pPr>
              <w:jc w:val="center"/>
              <w:rPr>
                <w:rFonts w:ascii="Verdana" w:hAnsi="Verdana" w:cs="Arial"/>
                <w:sz w:val="22"/>
                <w:szCs w:val="22"/>
              </w:rPr>
            </w:pPr>
            <w:r w:rsidRPr="004C6CF9">
              <w:rPr>
                <w:rFonts w:ascii="Verdana" w:hAnsi="Verdana"/>
                <w:sz w:val="22"/>
                <w:szCs w:val="22"/>
              </w:rPr>
              <w:t>Herramienta de Gestión ITSM</w:t>
            </w:r>
          </w:p>
        </w:tc>
      </w:tr>
      <w:tr w:rsidR="00F9773E" w:rsidRPr="004C6CF9" w14:paraId="25393118" w14:textId="77777777" w:rsidTr="009536AC">
        <w:trPr>
          <w:trHeight w:val="287"/>
        </w:trPr>
        <w:tc>
          <w:tcPr>
            <w:tcW w:w="633" w:type="dxa"/>
          </w:tcPr>
          <w:p w14:paraId="4B533C2B" w14:textId="23B38F05" w:rsidR="00F9773E" w:rsidRPr="004C6CF9" w:rsidRDefault="00F9773E" w:rsidP="00F9773E">
            <w:pPr>
              <w:jc w:val="both"/>
              <w:rPr>
                <w:rFonts w:ascii="Verdana" w:hAnsi="Verdana" w:cs="Arial"/>
                <w:sz w:val="22"/>
                <w:szCs w:val="22"/>
              </w:rPr>
            </w:pPr>
            <w:r w:rsidRPr="004C6CF9">
              <w:rPr>
                <w:rFonts w:ascii="Verdana" w:hAnsi="Verdana" w:cs="Arial"/>
                <w:sz w:val="22"/>
                <w:szCs w:val="22"/>
              </w:rPr>
              <w:t>1</w:t>
            </w:r>
            <w:r w:rsidR="00BD0C88" w:rsidRPr="004C6CF9">
              <w:rPr>
                <w:rFonts w:ascii="Verdana" w:hAnsi="Verdana" w:cs="Arial"/>
                <w:sz w:val="22"/>
                <w:szCs w:val="22"/>
              </w:rPr>
              <w:t>7</w:t>
            </w:r>
          </w:p>
        </w:tc>
        <w:tc>
          <w:tcPr>
            <w:tcW w:w="3615" w:type="dxa"/>
          </w:tcPr>
          <w:p w14:paraId="53381849" w14:textId="749000CE" w:rsidR="00F9773E" w:rsidRPr="004C6CF9" w:rsidRDefault="00BD0C88" w:rsidP="00F9773E">
            <w:pPr>
              <w:jc w:val="both"/>
              <w:rPr>
                <w:rFonts w:ascii="Verdana" w:hAnsi="Verdana" w:cs="Arial"/>
                <w:sz w:val="22"/>
                <w:szCs w:val="22"/>
              </w:rPr>
            </w:pPr>
            <w:r w:rsidRPr="004C6CF9">
              <w:rPr>
                <w:rFonts w:ascii="Verdana" w:hAnsi="Verdana" w:cs="Arial"/>
                <w:b/>
                <w:bCs/>
                <w:sz w:val="22"/>
                <w:szCs w:val="22"/>
              </w:rPr>
              <w:t>N</w:t>
            </w:r>
            <w:r w:rsidR="00756542" w:rsidRPr="004C6CF9">
              <w:rPr>
                <w:rFonts w:ascii="Verdana" w:hAnsi="Verdana" w:cs="Arial"/>
                <w:b/>
                <w:bCs/>
                <w:sz w:val="22"/>
                <w:szCs w:val="22"/>
              </w:rPr>
              <w:t>otificar restablecimiento del servicio</w:t>
            </w:r>
            <w:r w:rsidRPr="004C6CF9">
              <w:rPr>
                <w:rFonts w:ascii="Verdana" w:hAnsi="Verdana" w:cs="Arial"/>
                <w:sz w:val="22"/>
                <w:szCs w:val="22"/>
              </w:rPr>
              <w:t>:</w:t>
            </w:r>
            <w:r w:rsidR="00756542" w:rsidRPr="004C6CF9">
              <w:rPr>
                <w:rFonts w:ascii="Verdana" w:hAnsi="Verdana" w:cs="Arial"/>
                <w:sz w:val="22"/>
                <w:szCs w:val="22"/>
              </w:rPr>
              <w:t xml:space="preserve"> </w:t>
            </w:r>
            <w:r w:rsidR="00994188" w:rsidRPr="004C6CF9">
              <w:rPr>
                <w:rFonts w:ascii="Verdana" w:hAnsi="Verdana" w:cs="Arial"/>
                <w:sz w:val="22"/>
                <w:szCs w:val="22"/>
              </w:rPr>
              <w:t>Una vez restablecido el servicio</w:t>
            </w:r>
            <w:r w:rsidR="000D7041" w:rsidRPr="004C6CF9">
              <w:rPr>
                <w:rFonts w:ascii="Verdana" w:hAnsi="Verdana" w:cs="Arial"/>
                <w:sz w:val="22"/>
                <w:szCs w:val="22"/>
              </w:rPr>
              <w:t xml:space="preserve"> informar al CST la restauración</w:t>
            </w:r>
            <w:r w:rsidR="00994188" w:rsidRPr="004C6CF9">
              <w:rPr>
                <w:rFonts w:ascii="Verdana" w:hAnsi="Verdana" w:cs="Arial"/>
                <w:sz w:val="22"/>
                <w:szCs w:val="22"/>
              </w:rPr>
              <w:t>, el Nivel 2 del CST realizará la notificación de restablecimiento a los usuarios de la Entidad mediante las plantillas establecidas y a través del buzón de correo asignado al CST, informando la disponibilidad del servicio.</w:t>
            </w:r>
          </w:p>
        </w:tc>
        <w:tc>
          <w:tcPr>
            <w:tcW w:w="2164" w:type="dxa"/>
          </w:tcPr>
          <w:p w14:paraId="4AA462DA" w14:textId="77777777" w:rsidR="00F9773E" w:rsidRPr="004C6CF9" w:rsidRDefault="00F9773E" w:rsidP="00F9773E">
            <w:pPr>
              <w:jc w:val="both"/>
              <w:rPr>
                <w:rFonts w:ascii="Verdana" w:hAnsi="Verdana" w:cs="Arial"/>
                <w:sz w:val="22"/>
                <w:szCs w:val="22"/>
              </w:rPr>
            </w:pPr>
            <w:r w:rsidRPr="004C6CF9">
              <w:rPr>
                <w:rFonts w:ascii="Verdana" w:hAnsi="Verdana" w:cs="Arial"/>
                <w:sz w:val="22"/>
                <w:szCs w:val="22"/>
              </w:rPr>
              <w:t>Equipo Solucionador de Incidentes Mayores</w:t>
            </w:r>
          </w:p>
          <w:p w14:paraId="4FE62348" w14:textId="77777777" w:rsidR="00BD0C88" w:rsidRPr="004C6CF9" w:rsidRDefault="00BD0C88" w:rsidP="00F9773E">
            <w:pPr>
              <w:jc w:val="both"/>
              <w:rPr>
                <w:rFonts w:ascii="Verdana" w:hAnsi="Verdana" w:cs="Arial"/>
                <w:sz w:val="22"/>
                <w:szCs w:val="22"/>
              </w:rPr>
            </w:pPr>
          </w:p>
          <w:p w14:paraId="2A087A1E" w14:textId="4D40BC4A" w:rsidR="00BD0C88" w:rsidRPr="004C6CF9" w:rsidRDefault="00994188" w:rsidP="00F9773E">
            <w:pPr>
              <w:jc w:val="both"/>
              <w:rPr>
                <w:rFonts w:ascii="Verdana" w:hAnsi="Verdana" w:cs="Arial"/>
                <w:sz w:val="22"/>
                <w:szCs w:val="22"/>
              </w:rPr>
            </w:pPr>
            <w:r w:rsidRPr="004C6CF9">
              <w:rPr>
                <w:rFonts w:ascii="Verdana" w:eastAsia="Calibri" w:hAnsi="Verdana" w:cs="Arial"/>
                <w:sz w:val="22"/>
                <w:szCs w:val="22"/>
              </w:rPr>
              <w:t>Coordinador CST</w:t>
            </w:r>
            <w:r w:rsidRPr="004C6CF9">
              <w:rPr>
                <w:rFonts w:ascii="Verdana" w:hAnsi="Verdana" w:cs="Arial"/>
                <w:sz w:val="22"/>
                <w:szCs w:val="22"/>
              </w:rPr>
              <w:t xml:space="preserve"> / Agente CST </w:t>
            </w:r>
            <w:r w:rsidRPr="004C6CF9">
              <w:rPr>
                <w:rFonts w:ascii="Verdana" w:eastAsia="Calibri" w:hAnsi="Verdana" w:cs="Arial"/>
                <w:sz w:val="22"/>
                <w:szCs w:val="22"/>
              </w:rPr>
              <w:t>(Nivel 2)</w:t>
            </w:r>
          </w:p>
        </w:tc>
        <w:tc>
          <w:tcPr>
            <w:tcW w:w="1526" w:type="dxa"/>
          </w:tcPr>
          <w:p w14:paraId="2241A352" w14:textId="03682703" w:rsidR="00F9773E" w:rsidRPr="004C6CF9" w:rsidRDefault="00F9773E" w:rsidP="00F9773E">
            <w:pPr>
              <w:jc w:val="center"/>
              <w:rPr>
                <w:rFonts w:ascii="Verdana" w:hAnsi="Verdana" w:cs="Arial"/>
                <w:sz w:val="22"/>
                <w:szCs w:val="22"/>
              </w:rPr>
            </w:pPr>
            <w:r w:rsidRPr="004C6CF9">
              <w:rPr>
                <w:rFonts w:ascii="Verdana" w:hAnsi="Verdana" w:cs="Arial"/>
                <w:sz w:val="22"/>
                <w:szCs w:val="22"/>
              </w:rPr>
              <w:t>X</w:t>
            </w:r>
          </w:p>
        </w:tc>
        <w:tc>
          <w:tcPr>
            <w:tcW w:w="1691" w:type="dxa"/>
          </w:tcPr>
          <w:p w14:paraId="4B235323" w14:textId="5B0226A2" w:rsidR="00F9773E" w:rsidRPr="004C6CF9" w:rsidRDefault="00F9773E" w:rsidP="00F9773E">
            <w:pPr>
              <w:jc w:val="center"/>
              <w:rPr>
                <w:rFonts w:ascii="Verdana" w:hAnsi="Verdana" w:cs="Arial"/>
                <w:sz w:val="22"/>
                <w:szCs w:val="22"/>
              </w:rPr>
            </w:pPr>
            <w:r w:rsidRPr="004C6CF9">
              <w:rPr>
                <w:rFonts w:ascii="Verdana" w:hAnsi="Verdana"/>
                <w:sz w:val="22"/>
                <w:szCs w:val="22"/>
              </w:rPr>
              <w:t>Herramienta de Gestión ITSM</w:t>
            </w:r>
          </w:p>
        </w:tc>
      </w:tr>
      <w:tr w:rsidR="00F9773E" w:rsidRPr="004C6CF9" w14:paraId="75A67C0A" w14:textId="77777777" w:rsidTr="009536AC">
        <w:trPr>
          <w:trHeight w:val="287"/>
        </w:trPr>
        <w:tc>
          <w:tcPr>
            <w:tcW w:w="633" w:type="dxa"/>
          </w:tcPr>
          <w:p w14:paraId="46C984D7" w14:textId="7A48EF38" w:rsidR="00F9773E" w:rsidRPr="004C6CF9" w:rsidRDefault="00F9773E" w:rsidP="00F9773E">
            <w:pPr>
              <w:jc w:val="both"/>
              <w:rPr>
                <w:rFonts w:ascii="Verdana" w:hAnsi="Verdana" w:cs="Arial"/>
                <w:sz w:val="22"/>
                <w:szCs w:val="22"/>
              </w:rPr>
            </w:pPr>
            <w:r w:rsidRPr="004C6CF9">
              <w:rPr>
                <w:rFonts w:ascii="Verdana" w:hAnsi="Verdana" w:cs="Arial"/>
                <w:sz w:val="22"/>
                <w:szCs w:val="22"/>
              </w:rPr>
              <w:t>1</w:t>
            </w:r>
            <w:r w:rsidR="00BD0C88" w:rsidRPr="004C6CF9">
              <w:rPr>
                <w:rFonts w:ascii="Verdana" w:hAnsi="Verdana" w:cs="Arial"/>
                <w:sz w:val="22"/>
                <w:szCs w:val="22"/>
              </w:rPr>
              <w:t>8</w:t>
            </w:r>
          </w:p>
        </w:tc>
        <w:tc>
          <w:tcPr>
            <w:tcW w:w="3615" w:type="dxa"/>
          </w:tcPr>
          <w:p w14:paraId="3BFA1861" w14:textId="44D54FFE" w:rsidR="00F9773E" w:rsidRPr="004C6CF9" w:rsidRDefault="00756542" w:rsidP="00F9773E">
            <w:pPr>
              <w:jc w:val="both"/>
              <w:rPr>
                <w:rFonts w:ascii="Verdana" w:hAnsi="Verdana" w:cs="Arial"/>
                <w:sz w:val="22"/>
                <w:szCs w:val="22"/>
              </w:rPr>
            </w:pPr>
            <w:r w:rsidRPr="004C6CF9">
              <w:rPr>
                <w:rFonts w:ascii="Verdana" w:eastAsia="Arial" w:hAnsi="Verdana" w:cs="Arial"/>
                <w:b/>
                <w:bCs/>
                <w:color w:val="000000"/>
                <w:sz w:val="22"/>
                <w:szCs w:val="22"/>
              </w:rPr>
              <w:t>Realizar Revisión Post-Incidente</w:t>
            </w:r>
            <w:r w:rsidR="00BD0C88" w:rsidRPr="004C6CF9">
              <w:rPr>
                <w:rFonts w:ascii="Verdana" w:eastAsia="Arial" w:hAnsi="Verdana" w:cs="Arial"/>
                <w:b/>
                <w:bCs/>
                <w:color w:val="000000"/>
                <w:sz w:val="22"/>
                <w:szCs w:val="22"/>
              </w:rPr>
              <w:t>:</w:t>
            </w:r>
            <w:r w:rsidR="00BD0C88" w:rsidRPr="004C6CF9">
              <w:rPr>
                <w:rFonts w:ascii="Verdana" w:eastAsia="Arial" w:hAnsi="Verdana" w:cs="Arial"/>
                <w:color w:val="000000"/>
                <w:sz w:val="22"/>
                <w:szCs w:val="22"/>
              </w:rPr>
              <w:t xml:space="preserve"> </w:t>
            </w:r>
            <w:r w:rsidR="00BD0C88" w:rsidRPr="004C6CF9">
              <w:rPr>
                <w:rFonts w:ascii="Verdana" w:hAnsi="Verdana" w:cs="Arial"/>
                <w:sz w:val="22"/>
                <w:szCs w:val="22"/>
              </w:rPr>
              <w:t xml:space="preserve">Dentro de los cinco (5) días hábiles siguientes al cierre del Incidente Mayor, el equipo técnico y el </w:t>
            </w:r>
            <w:r w:rsidR="00650F2A" w:rsidRPr="004C6CF9">
              <w:rPr>
                <w:rFonts w:ascii="Verdana" w:eastAsia="Calibri" w:hAnsi="Verdana" w:cs="Arial"/>
                <w:sz w:val="22"/>
                <w:szCs w:val="22"/>
              </w:rPr>
              <w:t>Coordinador CST</w:t>
            </w:r>
            <w:r w:rsidR="00650F2A" w:rsidRPr="004C6CF9">
              <w:rPr>
                <w:rFonts w:ascii="Verdana" w:hAnsi="Verdana" w:cs="Arial"/>
                <w:sz w:val="22"/>
                <w:szCs w:val="22"/>
              </w:rPr>
              <w:t xml:space="preserve"> realizan</w:t>
            </w:r>
            <w:r w:rsidR="00BD0C88" w:rsidRPr="004C6CF9">
              <w:rPr>
                <w:rFonts w:ascii="Verdana" w:hAnsi="Verdana" w:cs="Arial"/>
                <w:sz w:val="22"/>
                <w:szCs w:val="22"/>
              </w:rPr>
              <w:t xml:space="preserve"> la revisión </w:t>
            </w:r>
            <w:proofErr w:type="spellStart"/>
            <w:r w:rsidR="00BD0C88" w:rsidRPr="004C6CF9">
              <w:rPr>
                <w:rFonts w:ascii="Verdana" w:hAnsi="Verdana" w:cs="Arial"/>
                <w:sz w:val="22"/>
                <w:szCs w:val="22"/>
              </w:rPr>
              <w:t>post-incidente</w:t>
            </w:r>
            <w:proofErr w:type="spellEnd"/>
            <w:r w:rsidR="00BD0C88" w:rsidRPr="004C6CF9">
              <w:rPr>
                <w:rFonts w:ascii="Verdana" w:hAnsi="Verdana" w:cs="Arial"/>
                <w:sz w:val="22"/>
                <w:szCs w:val="22"/>
              </w:rPr>
              <w:t>. Se documentan: cronología del incidente, impacto, acciones ejecutadas, efectividad de la respuesta y lecciones aprendidas. El informe se comparte con la Dirección de Tecnología.</w:t>
            </w:r>
          </w:p>
        </w:tc>
        <w:tc>
          <w:tcPr>
            <w:tcW w:w="2164" w:type="dxa"/>
          </w:tcPr>
          <w:p w14:paraId="048606C7" w14:textId="3D881A66" w:rsidR="00F9773E" w:rsidRPr="004C6CF9" w:rsidRDefault="00650F2A" w:rsidP="00F9773E">
            <w:pPr>
              <w:jc w:val="both"/>
              <w:rPr>
                <w:rFonts w:ascii="Verdana" w:hAnsi="Verdana" w:cs="Arial"/>
                <w:sz w:val="22"/>
                <w:szCs w:val="22"/>
              </w:rPr>
            </w:pPr>
            <w:r w:rsidRPr="004C6CF9">
              <w:rPr>
                <w:rFonts w:ascii="Verdana" w:eastAsia="Calibri" w:hAnsi="Verdana" w:cs="Arial"/>
                <w:sz w:val="22"/>
                <w:szCs w:val="22"/>
              </w:rPr>
              <w:t>Coordinador CST</w:t>
            </w:r>
            <w:r w:rsidRPr="004C6CF9">
              <w:rPr>
                <w:rFonts w:ascii="Verdana" w:hAnsi="Verdana" w:cs="Arial"/>
                <w:sz w:val="22"/>
                <w:szCs w:val="22"/>
              </w:rPr>
              <w:t xml:space="preserve"> </w:t>
            </w:r>
            <w:r w:rsidR="00BD0C88" w:rsidRPr="004C6CF9">
              <w:rPr>
                <w:rFonts w:ascii="Verdana" w:hAnsi="Verdana" w:cs="Arial"/>
                <w:sz w:val="22"/>
                <w:szCs w:val="22"/>
              </w:rPr>
              <w:t>/ Equipo Técnico</w:t>
            </w:r>
          </w:p>
        </w:tc>
        <w:tc>
          <w:tcPr>
            <w:tcW w:w="1526" w:type="dxa"/>
          </w:tcPr>
          <w:p w14:paraId="24BEA2FD" w14:textId="4DAD6173" w:rsidR="00F9773E" w:rsidRPr="004C6CF9" w:rsidRDefault="00F9773E" w:rsidP="00F9773E">
            <w:pPr>
              <w:jc w:val="center"/>
              <w:rPr>
                <w:rFonts w:ascii="Verdana" w:hAnsi="Verdana" w:cs="Arial"/>
                <w:sz w:val="22"/>
                <w:szCs w:val="22"/>
              </w:rPr>
            </w:pPr>
            <w:r w:rsidRPr="004C6CF9">
              <w:rPr>
                <w:rFonts w:ascii="Verdana" w:hAnsi="Verdana" w:cs="Arial"/>
                <w:sz w:val="22"/>
                <w:szCs w:val="22"/>
              </w:rPr>
              <w:t>No Aplica</w:t>
            </w:r>
          </w:p>
        </w:tc>
        <w:tc>
          <w:tcPr>
            <w:tcW w:w="1691" w:type="dxa"/>
          </w:tcPr>
          <w:p w14:paraId="407F7B35" w14:textId="3FE6408F" w:rsidR="00F9773E" w:rsidRPr="004C6CF9" w:rsidRDefault="00F9773E" w:rsidP="00F9773E">
            <w:pPr>
              <w:jc w:val="center"/>
              <w:rPr>
                <w:rFonts w:ascii="Verdana" w:hAnsi="Verdana" w:cs="Arial"/>
                <w:sz w:val="22"/>
                <w:szCs w:val="22"/>
              </w:rPr>
            </w:pPr>
            <w:r w:rsidRPr="004C6CF9">
              <w:rPr>
                <w:rFonts w:ascii="Verdana" w:hAnsi="Verdana" w:cs="Arial"/>
                <w:sz w:val="22"/>
                <w:szCs w:val="22"/>
              </w:rPr>
              <w:t>Correo electrónico</w:t>
            </w:r>
          </w:p>
        </w:tc>
      </w:tr>
      <w:tr w:rsidR="00BD0C88" w:rsidRPr="004C6CF9" w14:paraId="4FEA5AC0" w14:textId="77777777" w:rsidTr="009536AC">
        <w:trPr>
          <w:trHeight w:val="287"/>
        </w:trPr>
        <w:tc>
          <w:tcPr>
            <w:tcW w:w="633" w:type="dxa"/>
          </w:tcPr>
          <w:p w14:paraId="342EBF4E" w14:textId="0F3AAE8F" w:rsidR="00BD0C88" w:rsidRPr="004C6CF9" w:rsidRDefault="00BD0C88" w:rsidP="00BD0C88">
            <w:pPr>
              <w:jc w:val="both"/>
              <w:rPr>
                <w:rFonts w:ascii="Verdana" w:hAnsi="Verdana" w:cs="Arial"/>
                <w:sz w:val="22"/>
                <w:szCs w:val="22"/>
              </w:rPr>
            </w:pPr>
            <w:r w:rsidRPr="004C6CF9">
              <w:rPr>
                <w:rFonts w:ascii="Verdana" w:hAnsi="Verdana" w:cs="Arial"/>
                <w:sz w:val="22"/>
                <w:szCs w:val="22"/>
              </w:rPr>
              <w:t>19</w:t>
            </w:r>
          </w:p>
        </w:tc>
        <w:tc>
          <w:tcPr>
            <w:tcW w:w="3615" w:type="dxa"/>
          </w:tcPr>
          <w:p w14:paraId="006DD7E6" w14:textId="63915C6F" w:rsidR="00BD0C88" w:rsidRPr="004C6CF9" w:rsidRDefault="006122BD" w:rsidP="00BD0C88">
            <w:pPr>
              <w:jc w:val="both"/>
              <w:rPr>
                <w:rFonts w:ascii="Verdana" w:hAnsi="Verdana" w:cs="Arial"/>
                <w:sz w:val="22"/>
                <w:szCs w:val="22"/>
              </w:rPr>
            </w:pPr>
            <w:r w:rsidRPr="004C6CF9">
              <w:rPr>
                <w:rFonts w:ascii="Verdana" w:eastAsia="Arial" w:hAnsi="Verdana" w:cs="Arial"/>
                <w:b/>
                <w:bCs/>
                <w:color w:val="000000"/>
                <w:sz w:val="22"/>
                <w:szCs w:val="22"/>
              </w:rPr>
              <w:t>Postular A Gestión De Problemas:</w:t>
            </w:r>
            <w:r w:rsidRPr="004C6CF9">
              <w:rPr>
                <w:rFonts w:ascii="Arial" w:eastAsia="Arial" w:hAnsi="Arial" w:cs="Arial"/>
                <w:color w:val="000000"/>
                <w:sz w:val="20"/>
                <w:szCs w:val="20"/>
              </w:rPr>
              <w:t xml:space="preserve"> </w:t>
            </w:r>
            <w:r w:rsidR="00BD0C88" w:rsidRPr="004C6CF9">
              <w:rPr>
                <w:rFonts w:ascii="Verdana" w:hAnsi="Verdana" w:cs="Arial"/>
                <w:sz w:val="22"/>
                <w:szCs w:val="22"/>
              </w:rPr>
              <w:t xml:space="preserve">El Incidente Mayor y los incidentes </w:t>
            </w:r>
            <w:r w:rsidR="00BD0C88" w:rsidRPr="004C6CF9">
              <w:rPr>
                <w:rFonts w:ascii="Verdana" w:hAnsi="Verdana" w:cs="Arial"/>
                <w:sz w:val="22"/>
                <w:szCs w:val="22"/>
              </w:rPr>
              <w:lastRenderedPageBreak/>
              <w:t>recurrentes son postulados formalmente al proceso de Gestión de Problemas para el análisis de causa raíz y el establecimiento de soluciones definitivas que prevengan la recurrencia.</w:t>
            </w:r>
          </w:p>
        </w:tc>
        <w:tc>
          <w:tcPr>
            <w:tcW w:w="2164" w:type="dxa"/>
          </w:tcPr>
          <w:p w14:paraId="11004DC0" w14:textId="17497BAB" w:rsidR="00BD0C88" w:rsidRPr="004C6CF9" w:rsidRDefault="00650F2A" w:rsidP="00BD0C88">
            <w:pPr>
              <w:jc w:val="both"/>
              <w:rPr>
                <w:rFonts w:ascii="Verdana" w:hAnsi="Verdana" w:cs="Arial"/>
                <w:sz w:val="22"/>
                <w:szCs w:val="22"/>
              </w:rPr>
            </w:pPr>
            <w:r w:rsidRPr="004C6CF9">
              <w:rPr>
                <w:rFonts w:ascii="Verdana" w:eastAsia="Calibri" w:hAnsi="Verdana" w:cs="Arial"/>
                <w:sz w:val="22"/>
                <w:szCs w:val="22"/>
              </w:rPr>
              <w:lastRenderedPageBreak/>
              <w:t>Coordinador CST</w:t>
            </w:r>
          </w:p>
        </w:tc>
        <w:tc>
          <w:tcPr>
            <w:tcW w:w="1526" w:type="dxa"/>
          </w:tcPr>
          <w:p w14:paraId="53B38542" w14:textId="3BB58DCB" w:rsidR="00BD0C88" w:rsidRPr="004C6CF9" w:rsidRDefault="00BD0C88" w:rsidP="00BD0C88">
            <w:pPr>
              <w:jc w:val="center"/>
              <w:rPr>
                <w:rFonts w:ascii="Verdana" w:hAnsi="Verdana" w:cs="Arial"/>
                <w:sz w:val="22"/>
                <w:szCs w:val="22"/>
              </w:rPr>
            </w:pPr>
            <w:r w:rsidRPr="004C6CF9">
              <w:rPr>
                <w:rFonts w:ascii="Verdana" w:hAnsi="Verdana" w:cs="Arial"/>
                <w:sz w:val="22"/>
                <w:szCs w:val="22"/>
              </w:rPr>
              <w:t>x</w:t>
            </w:r>
          </w:p>
        </w:tc>
        <w:tc>
          <w:tcPr>
            <w:tcW w:w="1691" w:type="dxa"/>
          </w:tcPr>
          <w:p w14:paraId="290C1766" w14:textId="3F0D6C87" w:rsidR="00BD0C88" w:rsidRPr="004C6CF9" w:rsidRDefault="00BD0C88" w:rsidP="00BD0C88">
            <w:pPr>
              <w:jc w:val="center"/>
              <w:rPr>
                <w:rFonts w:ascii="Verdana" w:hAnsi="Verdana" w:cs="Arial"/>
                <w:sz w:val="22"/>
                <w:szCs w:val="22"/>
              </w:rPr>
            </w:pPr>
            <w:r w:rsidRPr="004C6CF9">
              <w:rPr>
                <w:rFonts w:ascii="Verdana" w:hAnsi="Verdana" w:cs="Arial"/>
                <w:sz w:val="22"/>
                <w:szCs w:val="22"/>
              </w:rPr>
              <w:t>Herramienta de Gestión ITSM</w:t>
            </w:r>
          </w:p>
        </w:tc>
      </w:tr>
      <w:tr w:rsidR="00F9773E" w:rsidRPr="004C6CF9" w14:paraId="67237407" w14:textId="77777777" w:rsidTr="009536AC">
        <w:trPr>
          <w:trHeight w:val="287"/>
        </w:trPr>
        <w:tc>
          <w:tcPr>
            <w:tcW w:w="9629" w:type="dxa"/>
            <w:gridSpan w:val="5"/>
          </w:tcPr>
          <w:p w14:paraId="4EF9FB1D" w14:textId="1D1C3163" w:rsidR="00F9773E" w:rsidRPr="004C6CF9" w:rsidRDefault="00F9773E" w:rsidP="00F9773E">
            <w:pPr>
              <w:jc w:val="both"/>
              <w:rPr>
                <w:rFonts w:ascii="Verdana" w:hAnsi="Verdana" w:cs="Arial"/>
                <w:sz w:val="22"/>
                <w:szCs w:val="22"/>
              </w:rPr>
            </w:pPr>
            <w:r w:rsidRPr="004C6CF9">
              <w:rPr>
                <w:rFonts w:ascii="Verdana" w:eastAsia="Calibri" w:hAnsi="Verdana" w:cs="Arial"/>
                <w:b/>
                <w:bCs/>
                <w:sz w:val="22"/>
                <w:szCs w:val="22"/>
              </w:rPr>
              <w:t>FIN DEL PROCEDIMIENTO</w:t>
            </w:r>
          </w:p>
        </w:tc>
      </w:tr>
    </w:tbl>
    <w:p w14:paraId="3DEA86D2" w14:textId="77777777" w:rsidR="00AA68A3" w:rsidRDefault="00AA68A3" w:rsidP="005C688F">
      <w:pPr>
        <w:jc w:val="both"/>
        <w:rPr>
          <w:rFonts w:ascii="Verdana" w:hAnsi="Verdana" w:cs="Arial"/>
          <w:sz w:val="22"/>
          <w:szCs w:val="22"/>
        </w:rPr>
      </w:pPr>
    </w:p>
    <w:p w14:paraId="1D163205" w14:textId="77777777" w:rsidR="00185C87" w:rsidRPr="00BC3414" w:rsidRDefault="00185C87" w:rsidP="005C688F">
      <w:pPr>
        <w:jc w:val="both"/>
        <w:rPr>
          <w:rFonts w:ascii="Verdana" w:hAnsi="Verdana" w:cs="Arial"/>
          <w:sz w:val="22"/>
          <w:szCs w:val="22"/>
        </w:rPr>
      </w:pPr>
    </w:p>
    <w:p w14:paraId="6A305BFF" w14:textId="77777777" w:rsidR="00ED0CFD" w:rsidRPr="00BC3414" w:rsidRDefault="00ED0CFD" w:rsidP="005C688F">
      <w:pPr>
        <w:jc w:val="both"/>
        <w:rPr>
          <w:rFonts w:ascii="Verdana" w:hAnsi="Verdana" w:cs="Arial"/>
          <w:sz w:val="22"/>
          <w:szCs w:val="22"/>
        </w:rPr>
      </w:pPr>
    </w:p>
    <w:p w14:paraId="56906A21" w14:textId="173A6A13" w:rsidR="003F1C7B" w:rsidRPr="00BC3414" w:rsidRDefault="00451D61" w:rsidP="00451D61">
      <w:pPr>
        <w:jc w:val="both"/>
        <w:rPr>
          <w:rFonts w:ascii="Verdana" w:hAnsi="Verdana"/>
          <w:b/>
          <w:bCs/>
          <w:sz w:val="22"/>
          <w:szCs w:val="22"/>
        </w:rPr>
      </w:pPr>
      <w:bookmarkStart w:id="3" w:name="_Hlk186117109"/>
      <w:r w:rsidRPr="00BC3414">
        <w:rPr>
          <w:rFonts w:ascii="Verdana" w:hAnsi="Verdana"/>
          <w:b/>
          <w:bCs/>
          <w:sz w:val="22"/>
          <w:szCs w:val="22"/>
        </w:rPr>
        <w:t xml:space="preserve">7. </w:t>
      </w:r>
      <w:r w:rsidR="003F1C7B" w:rsidRPr="00BC3414">
        <w:rPr>
          <w:rFonts w:ascii="Verdana" w:hAnsi="Verdana"/>
          <w:b/>
          <w:bCs/>
          <w:sz w:val="22"/>
          <w:szCs w:val="22"/>
        </w:rPr>
        <w:t>CONTROL DE CAMBIOS</w:t>
      </w:r>
    </w:p>
    <w:bookmarkEnd w:id="3"/>
    <w:p w14:paraId="0952B841" w14:textId="77777777" w:rsidR="00841B16" w:rsidRPr="00BC3414" w:rsidRDefault="00841B16" w:rsidP="00841B16">
      <w:pPr>
        <w:rPr>
          <w:rFonts w:ascii="Verdana" w:hAnsi="Verdana"/>
          <w:sz w:val="22"/>
          <w:szCs w:val="22"/>
        </w:rPr>
      </w:pPr>
    </w:p>
    <w:tbl>
      <w:tblPr>
        <w:tblStyle w:val="Tablaconcuadrcula"/>
        <w:tblW w:w="0" w:type="auto"/>
        <w:jc w:val="center"/>
        <w:tblLook w:val="04A0" w:firstRow="1" w:lastRow="0" w:firstColumn="1" w:lastColumn="0" w:noHBand="0" w:noVBand="1"/>
      </w:tblPr>
      <w:tblGrid>
        <w:gridCol w:w="1267"/>
        <w:gridCol w:w="1488"/>
        <w:gridCol w:w="6874"/>
      </w:tblGrid>
      <w:tr w:rsidR="00841B16" w:rsidRPr="00E01AED" w14:paraId="4489AB9D" w14:textId="77777777" w:rsidTr="00841B16">
        <w:trPr>
          <w:trHeight w:val="345"/>
          <w:jc w:val="center"/>
        </w:trPr>
        <w:tc>
          <w:tcPr>
            <w:tcW w:w="1271" w:type="dxa"/>
            <w:shd w:val="clear" w:color="auto" w:fill="F2DCDB"/>
            <w:vAlign w:val="center"/>
          </w:tcPr>
          <w:p w14:paraId="457352E8" w14:textId="77777777" w:rsidR="00841B16" w:rsidRPr="00E01AED" w:rsidRDefault="00841B16" w:rsidP="005168A6">
            <w:pPr>
              <w:jc w:val="center"/>
              <w:rPr>
                <w:rFonts w:ascii="Verdana" w:hAnsi="Verdana"/>
                <w:b/>
                <w:bCs/>
                <w:sz w:val="20"/>
                <w:szCs w:val="20"/>
              </w:rPr>
            </w:pPr>
            <w:r w:rsidRPr="00E01AED">
              <w:rPr>
                <w:rFonts w:ascii="Verdana" w:hAnsi="Verdana"/>
                <w:b/>
                <w:bCs/>
                <w:sz w:val="20"/>
                <w:szCs w:val="20"/>
              </w:rPr>
              <w:t>Versión</w:t>
            </w:r>
          </w:p>
        </w:tc>
        <w:tc>
          <w:tcPr>
            <w:tcW w:w="1379" w:type="dxa"/>
            <w:shd w:val="clear" w:color="auto" w:fill="F2DCDB"/>
            <w:vAlign w:val="center"/>
          </w:tcPr>
          <w:p w14:paraId="74405815" w14:textId="77777777" w:rsidR="00841B16" w:rsidRPr="00E01AED" w:rsidRDefault="00841B16" w:rsidP="005168A6">
            <w:pPr>
              <w:jc w:val="center"/>
              <w:rPr>
                <w:rFonts w:ascii="Verdana" w:hAnsi="Verdana"/>
                <w:b/>
                <w:bCs/>
                <w:sz w:val="20"/>
                <w:szCs w:val="20"/>
              </w:rPr>
            </w:pPr>
            <w:r w:rsidRPr="00E01AED">
              <w:rPr>
                <w:rFonts w:ascii="Verdana" w:hAnsi="Verdana"/>
                <w:b/>
                <w:bCs/>
                <w:sz w:val="20"/>
                <w:szCs w:val="20"/>
              </w:rPr>
              <w:t>Fecha</w:t>
            </w:r>
          </w:p>
        </w:tc>
        <w:tc>
          <w:tcPr>
            <w:tcW w:w="6979" w:type="dxa"/>
            <w:shd w:val="clear" w:color="auto" w:fill="F2DCDB"/>
            <w:vAlign w:val="center"/>
          </w:tcPr>
          <w:p w14:paraId="63801A9C" w14:textId="77777777" w:rsidR="00841B16" w:rsidRPr="00E01AED" w:rsidRDefault="00841B16" w:rsidP="005168A6">
            <w:pPr>
              <w:jc w:val="center"/>
              <w:rPr>
                <w:rFonts w:ascii="Verdana" w:hAnsi="Verdana"/>
                <w:b/>
                <w:bCs/>
                <w:sz w:val="20"/>
                <w:szCs w:val="20"/>
              </w:rPr>
            </w:pPr>
            <w:r w:rsidRPr="00E01AED">
              <w:rPr>
                <w:rFonts w:ascii="Verdana" w:hAnsi="Verdana"/>
                <w:b/>
                <w:bCs/>
                <w:sz w:val="20"/>
                <w:szCs w:val="20"/>
              </w:rPr>
              <w:t xml:space="preserve">Descripción del Cambio </w:t>
            </w:r>
          </w:p>
        </w:tc>
      </w:tr>
      <w:tr w:rsidR="00841B16" w:rsidRPr="00E01AED" w14:paraId="437BA217" w14:textId="77777777" w:rsidTr="00841B16">
        <w:trPr>
          <w:trHeight w:val="365"/>
          <w:jc w:val="center"/>
        </w:trPr>
        <w:tc>
          <w:tcPr>
            <w:tcW w:w="1271" w:type="dxa"/>
          </w:tcPr>
          <w:p w14:paraId="708970D0" w14:textId="58355100" w:rsidR="00841B16" w:rsidRPr="00E01AED" w:rsidRDefault="009D1B9A" w:rsidP="00841B16">
            <w:pPr>
              <w:jc w:val="center"/>
              <w:rPr>
                <w:rFonts w:ascii="Verdana" w:hAnsi="Verdana"/>
                <w:sz w:val="20"/>
                <w:szCs w:val="20"/>
              </w:rPr>
            </w:pPr>
            <w:r w:rsidRPr="00E01AED">
              <w:rPr>
                <w:rFonts w:ascii="Verdana" w:hAnsi="Verdana"/>
                <w:sz w:val="20"/>
                <w:szCs w:val="20"/>
              </w:rPr>
              <w:t>01</w:t>
            </w:r>
          </w:p>
        </w:tc>
        <w:tc>
          <w:tcPr>
            <w:tcW w:w="1379" w:type="dxa"/>
          </w:tcPr>
          <w:p w14:paraId="63B9C00A" w14:textId="6DB787EA" w:rsidR="00841B16" w:rsidRPr="00E01AED" w:rsidRDefault="00E01AED" w:rsidP="00841B16">
            <w:pPr>
              <w:jc w:val="center"/>
              <w:rPr>
                <w:rFonts w:ascii="Verdana" w:hAnsi="Verdana"/>
                <w:sz w:val="20"/>
                <w:szCs w:val="20"/>
              </w:rPr>
            </w:pPr>
            <w:r w:rsidRPr="00E01AED">
              <w:rPr>
                <w:rFonts w:ascii="Verdana" w:hAnsi="Verdana"/>
                <w:sz w:val="20"/>
                <w:szCs w:val="20"/>
              </w:rPr>
              <w:t>30/06</w:t>
            </w:r>
            <w:r w:rsidR="00CB3D5B" w:rsidRPr="00E01AED">
              <w:rPr>
                <w:rFonts w:ascii="Verdana" w:hAnsi="Verdana"/>
                <w:sz w:val="20"/>
                <w:szCs w:val="20"/>
              </w:rPr>
              <w:t>/2026</w:t>
            </w:r>
            <w:r w:rsidR="00841B16" w:rsidRPr="00E01AED">
              <w:rPr>
                <w:rFonts w:ascii="Verdana" w:hAnsi="Verdana"/>
                <w:sz w:val="20"/>
                <w:szCs w:val="20"/>
              </w:rPr>
              <w:t>.</w:t>
            </w:r>
          </w:p>
        </w:tc>
        <w:tc>
          <w:tcPr>
            <w:tcW w:w="6979" w:type="dxa"/>
          </w:tcPr>
          <w:p w14:paraId="7F258EBB" w14:textId="2B98AE2C" w:rsidR="00841B16" w:rsidRPr="00E01AED" w:rsidRDefault="00BC3414" w:rsidP="00841B16">
            <w:pPr>
              <w:jc w:val="both"/>
              <w:rPr>
                <w:rFonts w:ascii="Verdana" w:hAnsi="Verdana"/>
                <w:sz w:val="20"/>
                <w:szCs w:val="20"/>
                <w:lang w:val="es-CO"/>
              </w:rPr>
            </w:pPr>
            <w:r w:rsidRPr="00E01AED">
              <w:rPr>
                <w:rFonts w:ascii="Verdana" w:hAnsi="Verdana"/>
                <w:sz w:val="20"/>
                <w:szCs w:val="20"/>
                <w:lang w:val="es-CO"/>
              </w:rPr>
              <w:t>Versión inicial</w:t>
            </w:r>
            <w:r w:rsidR="00841B16" w:rsidRPr="00E01AED">
              <w:rPr>
                <w:rFonts w:ascii="Verdana" w:hAnsi="Verdana"/>
                <w:sz w:val="20"/>
                <w:szCs w:val="20"/>
                <w:lang w:val="es-CO"/>
              </w:rPr>
              <w:t>.</w:t>
            </w:r>
          </w:p>
          <w:p w14:paraId="68092FCC" w14:textId="65EE39A0" w:rsidR="00841B16" w:rsidRPr="00E01AED" w:rsidRDefault="00841B16" w:rsidP="00841B16">
            <w:pPr>
              <w:jc w:val="both"/>
              <w:rPr>
                <w:rFonts w:ascii="Verdana" w:hAnsi="Verdana"/>
                <w:sz w:val="20"/>
                <w:szCs w:val="20"/>
              </w:rPr>
            </w:pPr>
          </w:p>
        </w:tc>
      </w:tr>
    </w:tbl>
    <w:p w14:paraId="5FEE1FC9" w14:textId="77777777" w:rsidR="00841B16" w:rsidRPr="00BC3414" w:rsidRDefault="00841B16" w:rsidP="00841B16">
      <w:pPr>
        <w:rPr>
          <w:rFonts w:ascii="Verdana" w:hAnsi="Verdana"/>
          <w:sz w:val="22"/>
          <w:szCs w:val="22"/>
        </w:rPr>
      </w:pPr>
    </w:p>
    <w:p w14:paraId="4DFC7D3A" w14:textId="77777777" w:rsidR="00371F26" w:rsidRPr="00BC3414" w:rsidRDefault="00371F26" w:rsidP="00841B16">
      <w:pPr>
        <w:rPr>
          <w:rFonts w:ascii="Verdana" w:hAnsi="Verdana"/>
          <w:sz w:val="22"/>
          <w:szCs w:val="22"/>
        </w:rPr>
      </w:pPr>
    </w:p>
    <w:p w14:paraId="0DDA62BB" w14:textId="77777777" w:rsidR="00371F26" w:rsidRPr="00BC3414" w:rsidRDefault="00371F26" w:rsidP="00841B16">
      <w:pPr>
        <w:rPr>
          <w:rFonts w:ascii="Verdana" w:hAnsi="Verdana"/>
          <w:sz w:val="22"/>
          <w:szCs w:val="22"/>
        </w:rPr>
      </w:pPr>
    </w:p>
    <w:p w14:paraId="4D465BC7" w14:textId="77777777" w:rsidR="00841B16" w:rsidRPr="00BC3414" w:rsidRDefault="00841B16" w:rsidP="00841B16">
      <w:pPr>
        <w:rPr>
          <w:rFonts w:ascii="Verdana" w:hAnsi="Verdana"/>
          <w:b/>
          <w:bCs/>
          <w:sz w:val="22"/>
          <w:szCs w:val="22"/>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841B16" w:rsidRPr="00E01AED" w14:paraId="09E71481" w14:textId="77777777" w:rsidTr="005168A6">
        <w:trPr>
          <w:trHeight w:val="270"/>
          <w:jc w:val="center"/>
        </w:trPr>
        <w:tc>
          <w:tcPr>
            <w:tcW w:w="3114" w:type="dxa"/>
            <w:shd w:val="clear" w:color="auto" w:fill="F2DCDB"/>
            <w:vAlign w:val="center"/>
          </w:tcPr>
          <w:p w14:paraId="1F3BC181" w14:textId="77777777" w:rsidR="00841B16" w:rsidRPr="00E01AED" w:rsidRDefault="00841B16" w:rsidP="005168A6">
            <w:pPr>
              <w:jc w:val="center"/>
              <w:rPr>
                <w:rFonts w:ascii="Verdana" w:hAnsi="Verdana"/>
                <w:b/>
                <w:bCs/>
                <w:sz w:val="18"/>
                <w:szCs w:val="18"/>
              </w:rPr>
            </w:pPr>
            <w:r w:rsidRPr="00E01AED">
              <w:rPr>
                <w:rFonts w:ascii="Verdana" w:hAnsi="Verdana"/>
                <w:b/>
                <w:bCs/>
                <w:sz w:val="18"/>
                <w:szCs w:val="18"/>
              </w:rPr>
              <w:t>Elaboró</w:t>
            </w:r>
          </w:p>
        </w:tc>
        <w:tc>
          <w:tcPr>
            <w:tcW w:w="3260" w:type="dxa"/>
            <w:shd w:val="clear" w:color="auto" w:fill="F2DCDB"/>
            <w:vAlign w:val="center"/>
          </w:tcPr>
          <w:p w14:paraId="527B2E08" w14:textId="77777777" w:rsidR="00841B16" w:rsidRPr="00E01AED" w:rsidRDefault="00841B16" w:rsidP="005168A6">
            <w:pPr>
              <w:jc w:val="center"/>
              <w:rPr>
                <w:rFonts w:ascii="Verdana" w:hAnsi="Verdana"/>
                <w:b/>
                <w:bCs/>
                <w:sz w:val="18"/>
                <w:szCs w:val="18"/>
              </w:rPr>
            </w:pPr>
            <w:r w:rsidRPr="00E01AED">
              <w:rPr>
                <w:rFonts w:ascii="Verdana" w:hAnsi="Verdana"/>
                <w:b/>
                <w:bCs/>
                <w:sz w:val="18"/>
                <w:szCs w:val="18"/>
              </w:rPr>
              <w:t>Revisó</w:t>
            </w:r>
          </w:p>
        </w:tc>
        <w:tc>
          <w:tcPr>
            <w:tcW w:w="3266" w:type="dxa"/>
            <w:shd w:val="clear" w:color="auto" w:fill="F2DCDB"/>
            <w:vAlign w:val="center"/>
          </w:tcPr>
          <w:p w14:paraId="5AA1BD46" w14:textId="5D9664F1" w:rsidR="00841B16" w:rsidRPr="00E01AED" w:rsidRDefault="00841B16" w:rsidP="005168A6">
            <w:pPr>
              <w:jc w:val="center"/>
              <w:rPr>
                <w:rFonts w:ascii="Verdana" w:hAnsi="Verdana"/>
                <w:b/>
                <w:bCs/>
                <w:sz w:val="18"/>
                <w:szCs w:val="18"/>
              </w:rPr>
            </w:pPr>
            <w:r w:rsidRPr="00E01AED">
              <w:rPr>
                <w:rFonts w:ascii="Verdana" w:hAnsi="Verdana"/>
                <w:b/>
                <w:bCs/>
                <w:sz w:val="18"/>
                <w:szCs w:val="18"/>
              </w:rPr>
              <w:t xml:space="preserve">Aprobó </w:t>
            </w:r>
          </w:p>
        </w:tc>
      </w:tr>
      <w:tr w:rsidR="00841B16" w:rsidRPr="00E01AED" w14:paraId="665CC9A7" w14:textId="77777777" w:rsidTr="005168A6">
        <w:trPr>
          <w:trHeight w:val="270"/>
          <w:jc w:val="center"/>
        </w:trPr>
        <w:tc>
          <w:tcPr>
            <w:tcW w:w="3114" w:type="dxa"/>
          </w:tcPr>
          <w:p w14:paraId="7EA1E2AF" w14:textId="77A863DC" w:rsidR="0083142C" w:rsidRPr="00E01AED" w:rsidRDefault="0083142C" w:rsidP="0083142C">
            <w:pPr>
              <w:tabs>
                <w:tab w:val="left" w:pos="1620"/>
              </w:tabs>
              <w:ind w:right="141"/>
              <w:rPr>
                <w:rFonts w:ascii="Verdana" w:hAnsi="Verdana"/>
                <w:b/>
                <w:bCs/>
                <w:sz w:val="18"/>
                <w:szCs w:val="18"/>
                <w:lang w:val="es-CO"/>
              </w:rPr>
            </w:pPr>
            <w:r w:rsidRPr="00E01AED">
              <w:rPr>
                <w:rFonts w:ascii="Verdana" w:hAnsi="Verdana" w:cs="Arial"/>
                <w:sz w:val="18"/>
                <w:szCs w:val="18"/>
              </w:rPr>
              <w:t xml:space="preserve">Nombre: </w:t>
            </w:r>
            <w:r w:rsidRPr="00E01AED">
              <w:rPr>
                <w:rFonts w:ascii="Verdana" w:hAnsi="Verdana"/>
                <w:sz w:val="18"/>
                <w:szCs w:val="18"/>
                <w:lang w:val="es-CO"/>
              </w:rPr>
              <w:t>Leidy Dayanny Molano Cogollo</w:t>
            </w:r>
          </w:p>
          <w:p w14:paraId="23824A0A" w14:textId="77777777" w:rsidR="0083142C" w:rsidRPr="00E01AED" w:rsidRDefault="0083142C" w:rsidP="0083142C">
            <w:pPr>
              <w:tabs>
                <w:tab w:val="left" w:pos="1620"/>
              </w:tabs>
              <w:ind w:right="141"/>
              <w:rPr>
                <w:rFonts w:ascii="Verdana" w:hAnsi="Verdana" w:cs="Arial"/>
                <w:sz w:val="18"/>
                <w:szCs w:val="18"/>
              </w:rPr>
            </w:pPr>
            <w:r w:rsidRPr="00E01AED">
              <w:rPr>
                <w:rFonts w:ascii="Verdana" w:hAnsi="Verdana" w:cs="Arial"/>
                <w:sz w:val="18"/>
                <w:szCs w:val="18"/>
              </w:rPr>
              <w:t>Cargo: Agente Técnico</w:t>
            </w:r>
          </w:p>
          <w:p w14:paraId="47CA7B28" w14:textId="10EA5BF7" w:rsidR="00371F26" w:rsidRPr="00E01AED" w:rsidRDefault="0083142C" w:rsidP="0083142C">
            <w:pPr>
              <w:tabs>
                <w:tab w:val="left" w:pos="1620"/>
              </w:tabs>
              <w:ind w:right="141"/>
              <w:rPr>
                <w:rFonts w:ascii="Verdana" w:hAnsi="Verdana" w:cs="Arial"/>
                <w:sz w:val="18"/>
                <w:szCs w:val="18"/>
              </w:rPr>
            </w:pPr>
            <w:r w:rsidRPr="00E01AED">
              <w:rPr>
                <w:rFonts w:ascii="Verdana" w:hAnsi="Verdana" w:cs="Arial"/>
                <w:sz w:val="18"/>
                <w:szCs w:val="18"/>
              </w:rPr>
              <w:t>Fecha: 30/0</w:t>
            </w:r>
            <w:r w:rsidR="000430BA" w:rsidRPr="00E01AED">
              <w:rPr>
                <w:rFonts w:ascii="Verdana" w:hAnsi="Verdana" w:cs="Arial"/>
                <w:sz w:val="18"/>
                <w:szCs w:val="18"/>
              </w:rPr>
              <w:t>5</w:t>
            </w:r>
            <w:r w:rsidRPr="00E01AED">
              <w:rPr>
                <w:rFonts w:ascii="Verdana" w:hAnsi="Verdana" w:cs="Arial"/>
                <w:sz w:val="18"/>
                <w:szCs w:val="18"/>
              </w:rPr>
              <w:t>/2026</w:t>
            </w:r>
          </w:p>
        </w:tc>
        <w:tc>
          <w:tcPr>
            <w:tcW w:w="3260" w:type="dxa"/>
          </w:tcPr>
          <w:p w14:paraId="4CF57B2A" w14:textId="77777777" w:rsidR="000430BA" w:rsidRPr="00E01AED" w:rsidRDefault="00371F26" w:rsidP="000430BA">
            <w:pPr>
              <w:tabs>
                <w:tab w:val="left" w:pos="1620"/>
              </w:tabs>
              <w:ind w:right="141"/>
              <w:rPr>
                <w:rFonts w:ascii="Verdana" w:hAnsi="Verdana" w:cs="Arial"/>
                <w:sz w:val="18"/>
                <w:szCs w:val="18"/>
              </w:rPr>
            </w:pPr>
            <w:r w:rsidRPr="00E01AED">
              <w:rPr>
                <w:rFonts w:ascii="Verdana" w:hAnsi="Verdana" w:cs="Arial"/>
                <w:sz w:val="18"/>
                <w:szCs w:val="18"/>
              </w:rPr>
              <w:t xml:space="preserve">Nombre: </w:t>
            </w:r>
            <w:proofErr w:type="spellStart"/>
            <w:r w:rsidR="000430BA" w:rsidRPr="00E01AED">
              <w:rPr>
                <w:rFonts w:ascii="Verdana" w:hAnsi="Verdana" w:cs="Arial"/>
                <w:sz w:val="18"/>
                <w:szCs w:val="18"/>
              </w:rPr>
              <w:t>Jhoan</w:t>
            </w:r>
            <w:proofErr w:type="spellEnd"/>
            <w:r w:rsidR="000430BA" w:rsidRPr="00E01AED">
              <w:rPr>
                <w:rFonts w:ascii="Verdana" w:hAnsi="Verdana" w:cs="Arial"/>
                <w:sz w:val="18"/>
                <w:szCs w:val="18"/>
              </w:rPr>
              <w:t xml:space="preserve"> Manuel Espinosa Montilla</w:t>
            </w:r>
          </w:p>
          <w:p w14:paraId="0082D440" w14:textId="77777777" w:rsidR="000430BA" w:rsidRPr="00E01AED" w:rsidRDefault="000430BA" w:rsidP="000430BA">
            <w:pPr>
              <w:tabs>
                <w:tab w:val="left" w:pos="1620"/>
              </w:tabs>
              <w:ind w:right="141"/>
              <w:rPr>
                <w:rFonts w:ascii="Verdana" w:hAnsi="Verdana" w:cs="Arial"/>
                <w:sz w:val="18"/>
                <w:szCs w:val="18"/>
              </w:rPr>
            </w:pPr>
            <w:r w:rsidRPr="00E01AED">
              <w:rPr>
                <w:rFonts w:ascii="Verdana" w:hAnsi="Verdana" w:cs="Arial"/>
                <w:sz w:val="18"/>
                <w:szCs w:val="18"/>
              </w:rPr>
              <w:t>Cargo: Coordinador de CST</w:t>
            </w:r>
          </w:p>
          <w:p w14:paraId="62FF9907" w14:textId="10A9A37B" w:rsidR="00371F26" w:rsidRPr="00E01AED" w:rsidRDefault="00371F26" w:rsidP="00371F26">
            <w:pPr>
              <w:tabs>
                <w:tab w:val="left" w:pos="1620"/>
              </w:tabs>
              <w:ind w:right="141"/>
              <w:rPr>
                <w:rFonts w:ascii="Verdana" w:hAnsi="Verdana" w:cs="Arial"/>
                <w:sz w:val="18"/>
                <w:szCs w:val="18"/>
              </w:rPr>
            </w:pPr>
            <w:r w:rsidRPr="00E01AED">
              <w:rPr>
                <w:rFonts w:ascii="Verdana" w:hAnsi="Verdana" w:cs="Arial"/>
                <w:sz w:val="18"/>
                <w:szCs w:val="18"/>
              </w:rPr>
              <w:t xml:space="preserve">Fecha: </w:t>
            </w:r>
            <w:r w:rsidR="0083142C" w:rsidRPr="00E01AED">
              <w:rPr>
                <w:rFonts w:ascii="Verdana" w:hAnsi="Verdana" w:cs="Arial"/>
                <w:sz w:val="18"/>
                <w:szCs w:val="18"/>
              </w:rPr>
              <w:t>30</w:t>
            </w:r>
            <w:r w:rsidRPr="00E01AED">
              <w:rPr>
                <w:rFonts w:ascii="Verdana" w:hAnsi="Verdana" w:cs="Arial"/>
                <w:sz w:val="18"/>
                <w:szCs w:val="18"/>
              </w:rPr>
              <w:t>/0</w:t>
            </w:r>
            <w:r w:rsidR="000430BA" w:rsidRPr="00E01AED">
              <w:rPr>
                <w:rFonts w:ascii="Verdana" w:hAnsi="Verdana" w:cs="Arial"/>
                <w:sz w:val="18"/>
                <w:szCs w:val="18"/>
              </w:rPr>
              <w:t>5</w:t>
            </w:r>
            <w:r w:rsidRPr="00E01AED">
              <w:rPr>
                <w:rFonts w:ascii="Verdana" w:hAnsi="Verdana" w:cs="Arial"/>
                <w:sz w:val="18"/>
                <w:szCs w:val="18"/>
              </w:rPr>
              <w:t>/2026</w:t>
            </w:r>
          </w:p>
          <w:p w14:paraId="7161679E" w14:textId="77777777" w:rsidR="00371F26" w:rsidRPr="00E01AED" w:rsidRDefault="00371F26" w:rsidP="00371F26">
            <w:pPr>
              <w:tabs>
                <w:tab w:val="left" w:pos="1620"/>
              </w:tabs>
              <w:ind w:right="141"/>
              <w:rPr>
                <w:rFonts w:ascii="Verdana" w:hAnsi="Verdana" w:cs="Arial"/>
                <w:sz w:val="18"/>
                <w:szCs w:val="18"/>
              </w:rPr>
            </w:pPr>
          </w:p>
          <w:p w14:paraId="7C16A239" w14:textId="06E0D735" w:rsidR="00841B16" w:rsidRPr="00E01AED" w:rsidRDefault="00841B16" w:rsidP="00841B16">
            <w:pPr>
              <w:tabs>
                <w:tab w:val="left" w:pos="1620"/>
              </w:tabs>
              <w:ind w:right="141"/>
              <w:rPr>
                <w:rFonts w:ascii="Verdana" w:hAnsi="Verdana" w:cs="Arial"/>
                <w:sz w:val="18"/>
                <w:szCs w:val="18"/>
              </w:rPr>
            </w:pPr>
          </w:p>
        </w:tc>
        <w:tc>
          <w:tcPr>
            <w:tcW w:w="3266" w:type="dxa"/>
          </w:tcPr>
          <w:p w14:paraId="184552A4" w14:textId="56DB64F2" w:rsidR="00841B16" w:rsidRPr="00E01AED" w:rsidRDefault="00841B16" w:rsidP="0083142C">
            <w:pPr>
              <w:tabs>
                <w:tab w:val="left" w:pos="1620"/>
              </w:tabs>
              <w:ind w:right="141"/>
              <w:rPr>
                <w:rFonts w:ascii="Verdana" w:hAnsi="Verdana" w:cs="Arial"/>
                <w:sz w:val="18"/>
                <w:szCs w:val="18"/>
              </w:rPr>
            </w:pPr>
            <w:r w:rsidRPr="00E01AED">
              <w:rPr>
                <w:rFonts w:ascii="Verdana" w:hAnsi="Verdana" w:cs="Arial"/>
                <w:sz w:val="18"/>
                <w:szCs w:val="18"/>
              </w:rPr>
              <w:t>Nombre:</w:t>
            </w:r>
            <w:r w:rsidR="00BC3414" w:rsidRPr="00E01AED">
              <w:rPr>
                <w:rFonts w:ascii="Verdana" w:hAnsi="Verdana" w:cs="Arial"/>
                <w:sz w:val="18"/>
                <w:szCs w:val="18"/>
              </w:rPr>
              <w:t xml:space="preserve"> </w:t>
            </w:r>
            <w:r w:rsidR="000430BA" w:rsidRPr="00E01AED">
              <w:rPr>
                <w:rFonts w:ascii="Verdana" w:hAnsi="Verdana" w:cs="Arial"/>
                <w:sz w:val="18"/>
                <w:szCs w:val="18"/>
              </w:rPr>
              <w:t xml:space="preserve">Ricardo Ríos Rosales </w:t>
            </w:r>
          </w:p>
          <w:p w14:paraId="3D3BB39D" w14:textId="77777777" w:rsidR="000430BA" w:rsidRPr="00E01AED" w:rsidRDefault="00841B16" w:rsidP="000430BA">
            <w:pPr>
              <w:tabs>
                <w:tab w:val="left" w:pos="1620"/>
              </w:tabs>
              <w:ind w:right="141"/>
              <w:rPr>
                <w:rFonts w:ascii="Verdana" w:hAnsi="Verdana" w:cs="Arial"/>
                <w:sz w:val="18"/>
                <w:szCs w:val="18"/>
                <w:lang w:val="es-CO"/>
              </w:rPr>
            </w:pPr>
            <w:r w:rsidRPr="00E01AED">
              <w:rPr>
                <w:rFonts w:ascii="Verdana" w:hAnsi="Verdana" w:cs="Arial"/>
                <w:sz w:val="18"/>
                <w:szCs w:val="18"/>
              </w:rPr>
              <w:t xml:space="preserve">Cargo: </w:t>
            </w:r>
            <w:r w:rsidR="000430BA" w:rsidRPr="00E01AED">
              <w:rPr>
                <w:rFonts w:ascii="Verdana" w:hAnsi="Verdana" w:cs="Arial"/>
                <w:sz w:val="18"/>
                <w:szCs w:val="18"/>
                <w:lang w:val="es-CO"/>
              </w:rPr>
              <w:t>director de Tecnología de la información y las comunicaciones</w:t>
            </w:r>
          </w:p>
          <w:p w14:paraId="04A5C3FF" w14:textId="612BABF6" w:rsidR="00841B16" w:rsidRPr="00E01AED" w:rsidRDefault="00841B16" w:rsidP="00841B16">
            <w:pPr>
              <w:tabs>
                <w:tab w:val="left" w:pos="1620"/>
              </w:tabs>
              <w:ind w:right="141"/>
              <w:rPr>
                <w:rFonts w:ascii="Verdana" w:hAnsi="Verdana" w:cs="Arial"/>
                <w:sz w:val="18"/>
                <w:szCs w:val="18"/>
              </w:rPr>
            </w:pPr>
            <w:r w:rsidRPr="00E01AED">
              <w:rPr>
                <w:rFonts w:ascii="Verdana" w:hAnsi="Verdana" w:cs="Arial"/>
                <w:sz w:val="18"/>
                <w:szCs w:val="18"/>
              </w:rPr>
              <w:t>Fecha:</w:t>
            </w:r>
            <w:r w:rsidR="000430BA" w:rsidRPr="00E01AED">
              <w:rPr>
                <w:rFonts w:ascii="Verdana" w:hAnsi="Verdana" w:cs="Arial"/>
                <w:sz w:val="18"/>
                <w:szCs w:val="18"/>
              </w:rPr>
              <w:t>20</w:t>
            </w:r>
            <w:r w:rsidR="0083142C" w:rsidRPr="00E01AED">
              <w:rPr>
                <w:rFonts w:ascii="Verdana" w:hAnsi="Verdana" w:cs="Arial"/>
                <w:sz w:val="18"/>
                <w:szCs w:val="18"/>
              </w:rPr>
              <w:t>/0</w:t>
            </w:r>
            <w:r w:rsidR="000430BA" w:rsidRPr="00E01AED">
              <w:rPr>
                <w:rFonts w:ascii="Verdana" w:hAnsi="Verdana" w:cs="Arial"/>
                <w:sz w:val="18"/>
                <w:szCs w:val="18"/>
              </w:rPr>
              <w:t>6</w:t>
            </w:r>
            <w:r w:rsidR="0083142C" w:rsidRPr="00E01AED">
              <w:rPr>
                <w:rFonts w:ascii="Verdana" w:hAnsi="Verdana" w:cs="Arial"/>
                <w:sz w:val="18"/>
                <w:szCs w:val="18"/>
              </w:rPr>
              <w:t>/2026</w:t>
            </w:r>
          </w:p>
        </w:tc>
      </w:tr>
    </w:tbl>
    <w:p w14:paraId="10B0F878" w14:textId="77777777" w:rsidR="00841B16" w:rsidRPr="00BC3414" w:rsidRDefault="00841B16" w:rsidP="00841B16">
      <w:pPr>
        <w:rPr>
          <w:rFonts w:ascii="Verdana" w:hAnsi="Verdana" w:cs="Arial"/>
          <w:b/>
          <w:sz w:val="22"/>
          <w:szCs w:val="22"/>
        </w:rPr>
      </w:pPr>
    </w:p>
    <w:sectPr w:rsidR="00841B16" w:rsidRPr="00BC3414" w:rsidSect="00841244">
      <w:headerReference w:type="default" r:id="rId12"/>
      <w:footerReference w:type="default" r:id="rId13"/>
      <w:pgSz w:w="12242" w:h="15842" w:code="119"/>
      <w:pgMar w:top="1418" w:right="1185" w:bottom="851"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74780" w14:textId="77777777" w:rsidR="002B003E" w:rsidRDefault="002B003E">
      <w:r>
        <w:separator/>
      </w:r>
    </w:p>
  </w:endnote>
  <w:endnote w:type="continuationSeparator" w:id="0">
    <w:p w14:paraId="4984F44F" w14:textId="77777777" w:rsidR="002B003E" w:rsidRDefault="002B0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477490650"/>
      <w:docPartObj>
        <w:docPartGallery w:val="Page Numbers (Bottom of Page)"/>
        <w:docPartUnique/>
      </w:docPartObj>
    </w:sdtPr>
    <w:sdtContent>
      <w:sdt>
        <w:sdtPr>
          <w:rPr>
            <w:rFonts w:ascii="Verdana" w:hAnsi="Verdana"/>
            <w:sz w:val="16"/>
            <w:szCs w:val="16"/>
          </w:rPr>
          <w:id w:val="1728636285"/>
          <w:docPartObj>
            <w:docPartGallery w:val="Page Numbers (Top of Page)"/>
            <w:docPartUnique/>
          </w:docPartObj>
        </w:sdtPr>
        <w:sdtContent>
          <w:sdt>
            <w:sdtPr>
              <w:rPr>
                <w:rFonts w:ascii="Verdana" w:hAnsi="Verdana"/>
                <w:sz w:val="16"/>
                <w:szCs w:val="16"/>
              </w:rPr>
              <w:id w:val="-426420216"/>
              <w:docPartObj>
                <w:docPartGallery w:val="Page Numbers (Bottom of Page)"/>
                <w:docPartUnique/>
              </w:docPartObj>
            </w:sdtPr>
            <w:sdtContent>
              <w:sdt>
                <w:sdtPr>
                  <w:rPr>
                    <w:rFonts w:ascii="Verdana" w:hAnsi="Verdana"/>
                    <w:sz w:val="16"/>
                    <w:szCs w:val="16"/>
                  </w:rPr>
                  <w:id w:val="2112705256"/>
                  <w:docPartObj>
                    <w:docPartGallery w:val="Page Numbers (Top of Page)"/>
                    <w:docPartUnique/>
                  </w:docPartObj>
                </w:sdtPr>
                <w:sdtContent>
                  <w:p w14:paraId="6C78FC25" w14:textId="49C17FD6" w:rsidR="00841244" w:rsidRPr="009976F0" w:rsidRDefault="00841244" w:rsidP="00841244">
                    <w:pPr>
                      <w:jc w:val="center"/>
                      <w:rPr>
                        <w:rFonts w:ascii="Verdana" w:hAnsi="Verdana"/>
                        <w:sz w:val="16"/>
                        <w:szCs w:val="16"/>
                      </w:rPr>
                    </w:pPr>
                    <w:r w:rsidRPr="009976F0">
                      <w:rPr>
                        <w:rFonts w:ascii="Verdana" w:hAnsi="Verdana"/>
                        <w:sz w:val="16"/>
                        <w:szCs w:val="16"/>
                      </w:rPr>
                      <w:t>Proceso: Gestión Integral, Código: GIN–FM– 0</w:t>
                    </w:r>
                    <w:r w:rsidR="00154BBE">
                      <w:rPr>
                        <w:rFonts w:ascii="Verdana" w:hAnsi="Verdana"/>
                        <w:sz w:val="16"/>
                        <w:szCs w:val="16"/>
                      </w:rPr>
                      <w:t>34</w:t>
                    </w:r>
                    <w:r w:rsidRPr="009976F0">
                      <w:rPr>
                        <w:rFonts w:ascii="Verdana" w:hAnsi="Verdana"/>
                        <w:sz w:val="16"/>
                        <w:szCs w:val="16"/>
                      </w:rPr>
                      <w:t>, Versión: 001</w:t>
                    </w:r>
                    <w:r>
                      <w:rPr>
                        <w:rFonts w:ascii="Verdana" w:hAnsi="Verdana"/>
                        <w:sz w:val="16"/>
                        <w:szCs w:val="16"/>
                      </w:rPr>
                      <w:t>,</w:t>
                    </w:r>
                    <w:r w:rsidRPr="009976F0">
                      <w:rPr>
                        <w:rFonts w:ascii="Verdana" w:hAnsi="Verdana"/>
                        <w:sz w:val="16"/>
                        <w:szCs w:val="16"/>
                      </w:rPr>
                      <w:t xml:space="preserve"> Vigencia: </w:t>
                    </w:r>
                    <w:r>
                      <w:rPr>
                        <w:rFonts w:ascii="Verdana" w:hAnsi="Verdana"/>
                        <w:sz w:val="16"/>
                        <w:szCs w:val="16"/>
                      </w:rPr>
                      <w:t>26/02/2025</w:t>
                    </w:r>
                  </w:p>
                  <w:p w14:paraId="786E11B9" w14:textId="77777777" w:rsidR="00841244" w:rsidRPr="005074CD" w:rsidRDefault="00841244" w:rsidP="00841244">
                    <w:pPr>
                      <w:pStyle w:val="Piedepgina"/>
                      <w:jc w:val="center"/>
                      <w:rPr>
                        <w:rFonts w:ascii="Verdana" w:hAnsi="Verdana"/>
                        <w:sz w:val="16"/>
                        <w:szCs w:val="16"/>
                      </w:rPr>
                    </w:pPr>
                    <w:r w:rsidRPr="005074CD">
                      <w:rPr>
                        <w:rFonts w:ascii="Verdana" w:hAnsi="Verdana"/>
                        <w:sz w:val="16"/>
                        <w:szCs w:val="16"/>
                      </w:rPr>
                      <w:t>Verifique que este documento corresponda a la versión vigente antes de su uso</w:t>
                    </w:r>
                  </w:p>
                  <w:p w14:paraId="31AAD0D5" w14:textId="77777777" w:rsidR="00841244" w:rsidRPr="005074CD" w:rsidRDefault="00841244" w:rsidP="00841244">
                    <w:pPr>
                      <w:pStyle w:val="Piedepgina"/>
                      <w:jc w:val="center"/>
                      <w:rPr>
                        <w:rFonts w:ascii="Verdana" w:hAnsi="Verdana"/>
                        <w:sz w:val="16"/>
                        <w:szCs w:val="16"/>
                      </w:rPr>
                    </w:pPr>
                    <w:r w:rsidRPr="005074CD">
                      <w:rPr>
                        <w:rFonts w:ascii="Verdana" w:hAnsi="Verdana"/>
                        <w:sz w:val="16"/>
                        <w:szCs w:val="16"/>
                      </w:rPr>
                      <w:t xml:space="preserve">Página </w:t>
                    </w:r>
                    <w:r w:rsidRPr="005074CD">
                      <w:rPr>
                        <w:rFonts w:ascii="Verdana" w:hAnsi="Verdana"/>
                        <w:sz w:val="16"/>
                        <w:szCs w:val="16"/>
                      </w:rPr>
                      <w:fldChar w:fldCharType="begin"/>
                    </w:r>
                    <w:r w:rsidRPr="005074CD">
                      <w:rPr>
                        <w:rFonts w:ascii="Verdana" w:hAnsi="Verdana"/>
                        <w:sz w:val="16"/>
                        <w:szCs w:val="16"/>
                      </w:rPr>
                      <w:instrText>PAGE</w:instrText>
                    </w:r>
                    <w:r w:rsidRPr="005074CD">
                      <w:rPr>
                        <w:rFonts w:ascii="Verdana" w:hAnsi="Verdana"/>
                        <w:sz w:val="16"/>
                        <w:szCs w:val="16"/>
                      </w:rPr>
                      <w:fldChar w:fldCharType="separate"/>
                    </w:r>
                    <w:r>
                      <w:rPr>
                        <w:rFonts w:ascii="Verdana" w:hAnsi="Verdana"/>
                        <w:sz w:val="16"/>
                        <w:szCs w:val="16"/>
                      </w:rPr>
                      <w:t>2</w:t>
                    </w:r>
                    <w:r w:rsidRPr="005074CD">
                      <w:rPr>
                        <w:rFonts w:ascii="Verdana" w:hAnsi="Verdana"/>
                        <w:sz w:val="16"/>
                        <w:szCs w:val="16"/>
                      </w:rPr>
                      <w:fldChar w:fldCharType="end"/>
                    </w:r>
                    <w:r w:rsidRPr="005074CD">
                      <w:rPr>
                        <w:rFonts w:ascii="Verdana" w:hAnsi="Verdana"/>
                        <w:sz w:val="16"/>
                        <w:szCs w:val="16"/>
                      </w:rPr>
                      <w:t xml:space="preserve"> de </w:t>
                    </w:r>
                    <w:r w:rsidRPr="005074CD">
                      <w:rPr>
                        <w:rFonts w:ascii="Verdana" w:hAnsi="Verdana"/>
                        <w:sz w:val="16"/>
                        <w:szCs w:val="16"/>
                      </w:rPr>
                      <w:fldChar w:fldCharType="begin"/>
                    </w:r>
                    <w:r w:rsidRPr="005074CD">
                      <w:rPr>
                        <w:rFonts w:ascii="Verdana" w:hAnsi="Verdana"/>
                        <w:sz w:val="16"/>
                        <w:szCs w:val="16"/>
                      </w:rPr>
                      <w:instrText>NUMPAGES</w:instrText>
                    </w:r>
                    <w:r w:rsidRPr="005074CD">
                      <w:rPr>
                        <w:rFonts w:ascii="Verdana" w:hAnsi="Verdana"/>
                        <w:sz w:val="16"/>
                        <w:szCs w:val="16"/>
                      </w:rPr>
                      <w:fldChar w:fldCharType="separate"/>
                    </w:r>
                    <w:r>
                      <w:rPr>
                        <w:rFonts w:ascii="Verdana" w:hAnsi="Verdana"/>
                        <w:sz w:val="16"/>
                        <w:szCs w:val="16"/>
                      </w:rPr>
                      <w:t>3</w:t>
                    </w:r>
                    <w:r w:rsidRPr="005074CD">
                      <w:rPr>
                        <w:rFonts w:ascii="Verdana" w:hAnsi="Verdana"/>
                        <w:sz w:val="16"/>
                        <w:szCs w:val="16"/>
                      </w:rPr>
                      <w:fldChar w:fldCharType="end"/>
                    </w:r>
                  </w:p>
                </w:sdtContent>
              </w:sdt>
            </w:sdtContent>
          </w:sdt>
          <w:p w14:paraId="5CCC0E15" w14:textId="308C347F" w:rsidR="0027060C" w:rsidRPr="005074CD" w:rsidRDefault="00000000" w:rsidP="00154BBE">
            <w:pPr>
              <w:pStyle w:val="Piedepgina"/>
              <w:rPr>
                <w:rFonts w:ascii="Verdana" w:hAnsi="Verdana"/>
                <w:sz w:val="16"/>
                <w:szCs w:val="16"/>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3B092" w14:textId="77777777" w:rsidR="002B003E" w:rsidRDefault="002B003E">
      <w:r>
        <w:separator/>
      </w:r>
    </w:p>
  </w:footnote>
  <w:footnote w:type="continuationSeparator" w:id="0">
    <w:p w14:paraId="27CC0A18" w14:textId="77777777" w:rsidR="002B003E" w:rsidRDefault="002B00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4394"/>
      <w:gridCol w:w="1560"/>
      <w:gridCol w:w="1286"/>
    </w:tblGrid>
    <w:tr w:rsidR="00615A4E" w:rsidRPr="00E833B8" w14:paraId="3F0DC51A" w14:textId="77777777" w:rsidTr="00EF7C0B">
      <w:trPr>
        <w:cantSplit/>
        <w:trHeight w:val="397"/>
        <w:jc w:val="center"/>
      </w:trPr>
      <w:tc>
        <w:tcPr>
          <w:tcW w:w="2405" w:type="dxa"/>
          <w:vMerge w:val="restart"/>
        </w:tcPr>
        <w:p w14:paraId="369123BF" w14:textId="16DA1C94" w:rsidR="00615A4E" w:rsidRPr="00E833B8" w:rsidRDefault="00615A4E" w:rsidP="007E0E9A">
          <w:pPr>
            <w:ind w:right="360"/>
            <w:jc w:val="center"/>
            <w:rPr>
              <w:rFonts w:cs="Arial"/>
              <w:sz w:val="18"/>
              <w:szCs w:val="18"/>
              <w:lang w:val="es-MX"/>
            </w:rPr>
          </w:pPr>
          <w:r w:rsidRPr="00E833B8">
            <w:rPr>
              <w:noProof/>
              <w:sz w:val="18"/>
              <w:szCs w:val="18"/>
              <w:lang w:eastAsia="es-CO"/>
            </w:rPr>
            <w:drawing>
              <wp:anchor distT="0" distB="0" distL="114300" distR="114300" simplePos="0" relativeHeight="251670528" behindDoc="1" locked="0" layoutInCell="1" allowOverlap="1" wp14:anchorId="15696936" wp14:editId="03470A07">
                <wp:simplePos x="0" y="0"/>
                <wp:positionH relativeFrom="column">
                  <wp:posOffset>635</wp:posOffset>
                </wp:positionH>
                <wp:positionV relativeFrom="paragraph">
                  <wp:posOffset>125399</wp:posOffset>
                </wp:positionV>
                <wp:extent cx="1421130" cy="810895"/>
                <wp:effectExtent l="0" t="0" r="0" b="8255"/>
                <wp:wrapNone/>
                <wp:docPr id="1218682412" name="Imagen 121868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394" w:type="dxa"/>
          <w:vMerge w:val="restart"/>
          <w:vAlign w:val="center"/>
        </w:tcPr>
        <w:p w14:paraId="79152D73" w14:textId="6F071F40" w:rsidR="00615A4E" w:rsidRPr="00EF7C0B" w:rsidRDefault="00615A4E" w:rsidP="00615A4E">
          <w:pPr>
            <w:jc w:val="center"/>
            <w:rPr>
              <w:rFonts w:ascii="Verdana" w:hAnsi="Verdana" w:cs="Arial"/>
              <w:b/>
              <w:bCs/>
              <w:sz w:val="18"/>
              <w:szCs w:val="18"/>
              <w:lang w:val="es-MX"/>
            </w:rPr>
          </w:pPr>
          <w:r w:rsidRPr="00EF7C0B">
            <w:rPr>
              <w:rFonts w:ascii="Verdana" w:hAnsi="Verdana" w:cs="Arial"/>
              <w:b/>
              <w:bCs/>
              <w:sz w:val="18"/>
              <w:szCs w:val="18"/>
              <w:lang w:val="es-MX"/>
            </w:rPr>
            <w:t xml:space="preserve">PROCESO: </w:t>
          </w:r>
          <w:r w:rsidR="006463B0" w:rsidRPr="00EF7C0B">
            <w:rPr>
              <w:rFonts w:ascii="Verdana" w:hAnsi="Verdana" w:cs="Arial"/>
              <w:b/>
              <w:bCs/>
              <w:sz w:val="18"/>
              <w:szCs w:val="18"/>
              <w:lang w:val="es-MX"/>
            </w:rPr>
            <w:t>GESTION DE INFRAESTRUCTURA Y TECNOLOGIAS DE INFORMACION</w:t>
          </w:r>
        </w:p>
      </w:tc>
      <w:tc>
        <w:tcPr>
          <w:tcW w:w="1560" w:type="dxa"/>
          <w:vAlign w:val="center"/>
        </w:tcPr>
        <w:p w14:paraId="3C7D9787" w14:textId="77777777" w:rsidR="00615A4E" w:rsidRPr="00E833B8" w:rsidRDefault="00615A4E" w:rsidP="007E0E9A">
          <w:pPr>
            <w:jc w:val="center"/>
            <w:rPr>
              <w:rFonts w:ascii="Verdana" w:hAnsi="Verdana" w:cs="Arial"/>
              <w:sz w:val="18"/>
              <w:szCs w:val="18"/>
              <w:lang w:val="es-MX"/>
            </w:rPr>
          </w:pPr>
          <w:r w:rsidRPr="00E833B8">
            <w:rPr>
              <w:rFonts w:ascii="Verdana" w:hAnsi="Verdana" w:cs="Arial"/>
              <w:sz w:val="18"/>
              <w:szCs w:val="18"/>
              <w:lang w:val="es-MX"/>
            </w:rPr>
            <w:t>Código</w:t>
          </w:r>
        </w:p>
      </w:tc>
      <w:tc>
        <w:tcPr>
          <w:tcW w:w="1286" w:type="dxa"/>
          <w:vAlign w:val="center"/>
        </w:tcPr>
        <w:p w14:paraId="392AEE89" w14:textId="31A2BEFF" w:rsidR="00615A4E" w:rsidRPr="00AD7AA1" w:rsidRDefault="53F5BC82" w:rsidP="53F5BC82">
          <w:pPr>
            <w:jc w:val="center"/>
            <w:rPr>
              <w:rFonts w:ascii="Verdana" w:hAnsi="Verdana" w:cs="Arial"/>
              <w:sz w:val="18"/>
              <w:szCs w:val="18"/>
              <w:lang w:val="es-MX"/>
            </w:rPr>
          </w:pPr>
          <w:r w:rsidRPr="53F5BC82">
            <w:rPr>
              <w:rFonts w:ascii="Verdana" w:hAnsi="Verdana" w:cs="Arial"/>
              <w:sz w:val="18"/>
              <w:szCs w:val="18"/>
              <w:lang w:val="es-MX"/>
            </w:rPr>
            <w:t>GTI-PR-02</w:t>
          </w:r>
          <w:r w:rsidR="00AA5B8A">
            <w:rPr>
              <w:rFonts w:ascii="Verdana" w:hAnsi="Verdana" w:cs="Arial"/>
              <w:sz w:val="18"/>
              <w:szCs w:val="18"/>
              <w:lang w:val="es-MX"/>
            </w:rPr>
            <w:t>5</w:t>
          </w:r>
        </w:p>
      </w:tc>
    </w:tr>
    <w:tr w:rsidR="00615A4E" w:rsidRPr="00E833B8" w14:paraId="34E09289" w14:textId="77777777" w:rsidTr="00EF7C0B">
      <w:trPr>
        <w:cantSplit/>
        <w:trHeight w:val="397"/>
        <w:jc w:val="center"/>
      </w:trPr>
      <w:tc>
        <w:tcPr>
          <w:tcW w:w="2405" w:type="dxa"/>
          <w:vMerge/>
        </w:tcPr>
        <w:p w14:paraId="0E4F4D4A" w14:textId="77777777" w:rsidR="00615A4E" w:rsidRPr="00E833B8" w:rsidRDefault="00615A4E" w:rsidP="007E0E9A">
          <w:pPr>
            <w:ind w:right="360"/>
            <w:jc w:val="center"/>
            <w:rPr>
              <w:noProof/>
              <w:sz w:val="18"/>
              <w:szCs w:val="18"/>
            </w:rPr>
          </w:pPr>
        </w:p>
      </w:tc>
      <w:tc>
        <w:tcPr>
          <w:tcW w:w="4394" w:type="dxa"/>
          <w:vMerge/>
          <w:vAlign w:val="center"/>
        </w:tcPr>
        <w:p w14:paraId="1354D75E" w14:textId="46D2A275" w:rsidR="00615A4E" w:rsidRPr="00EF7C0B" w:rsidRDefault="00615A4E" w:rsidP="007E0E9A">
          <w:pPr>
            <w:jc w:val="center"/>
            <w:rPr>
              <w:rFonts w:ascii="Verdana" w:hAnsi="Verdana" w:cs="Arial"/>
              <w:b/>
              <w:bCs/>
              <w:sz w:val="18"/>
              <w:szCs w:val="18"/>
              <w:lang w:val="es-MX"/>
            </w:rPr>
          </w:pPr>
        </w:p>
      </w:tc>
      <w:tc>
        <w:tcPr>
          <w:tcW w:w="1560" w:type="dxa"/>
          <w:tcBorders>
            <w:bottom w:val="single" w:sz="4" w:space="0" w:color="auto"/>
          </w:tcBorders>
          <w:vAlign w:val="center"/>
        </w:tcPr>
        <w:p w14:paraId="38D6EF91" w14:textId="77777777" w:rsidR="00615A4E" w:rsidRPr="00E833B8" w:rsidRDefault="00615A4E" w:rsidP="007E0E9A">
          <w:pPr>
            <w:jc w:val="center"/>
            <w:rPr>
              <w:rFonts w:ascii="Verdana" w:hAnsi="Verdana" w:cs="Arial"/>
              <w:sz w:val="18"/>
              <w:szCs w:val="18"/>
              <w:lang w:val="es-MX"/>
            </w:rPr>
          </w:pPr>
          <w:r w:rsidRPr="00E833B8">
            <w:rPr>
              <w:rFonts w:ascii="Verdana" w:hAnsi="Verdana" w:cs="Arial"/>
              <w:sz w:val="18"/>
              <w:szCs w:val="18"/>
              <w:lang w:val="es-MX"/>
            </w:rPr>
            <w:t>Versión</w:t>
          </w:r>
        </w:p>
      </w:tc>
      <w:tc>
        <w:tcPr>
          <w:tcW w:w="1286" w:type="dxa"/>
          <w:tcBorders>
            <w:bottom w:val="single" w:sz="4" w:space="0" w:color="auto"/>
          </w:tcBorders>
          <w:vAlign w:val="center"/>
        </w:tcPr>
        <w:p w14:paraId="28B14CEB" w14:textId="6B8E4C9A" w:rsidR="00615A4E" w:rsidRPr="00AD7AA1" w:rsidRDefault="44387EAD" w:rsidP="007E0E9A">
          <w:pPr>
            <w:jc w:val="center"/>
            <w:rPr>
              <w:rFonts w:ascii="Verdana" w:hAnsi="Verdana" w:cs="Arial"/>
              <w:color w:val="FF0000"/>
              <w:sz w:val="18"/>
              <w:szCs w:val="18"/>
              <w:lang w:val="es-MX"/>
            </w:rPr>
          </w:pPr>
          <w:r w:rsidRPr="44387EAD">
            <w:rPr>
              <w:rFonts w:ascii="Verdana" w:hAnsi="Verdana" w:cs="Arial"/>
              <w:sz w:val="18"/>
              <w:szCs w:val="18"/>
              <w:lang w:val="es-MX"/>
            </w:rPr>
            <w:t>001</w:t>
          </w:r>
        </w:p>
      </w:tc>
    </w:tr>
    <w:tr w:rsidR="00615A4E" w:rsidRPr="00E833B8" w14:paraId="3FDCD1CD" w14:textId="77777777" w:rsidTr="00EF7C0B">
      <w:trPr>
        <w:cantSplit/>
        <w:trHeight w:val="397"/>
        <w:jc w:val="center"/>
      </w:trPr>
      <w:tc>
        <w:tcPr>
          <w:tcW w:w="2405" w:type="dxa"/>
          <w:vMerge/>
        </w:tcPr>
        <w:p w14:paraId="3EB29B88" w14:textId="77777777" w:rsidR="00615A4E" w:rsidRPr="00E833B8" w:rsidRDefault="00615A4E" w:rsidP="007E0E9A">
          <w:pPr>
            <w:rPr>
              <w:rFonts w:ascii="Arial Narrow" w:hAnsi="Arial Narrow"/>
              <w:sz w:val="18"/>
              <w:szCs w:val="18"/>
              <w:lang w:val="es-MX"/>
            </w:rPr>
          </w:pPr>
        </w:p>
      </w:tc>
      <w:tc>
        <w:tcPr>
          <w:tcW w:w="4394" w:type="dxa"/>
          <w:vMerge w:val="restart"/>
          <w:vAlign w:val="center"/>
        </w:tcPr>
        <w:p w14:paraId="65059435" w14:textId="6B33466F" w:rsidR="00615A4E" w:rsidRPr="00EF7C0B" w:rsidRDefault="00615A4E" w:rsidP="007E0E9A">
          <w:pPr>
            <w:jc w:val="center"/>
            <w:rPr>
              <w:rFonts w:ascii="Verdana" w:hAnsi="Verdana" w:cs="Arial"/>
              <w:b/>
              <w:bCs/>
              <w:sz w:val="18"/>
              <w:szCs w:val="18"/>
              <w:lang w:val="es-MX"/>
            </w:rPr>
          </w:pPr>
          <w:r w:rsidRPr="00EF7C0B">
            <w:rPr>
              <w:rFonts w:ascii="Verdana" w:hAnsi="Verdana" w:cs="Arial"/>
              <w:b/>
              <w:bCs/>
              <w:sz w:val="18"/>
              <w:szCs w:val="18"/>
              <w:lang w:val="es-MX"/>
            </w:rPr>
            <w:t xml:space="preserve">PROCEDIMIENTO: </w:t>
          </w:r>
          <w:r w:rsidR="00BB30F5" w:rsidRPr="00EF7C0B">
            <w:rPr>
              <w:rFonts w:ascii="Verdana" w:hAnsi="Verdana" w:cs="Arial"/>
              <w:b/>
              <w:bCs/>
              <w:sz w:val="18"/>
              <w:szCs w:val="18"/>
              <w:lang w:val="es-MX"/>
            </w:rPr>
            <w:t>GESTIÓN DE INCIDENTES DE SERVICIOS</w:t>
          </w:r>
        </w:p>
      </w:tc>
      <w:tc>
        <w:tcPr>
          <w:tcW w:w="1560" w:type="dxa"/>
          <w:vAlign w:val="center"/>
        </w:tcPr>
        <w:p w14:paraId="2213B35C" w14:textId="12F3B673" w:rsidR="00615A4E" w:rsidRPr="00E833B8" w:rsidRDefault="00615A4E" w:rsidP="007E0E9A">
          <w:pPr>
            <w:jc w:val="center"/>
            <w:rPr>
              <w:rFonts w:ascii="Verdana" w:hAnsi="Verdana" w:cs="Arial"/>
              <w:sz w:val="18"/>
              <w:szCs w:val="18"/>
              <w:lang w:val="es-MX"/>
            </w:rPr>
          </w:pPr>
          <w:r>
            <w:rPr>
              <w:rFonts w:ascii="Verdana" w:hAnsi="Verdana" w:cs="Arial"/>
              <w:sz w:val="18"/>
              <w:szCs w:val="18"/>
              <w:lang w:val="es-MX"/>
            </w:rPr>
            <w:t>Fecha</w:t>
          </w:r>
        </w:p>
      </w:tc>
      <w:tc>
        <w:tcPr>
          <w:tcW w:w="1286" w:type="dxa"/>
          <w:vAlign w:val="center"/>
        </w:tcPr>
        <w:p w14:paraId="68D49ECB" w14:textId="7C5E2FB0" w:rsidR="00615A4E" w:rsidRPr="00AD7AA1" w:rsidRDefault="00EF7C0B" w:rsidP="007E0E9A">
          <w:pPr>
            <w:jc w:val="center"/>
            <w:rPr>
              <w:rFonts w:ascii="Verdana" w:hAnsi="Verdana" w:cs="Arial"/>
              <w:color w:val="FF0000"/>
              <w:sz w:val="18"/>
              <w:szCs w:val="18"/>
              <w:lang w:val="es-MX"/>
            </w:rPr>
          </w:pPr>
          <w:r>
            <w:rPr>
              <w:rFonts w:ascii="Verdana" w:hAnsi="Verdana" w:cs="Arial"/>
              <w:sz w:val="18"/>
              <w:szCs w:val="18"/>
              <w:lang w:val="es-MX"/>
            </w:rPr>
            <w:t>30</w:t>
          </w:r>
          <w:r w:rsidR="00615A4E" w:rsidRPr="0045547F">
            <w:rPr>
              <w:rFonts w:ascii="Verdana" w:hAnsi="Verdana" w:cs="Arial"/>
              <w:sz w:val="18"/>
              <w:szCs w:val="18"/>
              <w:lang w:val="es-MX"/>
            </w:rPr>
            <w:t>/</w:t>
          </w:r>
          <w:r w:rsidR="00631059" w:rsidRPr="0045547F">
            <w:rPr>
              <w:rFonts w:ascii="Verdana" w:hAnsi="Verdana" w:cs="Arial"/>
              <w:sz w:val="18"/>
              <w:szCs w:val="18"/>
              <w:lang w:val="es-MX"/>
            </w:rPr>
            <w:t>0</w:t>
          </w:r>
          <w:r w:rsidR="000430BA">
            <w:rPr>
              <w:rFonts w:ascii="Verdana" w:hAnsi="Verdana" w:cs="Arial"/>
              <w:sz w:val="18"/>
              <w:szCs w:val="18"/>
              <w:lang w:val="es-MX"/>
            </w:rPr>
            <w:t>6</w:t>
          </w:r>
          <w:r w:rsidR="00615A4E" w:rsidRPr="0045547F">
            <w:rPr>
              <w:rFonts w:ascii="Verdana" w:hAnsi="Verdana" w:cs="Arial"/>
              <w:sz w:val="18"/>
              <w:szCs w:val="18"/>
              <w:lang w:val="es-MX"/>
            </w:rPr>
            <w:t>/</w:t>
          </w:r>
          <w:r w:rsidR="00631059" w:rsidRPr="0045547F">
            <w:rPr>
              <w:rFonts w:ascii="Verdana" w:hAnsi="Verdana" w:cs="Arial"/>
              <w:sz w:val="18"/>
              <w:szCs w:val="18"/>
              <w:lang w:val="es-MX"/>
            </w:rPr>
            <w:t>2026</w:t>
          </w:r>
        </w:p>
      </w:tc>
    </w:tr>
    <w:tr w:rsidR="00615A4E" w:rsidRPr="00E833B8" w14:paraId="557168B0" w14:textId="77777777" w:rsidTr="00EF7C0B">
      <w:trPr>
        <w:cantSplit/>
        <w:trHeight w:val="397"/>
        <w:jc w:val="center"/>
      </w:trPr>
      <w:tc>
        <w:tcPr>
          <w:tcW w:w="2405" w:type="dxa"/>
          <w:vMerge/>
        </w:tcPr>
        <w:p w14:paraId="0B63BC94" w14:textId="77777777" w:rsidR="00615A4E" w:rsidRPr="00E833B8" w:rsidRDefault="00615A4E" w:rsidP="005E4E23">
          <w:pPr>
            <w:rPr>
              <w:rFonts w:ascii="Arial Narrow" w:hAnsi="Arial Narrow"/>
              <w:sz w:val="18"/>
              <w:szCs w:val="18"/>
              <w:lang w:val="es-MX"/>
            </w:rPr>
          </w:pPr>
        </w:p>
      </w:tc>
      <w:tc>
        <w:tcPr>
          <w:tcW w:w="4394" w:type="dxa"/>
          <w:vMerge/>
          <w:vAlign w:val="center"/>
        </w:tcPr>
        <w:p w14:paraId="0C4642F9" w14:textId="44E729A8" w:rsidR="00615A4E" w:rsidRPr="00E833B8" w:rsidRDefault="00615A4E" w:rsidP="005E4E23">
          <w:pPr>
            <w:jc w:val="center"/>
            <w:rPr>
              <w:rFonts w:ascii="Verdana" w:hAnsi="Verdana" w:cs="Arial"/>
              <w:b/>
              <w:bCs/>
              <w:sz w:val="18"/>
              <w:szCs w:val="18"/>
              <w:lang w:val="es-MX"/>
            </w:rPr>
          </w:pPr>
        </w:p>
      </w:tc>
      <w:tc>
        <w:tcPr>
          <w:tcW w:w="1560" w:type="dxa"/>
          <w:vAlign w:val="center"/>
        </w:tcPr>
        <w:p w14:paraId="7E840FB0" w14:textId="551AC4EF" w:rsidR="00615A4E" w:rsidRPr="00E833B8" w:rsidRDefault="00615A4E" w:rsidP="005E4E23">
          <w:pPr>
            <w:jc w:val="center"/>
            <w:rPr>
              <w:rFonts w:ascii="Verdana" w:hAnsi="Verdana" w:cs="Arial"/>
              <w:sz w:val="18"/>
              <w:szCs w:val="18"/>
              <w:lang w:val="es-MX"/>
            </w:rPr>
          </w:pPr>
          <w:r w:rsidRPr="00E833B8">
            <w:rPr>
              <w:rFonts w:ascii="Verdana" w:hAnsi="Verdana" w:cs="Arial"/>
              <w:sz w:val="18"/>
              <w:szCs w:val="18"/>
              <w:lang w:val="es-MX"/>
            </w:rPr>
            <w:t>Clasificación de la información</w:t>
          </w:r>
        </w:p>
      </w:tc>
      <w:tc>
        <w:tcPr>
          <w:tcW w:w="1286" w:type="dxa"/>
          <w:vAlign w:val="center"/>
        </w:tcPr>
        <w:p w14:paraId="2B5ACCD9" w14:textId="31DFFD29" w:rsidR="00615A4E" w:rsidRPr="00E833B8" w:rsidRDefault="00615A4E" w:rsidP="005E4E23">
          <w:pPr>
            <w:jc w:val="center"/>
            <w:rPr>
              <w:rFonts w:ascii="Verdana" w:hAnsi="Verdana" w:cs="Arial"/>
              <w:sz w:val="18"/>
              <w:szCs w:val="18"/>
              <w:lang w:val="es-MX"/>
            </w:rPr>
          </w:pPr>
          <w:r w:rsidRPr="00631059">
            <w:rPr>
              <w:rFonts w:ascii="Verdana" w:hAnsi="Verdana" w:cs="Arial"/>
              <w:sz w:val="18"/>
              <w:szCs w:val="18"/>
              <w:lang w:val="es-MX"/>
            </w:rPr>
            <w:t>Pública</w:t>
          </w:r>
        </w:p>
      </w:tc>
    </w:tr>
  </w:tbl>
  <w:p w14:paraId="3354830D" w14:textId="77777777" w:rsidR="00E26922" w:rsidRPr="00087EB8" w:rsidRDefault="00E26922" w:rsidP="006314B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11402"/>
    <w:multiLevelType w:val="hybridMultilevel"/>
    <w:tmpl w:val="6FDE25BE"/>
    <w:lvl w:ilvl="0" w:tplc="240A0001">
      <w:start w:val="1"/>
      <w:numFmt w:val="bullet"/>
      <w:lvlText w:val=""/>
      <w:lvlJc w:val="left"/>
      <w:pPr>
        <w:ind w:left="429" w:hanging="360"/>
      </w:pPr>
      <w:rPr>
        <w:rFonts w:ascii="Symbol" w:hAnsi="Symbol" w:hint="default"/>
      </w:rPr>
    </w:lvl>
    <w:lvl w:ilvl="1" w:tplc="240A0003" w:tentative="1">
      <w:start w:val="1"/>
      <w:numFmt w:val="bullet"/>
      <w:lvlText w:val="o"/>
      <w:lvlJc w:val="left"/>
      <w:pPr>
        <w:ind w:left="1149" w:hanging="360"/>
      </w:pPr>
      <w:rPr>
        <w:rFonts w:ascii="Courier New" w:hAnsi="Courier New" w:cs="Courier New" w:hint="default"/>
      </w:rPr>
    </w:lvl>
    <w:lvl w:ilvl="2" w:tplc="240A0005" w:tentative="1">
      <w:start w:val="1"/>
      <w:numFmt w:val="bullet"/>
      <w:lvlText w:val=""/>
      <w:lvlJc w:val="left"/>
      <w:pPr>
        <w:ind w:left="1869" w:hanging="360"/>
      </w:pPr>
      <w:rPr>
        <w:rFonts w:ascii="Wingdings" w:hAnsi="Wingdings" w:hint="default"/>
      </w:rPr>
    </w:lvl>
    <w:lvl w:ilvl="3" w:tplc="240A0001" w:tentative="1">
      <w:start w:val="1"/>
      <w:numFmt w:val="bullet"/>
      <w:lvlText w:val=""/>
      <w:lvlJc w:val="left"/>
      <w:pPr>
        <w:ind w:left="2589" w:hanging="360"/>
      </w:pPr>
      <w:rPr>
        <w:rFonts w:ascii="Symbol" w:hAnsi="Symbol" w:hint="default"/>
      </w:rPr>
    </w:lvl>
    <w:lvl w:ilvl="4" w:tplc="240A0003" w:tentative="1">
      <w:start w:val="1"/>
      <w:numFmt w:val="bullet"/>
      <w:lvlText w:val="o"/>
      <w:lvlJc w:val="left"/>
      <w:pPr>
        <w:ind w:left="3309" w:hanging="360"/>
      </w:pPr>
      <w:rPr>
        <w:rFonts w:ascii="Courier New" w:hAnsi="Courier New" w:cs="Courier New" w:hint="default"/>
      </w:rPr>
    </w:lvl>
    <w:lvl w:ilvl="5" w:tplc="240A0005" w:tentative="1">
      <w:start w:val="1"/>
      <w:numFmt w:val="bullet"/>
      <w:lvlText w:val=""/>
      <w:lvlJc w:val="left"/>
      <w:pPr>
        <w:ind w:left="4029" w:hanging="360"/>
      </w:pPr>
      <w:rPr>
        <w:rFonts w:ascii="Wingdings" w:hAnsi="Wingdings" w:hint="default"/>
      </w:rPr>
    </w:lvl>
    <w:lvl w:ilvl="6" w:tplc="240A0001" w:tentative="1">
      <w:start w:val="1"/>
      <w:numFmt w:val="bullet"/>
      <w:lvlText w:val=""/>
      <w:lvlJc w:val="left"/>
      <w:pPr>
        <w:ind w:left="4749" w:hanging="360"/>
      </w:pPr>
      <w:rPr>
        <w:rFonts w:ascii="Symbol" w:hAnsi="Symbol" w:hint="default"/>
      </w:rPr>
    </w:lvl>
    <w:lvl w:ilvl="7" w:tplc="240A0003" w:tentative="1">
      <w:start w:val="1"/>
      <w:numFmt w:val="bullet"/>
      <w:lvlText w:val="o"/>
      <w:lvlJc w:val="left"/>
      <w:pPr>
        <w:ind w:left="5469" w:hanging="360"/>
      </w:pPr>
      <w:rPr>
        <w:rFonts w:ascii="Courier New" w:hAnsi="Courier New" w:cs="Courier New" w:hint="default"/>
      </w:rPr>
    </w:lvl>
    <w:lvl w:ilvl="8" w:tplc="240A0005" w:tentative="1">
      <w:start w:val="1"/>
      <w:numFmt w:val="bullet"/>
      <w:lvlText w:val=""/>
      <w:lvlJc w:val="left"/>
      <w:pPr>
        <w:ind w:left="6189" w:hanging="360"/>
      </w:pPr>
      <w:rPr>
        <w:rFonts w:ascii="Wingdings" w:hAnsi="Wingdings" w:hint="default"/>
      </w:rPr>
    </w:lvl>
  </w:abstractNum>
  <w:abstractNum w:abstractNumId="1" w15:restartNumberingAfterBreak="0">
    <w:nsid w:val="0AE5162B"/>
    <w:multiLevelType w:val="hybridMultilevel"/>
    <w:tmpl w:val="DFBEFF3A"/>
    <w:lvl w:ilvl="0" w:tplc="240A0001">
      <w:start w:val="1"/>
      <w:numFmt w:val="bullet"/>
      <w:lvlText w:val=""/>
      <w:lvlJc w:val="left"/>
      <w:pPr>
        <w:ind w:left="429" w:hanging="360"/>
      </w:pPr>
      <w:rPr>
        <w:rFonts w:ascii="Symbol" w:hAnsi="Symbol" w:hint="default"/>
      </w:rPr>
    </w:lvl>
    <w:lvl w:ilvl="1" w:tplc="240A0003" w:tentative="1">
      <w:start w:val="1"/>
      <w:numFmt w:val="bullet"/>
      <w:lvlText w:val="o"/>
      <w:lvlJc w:val="left"/>
      <w:pPr>
        <w:ind w:left="1149" w:hanging="360"/>
      </w:pPr>
      <w:rPr>
        <w:rFonts w:ascii="Courier New" w:hAnsi="Courier New" w:cs="Courier New" w:hint="default"/>
      </w:rPr>
    </w:lvl>
    <w:lvl w:ilvl="2" w:tplc="240A0005" w:tentative="1">
      <w:start w:val="1"/>
      <w:numFmt w:val="bullet"/>
      <w:lvlText w:val=""/>
      <w:lvlJc w:val="left"/>
      <w:pPr>
        <w:ind w:left="1869" w:hanging="360"/>
      </w:pPr>
      <w:rPr>
        <w:rFonts w:ascii="Wingdings" w:hAnsi="Wingdings" w:hint="default"/>
      </w:rPr>
    </w:lvl>
    <w:lvl w:ilvl="3" w:tplc="240A0001" w:tentative="1">
      <w:start w:val="1"/>
      <w:numFmt w:val="bullet"/>
      <w:lvlText w:val=""/>
      <w:lvlJc w:val="left"/>
      <w:pPr>
        <w:ind w:left="2589" w:hanging="360"/>
      </w:pPr>
      <w:rPr>
        <w:rFonts w:ascii="Symbol" w:hAnsi="Symbol" w:hint="default"/>
      </w:rPr>
    </w:lvl>
    <w:lvl w:ilvl="4" w:tplc="240A0003" w:tentative="1">
      <w:start w:val="1"/>
      <w:numFmt w:val="bullet"/>
      <w:lvlText w:val="o"/>
      <w:lvlJc w:val="left"/>
      <w:pPr>
        <w:ind w:left="3309" w:hanging="360"/>
      </w:pPr>
      <w:rPr>
        <w:rFonts w:ascii="Courier New" w:hAnsi="Courier New" w:cs="Courier New" w:hint="default"/>
      </w:rPr>
    </w:lvl>
    <w:lvl w:ilvl="5" w:tplc="240A0005" w:tentative="1">
      <w:start w:val="1"/>
      <w:numFmt w:val="bullet"/>
      <w:lvlText w:val=""/>
      <w:lvlJc w:val="left"/>
      <w:pPr>
        <w:ind w:left="4029" w:hanging="360"/>
      </w:pPr>
      <w:rPr>
        <w:rFonts w:ascii="Wingdings" w:hAnsi="Wingdings" w:hint="default"/>
      </w:rPr>
    </w:lvl>
    <w:lvl w:ilvl="6" w:tplc="240A0001" w:tentative="1">
      <w:start w:val="1"/>
      <w:numFmt w:val="bullet"/>
      <w:lvlText w:val=""/>
      <w:lvlJc w:val="left"/>
      <w:pPr>
        <w:ind w:left="4749" w:hanging="360"/>
      </w:pPr>
      <w:rPr>
        <w:rFonts w:ascii="Symbol" w:hAnsi="Symbol" w:hint="default"/>
      </w:rPr>
    </w:lvl>
    <w:lvl w:ilvl="7" w:tplc="240A0003" w:tentative="1">
      <w:start w:val="1"/>
      <w:numFmt w:val="bullet"/>
      <w:lvlText w:val="o"/>
      <w:lvlJc w:val="left"/>
      <w:pPr>
        <w:ind w:left="5469" w:hanging="360"/>
      </w:pPr>
      <w:rPr>
        <w:rFonts w:ascii="Courier New" w:hAnsi="Courier New" w:cs="Courier New" w:hint="default"/>
      </w:rPr>
    </w:lvl>
    <w:lvl w:ilvl="8" w:tplc="240A0005" w:tentative="1">
      <w:start w:val="1"/>
      <w:numFmt w:val="bullet"/>
      <w:lvlText w:val=""/>
      <w:lvlJc w:val="left"/>
      <w:pPr>
        <w:ind w:left="6189" w:hanging="360"/>
      </w:pPr>
      <w:rPr>
        <w:rFonts w:ascii="Wingdings" w:hAnsi="Wingdings" w:hint="default"/>
      </w:rPr>
    </w:lvl>
  </w:abstractNum>
  <w:abstractNum w:abstractNumId="2" w15:restartNumberingAfterBreak="0">
    <w:nsid w:val="25821945"/>
    <w:multiLevelType w:val="hybridMultilevel"/>
    <w:tmpl w:val="322C492A"/>
    <w:lvl w:ilvl="0" w:tplc="E97E37A4">
      <w:start w:val="1"/>
      <w:numFmt w:val="bullet"/>
      <w:lvlText w:val=""/>
      <w:lvlJc w:val="left"/>
      <w:pPr>
        <w:ind w:left="720" w:hanging="360"/>
      </w:pPr>
      <w:rPr>
        <w:rFonts w:ascii="Symbol" w:hAnsi="Symbol" w:hint="default"/>
        <w:b/>
        <w:bCs w:val="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9FF5E60"/>
    <w:multiLevelType w:val="hybridMultilevel"/>
    <w:tmpl w:val="C90A21DC"/>
    <w:lvl w:ilvl="0" w:tplc="240A000D">
      <w:start w:val="1"/>
      <w:numFmt w:val="bullet"/>
      <w:lvlText w:val=""/>
      <w:lvlJc w:val="left"/>
      <w:pPr>
        <w:ind w:left="1713" w:hanging="360"/>
      </w:pPr>
      <w:rPr>
        <w:rFonts w:ascii="Wingdings" w:hAnsi="Wingdings" w:hint="default"/>
      </w:rPr>
    </w:lvl>
    <w:lvl w:ilvl="1" w:tplc="240A0003" w:tentative="1">
      <w:start w:val="1"/>
      <w:numFmt w:val="bullet"/>
      <w:lvlText w:val="o"/>
      <w:lvlJc w:val="left"/>
      <w:pPr>
        <w:ind w:left="2433" w:hanging="360"/>
      </w:pPr>
      <w:rPr>
        <w:rFonts w:ascii="Courier New" w:hAnsi="Courier New" w:cs="Courier New" w:hint="default"/>
      </w:rPr>
    </w:lvl>
    <w:lvl w:ilvl="2" w:tplc="240A0005" w:tentative="1">
      <w:start w:val="1"/>
      <w:numFmt w:val="bullet"/>
      <w:lvlText w:val=""/>
      <w:lvlJc w:val="left"/>
      <w:pPr>
        <w:ind w:left="3153" w:hanging="360"/>
      </w:pPr>
      <w:rPr>
        <w:rFonts w:ascii="Wingdings" w:hAnsi="Wingdings" w:hint="default"/>
      </w:rPr>
    </w:lvl>
    <w:lvl w:ilvl="3" w:tplc="240A0001" w:tentative="1">
      <w:start w:val="1"/>
      <w:numFmt w:val="bullet"/>
      <w:lvlText w:val=""/>
      <w:lvlJc w:val="left"/>
      <w:pPr>
        <w:ind w:left="3873" w:hanging="360"/>
      </w:pPr>
      <w:rPr>
        <w:rFonts w:ascii="Symbol" w:hAnsi="Symbol" w:hint="default"/>
      </w:rPr>
    </w:lvl>
    <w:lvl w:ilvl="4" w:tplc="240A0003" w:tentative="1">
      <w:start w:val="1"/>
      <w:numFmt w:val="bullet"/>
      <w:lvlText w:val="o"/>
      <w:lvlJc w:val="left"/>
      <w:pPr>
        <w:ind w:left="4593" w:hanging="360"/>
      </w:pPr>
      <w:rPr>
        <w:rFonts w:ascii="Courier New" w:hAnsi="Courier New" w:cs="Courier New" w:hint="default"/>
      </w:rPr>
    </w:lvl>
    <w:lvl w:ilvl="5" w:tplc="240A0005" w:tentative="1">
      <w:start w:val="1"/>
      <w:numFmt w:val="bullet"/>
      <w:lvlText w:val=""/>
      <w:lvlJc w:val="left"/>
      <w:pPr>
        <w:ind w:left="5313" w:hanging="360"/>
      </w:pPr>
      <w:rPr>
        <w:rFonts w:ascii="Wingdings" w:hAnsi="Wingdings" w:hint="default"/>
      </w:rPr>
    </w:lvl>
    <w:lvl w:ilvl="6" w:tplc="240A0001" w:tentative="1">
      <w:start w:val="1"/>
      <w:numFmt w:val="bullet"/>
      <w:lvlText w:val=""/>
      <w:lvlJc w:val="left"/>
      <w:pPr>
        <w:ind w:left="6033" w:hanging="360"/>
      </w:pPr>
      <w:rPr>
        <w:rFonts w:ascii="Symbol" w:hAnsi="Symbol" w:hint="default"/>
      </w:rPr>
    </w:lvl>
    <w:lvl w:ilvl="7" w:tplc="240A0003" w:tentative="1">
      <w:start w:val="1"/>
      <w:numFmt w:val="bullet"/>
      <w:lvlText w:val="o"/>
      <w:lvlJc w:val="left"/>
      <w:pPr>
        <w:ind w:left="6753" w:hanging="360"/>
      </w:pPr>
      <w:rPr>
        <w:rFonts w:ascii="Courier New" w:hAnsi="Courier New" w:cs="Courier New" w:hint="default"/>
      </w:rPr>
    </w:lvl>
    <w:lvl w:ilvl="8" w:tplc="240A0005" w:tentative="1">
      <w:start w:val="1"/>
      <w:numFmt w:val="bullet"/>
      <w:lvlText w:val=""/>
      <w:lvlJc w:val="left"/>
      <w:pPr>
        <w:ind w:left="7473" w:hanging="360"/>
      </w:pPr>
      <w:rPr>
        <w:rFonts w:ascii="Wingdings" w:hAnsi="Wingdings" w:hint="default"/>
      </w:rPr>
    </w:lvl>
  </w:abstractNum>
  <w:abstractNum w:abstractNumId="4" w15:restartNumberingAfterBreak="0">
    <w:nsid w:val="2D62557E"/>
    <w:multiLevelType w:val="hybridMultilevel"/>
    <w:tmpl w:val="B7C6C5C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01E38A5"/>
    <w:multiLevelType w:val="multilevel"/>
    <w:tmpl w:val="419ECB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037484E"/>
    <w:multiLevelType w:val="hybridMultilevel"/>
    <w:tmpl w:val="61E4BDBA"/>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50819B8"/>
    <w:multiLevelType w:val="hybridMultilevel"/>
    <w:tmpl w:val="43AC8026"/>
    <w:lvl w:ilvl="0" w:tplc="E97E37A4">
      <w:start w:val="1"/>
      <w:numFmt w:val="bullet"/>
      <w:lvlText w:val=""/>
      <w:lvlJc w:val="left"/>
      <w:pPr>
        <w:ind w:left="720" w:hanging="360"/>
      </w:pPr>
      <w:rPr>
        <w:rFonts w:ascii="Symbol" w:hAnsi="Symbol" w:hint="default"/>
        <w:b/>
        <w:bCs w:val="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48CD19EF"/>
    <w:multiLevelType w:val="hybridMultilevel"/>
    <w:tmpl w:val="477479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6280FF6"/>
    <w:multiLevelType w:val="hybridMultilevel"/>
    <w:tmpl w:val="7EF4D542"/>
    <w:lvl w:ilvl="0" w:tplc="E97E37A4">
      <w:start w:val="1"/>
      <w:numFmt w:val="bullet"/>
      <w:lvlText w:val=""/>
      <w:lvlJc w:val="left"/>
      <w:pPr>
        <w:ind w:left="436" w:hanging="360"/>
      </w:pPr>
      <w:rPr>
        <w:rFonts w:ascii="Symbol" w:hAnsi="Symbol" w:hint="default"/>
        <w:b/>
        <w:bCs w:val="0"/>
      </w:rPr>
    </w:lvl>
    <w:lvl w:ilvl="1" w:tplc="240A0003" w:tentative="1">
      <w:start w:val="1"/>
      <w:numFmt w:val="bullet"/>
      <w:lvlText w:val="o"/>
      <w:lvlJc w:val="left"/>
      <w:pPr>
        <w:ind w:left="1156" w:hanging="360"/>
      </w:pPr>
      <w:rPr>
        <w:rFonts w:ascii="Courier New" w:hAnsi="Courier New" w:cs="Courier New" w:hint="default"/>
      </w:rPr>
    </w:lvl>
    <w:lvl w:ilvl="2" w:tplc="240A0005" w:tentative="1">
      <w:start w:val="1"/>
      <w:numFmt w:val="bullet"/>
      <w:lvlText w:val=""/>
      <w:lvlJc w:val="left"/>
      <w:pPr>
        <w:ind w:left="1876" w:hanging="360"/>
      </w:pPr>
      <w:rPr>
        <w:rFonts w:ascii="Wingdings" w:hAnsi="Wingdings" w:hint="default"/>
      </w:rPr>
    </w:lvl>
    <w:lvl w:ilvl="3" w:tplc="240A0001" w:tentative="1">
      <w:start w:val="1"/>
      <w:numFmt w:val="bullet"/>
      <w:lvlText w:val=""/>
      <w:lvlJc w:val="left"/>
      <w:pPr>
        <w:ind w:left="2596" w:hanging="360"/>
      </w:pPr>
      <w:rPr>
        <w:rFonts w:ascii="Symbol" w:hAnsi="Symbol" w:hint="default"/>
      </w:rPr>
    </w:lvl>
    <w:lvl w:ilvl="4" w:tplc="240A0003" w:tentative="1">
      <w:start w:val="1"/>
      <w:numFmt w:val="bullet"/>
      <w:lvlText w:val="o"/>
      <w:lvlJc w:val="left"/>
      <w:pPr>
        <w:ind w:left="3316" w:hanging="360"/>
      </w:pPr>
      <w:rPr>
        <w:rFonts w:ascii="Courier New" w:hAnsi="Courier New" w:cs="Courier New" w:hint="default"/>
      </w:rPr>
    </w:lvl>
    <w:lvl w:ilvl="5" w:tplc="240A0005" w:tentative="1">
      <w:start w:val="1"/>
      <w:numFmt w:val="bullet"/>
      <w:lvlText w:val=""/>
      <w:lvlJc w:val="left"/>
      <w:pPr>
        <w:ind w:left="4036" w:hanging="360"/>
      </w:pPr>
      <w:rPr>
        <w:rFonts w:ascii="Wingdings" w:hAnsi="Wingdings" w:hint="default"/>
      </w:rPr>
    </w:lvl>
    <w:lvl w:ilvl="6" w:tplc="240A0001" w:tentative="1">
      <w:start w:val="1"/>
      <w:numFmt w:val="bullet"/>
      <w:lvlText w:val=""/>
      <w:lvlJc w:val="left"/>
      <w:pPr>
        <w:ind w:left="4756" w:hanging="360"/>
      </w:pPr>
      <w:rPr>
        <w:rFonts w:ascii="Symbol" w:hAnsi="Symbol" w:hint="default"/>
      </w:rPr>
    </w:lvl>
    <w:lvl w:ilvl="7" w:tplc="240A0003" w:tentative="1">
      <w:start w:val="1"/>
      <w:numFmt w:val="bullet"/>
      <w:lvlText w:val="o"/>
      <w:lvlJc w:val="left"/>
      <w:pPr>
        <w:ind w:left="5476" w:hanging="360"/>
      </w:pPr>
      <w:rPr>
        <w:rFonts w:ascii="Courier New" w:hAnsi="Courier New" w:cs="Courier New" w:hint="default"/>
      </w:rPr>
    </w:lvl>
    <w:lvl w:ilvl="8" w:tplc="240A0005" w:tentative="1">
      <w:start w:val="1"/>
      <w:numFmt w:val="bullet"/>
      <w:lvlText w:val=""/>
      <w:lvlJc w:val="left"/>
      <w:pPr>
        <w:ind w:left="6196" w:hanging="360"/>
      </w:pPr>
      <w:rPr>
        <w:rFonts w:ascii="Wingdings" w:hAnsi="Wingdings" w:hint="default"/>
      </w:rPr>
    </w:lvl>
  </w:abstractNum>
  <w:abstractNum w:abstractNumId="10" w15:restartNumberingAfterBreak="0">
    <w:nsid w:val="6F9D2D65"/>
    <w:multiLevelType w:val="hybridMultilevel"/>
    <w:tmpl w:val="64DA5D2C"/>
    <w:lvl w:ilvl="0" w:tplc="EA789DB6">
      <w:start w:val="1"/>
      <w:numFmt w:val="bullet"/>
      <w:lvlText w:val="•"/>
      <w:lvlJc w:val="left"/>
      <w:pPr>
        <w:ind w:left="540" w:hanging="260"/>
      </w:pPr>
    </w:lvl>
    <w:lvl w:ilvl="1" w:tplc="CC8EF01C">
      <w:numFmt w:val="decimal"/>
      <w:lvlText w:val=""/>
      <w:lvlJc w:val="left"/>
    </w:lvl>
    <w:lvl w:ilvl="2" w:tplc="13700CB0">
      <w:numFmt w:val="decimal"/>
      <w:lvlText w:val=""/>
      <w:lvlJc w:val="left"/>
    </w:lvl>
    <w:lvl w:ilvl="3" w:tplc="FF38CA42">
      <w:numFmt w:val="decimal"/>
      <w:lvlText w:val=""/>
      <w:lvlJc w:val="left"/>
    </w:lvl>
    <w:lvl w:ilvl="4" w:tplc="F4366A3E">
      <w:numFmt w:val="decimal"/>
      <w:lvlText w:val=""/>
      <w:lvlJc w:val="left"/>
    </w:lvl>
    <w:lvl w:ilvl="5" w:tplc="3DD2FBFA">
      <w:numFmt w:val="decimal"/>
      <w:lvlText w:val=""/>
      <w:lvlJc w:val="left"/>
    </w:lvl>
    <w:lvl w:ilvl="6" w:tplc="6F768B08">
      <w:numFmt w:val="decimal"/>
      <w:lvlText w:val=""/>
      <w:lvlJc w:val="left"/>
    </w:lvl>
    <w:lvl w:ilvl="7" w:tplc="3A54F02A">
      <w:numFmt w:val="decimal"/>
      <w:lvlText w:val=""/>
      <w:lvlJc w:val="left"/>
    </w:lvl>
    <w:lvl w:ilvl="8" w:tplc="1396D652">
      <w:numFmt w:val="decimal"/>
      <w:lvlText w:val=""/>
      <w:lvlJc w:val="left"/>
    </w:lvl>
  </w:abstractNum>
  <w:abstractNum w:abstractNumId="11" w15:restartNumberingAfterBreak="0">
    <w:nsid w:val="7A236D42"/>
    <w:multiLevelType w:val="hybridMultilevel"/>
    <w:tmpl w:val="BA94778A"/>
    <w:lvl w:ilvl="0" w:tplc="E97E37A4">
      <w:start w:val="1"/>
      <w:numFmt w:val="bullet"/>
      <w:lvlText w:val=""/>
      <w:lvlJc w:val="left"/>
      <w:pPr>
        <w:ind w:left="720" w:hanging="360"/>
      </w:pPr>
      <w:rPr>
        <w:rFonts w:ascii="Symbol" w:hAnsi="Symbol" w:hint="default"/>
        <w:b/>
        <w:bCs w:val="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49656336">
    <w:abstractNumId w:val="5"/>
  </w:num>
  <w:num w:numId="2" w16cid:durableId="1543129749">
    <w:abstractNumId w:val="1"/>
  </w:num>
  <w:num w:numId="3" w16cid:durableId="11031296">
    <w:abstractNumId w:val="0"/>
  </w:num>
  <w:num w:numId="4" w16cid:durableId="13650633">
    <w:abstractNumId w:val="7"/>
  </w:num>
  <w:num w:numId="5" w16cid:durableId="132603894">
    <w:abstractNumId w:val="3"/>
  </w:num>
  <w:num w:numId="6" w16cid:durableId="1471820872">
    <w:abstractNumId w:val="11"/>
  </w:num>
  <w:num w:numId="7" w16cid:durableId="743458254">
    <w:abstractNumId w:val="4"/>
  </w:num>
  <w:num w:numId="8" w16cid:durableId="1672682271">
    <w:abstractNumId w:val="2"/>
  </w:num>
  <w:num w:numId="9" w16cid:durableId="46688698">
    <w:abstractNumId w:val="9"/>
  </w:num>
  <w:num w:numId="10" w16cid:durableId="1965696661">
    <w:abstractNumId w:val="8"/>
  </w:num>
  <w:num w:numId="11" w16cid:durableId="1052732835">
    <w:abstractNumId w:val="10"/>
    <w:lvlOverride w:ilvl="0">
      <w:startOverride w:val="1"/>
    </w:lvlOverride>
  </w:num>
  <w:num w:numId="12" w16cid:durableId="1762138297">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A79"/>
    <w:rsid w:val="000010EB"/>
    <w:rsid w:val="00004568"/>
    <w:rsid w:val="00007BA7"/>
    <w:rsid w:val="00010011"/>
    <w:rsid w:val="00010343"/>
    <w:rsid w:val="00010876"/>
    <w:rsid w:val="00012B69"/>
    <w:rsid w:val="00014605"/>
    <w:rsid w:val="000203CA"/>
    <w:rsid w:val="00020A34"/>
    <w:rsid w:val="00021EEA"/>
    <w:rsid w:val="00023328"/>
    <w:rsid w:val="00025618"/>
    <w:rsid w:val="000278E6"/>
    <w:rsid w:val="00036CE2"/>
    <w:rsid w:val="00042A7C"/>
    <w:rsid w:val="000430BA"/>
    <w:rsid w:val="00044B02"/>
    <w:rsid w:val="00045949"/>
    <w:rsid w:val="00052039"/>
    <w:rsid w:val="000560E2"/>
    <w:rsid w:val="000570DE"/>
    <w:rsid w:val="000571BC"/>
    <w:rsid w:val="000573B5"/>
    <w:rsid w:val="00061C60"/>
    <w:rsid w:val="00062DBE"/>
    <w:rsid w:val="0006382B"/>
    <w:rsid w:val="00073CC6"/>
    <w:rsid w:val="00076A5A"/>
    <w:rsid w:val="00082257"/>
    <w:rsid w:val="00084472"/>
    <w:rsid w:val="00086DE6"/>
    <w:rsid w:val="00087EB8"/>
    <w:rsid w:val="0009115C"/>
    <w:rsid w:val="00096A8A"/>
    <w:rsid w:val="000A055E"/>
    <w:rsid w:val="000A322E"/>
    <w:rsid w:val="000A3DF8"/>
    <w:rsid w:val="000A7F43"/>
    <w:rsid w:val="000B18C5"/>
    <w:rsid w:val="000B209B"/>
    <w:rsid w:val="000B3528"/>
    <w:rsid w:val="000B441F"/>
    <w:rsid w:val="000B5CC2"/>
    <w:rsid w:val="000C0A3E"/>
    <w:rsid w:val="000C0DD9"/>
    <w:rsid w:val="000C1386"/>
    <w:rsid w:val="000C1CF8"/>
    <w:rsid w:val="000C2DA6"/>
    <w:rsid w:val="000C7503"/>
    <w:rsid w:val="000C7687"/>
    <w:rsid w:val="000C795B"/>
    <w:rsid w:val="000D0B46"/>
    <w:rsid w:val="000D2D5A"/>
    <w:rsid w:val="000D7041"/>
    <w:rsid w:val="000D7CC3"/>
    <w:rsid w:val="000E50ED"/>
    <w:rsid w:val="000F1A66"/>
    <w:rsid w:val="000F3D44"/>
    <w:rsid w:val="000F4622"/>
    <w:rsid w:val="000F54E8"/>
    <w:rsid w:val="000F705F"/>
    <w:rsid w:val="001002A6"/>
    <w:rsid w:val="001041AA"/>
    <w:rsid w:val="00111B31"/>
    <w:rsid w:val="00116AF1"/>
    <w:rsid w:val="0012086F"/>
    <w:rsid w:val="00121A89"/>
    <w:rsid w:val="0012395D"/>
    <w:rsid w:val="001271C4"/>
    <w:rsid w:val="0012786E"/>
    <w:rsid w:val="00127D5F"/>
    <w:rsid w:val="00130EC6"/>
    <w:rsid w:val="0013180B"/>
    <w:rsid w:val="00131EA7"/>
    <w:rsid w:val="00133EA6"/>
    <w:rsid w:val="00137D9E"/>
    <w:rsid w:val="001408BF"/>
    <w:rsid w:val="00141A06"/>
    <w:rsid w:val="00141CC9"/>
    <w:rsid w:val="00142ECD"/>
    <w:rsid w:val="0014386B"/>
    <w:rsid w:val="00145E74"/>
    <w:rsid w:val="00150980"/>
    <w:rsid w:val="00154BBE"/>
    <w:rsid w:val="001612F0"/>
    <w:rsid w:val="00163037"/>
    <w:rsid w:val="00166EAB"/>
    <w:rsid w:val="0017192E"/>
    <w:rsid w:val="00171A22"/>
    <w:rsid w:val="00176BD5"/>
    <w:rsid w:val="001776C0"/>
    <w:rsid w:val="001832D8"/>
    <w:rsid w:val="00183763"/>
    <w:rsid w:val="00185C87"/>
    <w:rsid w:val="0019071E"/>
    <w:rsid w:val="0019279E"/>
    <w:rsid w:val="00195034"/>
    <w:rsid w:val="001953E4"/>
    <w:rsid w:val="00195504"/>
    <w:rsid w:val="001A1543"/>
    <w:rsid w:val="001A4A18"/>
    <w:rsid w:val="001B2F1B"/>
    <w:rsid w:val="001C2F04"/>
    <w:rsid w:val="001C468E"/>
    <w:rsid w:val="001C4EEA"/>
    <w:rsid w:val="001C6554"/>
    <w:rsid w:val="001C77C1"/>
    <w:rsid w:val="001D49C2"/>
    <w:rsid w:val="001D74CD"/>
    <w:rsid w:val="001E0280"/>
    <w:rsid w:val="001E0B66"/>
    <w:rsid w:val="001E591A"/>
    <w:rsid w:val="001F0C15"/>
    <w:rsid w:val="001F1D92"/>
    <w:rsid w:val="001F23EA"/>
    <w:rsid w:val="001F4767"/>
    <w:rsid w:val="001F7699"/>
    <w:rsid w:val="002002AE"/>
    <w:rsid w:val="002030A6"/>
    <w:rsid w:val="0020388A"/>
    <w:rsid w:val="0020538B"/>
    <w:rsid w:val="00206AB3"/>
    <w:rsid w:val="0021406F"/>
    <w:rsid w:val="00215ED2"/>
    <w:rsid w:val="00215F5F"/>
    <w:rsid w:val="00216F48"/>
    <w:rsid w:val="00223CD5"/>
    <w:rsid w:val="00227592"/>
    <w:rsid w:val="00227793"/>
    <w:rsid w:val="00231B62"/>
    <w:rsid w:val="002346A9"/>
    <w:rsid w:val="00234D1C"/>
    <w:rsid w:val="00241B3A"/>
    <w:rsid w:val="00241F6C"/>
    <w:rsid w:val="00242C52"/>
    <w:rsid w:val="0024361E"/>
    <w:rsid w:val="00243C17"/>
    <w:rsid w:val="00245ACA"/>
    <w:rsid w:val="0025145E"/>
    <w:rsid w:val="00252E3A"/>
    <w:rsid w:val="002539DA"/>
    <w:rsid w:val="002561CD"/>
    <w:rsid w:val="00256902"/>
    <w:rsid w:val="002634CD"/>
    <w:rsid w:val="00264163"/>
    <w:rsid w:val="0026776C"/>
    <w:rsid w:val="0027060C"/>
    <w:rsid w:val="0027172F"/>
    <w:rsid w:val="00277797"/>
    <w:rsid w:val="0029321F"/>
    <w:rsid w:val="00293582"/>
    <w:rsid w:val="002A53F3"/>
    <w:rsid w:val="002A5C26"/>
    <w:rsid w:val="002B003E"/>
    <w:rsid w:val="002B46CD"/>
    <w:rsid w:val="002C0969"/>
    <w:rsid w:val="002C1530"/>
    <w:rsid w:val="002C7BF4"/>
    <w:rsid w:val="002D1951"/>
    <w:rsid w:val="002D2DAF"/>
    <w:rsid w:val="002D4085"/>
    <w:rsid w:val="002E1AD8"/>
    <w:rsid w:val="002E53CD"/>
    <w:rsid w:val="002E60BF"/>
    <w:rsid w:val="002F3329"/>
    <w:rsid w:val="002F5176"/>
    <w:rsid w:val="002F68E9"/>
    <w:rsid w:val="002F6A2D"/>
    <w:rsid w:val="00300DF3"/>
    <w:rsid w:val="003033AC"/>
    <w:rsid w:val="00303C5A"/>
    <w:rsid w:val="003058A9"/>
    <w:rsid w:val="0030615B"/>
    <w:rsid w:val="003062A0"/>
    <w:rsid w:val="00306518"/>
    <w:rsid w:val="0030752C"/>
    <w:rsid w:val="00312555"/>
    <w:rsid w:val="003132C1"/>
    <w:rsid w:val="00313560"/>
    <w:rsid w:val="0031464C"/>
    <w:rsid w:val="003153B2"/>
    <w:rsid w:val="00315D8C"/>
    <w:rsid w:val="00316FBB"/>
    <w:rsid w:val="0032076E"/>
    <w:rsid w:val="0032234E"/>
    <w:rsid w:val="00323E57"/>
    <w:rsid w:val="00327877"/>
    <w:rsid w:val="00327959"/>
    <w:rsid w:val="00335AE3"/>
    <w:rsid w:val="00336A1D"/>
    <w:rsid w:val="00340B86"/>
    <w:rsid w:val="00342EE6"/>
    <w:rsid w:val="0034358E"/>
    <w:rsid w:val="003471F8"/>
    <w:rsid w:val="003500A6"/>
    <w:rsid w:val="0035013A"/>
    <w:rsid w:val="0035110D"/>
    <w:rsid w:val="00354505"/>
    <w:rsid w:val="00356A97"/>
    <w:rsid w:val="0035708A"/>
    <w:rsid w:val="00361711"/>
    <w:rsid w:val="00361979"/>
    <w:rsid w:val="00362AF2"/>
    <w:rsid w:val="00362B3A"/>
    <w:rsid w:val="00362DFF"/>
    <w:rsid w:val="0037085A"/>
    <w:rsid w:val="00371F26"/>
    <w:rsid w:val="003721B4"/>
    <w:rsid w:val="00374E90"/>
    <w:rsid w:val="00377241"/>
    <w:rsid w:val="003801D2"/>
    <w:rsid w:val="003815C2"/>
    <w:rsid w:val="0038515F"/>
    <w:rsid w:val="003860B3"/>
    <w:rsid w:val="003864E8"/>
    <w:rsid w:val="0039147C"/>
    <w:rsid w:val="00392246"/>
    <w:rsid w:val="003A100C"/>
    <w:rsid w:val="003A15AF"/>
    <w:rsid w:val="003A1A1A"/>
    <w:rsid w:val="003A28FC"/>
    <w:rsid w:val="003A313A"/>
    <w:rsid w:val="003A3628"/>
    <w:rsid w:val="003A6222"/>
    <w:rsid w:val="003A6E84"/>
    <w:rsid w:val="003A6F40"/>
    <w:rsid w:val="003A7221"/>
    <w:rsid w:val="003B0BF6"/>
    <w:rsid w:val="003B2B6A"/>
    <w:rsid w:val="003B2D1F"/>
    <w:rsid w:val="003B6212"/>
    <w:rsid w:val="003C17A9"/>
    <w:rsid w:val="003C28A7"/>
    <w:rsid w:val="003C6692"/>
    <w:rsid w:val="003C6C7F"/>
    <w:rsid w:val="003C7EA8"/>
    <w:rsid w:val="003D2945"/>
    <w:rsid w:val="003D43DC"/>
    <w:rsid w:val="003D4D27"/>
    <w:rsid w:val="003E055B"/>
    <w:rsid w:val="003E103D"/>
    <w:rsid w:val="003E105E"/>
    <w:rsid w:val="003E166C"/>
    <w:rsid w:val="003E4874"/>
    <w:rsid w:val="003E60BC"/>
    <w:rsid w:val="003F19FE"/>
    <w:rsid w:val="003F1C7B"/>
    <w:rsid w:val="003F511C"/>
    <w:rsid w:val="003F5842"/>
    <w:rsid w:val="003F602F"/>
    <w:rsid w:val="00403FBD"/>
    <w:rsid w:val="004073DB"/>
    <w:rsid w:val="00407B5F"/>
    <w:rsid w:val="00410508"/>
    <w:rsid w:val="004169CE"/>
    <w:rsid w:val="0041733F"/>
    <w:rsid w:val="0041740A"/>
    <w:rsid w:val="00417579"/>
    <w:rsid w:val="00422AA4"/>
    <w:rsid w:val="0042499F"/>
    <w:rsid w:val="00444291"/>
    <w:rsid w:val="00445A78"/>
    <w:rsid w:val="004465D9"/>
    <w:rsid w:val="00446E88"/>
    <w:rsid w:val="00451D61"/>
    <w:rsid w:val="0045227F"/>
    <w:rsid w:val="0045547F"/>
    <w:rsid w:val="00457870"/>
    <w:rsid w:val="004862FE"/>
    <w:rsid w:val="00486FDE"/>
    <w:rsid w:val="00487936"/>
    <w:rsid w:val="00491B58"/>
    <w:rsid w:val="00495F1F"/>
    <w:rsid w:val="004A2639"/>
    <w:rsid w:val="004A2B6D"/>
    <w:rsid w:val="004A4D34"/>
    <w:rsid w:val="004A6417"/>
    <w:rsid w:val="004A6754"/>
    <w:rsid w:val="004A741B"/>
    <w:rsid w:val="004A7A22"/>
    <w:rsid w:val="004A7D5C"/>
    <w:rsid w:val="004B191C"/>
    <w:rsid w:val="004B1BCA"/>
    <w:rsid w:val="004B1E67"/>
    <w:rsid w:val="004B27EE"/>
    <w:rsid w:val="004B4F1E"/>
    <w:rsid w:val="004B6DA1"/>
    <w:rsid w:val="004B786C"/>
    <w:rsid w:val="004B7EC0"/>
    <w:rsid w:val="004C02E7"/>
    <w:rsid w:val="004C40E9"/>
    <w:rsid w:val="004C5355"/>
    <w:rsid w:val="004C6CF9"/>
    <w:rsid w:val="004D184F"/>
    <w:rsid w:val="004D1A27"/>
    <w:rsid w:val="004D285A"/>
    <w:rsid w:val="004E09C9"/>
    <w:rsid w:val="004E1AFE"/>
    <w:rsid w:val="004E2CDD"/>
    <w:rsid w:val="004F0324"/>
    <w:rsid w:val="004F0C56"/>
    <w:rsid w:val="004F16B1"/>
    <w:rsid w:val="004F2A3F"/>
    <w:rsid w:val="004F7416"/>
    <w:rsid w:val="0050100C"/>
    <w:rsid w:val="00507242"/>
    <w:rsid w:val="005074CD"/>
    <w:rsid w:val="005133E9"/>
    <w:rsid w:val="0051423A"/>
    <w:rsid w:val="005146F4"/>
    <w:rsid w:val="00516EC5"/>
    <w:rsid w:val="00517035"/>
    <w:rsid w:val="00520172"/>
    <w:rsid w:val="00521527"/>
    <w:rsid w:val="00523F2D"/>
    <w:rsid w:val="005256D2"/>
    <w:rsid w:val="00525717"/>
    <w:rsid w:val="00532529"/>
    <w:rsid w:val="00532682"/>
    <w:rsid w:val="00532ED0"/>
    <w:rsid w:val="005408E1"/>
    <w:rsid w:val="00541531"/>
    <w:rsid w:val="00543652"/>
    <w:rsid w:val="005447ED"/>
    <w:rsid w:val="00546551"/>
    <w:rsid w:val="00546C1A"/>
    <w:rsid w:val="00557E48"/>
    <w:rsid w:val="005620CA"/>
    <w:rsid w:val="00562955"/>
    <w:rsid w:val="00562DF0"/>
    <w:rsid w:val="0056387C"/>
    <w:rsid w:val="005675B2"/>
    <w:rsid w:val="00570A96"/>
    <w:rsid w:val="005814EB"/>
    <w:rsid w:val="00583A4B"/>
    <w:rsid w:val="005855B9"/>
    <w:rsid w:val="005878D2"/>
    <w:rsid w:val="005914AF"/>
    <w:rsid w:val="00597D2B"/>
    <w:rsid w:val="005B2AD1"/>
    <w:rsid w:val="005B5467"/>
    <w:rsid w:val="005C26E2"/>
    <w:rsid w:val="005C688F"/>
    <w:rsid w:val="005D3B14"/>
    <w:rsid w:val="005D4D0A"/>
    <w:rsid w:val="005D5EE5"/>
    <w:rsid w:val="005E3269"/>
    <w:rsid w:val="005E4C64"/>
    <w:rsid w:val="005E4E23"/>
    <w:rsid w:val="005F3922"/>
    <w:rsid w:val="005F4932"/>
    <w:rsid w:val="005F6E54"/>
    <w:rsid w:val="00602795"/>
    <w:rsid w:val="006033CF"/>
    <w:rsid w:val="00603C6C"/>
    <w:rsid w:val="00606418"/>
    <w:rsid w:val="00607519"/>
    <w:rsid w:val="006122BD"/>
    <w:rsid w:val="0061241A"/>
    <w:rsid w:val="00612D4F"/>
    <w:rsid w:val="00613614"/>
    <w:rsid w:val="00613D8D"/>
    <w:rsid w:val="00614613"/>
    <w:rsid w:val="00614B97"/>
    <w:rsid w:val="00615A4E"/>
    <w:rsid w:val="00616D2D"/>
    <w:rsid w:val="00627185"/>
    <w:rsid w:val="00631059"/>
    <w:rsid w:val="006314B2"/>
    <w:rsid w:val="00631A1A"/>
    <w:rsid w:val="0063481E"/>
    <w:rsid w:val="006356BD"/>
    <w:rsid w:val="00635E26"/>
    <w:rsid w:val="00636255"/>
    <w:rsid w:val="006427E4"/>
    <w:rsid w:val="006463B0"/>
    <w:rsid w:val="0065053E"/>
    <w:rsid w:val="00650F2A"/>
    <w:rsid w:val="006539AA"/>
    <w:rsid w:val="00653D52"/>
    <w:rsid w:val="00654560"/>
    <w:rsid w:val="00657F91"/>
    <w:rsid w:val="00660722"/>
    <w:rsid w:val="00660A47"/>
    <w:rsid w:val="006676D5"/>
    <w:rsid w:val="00671079"/>
    <w:rsid w:val="006766C2"/>
    <w:rsid w:val="0068148D"/>
    <w:rsid w:val="006834B2"/>
    <w:rsid w:val="00683787"/>
    <w:rsid w:val="0069121D"/>
    <w:rsid w:val="00691586"/>
    <w:rsid w:val="00694A1C"/>
    <w:rsid w:val="006959D0"/>
    <w:rsid w:val="00695BF1"/>
    <w:rsid w:val="006A744B"/>
    <w:rsid w:val="006B68C6"/>
    <w:rsid w:val="006C05F3"/>
    <w:rsid w:val="006C35D1"/>
    <w:rsid w:val="006D1456"/>
    <w:rsid w:val="006D1488"/>
    <w:rsid w:val="006D3E68"/>
    <w:rsid w:val="006D5F0F"/>
    <w:rsid w:val="006D6094"/>
    <w:rsid w:val="006E1F28"/>
    <w:rsid w:val="006E2852"/>
    <w:rsid w:val="006E5502"/>
    <w:rsid w:val="006E6778"/>
    <w:rsid w:val="006F04D4"/>
    <w:rsid w:val="006F309E"/>
    <w:rsid w:val="006F3CED"/>
    <w:rsid w:val="006F4830"/>
    <w:rsid w:val="006F55A1"/>
    <w:rsid w:val="006F7352"/>
    <w:rsid w:val="006F7491"/>
    <w:rsid w:val="006F7770"/>
    <w:rsid w:val="0070079D"/>
    <w:rsid w:val="00704A8A"/>
    <w:rsid w:val="00705A10"/>
    <w:rsid w:val="00707474"/>
    <w:rsid w:val="007125F4"/>
    <w:rsid w:val="007151F2"/>
    <w:rsid w:val="00722DAC"/>
    <w:rsid w:val="007234B1"/>
    <w:rsid w:val="007334D9"/>
    <w:rsid w:val="00733A67"/>
    <w:rsid w:val="00735CCC"/>
    <w:rsid w:val="0073758F"/>
    <w:rsid w:val="00745B2A"/>
    <w:rsid w:val="00747C1E"/>
    <w:rsid w:val="0075042D"/>
    <w:rsid w:val="0075147B"/>
    <w:rsid w:val="00752A49"/>
    <w:rsid w:val="00753177"/>
    <w:rsid w:val="00753ABD"/>
    <w:rsid w:val="00754E32"/>
    <w:rsid w:val="00756542"/>
    <w:rsid w:val="00762378"/>
    <w:rsid w:val="007726E1"/>
    <w:rsid w:val="00776C93"/>
    <w:rsid w:val="00776CF2"/>
    <w:rsid w:val="00777454"/>
    <w:rsid w:val="007816AE"/>
    <w:rsid w:val="0078353A"/>
    <w:rsid w:val="007852AD"/>
    <w:rsid w:val="007855AB"/>
    <w:rsid w:val="0079049E"/>
    <w:rsid w:val="00793762"/>
    <w:rsid w:val="00797922"/>
    <w:rsid w:val="00797AD6"/>
    <w:rsid w:val="007A0964"/>
    <w:rsid w:val="007A127C"/>
    <w:rsid w:val="007A1645"/>
    <w:rsid w:val="007A4996"/>
    <w:rsid w:val="007A594C"/>
    <w:rsid w:val="007B1ACB"/>
    <w:rsid w:val="007B3E47"/>
    <w:rsid w:val="007B5826"/>
    <w:rsid w:val="007B6407"/>
    <w:rsid w:val="007B712F"/>
    <w:rsid w:val="007C1003"/>
    <w:rsid w:val="007C3E41"/>
    <w:rsid w:val="007C4BCA"/>
    <w:rsid w:val="007D52F5"/>
    <w:rsid w:val="007D5A3C"/>
    <w:rsid w:val="007D7266"/>
    <w:rsid w:val="007E0787"/>
    <w:rsid w:val="007E07E8"/>
    <w:rsid w:val="007E0E9A"/>
    <w:rsid w:val="007E4A37"/>
    <w:rsid w:val="007E67D9"/>
    <w:rsid w:val="007F087B"/>
    <w:rsid w:val="00800675"/>
    <w:rsid w:val="008010C9"/>
    <w:rsid w:val="0080123E"/>
    <w:rsid w:val="0080310F"/>
    <w:rsid w:val="00803368"/>
    <w:rsid w:val="00804E44"/>
    <w:rsid w:val="008136B0"/>
    <w:rsid w:val="00815623"/>
    <w:rsid w:val="00824A79"/>
    <w:rsid w:val="0083142C"/>
    <w:rsid w:val="00832EA6"/>
    <w:rsid w:val="008330C0"/>
    <w:rsid w:val="008330E6"/>
    <w:rsid w:val="00834D1A"/>
    <w:rsid w:val="0083698E"/>
    <w:rsid w:val="008409B1"/>
    <w:rsid w:val="00841244"/>
    <w:rsid w:val="00841B16"/>
    <w:rsid w:val="00842177"/>
    <w:rsid w:val="008470A0"/>
    <w:rsid w:val="00851059"/>
    <w:rsid w:val="0085298F"/>
    <w:rsid w:val="00853891"/>
    <w:rsid w:val="0085425C"/>
    <w:rsid w:val="0085461B"/>
    <w:rsid w:val="00856206"/>
    <w:rsid w:val="00860F97"/>
    <w:rsid w:val="008624ED"/>
    <w:rsid w:val="00863EEC"/>
    <w:rsid w:val="00872345"/>
    <w:rsid w:val="0087477E"/>
    <w:rsid w:val="00875A17"/>
    <w:rsid w:val="00876F7C"/>
    <w:rsid w:val="008773D0"/>
    <w:rsid w:val="00877478"/>
    <w:rsid w:val="0087749D"/>
    <w:rsid w:val="00880AB7"/>
    <w:rsid w:val="0088176A"/>
    <w:rsid w:val="00882DAA"/>
    <w:rsid w:val="008831B6"/>
    <w:rsid w:val="008842AB"/>
    <w:rsid w:val="0088607F"/>
    <w:rsid w:val="00886EE1"/>
    <w:rsid w:val="00891303"/>
    <w:rsid w:val="00893801"/>
    <w:rsid w:val="008A42C8"/>
    <w:rsid w:val="008A49C9"/>
    <w:rsid w:val="008A597D"/>
    <w:rsid w:val="008A734C"/>
    <w:rsid w:val="008B6AC1"/>
    <w:rsid w:val="008B786A"/>
    <w:rsid w:val="008C1844"/>
    <w:rsid w:val="008C192D"/>
    <w:rsid w:val="008C2CD7"/>
    <w:rsid w:val="008C7A9D"/>
    <w:rsid w:val="008C7EF9"/>
    <w:rsid w:val="008D75B5"/>
    <w:rsid w:val="008E00FB"/>
    <w:rsid w:val="008E0F2E"/>
    <w:rsid w:val="008E4F59"/>
    <w:rsid w:val="008E6936"/>
    <w:rsid w:val="008F1E27"/>
    <w:rsid w:val="008F4F0C"/>
    <w:rsid w:val="008F6FE1"/>
    <w:rsid w:val="008F73EB"/>
    <w:rsid w:val="009007AD"/>
    <w:rsid w:val="00902630"/>
    <w:rsid w:val="00905D27"/>
    <w:rsid w:val="00906985"/>
    <w:rsid w:val="009121DA"/>
    <w:rsid w:val="009125E0"/>
    <w:rsid w:val="00914910"/>
    <w:rsid w:val="009149C6"/>
    <w:rsid w:val="0091619A"/>
    <w:rsid w:val="00917885"/>
    <w:rsid w:val="009204FF"/>
    <w:rsid w:val="009229A3"/>
    <w:rsid w:val="00922A06"/>
    <w:rsid w:val="0092626D"/>
    <w:rsid w:val="0092640F"/>
    <w:rsid w:val="00927CB9"/>
    <w:rsid w:val="00927FA5"/>
    <w:rsid w:val="009317BF"/>
    <w:rsid w:val="0093528C"/>
    <w:rsid w:val="00936F26"/>
    <w:rsid w:val="009370F4"/>
    <w:rsid w:val="00937DFB"/>
    <w:rsid w:val="0094313F"/>
    <w:rsid w:val="0095238D"/>
    <w:rsid w:val="009536AC"/>
    <w:rsid w:val="00955A8D"/>
    <w:rsid w:val="009561AF"/>
    <w:rsid w:val="009608BA"/>
    <w:rsid w:val="00961966"/>
    <w:rsid w:val="00962038"/>
    <w:rsid w:val="009631BF"/>
    <w:rsid w:val="009641BD"/>
    <w:rsid w:val="00964862"/>
    <w:rsid w:val="0096788A"/>
    <w:rsid w:val="00967A55"/>
    <w:rsid w:val="009704EF"/>
    <w:rsid w:val="00971164"/>
    <w:rsid w:val="00971195"/>
    <w:rsid w:val="009718FD"/>
    <w:rsid w:val="00972DD3"/>
    <w:rsid w:val="00974DC0"/>
    <w:rsid w:val="00974DE0"/>
    <w:rsid w:val="0097602E"/>
    <w:rsid w:val="00977634"/>
    <w:rsid w:val="00983DCE"/>
    <w:rsid w:val="00984BB7"/>
    <w:rsid w:val="009851D2"/>
    <w:rsid w:val="009853F1"/>
    <w:rsid w:val="00986614"/>
    <w:rsid w:val="0098771C"/>
    <w:rsid w:val="00990864"/>
    <w:rsid w:val="00994188"/>
    <w:rsid w:val="00994A9A"/>
    <w:rsid w:val="00994DBE"/>
    <w:rsid w:val="009976F0"/>
    <w:rsid w:val="009A0F7D"/>
    <w:rsid w:val="009B5D2C"/>
    <w:rsid w:val="009B5FE5"/>
    <w:rsid w:val="009B66C6"/>
    <w:rsid w:val="009B68AA"/>
    <w:rsid w:val="009C27C0"/>
    <w:rsid w:val="009C5F26"/>
    <w:rsid w:val="009C611C"/>
    <w:rsid w:val="009D10F5"/>
    <w:rsid w:val="009D1B9A"/>
    <w:rsid w:val="009D6105"/>
    <w:rsid w:val="009D7959"/>
    <w:rsid w:val="009E7448"/>
    <w:rsid w:val="009F0DB0"/>
    <w:rsid w:val="009F1B6D"/>
    <w:rsid w:val="009F3F82"/>
    <w:rsid w:val="009F44FE"/>
    <w:rsid w:val="009F6099"/>
    <w:rsid w:val="00A04765"/>
    <w:rsid w:val="00A064A4"/>
    <w:rsid w:val="00A11597"/>
    <w:rsid w:val="00A13F34"/>
    <w:rsid w:val="00A16E2E"/>
    <w:rsid w:val="00A211EA"/>
    <w:rsid w:val="00A214AD"/>
    <w:rsid w:val="00A2413C"/>
    <w:rsid w:val="00A2622C"/>
    <w:rsid w:val="00A32A83"/>
    <w:rsid w:val="00A406E7"/>
    <w:rsid w:val="00A40C90"/>
    <w:rsid w:val="00A422CD"/>
    <w:rsid w:val="00A42575"/>
    <w:rsid w:val="00A438B5"/>
    <w:rsid w:val="00A43D83"/>
    <w:rsid w:val="00A441E5"/>
    <w:rsid w:val="00A5272C"/>
    <w:rsid w:val="00A67242"/>
    <w:rsid w:val="00A70523"/>
    <w:rsid w:val="00A71C95"/>
    <w:rsid w:val="00A72906"/>
    <w:rsid w:val="00A72FF4"/>
    <w:rsid w:val="00A74D39"/>
    <w:rsid w:val="00A7648C"/>
    <w:rsid w:val="00A7706A"/>
    <w:rsid w:val="00A80DCD"/>
    <w:rsid w:val="00A87602"/>
    <w:rsid w:val="00A917EE"/>
    <w:rsid w:val="00A9249B"/>
    <w:rsid w:val="00A9393F"/>
    <w:rsid w:val="00A94E66"/>
    <w:rsid w:val="00A952A7"/>
    <w:rsid w:val="00A95A9F"/>
    <w:rsid w:val="00A968AD"/>
    <w:rsid w:val="00AA2429"/>
    <w:rsid w:val="00AA2624"/>
    <w:rsid w:val="00AA5B8A"/>
    <w:rsid w:val="00AA5FB4"/>
    <w:rsid w:val="00AA68A3"/>
    <w:rsid w:val="00AA6FFC"/>
    <w:rsid w:val="00AB0591"/>
    <w:rsid w:val="00AB6577"/>
    <w:rsid w:val="00AC0246"/>
    <w:rsid w:val="00AC0DA0"/>
    <w:rsid w:val="00AC1498"/>
    <w:rsid w:val="00AC6AF0"/>
    <w:rsid w:val="00AD1D0F"/>
    <w:rsid w:val="00AD3D14"/>
    <w:rsid w:val="00AD5325"/>
    <w:rsid w:val="00AD7AA1"/>
    <w:rsid w:val="00AE004A"/>
    <w:rsid w:val="00AE159A"/>
    <w:rsid w:val="00AE46E3"/>
    <w:rsid w:val="00AE4AFB"/>
    <w:rsid w:val="00AE5F21"/>
    <w:rsid w:val="00AE63CA"/>
    <w:rsid w:val="00AE7176"/>
    <w:rsid w:val="00AF01DA"/>
    <w:rsid w:val="00AF1556"/>
    <w:rsid w:val="00AF4B3A"/>
    <w:rsid w:val="00AF539F"/>
    <w:rsid w:val="00AF6764"/>
    <w:rsid w:val="00AF790E"/>
    <w:rsid w:val="00B03D59"/>
    <w:rsid w:val="00B04D25"/>
    <w:rsid w:val="00B0548C"/>
    <w:rsid w:val="00B06E7F"/>
    <w:rsid w:val="00B0760C"/>
    <w:rsid w:val="00B10BB6"/>
    <w:rsid w:val="00B13891"/>
    <w:rsid w:val="00B15B20"/>
    <w:rsid w:val="00B16B4C"/>
    <w:rsid w:val="00B17813"/>
    <w:rsid w:val="00B22E4A"/>
    <w:rsid w:val="00B22FDF"/>
    <w:rsid w:val="00B23834"/>
    <w:rsid w:val="00B26C36"/>
    <w:rsid w:val="00B274B8"/>
    <w:rsid w:val="00B30B3F"/>
    <w:rsid w:val="00B30E57"/>
    <w:rsid w:val="00B314AC"/>
    <w:rsid w:val="00B314C5"/>
    <w:rsid w:val="00B33B85"/>
    <w:rsid w:val="00B37BEA"/>
    <w:rsid w:val="00B4050E"/>
    <w:rsid w:val="00B40F80"/>
    <w:rsid w:val="00B4731A"/>
    <w:rsid w:val="00B55CA7"/>
    <w:rsid w:val="00B62E26"/>
    <w:rsid w:val="00B6496F"/>
    <w:rsid w:val="00B712FB"/>
    <w:rsid w:val="00B757D4"/>
    <w:rsid w:val="00B81DCC"/>
    <w:rsid w:val="00B82BE2"/>
    <w:rsid w:val="00B87345"/>
    <w:rsid w:val="00B934E0"/>
    <w:rsid w:val="00B950B8"/>
    <w:rsid w:val="00B95E50"/>
    <w:rsid w:val="00B96ED4"/>
    <w:rsid w:val="00BA04DA"/>
    <w:rsid w:val="00BA1B9F"/>
    <w:rsid w:val="00BA6571"/>
    <w:rsid w:val="00BA73D2"/>
    <w:rsid w:val="00BA7FD6"/>
    <w:rsid w:val="00BB130D"/>
    <w:rsid w:val="00BB30F5"/>
    <w:rsid w:val="00BB4E86"/>
    <w:rsid w:val="00BB6BDB"/>
    <w:rsid w:val="00BC1CEB"/>
    <w:rsid w:val="00BC3414"/>
    <w:rsid w:val="00BC41D9"/>
    <w:rsid w:val="00BC5F45"/>
    <w:rsid w:val="00BC76F1"/>
    <w:rsid w:val="00BD0C88"/>
    <w:rsid w:val="00BD11AB"/>
    <w:rsid w:val="00BD5901"/>
    <w:rsid w:val="00BE20C0"/>
    <w:rsid w:val="00BE264A"/>
    <w:rsid w:val="00BE5177"/>
    <w:rsid w:val="00BE5EB3"/>
    <w:rsid w:val="00BE5F23"/>
    <w:rsid w:val="00BF0BDD"/>
    <w:rsid w:val="00BF1150"/>
    <w:rsid w:val="00BF45AC"/>
    <w:rsid w:val="00BF6311"/>
    <w:rsid w:val="00BF7026"/>
    <w:rsid w:val="00C029E3"/>
    <w:rsid w:val="00C03E23"/>
    <w:rsid w:val="00C05FBA"/>
    <w:rsid w:val="00C1581B"/>
    <w:rsid w:val="00C1662E"/>
    <w:rsid w:val="00C22399"/>
    <w:rsid w:val="00C22547"/>
    <w:rsid w:val="00C2265A"/>
    <w:rsid w:val="00C25582"/>
    <w:rsid w:val="00C2560C"/>
    <w:rsid w:val="00C26521"/>
    <w:rsid w:val="00C27A4B"/>
    <w:rsid w:val="00C30757"/>
    <w:rsid w:val="00C367E7"/>
    <w:rsid w:val="00C36BFD"/>
    <w:rsid w:val="00C36DC1"/>
    <w:rsid w:val="00C408AE"/>
    <w:rsid w:val="00C40ED9"/>
    <w:rsid w:val="00C41148"/>
    <w:rsid w:val="00C43C1B"/>
    <w:rsid w:val="00C44471"/>
    <w:rsid w:val="00C45DE3"/>
    <w:rsid w:val="00C554B0"/>
    <w:rsid w:val="00C569BC"/>
    <w:rsid w:val="00C65B9D"/>
    <w:rsid w:val="00C6617D"/>
    <w:rsid w:val="00C72400"/>
    <w:rsid w:val="00C75611"/>
    <w:rsid w:val="00C76E87"/>
    <w:rsid w:val="00C775B5"/>
    <w:rsid w:val="00C77CA7"/>
    <w:rsid w:val="00C836E4"/>
    <w:rsid w:val="00C83F57"/>
    <w:rsid w:val="00C8424B"/>
    <w:rsid w:val="00C87CF9"/>
    <w:rsid w:val="00C90585"/>
    <w:rsid w:val="00C91B3B"/>
    <w:rsid w:val="00C9272D"/>
    <w:rsid w:val="00C9318E"/>
    <w:rsid w:val="00C93ED2"/>
    <w:rsid w:val="00C97896"/>
    <w:rsid w:val="00CA4BAA"/>
    <w:rsid w:val="00CA4DDC"/>
    <w:rsid w:val="00CB2C51"/>
    <w:rsid w:val="00CB3D5B"/>
    <w:rsid w:val="00CB5757"/>
    <w:rsid w:val="00CB7FAD"/>
    <w:rsid w:val="00CC243A"/>
    <w:rsid w:val="00CC6F5B"/>
    <w:rsid w:val="00CD01C7"/>
    <w:rsid w:val="00CD3B92"/>
    <w:rsid w:val="00CD5AD8"/>
    <w:rsid w:val="00CD63C9"/>
    <w:rsid w:val="00CD76DF"/>
    <w:rsid w:val="00CE2058"/>
    <w:rsid w:val="00CE29CD"/>
    <w:rsid w:val="00CE2AB4"/>
    <w:rsid w:val="00CE6B1C"/>
    <w:rsid w:val="00CE6DA0"/>
    <w:rsid w:val="00CF0C7B"/>
    <w:rsid w:val="00CF0E64"/>
    <w:rsid w:val="00CF1489"/>
    <w:rsid w:val="00CF25C7"/>
    <w:rsid w:val="00CF28B2"/>
    <w:rsid w:val="00CF2C3D"/>
    <w:rsid w:val="00CF3C19"/>
    <w:rsid w:val="00D0021C"/>
    <w:rsid w:val="00D00596"/>
    <w:rsid w:val="00D02BAC"/>
    <w:rsid w:val="00D0756E"/>
    <w:rsid w:val="00D12E59"/>
    <w:rsid w:val="00D14B3D"/>
    <w:rsid w:val="00D16AB3"/>
    <w:rsid w:val="00D21B3F"/>
    <w:rsid w:val="00D2493A"/>
    <w:rsid w:val="00D265A6"/>
    <w:rsid w:val="00D30268"/>
    <w:rsid w:val="00D30682"/>
    <w:rsid w:val="00D32F2B"/>
    <w:rsid w:val="00D3393A"/>
    <w:rsid w:val="00D34630"/>
    <w:rsid w:val="00D36AE3"/>
    <w:rsid w:val="00D37EFE"/>
    <w:rsid w:val="00D37F5E"/>
    <w:rsid w:val="00D4199D"/>
    <w:rsid w:val="00D433FE"/>
    <w:rsid w:val="00D43DC1"/>
    <w:rsid w:val="00D50772"/>
    <w:rsid w:val="00D50D51"/>
    <w:rsid w:val="00D54FCF"/>
    <w:rsid w:val="00D55DAD"/>
    <w:rsid w:val="00D5717D"/>
    <w:rsid w:val="00D60537"/>
    <w:rsid w:val="00D61EBC"/>
    <w:rsid w:val="00D629FD"/>
    <w:rsid w:val="00D751AC"/>
    <w:rsid w:val="00D80387"/>
    <w:rsid w:val="00D816A8"/>
    <w:rsid w:val="00D82935"/>
    <w:rsid w:val="00D82F8A"/>
    <w:rsid w:val="00D8406D"/>
    <w:rsid w:val="00D876E5"/>
    <w:rsid w:val="00D90620"/>
    <w:rsid w:val="00D93671"/>
    <w:rsid w:val="00D9622F"/>
    <w:rsid w:val="00D9789B"/>
    <w:rsid w:val="00D97B79"/>
    <w:rsid w:val="00DA03C6"/>
    <w:rsid w:val="00DA046A"/>
    <w:rsid w:val="00DA377E"/>
    <w:rsid w:val="00DA4C9A"/>
    <w:rsid w:val="00DA5DBC"/>
    <w:rsid w:val="00DA6684"/>
    <w:rsid w:val="00DA6FB0"/>
    <w:rsid w:val="00DA7C55"/>
    <w:rsid w:val="00DB0081"/>
    <w:rsid w:val="00DB31E2"/>
    <w:rsid w:val="00DB70B6"/>
    <w:rsid w:val="00DC08AB"/>
    <w:rsid w:val="00DC0BE1"/>
    <w:rsid w:val="00DC2383"/>
    <w:rsid w:val="00DC4414"/>
    <w:rsid w:val="00DC7A9C"/>
    <w:rsid w:val="00DD3E27"/>
    <w:rsid w:val="00DD4333"/>
    <w:rsid w:val="00DD77FC"/>
    <w:rsid w:val="00DE1A97"/>
    <w:rsid w:val="00DF2561"/>
    <w:rsid w:val="00DF4E52"/>
    <w:rsid w:val="00E01AED"/>
    <w:rsid w:val="00E02B66"/>
    <w:rsid w:val="00E03B35"/>
    <w:rsid w:val="00E06612"/>
    <w:rsid w:val="00E14940"/>
    <w:rsid w:val="00E16346"/>
    <w:rsid w:val="00E21839"/>
    <w:rsid w:val="00E21C97"/>
    <w:rsid w:val="00E2421B"/>
    <w:rsid w:val="00E2553F"/>
    <w:rsid w:val="00E26481"/>
    <w:rsid w:val="00E26922"/>
    <w:rsid w:val="00E273CA"/>
    <w:rsid w:val="00E30A1D"/>
    <w:rsid w:val="00E30F98"/>
    <w:rsid w:val="00E3488D"/>
    <w:rsid w:val="00E4227C"/>
    <w:rsid w:val="00E426A5"/>
    <w:rsid w:val="00E44114"/>
    <w:rsid w:val="00E462BE"/>
    <w:rsid w:val="00E51FCF"/>
    <w:rsid w:val="00E529C5"/>
    <w:rsid w:val="00E54B70"/>
    <w:rsid w:val="00E609EA"/>
    <w:rsid w:val="00E62A04"/>
    <w:rsid w:val="00E6545F"/>
    <w:rsid w:val="00E65AD0"/>
    <w:rsid w:val="00E70A60"/>
    <w:rsid w:val="00E71ACB"/>
    <w:rsid w:val="00E72660"/>
    <w:rsid w:val="00E77622"/>
    <w:rsid w:val="00E77FDB"/>
    <w:rsid w:val="00E812D8"/>
    <w:rsid w:val="00E81F1B"/>
    <w:rsid w:val="00E85587"/>
    <w:rsid w:val="00E85765"/>
    <w:rsid w:val="00E85E13"/>
    <w:rsid w:val="00E873C9"/>
    <w:rsid w:val="00E90E30"/>
    <w:rsid w:val="00E9161E"/>
    <w:rsid w:val="00E92A4A"/>
    <w:rsid w:val="00E944BC"/>
    <w:rsid w:val="00E95F96"/>
    <w:rsid w:val="00EA29CA"/>
    <w:rsid w:val="00EA470E"/>
    <w:rsid w:val="00EA7936"/>
    <w:rsid w:val="00EA79EB"/>
    <w:rsid w:val="00EB03E9"/>
    <w:rsid w:val="00EB0B4E"/>
    <w:rsid w:val="00EB0CCE"/>
    <w:rsid w:val="00EB11CF"/>
    <w:rsid w:val="00EB4DD6"/>
    <w:rsid w:val="00EB4F95"/>
    <w:rsid w:val="00EB7E12"/>
    <w:rsid w:val="00EC22AB"/>
    <w:rsid w:val="00EC648D"/>
    <w:rsid w:val="00ED01A4"/>
    <w:rsid w:val="00ED0A55"/>
    <w:rsid w:val="00ED0ABB"/>
    <w:rsid w:val="00ED0CFD"/>
    <w:rsid w:val="00ED4E16"/>
    <w:rsid w:val="00EE0F35"/>
    <w:rsid w:val="00EE129C"/>
    <w:rsid w:val="00EE1565"/>
    <w:rsid w:val="00EE3EB0"/>
    <w:rsid w:val="00EE7A9A"/>
    <w:rsid w:val="00EF0FE5"/>
    <w:rsid w:val="00EF3FD3"/>
    <w:rsid w:val="00EF7C0B"/>
    <w:rsid w:val="00F009FA"/>
    <w:rsid w:val="00F023ED"/>
    <w:rsid w:val="00F03D3F"/>
    <w:rsid w:val="00F0439B"/>
    <w:rsid w:val="00F05A6F"/>
    <w:rsid w:val="00F06EFC"/>
    <w:rsid w:val="00F0788B"/>
    <w:rsid w:val="00F07B75"/>
    <w:rsid w:val="00F1033B"/>
    <w:rsid w:val="00F11C2D"/>
    <w:rsid w:val="00F11DDC"/>
    <w:rsid w:val="00F13D2E"/>
    <w:rsid w:val="00F1445B"/>
    <w:rsid w:val="00F14D46"/>
    <w:rsid w:val="00F1650D"/>
    <w:rsid w:val="00F17718"/>
    <w:rsid w:val="00F22759"/>
    <w:rsid w:val="00F23033"/>
    <w:rsid w:val="00F23D93"/>
    <w:rsid w:val="00F26FAE"/>
    <w:rsid w:val="00F272BB"/>
    <w:rsid w:val="00F346C3"/>
    <w:rsid w:val="00F3741F"/>
    <w:rsid w:val="00F40281"/>
    <w:rsid w:val="00F412E3"/>
    <w:rsid w:val="00F42071"/>
    <w:rsid w:val="00F429F8"/>
    <w:rsid w:val="00F505D7"/>
    <w:rsid w:val="00F51A41"/>
    <w:rsid w:val="00F64A85"/>
    <w:rsid w:val="00F70E51"/>
    <w:rsid w:val="00F7260E"/>
    <w:rsid w:val="00F73DDC"/>
    <w:rsid w:val="00F74A51"/>
    <w:rsid w:val="00F77968"/>
    <w:rsid w:val="00F87196"/>
    <w:rsid w:val="00F873C6"/>
    <w:rsid w:val="00F93392"/>
    <w:rsid w:val="00F93B51"/>
    <w:rsid w:val="00F94554"/>
    <w:rsid w:val="00F956E8"/>
    <w:rsid w:val="00F95EC0"/>
    <w:rsid w:val="00F9773E"/>
    <w:rsid w:val="00F97B72"/>
    <w:rsid w:val="00FA2154"/>
    <w:rsid w:val="00FA4ED3"/>
    <w:rsid w:val="00FA737B"/>
    <w:rsid w:val="00FC206A"/>
    <w:rsid w:val="00FC27BE"/>
    <w:rsid w:val="00FC63DD"/>
    <w:rsid w:val="00FD09CB"/>
    <w:rsid w:val="00FD2C02"/>
    <w:rsid w:val="00FD58F6"/>
    <w:rsid w:val="00FE32CB"/>
    <w:rsid w:val="00FE37EF"/>
    <w:rsid w:val="00FE6B43"/>
    <w:rsid w:val="00FE72DF"/>
    <w:rsid w:val="00FF117D"/>
    <w:rsid w:val="00FF2A7B"/>
    <w:rsid w:val="00FF5501"/>
    <w:rsid w:val="00FF5ED0"/>
    <w:rsid w:val="44387EAD"/>
    <w:rsid w:val="53F5BC8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54819F"/>
  <w15:chartTrackingRefBased/>
  <w15:docId w15:val="{AB1B66A6-8304-4DB2-8C27-C3DB14BC3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2A3F"/>
    <w:rPr>
      <w:sz w:val="24"/>
      <w:szCs w:val="24"/>
      <w:lang w:val="es-ES" w:eastAsia="es-ES"/>
    </w:rPr>
  </w:style>
  <w:style w:type="paragraph" w:styleId="Ttulo1">
    <w:name w:val="heading 1"/>
    <w:basedOn w:val="Normal"/>
    <w:next w:val="Normal"/>
    <w:link w:val="Ttulo1Car"/>
    <w:qFormat/>
    <w:pPr>
      <w:keepNext/>
      <w:spacing w:line="360" w:lineRule="auto"/>
      <w:jc w:val="center"/>
      <w:outlineLvl w:val="0"/>
    </w:pPr>
    <w:rPr>
      <w:rFonts w:ascii="Arial" w:hAnsi="Arial" w:cs="Arial"/>
      <w:b/>
      <w:sz w:val="20"/>
      <w:szCs w:val="20"/>
      <w:lang w:val="es-MX"/>
    </w:rPr>
  </w:style>
  <w:style w:type="paragraph" w:styleId="Ttulo3">
    <w:name w:val="heading 3"/>
    <w:basedOn w:val="Normal"/>
    <w:next w:val="Normal"/>
    <w:link w:val="Ttulo3Car"/>
    <w:uiPriority w:val="9"/>
    <w:unhideWhenUsed/>
    <w:qFormat/>
    <w:rsid w:val="008409B1"/>
    <w:pPr>
      <w:keepNext/>
      <w:keepLines/>
      <w:numPr>
        <w:ilvl w:val="2"/>
        <w:numId w:val="1"/>
      </w:numPr>
      <w:spacing w:before="40"/>
      <w:jc w:val="both"/>
      <w:outlineLvl w:val="2"/>
    </w:pPr>
    <w:rPr>
      <w:rFonts w:ascii="Verdana" w:eastAsiaTheme="majorEastAsia" w:hAnsi="Verdana" w:cstheme="majorBidi"/>
      <w:sz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pPr>
      <w:ind w:left="-720"/>
    </w:pPr>
    <w:rPr>
      <w:rFonts w:ascii="Arial" w:hAnsi="Arial" w:cs="Arial"/>
      <w:bCs/>
      <w:sz w:val="20"/>
      <w:szCs w:val="20"/>
      <w:lang w:val="es-MX"/>
    </w:rPr>
  </w:style>
  <w:style w:type="paragraph" w:styleId="Encabezado">
    <w:name w:val="header"/>
    <w:basedOn w:val="Normal"/>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semiHidden/>
    <w:rPr>
      <w:rFonts w:ascii="Tahoma" w:hAnsi="Tahoma" w:cs="Tahoma"/>
      <w:sz w:val="16"/>
      <w:szCs w:val="16"/>
    </w:rPr>
  </w:style>
  <w:style w:type="character" w:styleId="Nmerodepgina">
    <w:name w:val="page number"/>
    <w:basedOn w:val="Fuentedeprrafopredeter"/>
  </w:style>
  <w:style w:type="paragraph" w:styleId="Textoindependiente3">
    <w:name w:val="Body Text 3"/>
    <w:basedOn w:val="Normal"/>
    <w:rsid w:val="00087EB8"/>
    <w:pPr>
      <w:spacing w:after="120"/>
    </w:pPr>
    <w:rPr>
      <w:sz w:val="16"/>
      <w:szCs w:val="16"/>
    </w:rPr>
  </w:style>
  <w:style w:type="paragraph" w:styleId="Textoindependiente">
    <w:name w:val="Body Text"/>
    <w:basedOn w:val="Normal"/>
    <w:rsid w:val="00D02BAC"/>
    <w:pPr>
      <w:spacing w:after="120"/>
    </w:pPr>
  </w:style>
  <w:style w:type="paragraph" w:styleId="Sangra3detindependiente">
    <w:name w:val="Body Text Indent 3"/>
    <w:basedOn w:val="Normal"/>
    <w:rsid w:val="00D02BAC"/>
    <w:pPr>
      <w:spacing w:after="120"/>
      <w:ind w:left="283"/>
    </w:pPr>
    <w:rPr>
      <w:sz w:val="16"/>
      <w:szCs w:val="16"/>
    </w:rPr>
  </w:style>
  <w:style w:type="paragraph" w:styleId="Sangra2detindependiente">
    <w:name w:val="Body Text Indent 2"/>
    <w:basedOn w:val="Normal"/>
    <w:rsid w:val="00D02BAC"/>
    <w:pPr>
      <w:spacing w:after="120" w:line="480" w:lineRule="auto"/>
      <w:ind w:left="283"/>
    </w:pPr>
  </w:style>
  <w:style w:type="table" w:styleId="Tablaconcuadrcula">
    <w:name w:val="Table Grid"/>
    <w:basedOn w:val="Tablanormal"/>
    <w:uiPriority w:val="39"/>
    <w:rsid w:val="00D02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D02BAC"/>
    <w:rPr>
      <w:sz w:val="16"/>
      <w:szCs w:val="16"/>
    </w:rPr>
  </w:style>
  <w:style w:type="paragraph" w:styleId="Textocomentario">
    <w:name w:val="annotation text"/>
    <w:basedOn w:val="Normal"/>
    <w:semiHidden/>
    <w:rsid w:val="00D02BAC"/>
    <w:rPr>
      <w:sz w:val="20"/>
      <w:szCs w:val="20"/>
    </w:rPr>
  </w:style>
  <w:style w:type="paragraph" w:styleId="Asuntodelcomentario">
    <w:name w:val="annotation subject"/>
    <w:basedOn w:val="Textocomentario"/>
    <w:next w:val="Textocomentario"/>
    <w:semiHidden/>
    <w:rsid w:val="00E16346"/>
    <w:rPr>
      <w:b/>
      <w:bCs/>
    </w:rPr>
  </w:style>
  <w:style w:type="paragraph" w:styleId="Prrafodelista">
    <w:name w:val="List Paragraph"/>
    <w:basedOn w:val="Normal"/>
    <w:link w:val="PrrafodelistaCar"/>
    <w:qFormat/>
    <w:rsid w:val="000C7687"/>
    <w:pPr>
      <w:ind w:left="708"/>
    </w:pPr>
  </w:style>
  <w:style w:type="character" w:styleId="Fuerte">
    <w:name w:val="Strong"/>
    <w:uiPriority w:val="22"/>
    <w:qFormat/>
    <w:rsid w:val="003B2B6A"/>
    <w:rPr>
      <w:b/>
      <w:bCs/>
    </w:rPr>
  </w:style>
  <w:style w:type="paragraph" w:styleId="NormalWeb">
    <w:name w:val="Normal (Web)"/>
    <w:basedOn w:val="Normal"/>
    <w:uiPriority w:val="99"/>
    <w:unhideWhenUsed/>
    <w:rsid w:val="000B18C5"/>
    <w:pPr>
      <w:spacing w:before="100" w:beforeAutospacing="1" w:after="100" w:afterAutospacing="1"/>
    </w:pPr>
    <w:rPr>
      <w:lang w:val="es-CO" w:eastAsia="es-CO"/>
    </w:rPr>
  </w:style>
  <w:style w:type="paragraph" w:customStyle="1" w:styleId="Default">
    <w:name w:val="Default"/>
    <w:rsid w:val="00FF2A7B"/>
    <w:pPr>
      <w:autoSpaceDE w:val="0"/>
      <w:autoSpaceDN w:val="0"/>
      <w:adjustRightInd w:val="0"/>
    </w:pPr>
    <w:rPr>
      <w:rFonts w:ascii="Arial" w:hAnsi="Arial" w:cs="Arial"/>
      <w:color w:val="000000"/>
      <w:sz w:val="24"/>
      <w:szCs w:val="24"/>
    </w:rPr>
  </w:style>
  <w:style w:type="table" w:customStyle="1" w:styleId="Tablanormal11">
    <w:name w:val="Tabla normal 11"/>
    <w:basedOn w:val="Tablanormal"/>
    <w:uiPriority w:val="41"/>
    <w:rsid w:val="00752A49"/>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ipervnculo">
    <w:name w:val="Hyperlink"/>
    <w:uiPriority w:val="99"/>
    <w:unhideWhenUsed/>
    <w:rsid w:val="00C65B9D"/>
    <w:rPr>
      <w:color w:val="0000FF"/>
      <w:u w:val="single"/>
    </w:rPr>
  </w:style>
  <w:style w:type="character" w:customStyle="1" w:styleId="PiedepginaCar">
    <w:name w:val="Pie de página Car"/>
    <w:link w:val="Piedepgina"/>
    <w:uiPriority w:val="99"/>
    <w:rsid w:val="00C83F57"/>
    <w:rPr>
      <w:sz w:val="24"/>
      <w:szCs w:val="24"/>
      <w:lang w:val="es-ES" w:eastAsia="es-ES"/>
    </w:rPr>
  </w:style>
  <w:style w:type="character" w:customStyle="1" w:styleId="Ttulo3Car">
    <w:name w:val="Título 3 Car"/>
    <w:basedOn w:val="Fuentedeprrafopredeter"/>
    <w:link w:val="Ttulo3"/>
    <w:uiPriority w:val="9"/>
    <w:rsid w:val="008409B1"/>
    <w:rPr>
      <w:rFonts w:ascii="Verdana" w:eastAsiaTheme="majorEastAsia" w:hAnsi="Verdana" w:cstheme="majorBidi"/>
      <w:sz w:val="22"/>
      <w:szCs w:val="24"/>
      <w:lang w:eastAsia="en-US"/>
    </w:rPr>
  </w:style>
  <w:style w:type="paragraph" w:styleId="Revisin">
    <w:name w:val="Revision"/>
    <w:hidden/>
    <w:uiPriority w:val="99"/>
    <w:semiHidden/>
    <w:rsid w:val="00DC4414"/>
    <w:rPr>
      <w:sz w:val="24"/>
      <w:szCs w:val="24"/>
      <w:lang w:val="es-ES" w:eastAsia="es-ES"/>
    </w:rPr>
  </w:style>
  <w:style w:type="character" w:customStyle="1" w:styleId="Ttulo1Car">
    <w:name w:val="Título 1 Car"/>
    <w:basedOn w:val="Fuentedeprrafopredeter"/>
    <w:link w:val="Ttulo1"/>
    <w:rsid w:val="00DA4C9A"/>
    <w:rPr>
      <w:rFonts w:ascii="Arial" w:hAnsi="Arial" w:cs="Arial"/>
      <w:b/>
      <w:lang w:val="es-MX" w:eastAsia="es-ES"/>
    </w:rPr>
  </w:style>
  <w:style w:type="paragraph" w:styleId="Sinespaciado">
    <w:name w:val="No Spacing"/>
    <w:uiPriority w:val="1"/>
    <w:qFormat/>
    <w:rsid w:val="009D1B9A"/>
    <w:rPr>
      <w:sz w:val="24"/>
      <w:szCs w:val="24"/>
      <w:lang w:val="es-ES" w:eastAsia="es-ES"/>
    </w:rPr>
  </w:style>
  <w:style w:type="paragraph" w:customStyle="1" w:styleId="TableParagraph">
    <w:name w:val="Table Paragraph"/>
    <w:basedOn w:val="Normal"/>
    <w:uiPriority w:val="1"/>
    <w:qFormat/>
    <w:rsid w:val="009D1B9A"/>
    <w:pPr>
      <w:widowControl w:val="0"/>
      <w:autoSpaceDE w:val="0"/>
      <w:autoSpaceDN w:val="0"/>
    </w:pPr>
    <w:rPr>
      <w:rFonts w:ascii="Arial" w:eastAsia="Arial" w:hAnsi="Arial" w:cs="Arial"/>
      <w:sz w:val="22"/>
      <w:szCs w:val="22"/>
      <w:lang w:val="es-CR" w:eastAsia="es-CR" w:bidi="es-CR"/>
    </w:rPr>
  </w:style>
  <w:style w:type="character" w:customStyle="1" w:styleId="PrrafodelistaCar">
    <w:name w:val="Párrafo de lista Car"/>
    <w:link w:val="Prrafodelista"/>
    <w:uiPriority w:val="34"/>
    <w:rsid w:val="009D1B9A"/>
    <w:rPr>
      <w:sz w:val="24"/>
      <w:szCs w:val="24"/>
      <w:lang w:val="es-ES" w:eastAsia="es-ES"/>
    </w:rPr>
  </w:style>
  <w:style w:type="character" w:styleId="Mencinsinresolver">
    <w:name w:val="Unresolved Mention"/>
    <w:basedOn w:val="Fuentedeprrafopredeter"/>
    <w:uiPriority w:val="99"/>
    <w:semiHidden/>
    <w:unhideWhenUsed/>
    <w:rsid w:val="00883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48476">
      <w:bodyDiv w:val="1"/>
      <w:marLeft w:val="0"/>
      <w:marRight w:val="0"/>
      <w:marTop w:val="0"/>
      <w:marBottom w:val="0"/>
      <w:divBdr>
        <w:top w:val="none" w:sz="0" w:space="0" w:color="auto"/>
        <w:left w:val="none" w:sz="0" w:space="0" w:color="auto"/>
        <w:bottom w:val="none" w:sz="0" w:space="0" w:color="auto"/>
        <w:right w:val="none" w:sz="0" w:space="0" w:color="auto"/>
      </w:divBdr>
    </w:div>
    <w:div w:id="89131463">
      <w:bodyDiv w:val="1"/>
      <w:marLeft w:val="0"/>
      <w:marRight w:val="0"/>
      <w:marTop w:val="0"/>
      <w:marBottom w:val="0"/>
      <w:divBdr>
        <w:top w:val="none" w:sz="0" w:space="0" w:color="auto"/>
        <w:left w:val="none" w:sz="0" w:space="0" w:color="auto"/>
        <w:bottom w:val="none" w:sz="0" w:space="0" w:color="auto"/>
        <w:right w:val="none" w:sz="0" w:space="0" w:color="auto"/>
      </w:divBdr>
    </w:div>
    <w:div w:id="142549673">
      <w:bodyDiv w:val="1"/>
      <w:marLeft w:val="0"/>
      <w:marRight w:val="0"/>
      <w:marTop w:val="0"/>
      <w:marBottom w:val="0"/>
      <w:divBdr>
        <w:top w:val="none" w:sz="0" w:space="0" w:color="auto"/>
        <w:left w:val="none" w:sz="0" w:space="0" w:color="auto"/>
        <w:bottom w:val="none" w:sz="0" w:space="0" w:color="auto"/>
        <w:right w:val="none" w:sz="0" w:space="0" w:color="auto"/>
      </w:divBdr>
    </w:div>
    <w:div w:id="287854414">
      <w:bodyDiv w:val="1"/>
      <w:marLeft w:val="0"/>
      <w:marRight w:val="0"/>
      <w:marTop w:val="0"/>
      <w:marBottom w:val="0"/>
      <w:divBdr>
        <w:top w:val="none" w:sz="0" w:space="0" w:color="auto"/>
        <w:left w:val="none" w:sz="0" w:space="0" w:color="auto"/>
        <w:bottom w:val="none" w:sz="0" w:space="0" w:color="auto"/>
        <w:right w:val="none" w:sz="0" w:space="0" w:color="auto"/>
      </w:divBdr>
    </w:div>
    <w:div w:id="385908008">
      <w:bodyDiv w:val="1"/>
      <w:marLeft w:val="0"/>
      <w:marRight w:val="0"/>
      <w:marTop w:val="0"/>
      <w:marBottom w:val="0"/>
      <w:divBdr>
        <w:top w:val="none" w:sz="0" w:space="0" w:color="auto"/>
        <w:left w:val="none" w:sz="0" w:space="0" w:color="auto"/>
        <w:bottom w:val="none" w:sz="0" w:space="0" w:color="auto"/>
        <w:right w:val="none" w:sz="0" w:space="0" w:color="auto"/>
      </w:divBdr>
    </w:div>
    <w:div w:id="432089006">
      <w:bodyDiv w:val="1"/>
      <w:marLeft w:val="0"/>
      <w:marRight w:val="0"/>
      <w:marTop w:val="0"/>
      <w:marBottom w:val="0"/>
      <w:divBdr>
        <w:top w:val="none" w:sz="0" w:space="0" w:color="auto"/>
        <w:left w:val="none" w:sz="0" w:space="0" w:color="auto"/>
        <w:bottom w:val="none" w:sz="0" w:space="0" w:color="auto"/>
        <w:right w:val="none" w:sz="0" w:space="0" w:color="auto"/>
      </w:divBdr>
    </w:div>
    <w:div w:id="473109804">
      <w:bodyDiv w:val="1"/>
      <w:marLeft w:val="0"/>
      <w:marRight w:val="0"/>
      <w:marTop w:val="0"/>
      <w:marBottom w:val="0"/>
      <w:divBdr>
        <w:top w:val="none" w:sz="0" w:space="0" w:color="auto"/>
        <w:left w:val="none" w:sz="0" w:space="0" w:color="auto"/>
        <w:bottom w:val="none" w:sz="0" w:space="0" w:color="auto"/>
        <w:right w:val="none" w:sz="0" w:space="0" w:color="auto"/>
      </w:divBdr>
    </w:div>
    <w:div w:id="509103821">
      <w:bodyDiv w:val="1"/>
      <w:marLeft w:val="0"/>
      <w:marRight w:val="0"/>
      <w:marTop w:val="0"/>
      <w:marBottom w:val="0"/>
      <w:divBdr>
        <w:top w:val="none" w:sz="0" w:space="0" w:color="auto"/>
        <w:left w:val="none" w:sz="0" w:space="0" w:color="auto"/>
        <w:bottom w:val="none" w:sz="0" w:space="0" w:color="auto"/>
        <w:right w:val="none" w:sz="0" w:space="0" w:color="auto"/>
      </w:divBdr>
    </w:div>
    <w:div w:id="697313517">
      <w:bodyDiv w:val="1"/>
      <w:marLeft w:val="0"/>
      <w:marRight w:val="0"/>
      <w:marTop w:val="0"/>
      <w:marBottom w:val="0"/>
      <w:divBdr>
        <w:top w:val="none" w:sz="0" w:space="0" w:color="auto"/>
        <w:left w:val="none" w:sz="0" w:space="0" w:color="auto"/>
        <w:bottom w:val="none" w:sz="0" w:space="0" w:color="auto"/>
        <w:right w:val="none" w:sz="0" w:space="0" w:color="auto"/>
      </w:divBdr>
    </w:div>
    <w:div w:id="761295392">
      <w:bodyDiv w:val="1"/>
      <w:marLeft w:val="0"/>
      <w:marRight w:val="0"/>
      <w:marTop w:val="0"/>
      <w:marBottom w:val="0"/>
      <w:divBdr>
        <w:top w:val="none" w:sz="0" w:space="0" w:color="auto"/>
        <w:left w:val="none" w:sz="0" w:space="0" w:color="auto"/>
        <w:bottom w:val="none" w:sz="0" w:space="0" w:color="auto"/>
        <w:right w:val="none" w:sz="0" w:space="0" w:color="auto"/>
      </w:divBdr>
    </w:div>
    <w:div w:id="770972748">
      <w:bodyDiv w:val="1"/>
      <w:marLeft w:val="0"/>
      <w:marRight w:val="0"/>
      <w:marTop w:val="0"/>
      <w:marBottom w:val="0"/>
      <w:divBdr>
        <w:top w:val="none" w:sz="0" w:space="0" w:color="auto"/>
        <w:left w:val="none" w:sz="0" w:space="0" w:color="auto"/>
        <w:bottom w:val="none" w:sz="0" w:space="0" w:color="auto"/>
        <w:right w:val="none" w:sz="0" w:space="0" w:color="auto"/>
      </w:divBdr>
    </w:div>
    <w:div w:id="850727618">
      <w:bodyDiv w:val="1"/>
      <w:marLeft w:val="0"/>
      <w:marRight w:val="0"/>
      <w:marTop w:val="0"/>
      <w:marBottom w:val="0"/>
      <w:divBdr>
        <w:top w:val="none" w:sz="0" w:space="0" w:color="auto"/>
        <w:left w:val="none" w:sz="0" w:space="0" w:color="auto"/>
        <w:bottom w:val="none" w:sz="0" w:space="0" w:color="auto"/>
        <w:right w:val="none" w:sz="0" w:space="0" w:color="auto"/>
      </w:divBdr>
    </w:div>
    <w:div w:id="870872567">
      <w:bodyDiv w:val="1"/>
      <w:marLeft w:val="0"/>
      <w:marRight w:val="0"/>
      <w:marTop w:val="0"/>
      <w:marBottom w:val="0"/>
      <w:divBdr>
        <w:top w:val="none" w:sz="0" w:space="0" w:color="auto"/>
        <w:left w:val="none" w:sz="0" w:space="0" w:color="auto"/>
        <w:bottom w:val="none" w:sz="0" w:space="0" w:color="auto"/>
        <w:right w:val="none" w:sz="0" w:space="0" w:color="auto"/>
      </w:divBdr>
      <w:divsChild>
        <w:div w:id="1474565373">
          <w:marLeft w:val="0"/>
          <w:marRight w:val="0"/>
          <w:marTop w:val="0"/>
          <w:marBottom w:val="0"/>
          <w:divBdr>
            <w:top w:val="none" w:sz="0" w:space="0" w:color="auto"/>
            <w:left w:val="none" w:sz="0" w:space="0" w:color="auto"/>
            <w:bottom w:val="none" w:sz="0" w:space="0" w:color="auto"/>
            <w:right w:val="none" w:sz="0" w:space="0" w:color="auto"/>
          </w:divBdr>
          <w:divsChild>
            <w:div w:id="114840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277485">
      <w:bodyDiv w:val="1"/>
      <w:marLeft w:val="0"/>
      <w:marRight w:val="0"/>
      <w:marTop w:val="0"/>
      <w:marBottom w:val="0"/>
      <w:divBdr>
        <w:top w:val="none" w:sz="0" w:space="0" w:color="auto"/>
        <w:left w:val="none" w:sz="0" w:space="0" w:color="auto"/>
        <w:bottom w:val="none" w:sz="0" w:space="0" w:color="auto"/>
        <w:right w:val="none" w:sz="0" w:space="0" w:color="auto"/>
      </w:divBdr>
    </w:div>
    <w:div w:id="908685656">
      <w:bodyDiv w:val="1"/>
      <w:marLeft w:val="0"/>
      <w:marRight w:val="0"/>
      <w:marTop w:val="0"/>
      <w:marBottom w:val="0"/>
      <w:divBdr>
        <w:top w:val="none" w:sz="0" w:space="0" w:color="auto"/>
        <w:left w:val="none" w:sz="0" w:space="0" w:color="auto"/>
        <w:bottom w:val="none" w:sz="0" w:space="0" w:color="auto"/>
        <w:right w:val="none" w:sz="0" w:space="0" w:color="auto"/>
      </w:divBdr>
    </w:div>
    <w:div w:id="962735095">
      <w:bodyDiv w:val="1"/>
      <w:marLeft w:val="0"/>
      <w:marRight w:val="0"/>
      <w:marTop w:val="0"/>
      <w:marBottom w:val="0"/>
      <w:divBdr>
        <w:top w:val="none" w:sz="0" w:space="0" w:color="auto"/>
        <w:left w:val="none" w:sz="0" w:space="0" w:color="auto"/>
        <w:bottom w:val="none" w:sz="0" w:space="0" w:color="auto"/>
        <w:right w:val="none" w:sz="0" w:space="0" w:color="auto"/>
      </w:divBdr>
      <w:divsChild>
        <w:div w:id="71776628">
          <w:marLeft w:val="547"/>
          <w:marRight w:val="0"/>
          <w:marTop w:val="0"/>
          <w:marBottom w:val="0"/>
          <w:divBdr>
            <w:top w:val="none" w:sz="0" w:space="0" w:color="auto"/>
            <w:left w:val="none" w:sz="0" w:space="0" w:color="auto"/>
            <w:bottom w:val="none" w:sz="0" w:space="0" w:color="auto"/>
            <w:right w:val="none" w:sz="0" w:space="0" w:color="auto"/>
          </w:divBdr>
        </w:div>
      </w:divsChild>
    </w:div>
    <w:div w:id="971444952">
      <w:bodyDiv w:val="1"/>
      <w:marLeft w:val="0"/>
      <w:marRight w:val="0"/>
      <w:marTop w:val="0"/>
      <w:marBottom w:val="0"/>
      <w:divBdr>
        <w:top w:val="none" w:sz="0" w:space="0" w:color="auto"/>
        <w:left w:val="none" w:sz="0" w:space="0" w:color="auto"/>
        <w:bottom w:val="none" w:sz="0" w:space="0" w:color="auto"/>
        <w:right w:val="none" w:sz="0" w:space="0" w:color="auto"/>
      </w:divBdr>
    </w:div>
    <w:div w:id="1031032686">
      <w:bodyDiv w:val="1"/>
      <w:marLeft w:val="0"/>
      <w:marRight w:val="0"/>
      <w:marTop w:val="0"/>
      <w:marBottom w:val="0"/>
      <w:divBdr>
        <w:top w:val="none" w:sz="0" w:space="0" w:color="auto"/>
        <w:left w:val="none" w:sz="0" w:space="0" w:color="auto"/>
        <w:bottom w:val="none" w:sz="0" w:space="0" w:color="auto"/>
        <w:right w:val="none" w:sz="0" w:space="0" w:color="auto"/>
      </w:divBdr>
    </w:div>
    <w:div w:id="1107122609">
      <w:bodyDiv w:val="1"/>
      <w:marLeft w:val="0"/>
      <w:marRight w:val="0"/>
      <w:marTop w:val="0"/>
      <w:marBottom w:val="0"/>
      <w:divBdr>
        <w:top w:val="none" w:sz="0" w:space="0" w:color="auto"/>
        <w:left w:val="none" w:sz="0" w:space="0" w:color="auto"/>
        <w:bottom w:val="none" w:sz="0" w:space="0" w:color="auto"/>
        <w:right w:val="none" w:sz="0" w:space="0" w:color="auto"/>
      </w:divBdr>
      <w:divsChild>
        <w:div w:id="746078700">
          <w:marLeft w:val="547"/>
          <w:marRight w:val="0"/>
          <w:marTop w:val="0"/>
          <w:marBottom w:val="0"/>
          <w:divBdr>
            <w:top w:val="none" w:sz="0" w:space="0" w:color="auto"/>
            <w:left w:val="none" w:sz="0" w:space="0" w:color="auto"/>
            <w:bottom w:val="none" w:sz="0" w:space="0" w:color="auto"/>
            <w:right w:val="none" w:sz="0" w:space="0" w:color="auto"/>
          </w:divBdr>
        </w:div>
        <w:div w:id="792938779">
          <w:marLeft w:val="547"/>
          <w:marRight w:val="0"/>
          <w:marTop w:val="0"/>
          <w:marBottom w:val="0"/>
          <w:divBdr>
            <w:top w:val="none" w:sz="0" w:space="0" w:color="auto"/>
            <w:left w:val="none" w:sz="0" w:space="0" w:color="auto"/>
            <w:bottom w:val="none" w:sz="0" w:space="0" w:color="auto"/>
            <w:right w:val="none" w:sz="0" w:space="0" w:color="auto"/>
          </w:divBdr>
        </w:div>
        <w:div w:id="1659646367">
          <w:marLeft w:val="547"/>
          <w:marRight w:val="0"/>
          <w:marTop w:val="0"/>
          <w:marBottom w:val="0"/>
          <w:divBdr>
            <w:top w:val="none" w:sz="0" w:space="0" w:color="auto"/>
            <w:left w:val="none" w:sz="0" w:space="0" w:color="auto"/>
            <w:bottom w:val="none" w:sz="0" w:space="0" w:color="auto"/>
            <w:right w:val="none" w:sz="0" w:space="0" w:color="auto"/>
          </w:divBdr>
        </w:div>
      </w:divsChild>
    </w:div>
    <w:div w:id="1174566910">
      <w:bodyDiv w:val="1"/>
      <w:marLeft w:val="0"/>
      <w:marRight w:val="0"/>
      <w:marTop w:val="0"/>
      <w:marBottom w:val="0"/>
      <w:divBdr>
        <w:top w:val="none" w:sz="0" w:space="0" w:color="auto"/>
        <w:left w:val="none" w:sz="0" w:space="0" w:color="auto"/>
        <w:bottom w:val="none" w:sz="0" w:space="0" w:color="auto"/>
        <w:right w:val="none" w:sz="0" w:space="0" w:color="auto"/>
      </w:divBdr>
    </w:div>
    <w:div w:id="1176573532">
      <w:bodyDiv w:val="1"/>
      <w:marLeft w:val="0"/>
      <w:marRight w:val="0"/>
      <w:marTop w:val="0"/>
      <w:marBottom w:val="0"/>
      <w:divBdr>
        <w:top w:val="none" w:sz="0" w:space="0" w:color="auto"/>
        <w:left w:val="none" w:sz="0" w:space="0" w:color="auto"/>
        <w:bottom w:val="none" w:sz="0" w:space="0" w:color="auto"/>
        <w:right w:val="none" w:sz="0" w:space="0" w:color="auto"/>
      </w:divBdr>
    </w:div>
    <w:div w:id="1273584703">
      <w:bodyDiv w:val="1"/>
      <w:marLeft w:val="0"/>
      <w:marRight w:val="0"/>
      <w:marTop w:val="0"/>
      <w:marBottom w:val="0"/>
      <w:divBdr>
        <w:top w:val="none" w:sz="0" w:space="0" w:color="auto"/>
        <w:left w:val="none" w:sz="0" w:space="0" w:color="auto"/>
        <w:bottom w:val="none" w:sz="0" w:space="0" w:color="auto"/>
        <w:right w:val="none" w:sz="0" w:space="0" w:color="auto"/>
      </w:divBdr>
      <w:divsChild>
        <w:div w:id="288056035">
          <w:marLeft w:val="547"/>
          <w:marRight w:val="0"/>
          <w:marTop w:val="0"/>
          <w:marBottom w:val="0"/>
          <w:divBdr>
            <w:top w:val="none" w:sz="0" w:space="0" w:color="auto"/>
            <w:left w:val="none" w:sz="0" w:space="0" w:color="auto"/>
            <w:bottom w:val="none" w:sz="0" w:space="0" w:color="auto"/>
            <w:right w:val="none" w:sz="0" w:space="0" w:color="auto"/>
          </w:divBdr>
        </w:div>
        <w:div w:id="339544576">
          <w:marLeft w:val="547"/>
          <w:marRight w:val="0"/>
          <w:marTop w:val="0"/>
          <w:marBottom w:val="0"/>
          <w:divBdr>
            <w:top w:val="none" w:sz="0" w:space="0" w:color="auto"/>
            <w:left w:val="none" w:sz="0" w:space="0" w:color="auto"/>
            <w:bottom w:val="none" w:sz="0" w:space="0" w:color="auto"/>
            <w:right w:val="none" w:sz="0" w:space="0" w:color="auto"/>
          </w:divBdr>
        </w:div>
        <w:div w:id="930238862">
          <w:marLeft w:val="547"/>
          <w:marRight w:val="0"/>
          <w:marTop w:val="0"/>
          <w:marBottom w:val="0"/>
          <w:divBdr>
            <w:top w:val="none" w:sz="0" w:space="0" w:color="auto"/>
            <w:left w:val="none" w:sz="0" w:space="0" w:color="auto"/>
            <w:bottom w:val="none" w:sz="0" w:space="0" w:color="auto"/>
            <w:right w:val="none" w:sz="0" w:space="0" w:color="auto"/>
          </w:divBdr>
        </w:div>
        <w:div w:id="1261139506">
          <w:marLeft w:val="547"/>
          <w:marRight w:val="0"/>
          <w:marTop w:val="0"/>
          <w:marBottom w:val="0"/>
          <w:divBdr>
            <w:top w:val="none" w:sz="0" w:space="0" w:color="auto"/>
            <w:left w:val="none" w:sz="0" w:space="0" w:color="auto"/>
            <w:bottom w:val="none" w:sz="0" w:space="0" w:color="auto"/>
            <w:right w:val="none" w:sz="0" w:space="0" w:color="auto"/>
          </w:divBdr>
        </w:div>
        <w:div w:id="1616786821">
          <w:marLeft w:val="547"/>
          <w:marRight w:val="0"/>
          <w:marTop w:val="0"/>
          <w:marBottom w:val="0"/>
          <w:divBdr>
            <w:top w:val="none" w:sz="0" w:space="0" w:color="auto"/>
            <w:left w:val="none" w:sz="0" w:space="0" w:color="auto"/>
            <w:bottom w:val="none" w:sz="0" w:space="0" w:color="auto"/>
            <w:right w:val="none" w:sz="0" w:space="0" w:color="auto"/>
          </w:divBdr>
        </w:div>
        <w:div w:id="1726905975">
          <w:marLeft w:val="547"/>
          <w:marRight w:val="0"/>
          <w:marTop w:val="0"/>
          <w:marBottom w:val="0"/>
          <w:divBdr>
            <w:top w:val="none" w:sz="0" w:space="0" w:color="auto"/>
            <w:left w:val="none" w:sz="0" w:space="0" w:color="auto"/>
            <w:bottom w:val="none" w:sz="0" w:space="0" w:color="auto"/>
            <w:right w:val="none" w:sz="0" w:space="0" w:color="auto"/>
          </w:divBdr>
        </w:div>
        <w:div w:id="2135098460">
          <w:marLeft w:val="547"/>
          <w:marRight w:val="0"/>
          <w:marTop w:val="0"/>
          <w:marBottom w:val="0"/>
          <w:divBdr>
            <w:top w:val="none" w:sz="0" w:space="0" w:color="auto"/>
            <w:left w:val="none" w:sz="0" w:space="0" w:color="auto"/>
            <w:bottom w:val="none" w:sz="0" w:space="0" w:color="auto"/>
            <w:right w:val="none" w:sz="0" w:space="0" w:color="auto"/>
          </w:divBdr>
        </w:div>
      </w:divsChild>
    </w:div>
    <w:div w:id="1339313728">
      <w:bodyDiv w:val="1"/>
      <w:marLeft w:val="0"/>
      <w:marRight w:val="0"/>
      <w:marTop w:val="0"/>
      <w:marBottom w:val="0"/>
      <w:divBdr>
        <w:top w:val="none" w:sz="0" w:space="0" w:color="auto"/>
        <w:left w:val="none" w:sz="0" w:space="0" w:color="auto"/>
        <w:bottom w:val="none" w:sz="0" w:space="0" w:color="auto"/>
        <w:right w:val="none" w:sz="0" w:space="0" w:color="auto"/>
      </w:divBdr>
    </w:div>
    <w:div w:id="1428581052">
      <w:bodyDiv w:val="1"/>
      <w:marLeft w:val="0"/>
      <w:marRight w:val="0"/>
      <w:marTop w:val="0"/>
      <w:marBottom w:val="0"/>
      <w:divBdr>
        <w:top w:val="none" w:sz="0" w:space="0" w:color="auto"/>
        <w:left w:val="none" w:sz="0" w:space="0" w:color="auto"/>
        <w:bottom w:val="none" w:sz="0" w:space="0" w:color="auto"/>
        <w:right w:val="none" w:sz="0" w:space="0" w:color="auto"/>
      </w:divBdr>
      <w:divsChild>
        <w:div w:id="328488484">
          <w:marLeft w:val="547"/>
          <w:marRight w:val="0"/>
          <w:marTop w:val="0"/>
          <w:marBottom w:val="0"/>
          <w:divBdr>
            <w:top w:val="none" w:sz="0" w:space="0" w:color="auto"/>
            <w:left w:val="none" w:sz="0" w:space="0" w:color="auto"/>
            <w:bottom w:val="none" w:sz="0" w:space="0" w:color="auto"/>
            <w:right w:val="none" w:sz="0" w:space="0" w:color="auto"/>
          </w:divBdr>
        </w:div>
      </w:divsChild>
    </w:div>
    <w:div w:id="1452244055">
      <w:bodyDiv w:val="1"/>
      <w:marLeft w:val="0"/>
      <w:marRight w:val="0"/>
      <w:marTop w:val="0"/>
      <w:marBottom w:val="0"/>
      <w:divBdr>
        <w:top w:val="none" w:sz="0" w:space="0" w:color="auto"/>
        <w:left w:val="none" w:sz="0" w:space="0" w:color="auto"/>
        <w:bottom w:val="none" w:sz="0" w:space="0" w:color="auto"/>
        <w:right w:val="none" w:sz="0" w:space="0" w:color="auto"/>
      </w:divBdr>
    </w:div>
    <w:div w:id="1476798669">
      <w:bodyDiv w:val="1"/>
      <w:marLeft w:val="0"/>
      <w:marRight w:val="0"/>
      <w:marTop w:val="0"/>
      <w:marBottom w:val="0"/>
      <w:divBdr>
        <w:top w:val="none" w:sz="0" w:space="0" w:color="auto"/>
        <w:left w:val="none" w:sz="0" w:space="0" w:color="auto"/>
        <w:bottom w:val="none" w:sz="0" w:space="0" w:color="auto"/>
        <w:right w:val="none" w:sz="0" w:space="0" w:color="auto"/>
      </w:divBdr>
    </w:div>
    <w:div w:id="1606956802">
      <w:bodyDiv w:val="1"/>
      <w:marLeft w:val="0"/>
      <w:marRight w:val="0"/>
      <w:marTop w:val="0"/>
      <w:marBottom w:val="0"/>
      <w:divBdr>
        <w:top w:val="none" w:sz="0" w:space="0" w:color="auto"/>
        <w:left w:val="none" w:sz="0" w:space="0" w:color="auto"/>
        <w:bottom w:val="none" w:sz="0" w:space="0" w:color="auto"/>
        <w:right w:val="none" w:sz="0" w:space="0" w:color="auto"/>
      </w:divBdr>
    </w:div>
    <w:div w:id="1670594227">
      <w:bodyDiv w:val="1"/>
      <w:marLeft w:val="0"/>
      <w:marRight w:val="0"/>
      <w:marTop w:val="0"/>
      <w:marBottom w:val="0"/>
      <w:divBdr>
        <w:top w:val="none" w:sz="0" w:space="0" w:color="auto"/>
        <w:left w:val="none" w:sz="0" w:space="0" w:color="auto"/>
        <w:bottom w:val="none" w:sz="0" w:space="0" w:color="auto"/>
        <w:right w:val="none" w:sz="0" w:space="0" w:color="auto"/>
      </w:divBdr>
    </w:div>
    <w:div w:id="1762484358">
      <w:bodyDiv w:val="1"/>
      <w:marLeft w:val="0"/>
      <w:marRight w:val="0"/>
      <w:marTop w:val="0"/>
      <w:marBottom w:val="0"/>
      <w:divBdr>
        <w:top w:val="none" w:sz="0" w:space="0" w:color="auto"/>
        <w:left w:val="none" w:sz="0" w:space="0" w:color="auto"/>
        <w:bottom w:val="none" w:sz="0" w:space="0" w:color="auto"/>
        <w:right w:val="none" w:sz="0" w:space="0" w:color="auto"/>
      </w:divBdr>
    </w:div>
    <w:div w:id="1776752024">
      <w:bodyDiv w:val="1"/>
      <w:marLeft w:val="0"/>
      <w:marRight w:val="0"/>
      <w:marTop w:val="0"/>
      <w:marBottom w:val="0"/>
      <w:divBdr>
        <w:top w:val="none" w:sz="0" w:space="0" w:color="auto"/>
        <w:left w:val="none" w:sz="0" w:space="0" w:color="auto"/>
        <w:bottom w:val="none" w:sz="0" w:space="0" w:color="auto"/>
        <w:right w:val="none" w:sz="0" w:space="0" w:color="auto"/>
      </w:divBdr>
    </w:div>
    <w:div w:id="1807308185">
      <w:bodyDiv w:val="1"/>
      <w:marLeft w:val="0"/>
      <w:marRight w:val="0"/>
      <w:marTop w:val="0"/>
      <w:marBottom w:val="0"/>
      <w:divBdr>
        <w:top w:val="none" w:sz="0" w:space="0" w:color="auto"/>
        <w:left w:val="none" w:sz="0" w:space="0" w:color="auto"/>
        <w:bottom w:val="none" w:sz="0" w:space="0" w:color="auto"/>
        <w:right w:val="none" w:sz="0" w:space="0" w:color="auto"/>
      </w:divBdr>
    </w:div>
    <w:div w:id="1951358319">
      <w:bodyDiv w:val="1"/>
      <w:marLeft w:val="0"/>
      <w:marRight w:val="0"/>
      <w:marTop w:val="0"/>
      <w:marBottom w:val="0"/>
      <w:divBdr>
        <w:top w:val="none" w:sz="0" w:space="0" w:color="auto"/>
        <w:left w:val="none" w:sz="0" w:space="0" w:color="auto"/>
        <w:bottom w:val="none" w:sz="0" w:space="0" w:color="auto"/>
        <w:right w:val="none" w:sz="0" w:space="0" w:color="auto"/>
      </w:divBdr>
    </w:div>
    <w:div w:id="1972862478">
      <w:bodyDiv w:val="1"/>
      <w:marLeft w:val="0"/>
      <w:marRight w:val="0"/>
      <w:marTop w:val="0"/>
      <w:marBottom w:val="0"/>
      <w:divBdr>
        <w:top w:val="none" w:sz="0" w:space="0" w:color="auto"/>
        <w:left w:val="none" w:sz="0" w:space="0" w:color="auto"/>
        <w:bottom w:val="none" w:sz="0" w:space="0" w:color="auto"/>
        <w:right w:val="none" w:sz="0" w:space="0" w:color="auto"/>
      </w:divBdr>
    </w:div>
    <w:div w:id="2014408469">
      <w:bodyDiv w:val="1"/>
      <w:marLeft w:val="0"/>
      <w:marRight w:val="0"/>
      <w:marTop w:val="0"/>
      <w:marBottom w:val="0"/>
      <w:divBdr>
        <w:top w:val="none" w:sz="0" w:space="0" w:color="auto"/>
        <w:left w:val="none" w:sz="0" w:space="0" w:color="auto"/>
        <w:bottom w:val="none" w:sz="0" w:space="0" w:color="auto"/>
        <w:right w:val="none" w:sz="0" w:space="0" w:color="auto"/>
      </w:divBdr>
    </w:div>
    <w:div w:id="2014722980">
      <w:bodyDiv w:val="1"/>
      <w:marLeft w:val="0"/>
      <w:marRight w:val="0"/>
      <w:marTop w:val="0"/>
      <w:marBottom w:val="0"/>
      <w:divBdr>
        <w:top w:val="none" w:sz="0" w:space="0" w:color="auto"/>
        <w:left w:val="none" w:sz="0" w:space="0" w:color="auto"/>
        <w:bottom w:val="none" w:sz="0" w:space="0" w:color="auto"/>
        <w:right w:val="none" w:sz="0" w:space="0" w:color="auto"/>
      </w:divBdr>
    </w:div>
    <w:div w:id="2070106165">
      <w:bodyDiv w:val="1"/>
      <w:marLeft w:val="0"/>
      <w:marRight w:val="0"/>
      <w:marTop w:val="0"/>
      <w:marBottom w:val="0"/>
      <w:divBdr>
        <w:top w:val="none" w:sz="0" w:space="0" w:color="auto"/>
        <w:left w:val="none" w:sz="0" w:space="0" w:color="auto"/>
        <w:bottom w:val="none" w:sz="0" w:space="0" w:color="auto"/>
        <w:right w:val="none" w:sz="0" w:space="0" w:color="auto"/>
      </w:divBdr>
    </w:div>
    <w:div w:id="2079552733">
      <w:bodyDiv w:val="1"/>
      <w:marLeft w:val="0"/>
      <w:marRight w:val="0"/>
      <w:marTop w:val="0"/>
      <w:marBottom w:val="0"/>
      <w:divBdr>
        <w:top w:val="none" w:sz="0" w:space="0" w:color="auto"/>
        <w:left w:val="none" w:sz="0" w:space="0" w:color="auto"/>
        <w:bottom w:val="none" w:sz="0" w:space="0" w:color="auto"/>
        <w:right w:val="none" w:sz="0" w:space="0" w:color="auto"/>
      </w:divBdr>
    </w:div>
    <w:div w:id="213479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so.org/standard/2700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D4B2A0A4B68A2C4EBB2B8380BFC0FAD6" ma:contentTypeVersion="17" ma:contentTypeDescription="Crear nuevo documento." ma:contentTypeScope="" ma:versionID="e27653e63eda13205ba1d30af1847388">
  <xsd:schema xmlns:xsd="http://www.w3.org/2001/XMLSchema" xmlns:xs="http://www.w3.org/2001/XMLSchema" xmlns:p="http://schemas.microsoft.com/office/2006/metadata/properties" xmlns:ns2="db85e803-758d-440f-8a83-8f62a6e8a977" xmlns:ns3="903f7e6d-f91d-4784-82b9-c25114bc48c7" targetNamespace="http://schemas.microsoft.com/office/2006/metadata/properties" ma:root="true" ma:fieldsID="d88cde628fe54f6e270def4d3eda9275" ns2:_="" ns3:_="">
    <xsd:import namespace="db85e803-758d-440f-8a83-8f62a6e8a977"/>
    <xsd:import namespace="903f7e6d-f91d-4784-82b9-c25114bc48c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85e803-758d-440f-8a83-8f62a6e8a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b3817780-a7e7-43dc-8598-0ca5cf52852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3f7e6d-f91d-4784-82b9-c25114bc48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8fbc97-cffc-4376-be22-ef7fb01d2569}" ma:internalName="TaxCatchAll" ma:showField="CatchAllData" ma:web="903f7e6d-f91d-4784-82b9-c25114bc48c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85e803-758d-440f-8a83-8f62a6e8a977">
      <Terms xmlns="http://schemas.microsoft.com/office/infopath/2007/PartnerControls"/>
    </lcf76f155ced4ddcb4097134ff3c332f>
    <TaxCatchAll xmlns="903f7e6d-f91d-4784-82b9-c25114bc48c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423152-F272-4732-80F2-485EBF880E74}">
  <ds:schemaRefs>
    <ds:schemaRef ds:uri="http://schemas.openxmlformats.org/officeDocument/2006/bibliography"/>
  </ds:schemaRefs>
</ds:datastoreItem>
</file>

<file path=customXml/itemProps2.xml><?xml version="1.0" encoding="utf-8"?>
<ds:datastoreItem xmlns:ds="http://schemas.openxmlformats.org/officeDocument/2006/customXml" ds:itemID="{A5B79911-3DE1-4F03-BFB1-FFE0E6EB67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85e803-758d-440f-8a83-8f62a6e8a977"/>
    <ds:schemaRef ds:uri="903f7e6d-f91d-4784-82b9-c25114bc4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3BB023-1D9F-4F41-A244-D36F94375589}">
  <ds:schemaRefs>
    <ds:schemaRef ds:uri="http://schemas.microsoft.com/office/2006/metadata/properties"/>
    <ds:schemaRef ds:uri="http://schemas.microsoft.com/office/infopath/2007/PartnerControls"/>
    <ds:schemaRef ds:uri="db85e803-758d-440f-8a83-8f62a6e8a977"/>
    <ds:schemaRef ds:uri="903f7e6d-f91d-4784-82b9-c25114bc48c7"/>
  </ds:schemaRefs>
</ds:datastoreItem>
</file>

<file path=customXml/itemProps4.xml><?xml version="1.0" encoding="utf-8"?>
<ds:datastoreItem xmlns:ds="http://schemas.openxmlformats.org/officeDocument/2006/customXml" ds:itemID="{0A7ED800-8313-4297-8601-EDE3EF4189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19</Pages>
  <Words>4563</Words>
  <Characters>25102</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Procedimiento Baja de aplicativos y de software en desuso</vt:lpstr>
    </vt:vector>
  </TitlesOfParts>
  <Company>SUPERSOCIEDADES</Company>
  <LinksUpToDate>false</LinksUpToDate>
  <CharactersWithSpaces>29606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Baja de aplicativos y de software en desuso</dc:title>
  <dc:subject/>
  <dc:creator>MariaS</dc:creator>
  <cp:keywords/>
  <cp:lastModifiedBy>Ruben Dario Moreno Posada</cp:lastModifiedBy>
  <cp:revision>77</cp:revision>
  <cp:lastPrinted>2022-05-07T21:19:00Z</cp:lastPrinted>
  <dcterms:created xsi:type="dcterms:W3CDTF">2026-05-13T19:20:00Z</dcterms:created>
  <dcterms:modified xsi:type="dcterms:W3CDTF">2026-07-23T21:08:00Z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0x010100D4B2A0A4B68A2C4EBB2B8380BFC0FAD6</vt:lpwstr>
  </property>
  <property fmtid="{D5CDD505-2E9C-101B-9397-08002B2CF9AE}" pid="3" name="_dlc_DocIdItemGuid">
    <vt:lpwstr>ef04cc50-3eba-45a1-82f7-4ea4d3804b1b</vt:lpwstr>
  </property>
  <property fmtid="{D5CDD505-2E9C-101B-9397-08002B2CF9AE}" pid="4" name="Tipo Documental SGI">
    <vt:lpwstr>Documento</vt:lpwstr>
  </property>
  <property fmtid="{D5CDD505-2E9C-101B-9397-08002B2CF9AE}" pid="5" name="Version_Documento">
    <vt:r8>2</vt:r8>
  </property>
  <property fmtid="{D5CDD505-2E9C-101B-9397-08002B2CF9AE}" pid="6" name="MSIP_Label_0e276b9b-e947-408c-8898-19de23b201e4_Enabled">
    <vt:lpwstr>true</vt:lpwstr>
  </property>
  <property fmtid="{D5CDD505-2E9C-101B-9397-08002B2CF9AE}" pid="7" name="MSIP_Label_0e276b9b-e947-408c-8898-19de23b201e4_SetDate">
    <vt:lpwstr>2026-03-10T20:41:16Z</vt:lpwstr>
  </property>
  <property fmtid="{D5CDD505-2E9C-101B-9397-08002B2CF9AE}" pid="8" name="MSIP_Label_0e276b9b-e947-408c-8898-19de23b201e4_Method">
    <vt:lpwstr>Standard</vt:lpwstr>
  </property>
  <property fmtid="{D5CDD505-2E9C-101B-9397-08002B2CF9AE}" pid="9" name="MSIP_Label_0e276b9b-e947-408c-8898-19de23b201e4_Name">
    <vt:lpwstr>Publica</vt:lpwstr>
  </property>
  <property fmtid="{D5CDD505-2E9C-101B-9397-08002B2CF9AE}" pid="10" name="MSIP_Label_0e276b9b-e947-408c-8898-19de23b201e4_SiteId">
    <vt:lpwstr>6ee94c34-bbd6-4647-a483-0e196a4de0ff</vt:lpwstr>
  </property>
  <property fmtid="{D5CDD505-2E9C-101B-9397-08002B2CF9AE}" pid="11" name="MSIP_Label_0e276b9b-e947-408c-8898-19de23b201e4_ActionId">
    <vt:lpwstr>48f2e9f8-2c7b-4bf4-9721-6053ba38fac1</vt:lpwstr>
  </property>
  <property fmtid="{D5CDD505-2E9C-101B-9397-08002B2CF9AE}" pid="12" name="MSIP_Label_0e276b9b-e947-408c-8898-19de23b201e4_ContentBits">
    <vt:lpwstr>0</vt:lpwstr>
  </property>
  <property fmtid="{D5CDD505-2E9C-101B-9397-08002B2CF9AE}" pid="13" name="MSIP_Label_0e276b9b-e947-408c-8898-19de23b201e4_Tag">
    <vt:lpwstr>10, 3, 0, 1</vt:lpwstr>
  </property>
  <property fmtid="{D5CDD505-2E9C-101B-9397-08002B2CF9AE}" pid="14" name="MediaServiceImageTags">
    <vt:lpwstr/>
  </property>
</Properties>
</file>