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0CE80E" w14:textId="77777777" w:rsidR="00D02BAC" w:rsidRPr="00935D6C" w:rsidRDefault="00427EE9" w:rsidP="00E024B3">
      <w:pPr>
        <w:pStyle w:val="Ttulo1"/>
        <w:spacing w:line="240" w:lineRule="auto"/>
        <w:jc w:val="both"/>
        <w:rPr>
          <w:rFonts w:ascii="Verdana" w:hAnsi="Verdana"/>
          <w:szCs w:val="22"/>
        </w:rPr>
      </w:pPr>
      <w:r w:rsidRPr="00935D6C">
        <w:rPr>
          <w:rFonts w:ascii="Verdana" w:hAnsi="Verdana"/>
          <w:szCs w:val="22"/>
        </w:rPr>
        <w:t>OBJETIVO</w:t>
      </w:r>
    </w:p>
    <w:p w14:paraId="58C365EE" w14:textId="77777777" w:rsidR="00427EE9" w:rsidRPr="00935D6C" w:rsidRDefault="00427EE9" w:rsidP="00E024B3">
      <w:pPr>
        <w:jc w:val="both"/>
        <w:rPr>
          <w:rFonts w:ascii="Verdana" w:hAnsi="Verdana" w:cs="Arial"/>
          <w:sz w:val="22"/>
          <w:szCs w:val="22"/>
        </w:rPr>
      </w:pPr>
      <w:r w:rsidRPr="00935D6C">
        <w:rPr>
          <w:rFonts w:ascii="Verdana" w:hAnsi="Verdana" w:cs="Arial"/>
          <w:sz w:val="22"/>
          <w:szCs w:val="22"/>
        </w:rPr>
        <w:t>Establecer las actividades propias a la gestión de la bodega de evidencias y elementos forenses, para la custodia y el almacenamiento seguro de la evidencia digital capturada y de los dispositivos y herramientas forenses.</w:t>
      </w:r>
    </w:p>
    <w:p w14:paraId="52E56223" w14:textId="77777777" w:rsidR="00427EE9" w:rsidRPr="00935D6C" w:rsidRDefault="00427EE9" w:rsidP="00E024B3">
      <w:pPr>
        <w:jc w:val="both"/>
        <w:rPr>
          <w:rFonts w:ascii="Verdana" w:hAnsi="Verdana" w:cs="Arial"/>
          <w:sz w:val="22"/>
          <w:szCs w:val="22"/>
        </w:rPr>
      </w:pPr>
    </w:p>
    <w:p w14:paraId="139438B2" w14:textId="77777777" w:rsidR="00427EE9" w:rsidRPr="00935D6C" w:rsidRDefault="00427EE9" w:rsidP="00E024B3">
      <w:pPr>
        <w:pStyle w:val="Ttulo1"/>
        <w:spacing w:line="240" w:lineRule="auto"/>
        <w:jc w:val="both"/>
        <w:rPr>
          <w:rFonts w:ascii="Verdana" w:hAnsi="Verdana"/>
          <w:szCs w:val="22"/>
        </w:rPr>
      </w:pPr>
      <w:r w:rsidRPr="00935D6C">
        <w:rPr>
          <w:rFonts w:ascii="Verdana" w:hAnsi="Verdana"/>
          <w:szCs w:val="22"/>
        </w:rPr>
        <w:t>ALCANCE</w:t>
      </w:r>
    </w:p>
    <w:p w14:paraId="5043CB0F" w14:textId="7BD2342B" w:rsidR="00427EE9" w:rsidRDefault="00922D2D" w:rsidP="00E024B3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922D2D">
        <w:rPr>
          <w:rFonts w:ascii="Verdana" w:hAnsi="Verdana" w:cs="Arial"/>
          <w:color w:val="000000"/>
          <w:sz w:val="22"/>
          <w:szCs w:val="22"/>
        </w:rPr>
        <w:t>Este procedimiento abarca la gestión integral de la bodega de evidencias y elementos forenses, incluyendo las actividades de inventario, almacenamiento y custodia. Asimismo, regula los procesos de recepción y entrega de evidencias y elementos forenses, los controles de acceso físico tanto al laboratorio como a la bodega, y el desarrollo del plan de mantenimiento y aseguramiento de la infraestructura del laboratorio forense.</w:t>
      </w:r>
    </w:p>
    <w:p w14:paraId="20CF3046" w14:textId="77777777" w:rsidR="000C15A0" w:rsidRPr="00935D6C" w:rsidRDefault="000C15A0" w:rsidP="00E024B3">
      <w:pPr>
        <w:jc w:val="both"/>
        <w:rPr>
          <w:rFonts w:ascii="Verdana" w:hAnsi="Verdana" w:cs="Arial"/>
          <w:sz w:val="22"/>
          <w:szCs w:val="22"/>
        </w:rPr>
      </w:pPr>
    </w:p>
    <w:p w14:paraId="5BD0BDC6" w14:textId="77777777" w:rsidR="00427EE9" w:rsidRPr="00935D6C" w:rsidRDefault="00427EE9" w:rsidP="00E024B3">
      <w:pPr>
        <w:pStyle w:val="Ttulo1"/>
        <w:spacing w:line="240" w:lineRule="auto"/>
        <w:jc w:val="both"/>
        <w:rPr>
          <w:rFonts w:ascii="Verdana" w:hAnsi="Verdana"/>
          <w:szCs w:val="22"/>
        </w:rPr>
      </w:pPr>
      <w:r w:rsidRPr="00935D6C">
        <w:rPr>
          <w:rFonts w:ascii="Verdana" w:hAnsi="Verdana"/>
          <w:szCs w:val="22"/>
        </w:rPr>
        <w:t>DEFINICIONES</w:t>
      </w:r>
    </w:p>
    <w:p w14:paraId="785B10A0" w14:textId="205278E5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Admisibilidad Legal:</w:t>
      </w:r>
      <w:r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Criterio jurídico que establece si una evidencia puede ser aceptada en un proceso judicial. Implica que la evidencia haya sido recolectada, almacenada y custodiada conforme a los principios legales y técnicos aplicables.</w:t>
      </w:r>
    </w:p>
    <w:p w14:paraId="5899D14B" w14:textId="415EDB77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Análisis Forense:</w:t>
      </w:r>
      <w:r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Proceso mediante el cual se examina evidencia digital utilizando herramientas y técnicas especializadas para identificar, preservar, recuperar, analizar y presentar datos relevantes en una investigación.</w:t>
      </w:r>
    </w:p>
    <w:p w14:paraId="1FFF1E2A" w14:textId="43A88697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Autenticidad:</w:t>
      </w:r>
      <w:r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Propiedad de la evidencia que garantiza que no ha sido alterada desde su recolección y que corresponde exactamente a su estado original.</w:t>
      </w:r>
    </w:p>
    <w:p w14:paraId="1934E4A9" w14:textId="3909ECB0" w:rsidR="00A2747D" w:rsidRPr="00432D44" w:rsidRDefault="00A2747D" w:rsidP="00E024B3">
      <w:pPr>
        <w:jc w:val="both"/>
        <w:rPr>
          <w:rFonts w:ascii="Verdana" w:hAnsi="Verdana"/>
          <w:b/>
          <w:bCs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Cadena de Custodia:</w:t>
      </w:r>
      <w:r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Registro documentado que detalla el control, transferencia, análisis y disposición de una evidencia desde su recolección hasta su presentación ante una autoridad. Garantiza la trazabilidad y la integridad de la evidencia.</w:t>
      </w:r>
    </w:p>
    <w:p w14:paraId="1D34F21A" w14:textId="373633C6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Cambio de Contenedor: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Práctica que consiste en transferir evidencias digitales a un nuevo medio de almacenamiento (contenedor), conservando su integridad mediante la verificación de hashes y actualización de registros. Permite reutilizar los medios originales.</w:t>
      </w:r>
    </w:p>
    <w:p w14:paraId="13388698" w14:textId="32817F65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Contenedor: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Medio físico (disco duro, USB, etc.) utilizado para almacenar evidencia digital recolectada. Puede ser original o de transferencia.</w:t>
      </w:r>
    </w:p>
    <w:p w14:paraId="7A904311" w14:textId="4C99D80F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Custodia: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Responsabilidad de resguardar las evidencias y asegurar que se mantengan íntegras, confidenciales y disponibles durante su almacenamiento.</w:t>
      </w:r>
    </w:p>
    <w:p w14:paraId="0B69D8D1" w14:textId="5674742D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Elemento Material Probatorio (EMP):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Objeto, documento o información susceptible de ser presentado como prueba en un proceso judicial, recolectado durante diligencias investigativas. Incluye medios digitales, registros audiovisuales, mensajes electrónicos, entre otros.</w:t>
      </w:r>
    </w:p>
    <w:p w14:paraId="76AF844B" w14:textId="109A9DE4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Elementos Forenses: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Equipos, herramientas tecnológicas o dispositivos utilizados para realizar la captura, extracción, almacenamiento y procesamiento de evidencia digital.</w:t>
      </w:r>
    </w:p>
    <w:p w14:paraId="46731E31" w14:textId="44473727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lastRenderedPageBreak/>
        <w:t>Equipo Forense: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Conjunto de dispositivos tecnológicos diseñados y configurados para la adquisición, almacenamiento y análisis de evidencia digital de forma segura.</w:t>
      </w:r>
    </w:p>
    <w:p w14:paraId="495A1BD6" w14:textId="6ED4A263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Evidencia Digital: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Información o datos almacenados o transmitidos en formato digital que pueden ser utilizados como prueba en una investigación o proceso legal.</w:t>
      </w:r>
    </w:p>
    <w:p w14:paraId="20EAB903" w14:textId="75336B59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Hash (firma digital):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Valor criptográfico único generado a partir de un archivo. Se utiliza para verificar que el contenido de la evidencia no ha sido alterado.</w:t>
      </w:r>
    </w:p>
    <w:p w14:paraId="67C85A84" w14:textId="2A05FAD9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Indexación: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Proceso de organización estructurada de la evidencia digital, que facilita su análisis, consulta y recuperación.</w:t>
      </w:r>
    </w:p>
    <w:p w14:paraId="0C455D29" w14:textId="24FE667A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Integridad: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Propiedad que asegura que la evidencia no ha sido modificada de forma no autorizada desde su recolección.</w:t>
      </w:r>
    </w:p>
    <w:p w14:paraId="5C13B440" w14:textId="0921A199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Inventario:</w:t>
      </w:r>
      <w:r w:rsidR="00A11A18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Listado detallado de evidencias y elementos forenses almacenados en la bodega, con registro de entradas, salidas y estado de los mismos.</w:t>
      </w:r>
    </w:p>
    <w:p w14:paraId="7AF6EA97" w14:textId="424E5589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No repudio:</w:t>
      </w:r>
      <w:r w:rsidR="006A0D52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Garantía de que una evidencia no pueda ser negada por su autor o custodio. Se logra mediante controles de autenticidad y trazabilidad.</w:t>
      </w:r>
    </w:p>
    <w:p w14:paraId="6D929FE9" w14:textId="37908781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Sala de Indexación y Tratamiento de Evidencia Forense:</w:t>
      </w:r>
      <w:r w:rsidR="006A0D52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Espacio físico controlado donde se realiza el procesamiento de evidencias digitales bajo condiciones de seguridad técnica y legal.</w:t>
      </w:r>
    </w:p>
    <w:p w14:paraId="2D0D8DA1" w14:textId="47369E11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Segregación de Funciones:</w:t>
      </w:r>
      <w:r w:rsidR="006A0D52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Principio de control que establece que las funciones de recolección, custodia y análisis deben estar separadas entre distintos actores, para evitar conflictos de interés o alteraciones no detectadas.</w:t>
      </w:r>
    </w:p>
    <w:p w14:paraId="7BFF2730" w14:textId="56CD4D13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Software Forense:</w:t>
      </w:r>
      <w:r w:rsidR="006A0D52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Aplicaciones especializadas utilizadas para la extracción, análisis e indexación de evidencias digitales.</w:t>
      </w:r>
    </w:p>
    <w:p w14:paraId="068F4424" w14:textId="6FEBEE59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Técnico Forense:</w:t>
      </w:r>
      <w:r w:rsidR="006A0D52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Profesional en sistemas o carreras afines, con formación y experiencia en informática forense. Participa en la extracción, procesamiento y organización de evidencia digital.</w:t>
      </w:r>
    </w:p>
    <w:p w14:paraId="4135DB8A" w14:textId="7C95BF15" w:rsidR="00A2747D" w:rsidRPr="00432D44" w:rsidRDefault="00A2747D" w:rsidP="00E024B3">
      <w:pPr>
        <w:jc w:val="both"/>
        <w:rPr>
          <w:rFonts w:ascii="Verdana" w:hAnsi="Verdana"/>
          <w:sz w:val="22"/>
          <w:szCs w:val="22"/>
          <w:lang w:val="es-CO"/>
        </w:rPr>
      </w:pPr>
      <w:r w:rsidRPr="00432D44">
        <w:rPr>
          <w:rFonts w:ascii="Verdana" w:hAnsi="Verdana"/>
          <w:b/>
          <w:bCs/>
          <w:sz w:val="22"/>
          <w:szCs w:val="22"/>
          <w:lang w:val="es-CO"/>
        </w:rPr>
        <w:t>Trazabilidad:</w:t>
      </w:r>
      <w:r w:rsidR="006A0D52">
        <w:rPr>
          <w:rFonts w:ascii="Verdana" w:hAnsi="Verdana"/>
          <w:b/>
          <w:bCs/>
          <w:sz w:val="22"/>
          <w:szCs w:val="22"/>
          <w:lang w:val="es-CO"/>
        </w:rPr>
        <w:t xml:space="preserve"> </w:t>
      </w:r>
      <w:r w:rsidRPr="00432D44">
        <w:rPr>
          <w:rFonts w:ascii="Verdana" w:hAnsi="Verdana"/>
          <w:sz w:val="22"/>
          <w:szCs w:val="22"/>
          <w:lang w:val="es-CO"/>
        </w:rPr>
        <w:t>Capacidad de seguir el historial de la evidencia a través de cada etapa de su manejo (recolección, traslado, análisis, almacenamiento), asegurando que cada acción esté documentada.</w:t>
      </w:r>
    </w:p>
    <w:p w14:paraId="58D1FA7C" w14:textId="77777777" w:rsidR="009D55E3" w:rsidRPr="0047566B" w:rsidRDefault="009D55E3" w:rsidP="00E024B3">
      <w:p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  <w:lang w:val="es-CO" w:eastAsia="es-CO"/>
        </w:rPr>
      </w:pPr>
    </w:p>
    <w:p w14:paraId="4A6E5EFA" w14:textId="77777777" w:rsidR="00427EE9" w:rsidRPr="00935D6C" w:rsidRDefault="00427EE9" w:rsidP="00E024B3">
      <w:pPr>
        <w:pStyle w:val="Ttulo1"/>
        <w:spacing w:line="240" w:lineRule="auto"/>
        <w:jc w:val="both"/>
        <w:rPr>
          <w:rFonts w:ascii="Verdana" w:hAnsi="Verdana"/>
          <w:szCs w:val="22"/>
        </w:rPr>
      </w:pPr>
      <w:r w:rsidRPr="00935D6C">
        <w:rPr>
          <w:rFonts w:ascii="Verdana" w:hAnsi="Verdana"/>
          <w:szCs w:val="22"/>
        </w:rPr>
        <w:t xml:space="preserve">DOCUMENTOS DE REFERENCIA </w:t>
      </w:r>
    </w:p>
    <w:p w14:paraId="459E60B7" w14:textId="73116DF0" w:rsidR="0083611C" w:rsidRPr="00813173" w:rsidRDefault="000206BD" w:rsidP="00E024B3">
      <w:pPr>
        <w:numPr>
          <w:ilvl w:val="0"/>
          <w:numId w:val="30"/>
        </w:numPr>
        <w:jc w:val="both"/>
        <w:rPr>
          <w:rStyle w:val="nfasis"/>
          <w:rFonts w:ascii="Verdana" w:hAnsi="Verdana"/>
          <w:bCs/>
          <w:i w:val="0"/>
          <w:iCs w:val="0"/>
          <w:sz w:val="22"/>
          <w:szCs w:val="22"/>
          <w:lang w:val="es-MX"/>
        </w:rPr>
      </w:pPr>
      <w:r>
        <w:rPr>
          <w:rStyle w:val="nfasis"/>
          <w:rFonts w:ascii="Verdana" w:hAnsi="Verdana"/>
          <w:bCs/>
          <w:i w:val="0"/>
          <w:iCs w:val="0"/>
          <w:sz w:val="22"/>
          <w:szCs w:val="22"/>
          <w:lang w:val="es-MX"/>
        </w:rPr>
        <w:t>GIN</w:t>
      </w:r>
      <w:r w:rsidR="0083611C" w:rsidRPr="00813173">
        <w:rPr>
          <w:rStyle w:val="nfasis"/>
          <w:rFonts w:ascii="Verdana" w:hAnsi="Verdana"/>
          <w:bCs/>
          <w:i w:val="0"/>
          <w:iCs w:val="0"/>
          <w:sz w:val="22"/>
          <w:szCs w:val="22"/>
          <w:lang w:val="es-MX"/>
        </w:rPr>
        <w:t>-PO-001 Documento de Políticas del SGI</w:t>
      </w:r>
    </w:p>
    <w:p w14:paraId="71C96A04" w14:textId="77777777" w:rsidR="00830BDB" w:rsidRPr="00830BDB" w:rsidRDefault="00830BDB" w:rsidP="00E024B3">
      <w:pPr>
        <w:numPr>
          <w:ilvl w:val="0"/>
          <w:numId w:val="30"/>
        </w:numPr>
        <w:jc w:val="both"/>
        <w:rPr>
          <w:rStyle w:val="nfasis"/>
          <w:rFonts w:ascii="Verdana" w:hAnsi="Verdana" w:cs="Arial"/>
          <w:bCs/>
          <w:i w:val="0"/>
          <w:iCs w:val="0"/>
          <w:sz w:val="22"/>
          <w:szCs w:val="22"/>
          <w:lang w:val="es-ES_tradnl"/>
        </w:rPr>
      </w:pPr>
      <w:r w:rsidRPr="00830BDB">
        <w:rPr>
          <w:rStyle w:val="nfasis"/>
          <w:rFonts w:ascii="Verdana" w:hAnsi="Verdana"/>
          <w:bCs/>
          <w:i w:val="0"/>
          <w:iCs w:val="0"/>
          <w:sz w:val="22"/>
          <w:szCs w:val="22"/>
          <w:lang w:val="es-MX"/>
        </w:rPr>
        <w:t xml:space="preserve">GIN-PO-003 Políticas de Seguridad y privacidad de la Información del SGSI </w:t>
      </w:r>
    </w:p>
    <w:p w14:paraId="7A0B7541" w14:textId="6266DC4D" w:rsidR="009769B3" w:rsidRPr="009769B3" w:rsidRDefault="00D7241A" w:rsidP="00E024B3">
      <w:pPr>
        <w:numPr>
          <w:ilvl w:val="0"/>
          <w:numId w:val="30"/>
        </w:numPr>
        <w:jc w:val="both"/>
        <w:rPr>
          <w:rFonts w:ascii="Verdana" w:hAnsi="Verdana" w:cs="Arial"/>
          <w:bCs/>
          <w:sz w:val="22"/>
          <w:szCs w:val="22"/>
          <w:lang w:val="es-ES_tradnl"/>
        </w:rPr>
      </w:pPr>
      <w:r>
        <w:rPr>
          <w:rStyle w:val="nfasis"/>
          <w:rFonts w:ascii="Verdana" w:hAnsi="Verdana"/>
          <w:bCs/>
          <w:i w:val="0"/>
          <w:iCs w:val="0"/>
          <w:sz w:val="22"/>
          <w:szCs w:val="22"/>
          <w:lang w:val="es-MX"/>
        </w:rPr>
        <w:t>GTI</w:t>
      </w:r>
      <w:r w:rsidR="009769B3" w:rsidRPr="0083611C">
        <w:rPr>
          <w:rStyle w:val="nfasis"/>
          <w:rFonts w:ascii="Verdana" w:hAnsi="Verdana"/>
          <w:bCs/>
          <w:i w:val="0"/>
          <w:iCs w:val="0"/>
          <w:sz w:val="22"/>
          <w:szCs w:val="22"/>
          <w:lang w:val="es-MX"/>
        </w:rPr>
        <w:t>-PR-012 Procedimiento: Extracción De Evidencia</w:t>
      </w:r>
      <w:r w:rsidR="009769B3" w:rsidRPr="009769B3">
        <w:rPr>
          <w:rStyle w:val="nfasis"/>
          <w:rFonts w:ascii="Verdana" w:hAnsi="Verdana"/>
          <w:bCs/>
          <w:i w:val="0"/>
          <w:iCs w:val="0"/>
          <w:sz w:val="22"/>
          <w:szCs w:val="22"/>
          <w:lang w:val="es-MX"/>
        </w:rPr>
        <w:t xml:space="preserve"> Digital</w:t>
      </w:r>
    </w:p>
    <w:p w14:paraId="09AA81A6" w14:textId="77777777" w:rsidR="00935D6C" w:rsidRPr="00935D6C" w:rsidRDefault="00935D6C" w:rsidP="00E024B3">
      <w:pPr>
        <w:numPr>
          <w:ilvl w:val="0"/>
          <w:numId w:val="30"/>
        </w:numPr>
        <w:jc w:val="both"/>
        <w:rPr>
          <w:rFonts w:ascii="Verdana" w:hAnsi="Verdana" w:cs="Arial"/>
          <w:sz w:val="22"/>
          <w:szCs w:val="22"/>
          <w:lang w:val="es-ES_tradnl"/>
        </w:rPr>
      </w:pPr>
      <w:r w:rsidRPr="009769B3">
        <w:rPr>
          <w:rFonts w:ascii="Verdana" w:hAnsi="Verdana" w:cs="Arial"/>
          <w:bCs/>
          <w:sz w:val="22"/>
          <w:szCs w:val="22"/>
          <w:lang w:val="es-MX"/>
        </w:rPr>
        <w:t>G</w:t>
      </w:r>
      <w:r w:rsidR="009769B3">
        <w:rPr>
          <w:rFonts w:ascii="Verdana" w:hAnsi="Verdana" w:cs="Arial"/>
          <w:bCs/>
          <w:sz w:val="22"/>
          <w:szCs w:val="22"/>
          <w:lang w:val="es-MX"/>
        </w:rPr>
        <w:t>TI</w:t>
      </w:r>
      <w:r w:rsidRPr="009769B3">
        <w:rPr>
          <w:rFonts w:ascii="Verdana" w:hAnsi="Verdana" w:cs="Arial"/>
          <w:bCs/>
          <w:sz w:val="22"/>
          <w:szCs w:val="22"/>
          <w:lang w:val="es-MX"/>
        </w:rPr>
        <w:t>-F</w:t>
      </w:r>
      <w:r w:rsidR="009769B3">
        <w:rPr>
          <w:rFonts w:ascii="Verdana" w:hAnsi="Verdana" w:cs="Arial"/>
          <w:bCs/>
          <w:sz w:val="22"/>
          <w:szCs w:val="22"/>
          <w:lang w:val="es-MX"/>
        </w:rPr>
        <w:t>M</w:t>
      </w:r>
      <w:r w:rsidRPr="009769B3">
        <w:rPr>
          <w:rFonts w:ascii="Verdana" w:hAnsi="Verdana" w:cs="Arial"/>
          <w:bCs/>
          <w:sz w:val="22"/>
          <w:szCs w:val="22"/>
          <w:lang w:val="es-MX"/>
        </w:rPr>
        <w:t>-017</w:t>
      </w:r>
      <w:r w:rsidRPr="00935D6C">
        <w:rPr>
          <w:rFonts w:ascii="Verdana" w:hAnsi="Verdana" w:cs="Arial"/>
          <w:sz w:val="22"/>
          <w:szCs w:val="22"/>
          <w:lang w:val="es-MX"/>
        </w:rPr>
        <w:t xml:space="preserve"> Cadena de Custodia</w:t>
      </w:r>
    </w:p>
    <w:p w14:paraId="640087C1" w14:textId="77777777" w:rsidR="00935D6C" w:rsidRPr="00935D6C" w:rsidRDefault="00935D6C" w:rsidP="00E024B3">
      <w:pPr>
        <w:numPr>
          <w:ilvl w:val="0"/>
          <w:numId w:val="30"/>
        </w:numPr>
        <w:jc w:val="both"/>
        <w:rPr>
          <w:rFonts w:ascii="Verdana" w:hAnsi="Verdana" w:cs="Arial"/>
          <w:sz w:val="22"/>
          <w:szCs w:val="22"/>
          <w:lang w:val="es-MX"/>
        </w:rPr>
      </w:pPr>
      <w:r w:rsidRPr="00935D6C">
        <w:rPr>
          <w:rFonts w:ascii="Verdana" w:hAnsi="Verdana" w:cs="Arial"/>
          <w:sz w:val="22"/>
          <w:szCs w:val="22"/>
          <w:lang w:val="es-MX"/>
        </w:rPr>
        <w:t>G</w:t>
      </w:r>
      <w:r w:rsidR="009769B3">
        <w:rPr>
          <w:rFonts w:ascii="Verdana" w:hAnsi="Verdana" w:cs="Arial"/>
          <w:sz w:val="22"/>
          <w:szCs w:val="22"/>
          <w:lang w:val="es-MX"/>
        </w:rPr>
        <w:t>TI</w:t>
      </w:r>
      <w:r w:rsidRPr="00935D6C">
        <w:rPr>
          <w:rFonts w:ascii="Verdana" w:hAnsi="Verdana" w:cs="Arial"/>
          <w:sz w:val="22"/>
          <w:szCs w:val="22"/>
          <w:lang w:val="es-MX"/>
        </w:rPr>
        <w:t>-F</w:t>
      </w:r>
      <w:r w:rsidR="009769B3">
        <w:rPr>
          <w:rFonts w:ascii="Verdana" w:hAnsi="Verdana" w:cs="Arial"/>
          <w:sz w:val="22"/>
          <w:szCs w:val="22"/>
          <w:lang w:val="es-MX"/>
        </w:rPr>
        <w:t>M</w:t>
      </w:r>
      <w:r w:rsidRPr="00935D6C">
        <w:rPr>
          <w:rFonts w:ascii="Verdana" w:hAnsi="Verdana" w:cs="Arial"/>
          <w:sz w:val="22"/>
          <w:szCs w:val="22"/>
          <w:lang w:val="es-MX"/>
        </w:rPr>
        <w:t>-018 Inventario de Evidencias Forenses</w:t>
      </w:r>
    </w:p>
    <w:p w14:paraId="3F5AA9DD" w14:textId="77777777" w:rsidR="00935D6C" w:rsidRPr="00935D6C" w:rsidRDefault="00935D6C" w:rsidP="00E024B3">
      <w:pPr>
        <w:numPr>
          <w:ilvl w:val="0"/>
          <w:numId w:val="30"/>
        </w:numPr>
        <w:jc w:val="both"/>
        <w:rPr>
          <w:rFonts w:ascii="Verdana" w:hAnsi="Verdana" w:cs="Arial"/>
          <w:sz w:val="22"/>
          <w:szCs w:val="22"/>
          <w:lang w:val="es-MX"/>
        </w:rPr>
      </w:pPr>
      <w:r w:rsidRPr="00935D6C">
        <w:rPr>
          <w:rFonts w:ascii="Verdana" w:hAnsi="Verdana" w:cs="Arial"/>
          <w:sz w:val="22"/>
          <w:szCs w:val="22"/>
          <w:lang w:val="es-MX"/>
        </w:rPr>
        <w:t>G</w:t>
      </w:r>
      <w:r w:rsidR="009769B3">
        <w:rPr>
          <w:rFonts w:ascii="Verdana" w:hAnsi="Verdana" w:cs="Arial"/>
          <w:sz w:val="22"/>
          <w:szCs w:val="22"/>
          <w:lang w:val="es-MX"/>
        </w:rPr>
        <w:t>TI</w:t>
      </w:r>
      <w:r w:rsidRPr="00935D6C">
        <w:rPr>
          <w:rFonts w:ascii="Verdana" w:hAnsi="Verdana" w:cs="Arial"/>
          <w:sz w:val="22"/>
          <w:szCs w:val="22"/>
          <w:lang w:val="es-MX"/>
        </w:rPr>
        <w:t>-F</w:t>
      </w:r>
      <w:r w:rsidR="009769B3">
        <w:rPr>
          <w:rFonts w:ascii="Verdana" w:hAnsi="Verdana" w:cs="Arial"/>
          <w:sz w:val="22"/>
          <w:szCs w:val="22"/>
          <w:lang w:val="es-MX"/>
        </w:rPr>
        <w:t>M</w:t>
      </w:r>
      <w:r w:rsidRPr="00935D6C">
        <w:rPr>
          <w:rFonts w:ascii="Verdana" w:hAnsi="Verdana" w:cs="Arial"/>
          <w:sz w:val="22"/>
          <w:szCs w:val="22"/>
          <w:lang w:val="es-MX"/>
        </w:rPr>
        <w:t>-019 Formato de Entrega/Recepción de evidencias forenses</w:t>
      </w:r>
    </w:p>
    <w:p w14:paraId="057EFC29" w14:textId="77777777" w:rsidR="00DC50FA" w:rsidRDefault="00DC50FA" w:rsidP="00DC50FA">
      <w:pPr>
        <w:jc w:val="both"/>
        <w:rPr>
          <w:rFonts w:ascii="Verdana" w:hAnsi="Verdana" w:cs="Arial"/>
          <w:sz w:val="22"/>
          <w:szCs w:val="22"/>
          <w:lang w:val="es-MX"/>
        </w:rPr>
      </w:pPr>
    </w:p>
    <w:p w14:paraId="51E5E0A2" w14:textId="77777777" w:rsidR="00DC50FA" w:rsidRPr="00935D6C" w:rsidRDefault="00DC50FA" w:rsidP="00DC50FA">
      <w:pPr>
        <w:jc w:val="both"/>
        <w:rPr>
          <w:rFonts w:ascii="Verdana" w:hAnsi="Verdana" w:cs="Arial"/>
          <w:sz w:val="22"/>
          <w:szCs w:val="22"/>
          <w:lang w:val="es-MX"/>
        </w:rPr>
      </w:pPr>
    </w:p>
    <w:p w14:paraId="0354E801" w14:textId="77777777" w:rsidR="00427EE9" w:rsidRDefault="00427EE9" w:rsidP="00E024B3">
      <w:pPr>
        <w:pStyle w:val="Ttulo1"/>
        <w:spacing w:line="240" w:lineRule="auto"/>
        <w:jc w:val="both"/>
        <w:rPr>
          <w:rFonts w:ascii="Verdana" w:hAnsi="Verdana"/>
          <w:szCs w:val="22"/>
        </w:rPr>
      </w:pPr>
      <w:r w:rsidRPr="00935D6C">
        <w:rPr>
          <w:rFonts w:ascii="Verdana" w:hAnsi="Verdana"/>
          <w:szCs w:val="22"/>
        </w:rPr>
        <w:lastRenderedPageBreak/>
        <w:t>CONDICIONES GENERALES</w:t>
      </w:r>
    </w:p>
    <w:p w14:paraId="726296C1" w14:textId="77777777" w:rsidR="0000057A" w:rsidRPr="0000057A" w:rsidRDefault="0000057A" w:rsidP="0000057A">
      <w:pPr>
        <w:rPr>
          <w:lang w:val="es-MX"/>
        </w:rPr>
      </w:pPr>
    </w:p>
    <w:p w14:paraId="28163C12" w14:textId="77777777" w:rsidR="00444D4A" w:rsidRDefault="00444D4A" w:rsidP="00E024B3">
      <w:pPr>
        <w:jc w:val="both"/>
        <w:rPr>
          <w:rFonts w:ascii="Verdana" w:hAnsi="Verdana" w:cs="Arial"/>
          <w:bCs/>
          <w:iCs/>
          <w:sz w:val="22"/>
          <w:szCs w:val="22"/>
          <w:lang w:val="es-CO" w:eastAsia="es-CO"/>
        </w:rPr>
      </w:pPr>
      <w:r w:rsidRPr="1FEF8B9B">
        <w:rPr>
          <w:rFonts w:ascii="Verdana" w:hAnsi="Verdana" w:cs="Arial"/>
          <w:sz w:val="22"/>
          <w:szCs w:val="22"/>
          <w:lang w:val="es-CO" w:eastAsia="es-CO"/>
        </w:rPr>
        <w:t>Con el fin de garantizar la correcta administración, conservación y validez probatoria de las evidencias y elementos forenses custodiados en la bodega, se establecen los siguientes lineamientos generales, en concordancia con lo definido en la ISO/IEC 27037:2012 y buenas prácticas internacionales:</w:t>
      </w:r>
    </w:p>
    <w:p w14:paraId="0E2F5405" w14:textId="11821A89" w:rsidR="00444D4A" w:rsidRDefault="00427EE9" w:rsidP="00E024B3">
      <w:pPr>
        <w:pStyle w:val="Ttulo2"/>
        <w:spacing w:before="0" w:after="0"/>
        <w:ind w:left="426" w:hanging="435"/>
        <w:jc w:val="both"/>
        <w:rPr>
          <w:rFonts w:ascii="Verdana" w:hAnsi="Verdana"/>
          <w:b w:val="0"/>
          <w:i w:val="0"/>
          <w:szCs w:val="22"/>
          <w:lang w:val="es-CO" w:eastAsia="es-CO"/>
        </w:rPr>
      </w:pPr>
      <w:r w:rsidRPr="00935D6C">
        <w:rPr>
          <w:rFonts w:ascii="Verdana" w:hAnsi="Verdana"/>
          <w:b w:val="0"/>
          <w:i w:val="0"/>
          <w:szCs w:val="22"/>
          <w:lang w:val="es-CO" w:eastAsia="es-CO"/>
        </w:rPr>
        <w:t>La</w:t>
      </w:r>
      <w:r w:rsidR="003F2948">
        <w:rPr>
          <w:rFonts w:ascii="Verdana" w:hAnsi="Verdana"/>
          <w:b w:val="0"/>
          <w:i w:val="0"/>
          <w:szCs w:val="22"/>
          <w:lang w:val="es-CO" w:eastAsia="es-CO"/>
        </w:rPr>
        <w:t xml:space="preserve"> </w:t>
      </w:r>
      <w:r w:rsidRPr="00935D6C">
        <w:rPr>
          <w:rFonts w:ascii="Verdana" w:hAnsi="Verdana"/>
          <w:b w:val="0"/>
          <w:i w:val="0"/>
          <w:szCs w:val="22"/>
          <w:lang w:val="es-CO" w:eastAsia="es-CO"/>
        </w:rPr>
        <w:t xml:space="preserve">informática forense es una ciencia que permite presentar apropiadamente las evidencias digitales, de tal manera que conserven su valor probatorio. Su finalidad es asegurar </w:t>
      </w:r>
      <w:r w:rsidR="00444D4A">
        <w:rPr>
          <w:rFonts w:ascii="Verdana" w:hAnsi="Verdana"/>
          <w:b w:val="0"/>
          <w:i w:val="0"/>
          <w:szCs w:val="22"/>
          <w:lang w:val="es-CO" w:eastAsia="es-CO"/>
        </w:rPr>
        <w:t xml:space="preserve">el principio de </w:t>
      </w:r>
      <w:r w:rsidR="003F2948">
        <w:rPr>
          <w:rFonts w:ascii="Verdana" w:hAnsi="Verdana"/>
          <w:b w:val="0"/>
          <w:i w:val="0"/>
          <w:szCs w:val="22"/>
          <w:lang w:val="es-CO" w:eastAsia="es-CO"/>
        </w:rPr>
        <w:t>admisibilidad</w:t>
      </w:r>
      <w:r w:rsidR="00444D4A">
        <w:rPr>
          <w:rFonts w:ascii="Verdana" w:hAnsi="Verdana"/>
          <w:b w:val="0"/>
          <w:i w:val="0"/>
          <w:szCs w:val="22"/>
          <w:lang w:val="es-CO" w:eastAsia="es-CO"/>
        </w:rPr>
        <w:t xml:space="preserve"> legal, por lo </w:t>
      </w:r>
      <w:r w:rsidR="003F2948">
        <w:rPr>
          <w:rFonts w:ascii="Verdana" w:hAnsi="Verdana"/>
          <w:b w:val="0"/>
          <w:i w:val="0"/>
          <w:szCs w:val="22"/>
          <w:lang w:val="es-CO" w:eastAsia="es-CO"/>
        </w:rPr>
        <w:t>tanto,</w:t>
      </w:r>
      <w:r w:rsidR="00444D4A">
        <w:rPr>
          <w:rFonts w:ascii="Verdana" w:hAnsi="Verdana"/>
          <w:b w:val="0"/>
          <w:i w:val="0"/>
          <w:szCs w:val="22"/>
          <w:lang w:val="es-CO" w:eastAsia="es-CO"/>
        </w:rPr>
        <w:t xml:space="preserve"> toda evidencia debe ser recolectada, almacenada y custodiada de forma que pueda ser aceptada en procesos judiciales, garantizando su autenticidad, integridad trazabilidad y no repudio.</w:t>
      </w:r>
    </w:p>
    <w:p w14:paraId="7F34027F" w14:textId="56221643" w:rsidR="00427EE9" w:rsidRPr="00935D6C" w:rsidRDefault="00444D4A" w:rsidP="00E024B3">
      <w:pPr>
        <w:pStyle w:val="Ttulo2"/>
        <w:spacing w:before="0" w:after="0"/>
        <w:ind w:left="426" w:hanging="435"/>
        <w:jc w:val="both"/>
        <w:rPr>
          <w:rFonts w:ascii="Verdana" w:hAnsi="Verdana"/>
          <w:b w:val="0"/>
          <w:i w:val="0"/>
          <w:szCs w:val="22"/>
          <w:lang w:val="es-CO" w:eastAsia="es-CO"/>
        </w:rPr>
      </w:pPr>
      <w:r>
        <w:rPr>
          <w:rFonts w:ascii="Verdana" w:hAnsi="Verdana"/>
          <w:b w:val="0"/>
          <w:i w:val="0"/>
          <w:szCs w:val="22"/>
          <w:lang w:val="es-CO" w:eastAsia="es-CO"/>
        </w:rPr>
        <w:t>Segregación de Funciones: Las funciones de recolección, custodia y análisis deben estar claramente diferenciadas, evitando que una misma persona tenga control absoluto sobre todo el ciclo de manejo de evidencias. Por tal razón</w:t>
      </w:r>
      <w:r w:rsidR="00427EE9" w:rsidRPr="00935D6C">
        <w:rPr>
          <w:rFonts w:ascii="Verdana" w:hAnsi="Verdana"/>
          <w:b w:val="0"/>
          <w:i w:val="0"/>
          <w:szCs w:val="22"/>
          <w:lang w:val="es-CO" w:eastAsia="es-CO"/>
        </w:rPr>
        <w:t>, los roles se denominan:</w:t>
      </w:r>
    </w:p>
    <w:p w14:paraId="17B44625" w14:textId="77777777" w:rsidR="00427EE9" w:rsidRPr="00935D6C" w:rsidRDefault="00427EE9" w:rsidP="00E024B3">
      <w:pPr>
        <w:pStyle w:val="Ttulo2"/>
        <w:numPr>
          <w:ilvl w:val="0"/>
          <w:numId w:val="25"/>
        </w:numPr>
        <w:spacing w:before="0" w:after="0"/>
        <w:ind w:left="709" w:hanging="283"/>
        <w:jc w:val="both"/>
        <w:rPr>
          <w:rFonts w:ascii="Verdana" w:hAnsi="Verdana"/>
          <w:b w:val="0"/>
          <w:i w:val="0"/>
          <w:szCs w:val="22"/>
          <w:lang w:val="es-CO" w:eastAsia="es-CO"/>
        </w:rPr>
      </w:pPr>
      <w:r w:rsidRPr="00935D6C">
        <w:rPr>
          <w:rFonts w:ascii="Verdana" w:hAnsi="Verdana"/>
          <w:b w:val="0"/>
          <w:i w:val="0"/>
          <w:szCs w:val="22"/>
          <w:lang w:val="es-CO" w:eastAsia="es-CO"/>
        </w:rPr>
        <w:t xml:space="preserve">ANALISTAS FORENSES: Los profesionales de las delegaturas asignados a las visitas; </w:t>
      </w:r>
    </w:p>
    <w:p w14:paraId="035F60CA" w14:textId="77777777" w:rsidR="00427EE9" w:rsidRPr="00935D6C" w:rsidRDefault="00427EE9" w:rsidP="00E024B3">
      <w:pPr>
        <w:pStyle w:val="Ttulo2"/>
        <w:numPr>
          <w:ilvl w:val="0"/>
          <w:numId w:val="25"/>
        </w:numPr>
        <w:spacing w:before="0" w:after="0"/>
        <w:ind w:left="709" w:hanging="283"/>
        <w:jc w:val="both"/>
        <w:rPr>
          <w:rFonts w:ascii="Verdana" w:hAnsi="Verdana"/>
          <w:b w:val="0"/>
          <w:i w:val="0"/>
          <w:szCs w:val="22"/>
          <w:lang w:val="es-CO" w:eastAsia="es-CO"/>
        </w:rPr>
      </w:pPr>
      <w:r w:rsidRPr="00935D6C">
        <w:rPr>
          <w:rFonts w:ascii="Verdana" w:hAnsi="Verdana"/>
          <w:b w:val="0"/>
          <w:i w:val="0"/>
          <w:szCs w:val="22"/>
          <w:lang w:val="es-CO" w:eastAsia="es-CO"/>
        </w:rPr>
        <w:t>COORDINADOR DE LA VISITA FORENSE: Analista forense responsable de conducir la visita;</w:t>
      </w:r>
    </w:p>
    <w:p w14:paraId="4CB0526A" w14:textId="77777777" w:rsidR="00427EE9" w:rsidRPr="00935D6C" w:rsidRDefault="00427EE9" w:rsidP="00E024B3">
      <w:pPr>
        <w:pStyle w:val="Ttulo2"/>
        <w:numPr>
          <w:ilvl w:val="0"/>
          <w:numId w:val="25"/>
        </w:numPr>
        <w:spacing w:before="0" w:after="0"/>
        <w:ind w:left="709" w:hanging="283"/>
        <w:jc w:val="both"/>
        <w:rPr>
          <w:rStyle w:val="nfasis"/>
          <w:rFonts w:ascii="Verdana" w:hAnsi="Verdana"/>
          <w:b w:val="0"/>
          <w:szCs w:val="22"/>
          <w:lang w:val="es-MX"/>
        </w:rPr>
      </w:pPr>
      <w:r w:rsidRPr="00935D6C">
        <w:rPr>
          <w:rFonts w:ascii="Verdana" w:hAnsi="Verdana"/>
          <w:b w:val="0"/>
          <w:i w:val="0"/>
          <w:iCs w:val="0"/>
          <w:szCs w:val="22"/>
          <w:lang w:val="es-CO" w:eastAsia="es-CO"/>
        </w:rPr>
        <w:t>TÉCNICOS FORENSES:</w:t>
      </w:r>
      <w:r w:rsidRPr="00935D6C">
        <w:rPr>
          <w:rFonts w:ascii="Verdana" w:hAnsi="Verdana"/>
          <w:b w:val="0"/>
          <w:szCs w:val="22"/>
          <w:lang w:val="es-CO" w:eastAsia="es-CO"/>
        </w:rPr>
        <w:t xml:space="preserve"> 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Profesionales en sistemas y carreras afines con formación en </w:t>
      </w:r>
      <w:r w:rsidR="009769B3" w:rsidRPr="00935D6C">
        <w:rPr>
          <w:rStyle w:val="nfasis"/>
          <w:rFonts w:ascii="Verdana" w:hAnsi="Verdana"/>
          <w:b w:val="0"/>
          <w:szCs w:val="22"/>
          <w:lang w:val="es-MX"/>
        </w:rPr>
        <w:t>informática y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 experiencia en técnicas forenses, asignados a los procedimientos de Extracción de evidencia digital e Indexación y procesamiento de la información; </w:t>
      </w:r>
    </w:p>
    <w:p w14:paraId="08D516B2" w14:textId="77777777" w:rsidR="00427EE9" w:rsidRPr="00935D6C" w:rsidRDefault="00427EE9" w:rsidP="00E024B3">
      <w:pPr>
        <w:pStyle w:val="Ttulo2"/>
        <w:numPr>
          <w:ilvl w:val="0"/>
          <w:numId w:val="25"/>
        </w:numPr>
        <w:spacing w:before="0" w:after="0"/>
        <w:ind w:left="709" w:hanging="283"/>
        <w:jc w:val="both"/>
        <w:rPr>
          <w:rStyle w:val="nfasis"/>
          <w:rFonts w:ascii="Verdana" w:hAnsi="Verdana"/>
          <w:b w:val="0"/>
          <w:bCs w:val="0"/>
          <w:szCs w:val="22"/>
          <w:lang w:val="es-MX"/>
        </w:rPr>
      </w:pPr>
      <w:r w:rsidRPr="00935D6C">
        <w:rPr>
          <w:rStyle w:val="nfasis"/>
          <w:rFonts w:ascii="Verdana" w:hAnsi="Verdana"/>
          <w:b w:val="0"/>
          <w:szCs w:val="22"/>
          <w:lang w:val="es-MX"/>
        </w:rPr>
        <w:t>RESPONSABLE DE LA BODEGA DE EVIDENCIAS Y ELEMENTOS FORENSES: P</w:t>
      </w:r>
      <w:r w:rsidRPr="00935D6C">
        <w:rPr>
          <w:rStyle w:val="nfasis"/>
          <w:rFonts w:ascii="Verdana" w:hAnsi="Verdana"/>
          <w:b w:val="0"/>
          <w:bCs w:val="0"/>
          <w:szCs w:val="22"/>
          <w:lang w:val="es-MX"/>
        </w:rPr>
        <w:t>rofesional responsable de administrar la bodega de evidencias y elementos forenses (recibir, entregar y custodiar las evidencias digitales capturadas, así como los elementos tecnológicos para las tomas de información e indexación de información) y articular las actividades de extracción e indexación de evidencia forense. El responsable será determinado por la Coordinación del Grupo de Seguridad e Informática Forense.</w:t>
      </w:r>
    </w:p>
    <w:p w14:paraId="7404A31B" w14:textId="77777777" w:rsidR="00427EE9" w:rsidRPr="00935D6C" w:rsidRDefault="00427EE9" w:rsidP="00E024B3">
      <w:pPr>
        <w:pStyle w:val="Ttulo2"/>
        <w:spacing w:before="0" w:after="0"/>
        <w:ind w:left="426" w:hanging="435"/>
        <w:jc w:val="both"/>
        <w:rPr>
          <w:rStyle w:val="nfasis"/>
          <w:rFonts w:ascii="Verdana" w:hAnsi="Verdana"/>
          <w:b w:val="0"/>
          <w:szCs w:val="22"/>
        </w:rPr>
      </w:pP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Para la extracción, el procesamiento, la indexación y la </w:t>
      </w:r>
      <w:r w:rsidR="00935D6C" w:rsidRPr="00935D6C">
        <w:rPr>
          <w:rStyle w:val="nfasis"/>
          <w:rFonts w:ascii="Verdana" w:hAnsi="Verdana"/>
          <w:b w:val="0"/>
          <w:szCs w:val="22"/>
          <w:lang w:val="es-MX"/>
        </w:rPr>
        <w:t>organización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 de información, la Superintendencia de Sociedades deberá contar con los elementos técnicos y las capacidades requeridas. </w:t>
      </w:r>
      <w:r w:rsidRPr="00935D6C">
        <w:rPr>
          <w:rStyle w:val="nfasis"/>
          <w:rFonts w:ascii="Verdana" w:hAnsi="Verdana"/>
          <w:b w:val="0"/>
          <w:szCs w:val="22"/>
        </w:rPr>
        <w:t xml:space="preserve">Los recursos empleados para el presente procedimiento son:  </w:t>
      </w:r>
    </w:p>
    <w:p w14:paraId="296FEF7D" w14:textId="77777777" w:rsidR="00427EE9" w:rsidRPr="00935D6C" w:rsidRDefault="00427EE9" w:rsidP="00E024B3">
      <w:pPr>
        <w:jc w:val="both"/>
        <w:rPr>
          <w:rFonts w:ascii="Verdana" w:hAnsi="Verdana"/>
          <w:sz w:val="22"/>
          <w:szCs w:val="22"/>
          <w:lang w:val="es-MX"/>
        </w:rPr>
      </w:pPr>
    </w:p>
    <w:p w14:paraId="498C3075" w14:textId="77777777" w:rsidR="00427EE9" w:rsidRPr="00935D6C" w:rsidRDefault="00427EE9" w:rsidP="00E024B3">
      <w:pPr>
        <w:numPr>
          <w:ilvl w:val="0"/>
          <w:numId w:val="26"/>
        </w:numPr>
        <w:autoSpaceDE w:val="0"/>
        <w:autoSpaceDN w:val="0"/>
        <w:adjustRightInd w:val="0"/>
        <w:ind w:hanging="294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935D6C">
        <w:rPr>
          <w:rFonts w:ascii="Verdana" w:hAnsi="Verdana" w:cs="Arial"/>
          <w:sz w:val="22"/>
          <w:szCs w:val="22"/>
          <w:lang w:val="es-CO" w:eastAsia="es-CO"/>
        </w:rPr>
        <w:t>Equipo Forense: elementos tecnológicos disponibles para la captura y el procesamiento de evidencia digital (extracción, almacenamiento e indexación de datos).</w:t>
      </w:r>
    </w:p>
    <w:p w14:paraId="0DB982D8" w14:textId="77777777" w:rsidR="00427EE9" w:rsidRPr="00935D6C" w:rsidRDefault="00427EE9" w:rsidP="00E024B3">
      <w:pPr>
        <w:numPr>
          <w:ilvl w:val="0"/>
          <w:numId w:val="26"/>
        </w:numPr>
        <w:autoSpaceDE w:val="0"/>
        <w:autoSpaceDN w:val="0"/>
        <w:adjustRightInd w:val="0"/>
        <w:ind w:hanging="294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935D6C">
        <w:rPr>
          <w:rFonts w:ascii="Verdana" w:hAnsi="Verdana" w:cs="Arial"/>
          <w:sz w:val="22"/>
          <w:szCs w:val="22"/>
          <w:lang w:val="es-CO" w:eastAsia="es-CO"/>
        </w:rPr>
        <w:lastRenderedPageBreak/>
        <w:t>Software Forense: programas de computador utilizados para realizar el tratamiento de los datos recolectados (extracción, indexación y procesamiento de datos para los analistas forenses).</w:t>
      </w:r>
    </w:p>
    <w:p w14:paraId="1B83AC0F" w14:textId="77777777" w:rsidR="00427EE9" w:rsidRPr="00935D6C" w:rsidRDefault="00427EE9" w:rsidP="00E024B3">
      <w:pPr>
        <w:numPr>
          <w:ilvl w:val="0"/>
          <w:numId w:val="26"/>
        </w:numPr>
        <w:autoSpaceDE w:val="0"/>
        <w:autoSpaceDN w:val="0"/>
        <w:adjustRightInd w:val="0"/>
        <w:ind w:hanging="294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935D6C">
        <w:rPr>
          <w:rFonts w:ascii="Verdana" w:hAnsi="Verdana" w:cs="Arial"/>
          <w:sz w:val="22"/>
          <w:szCs w:val="22"/>
          <w:lang w:val="es-CO" w:eastAsia="es-CO"/>
        </w:rPr>
        <w:t>Elementos de empaque y sellamiento seguro: bolsas de burbujas antiestáticas con cierre adhesivo, cintas especiales para sellamiento de áreas, entre otros.</w:t>
      </w:r>
    </w:p>
    <w:p w14:paraId="6EC0B7A6" w14:textId="77777777" w:rsidR="00427EE9" w:rsidRDefault="00427EE9" w:rsidP="00E024B3">
      <w:pPr>
        <w:numPr>
          <w:ilvl w:val="0"/>
          <w:numId w:val="26"/>
        </w:numPr>
        <w:autoSpaceDE w:val="0"/>
        <w:autoSpaceDN w:val="0"/>
        <w:adjustRightInd w:val="0"/>
        <w:ind w:hanging="294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935D6C">
        <w:rPr>
          <w:rFonts w:ascii="Verdana" w:hAnsi="Verdana" w:cs="Arial"/>
          <w:sz w:val="22"/>
          <w:szCs w:val="22"/>
          <w:lang w:val="es-CO" w:eastAsia="es-CO"/>
        </w:rPr>
        <w:t>Otras herramientas de software/hardware, las cuales deben estar en adecuado estado de funcionamiento.</w:t>
      </w:r>
    </w:p>
    <w:p w14:paraId="526DBD92" w14:textId="77777777" w:rsidR="00427EE9" w:rsidRDefault="00427EE9" w:rsidP="00E024B3">
      <w:pPr>
        <w:pStyle w:val="Ttulo2"/>
        <w:spacing w:before="0" w:after="0"/>
        <w:ind w:left="426" w:hanging="435"/>
        <w:jc w:val="both"/>
        <w:rPr>
          <w:rStyle w:val="nfasis"/>
          <w:rFonts w:ascii="Verdana" w:hAnsi="Verdana"/>
          <w:b w:val="0"/>
          <w:szCs w:val="22"/>
          <w:lang w:val="es-MX"/>
        </w:rPr>
      </w:pPr>
      <w:r w:rsidRPr="00935D6C">
        <w:rPr>
          <w:rStyle w:val="nfasis"/>
          <w:rFonts w:ascii="Verdana" w:hAnsi="Verdana"/>
          <w:b w:val="0"/>
          <w:szCs w:val="22"/>
          <w:lang w:val="es-MX"/>
        </w:rPr>
        <w:t>Durante el tiempo de almacenamiento, la custodia de evidencias y de imágenes digitales será responsabilidad única y exclusiva del responsable de la bodega de evidencias y elementos forenses.</w:t>
      </w:r>
    </w:p>
    <w:p w14:paraId="432CDE90" w14:textId="2609D805" w:rsidR="00427EE9" w:rsidRDefault="00444D4A" w:rsidP="00E024B3">
      <w:pPr>
        <w:pStyle w:val="Ttulo2"/>
        <w:spacing w:before="0" w:after="0"/>
        <w:ind w:left="426" w:hanging="435"/>
        <w:jc w:val="both"/>
        <w:rPr>
          <w:rFonts w:ascii="Verdana" w:hAnsi="Verdana"/>
          <w:b w:val="0"/>
          <w:i w:val="0"/>
          <w:szCs w:val="22"/>
          <w:lang w:val="es-CO"/>
        </w:rPr>
      </w:pPr>
      <w:r>
        <w:rPr>
          <w:rStyle w:val="nfasis"/>
          <w:rFonts w:ascii="Verdana" w:hAnsi="Verdana"/>
          <w:b w:val="0"/>
          <w:szCs w:val="22"/>
          <w:lang w:val="es-MX"/>
        </w:rPr>
        <w:t xml:space="preserve">Autenticidad de la Evidencia: </w:t>
      </w:r>
      <w:r w:rsidR="00427EE9" w:rsidRPr="00935D6C">
        <w:rPr>
          <w:rStyle w:val="nfasis"/>
          <w:rFonts w:ascii="Verdana" w:hAnsi="Verdana"/>
          <w:b w:val="0"/>
          <w:szCs w:val="22"/>
          <w:lang w:val="es-MX"/>
        </w:rPr>
        <w:t xml:space="preserve">El tratamiento de las evidencias digitales, la generación de copias forenses y cualquier otro procedimiento que se realice sobre las evidencias digitales recolectadas, siempre debe ejecutarse en las instalaciones del laboratorio forense de la Superintendencia de Sociedades, predispuestas para tal fin. </w:t>
      </w:r>
      <w:r w:rsidR="00427EE9" w:rsidRPr="00935D6C">
        <w:rPr>
          <w:rFonts w:ascii="Verdana" w:hAnsi="Verdana"/>
          <w:b w:val="0"/>
          <w:i w:val="0"/>
          <w:szCs w:val="22"/>
          <w:lang w:val="es-CO"/>
        </w:rPr>
        <w:t xml:space="preserve">Los dispositivos de almacenamiento que contienen la evidencia original no pueden ser retirados de la </w:t>
      </w:r>
      <w:r w:rsidR="00935D6C" w:rsidRPr="00935D6C">
        <w:rPr>
          <w:rFonts w:ascii="Verdana" w:hAnsi="Verdana"/>
          <w:b w:val="0"/>
          <w:i w:val="0"/>
          <w:szCs w:val="22"/>
          <w:lang w:val="es-CO"/>
        </w:rPr>
        <w:t>sala de</w:t>
      </w:r>
      <w:r w:rsidR="00427EE9" w:rsidRPr="00935D6C">
        <w:rPr>
          <w:rFonts w:ascii="Verdana" w:hAnsi="Verdana"/>
          <w:b w:val="0"/>
          <w:i w:val="0"/>
          <w:szCs w:val="22"/>
          <w:lang w:val="es-CO"/>
        </w:rPr>
        <w:t xml:space="preserve"> indexación y tratamiento de evidencia forense.</w:t>
      </w:r>
    </w:p>
    <w:p w14:paraId="5E3E48BD" w14:textId="77777777" w:rsidR="00755A1D" w:rsidRPr="00755A1D" w:rsidRDefault="00755A1D" w:rsidP="00755A1D">
      <w:pPr>
        <w:rPr>
          <w:lang w:val="es-CO"/>
        </w:rPr>
      </w:pPr>
    </w:p>
    <w:p w14:paraId="5CF01577" w14:textId="6E127CDB" w:rsidR="002D1296" w:rsidRDefault="00444D4A" w:rsidP="1FEF8B9B">
      <w:pPr>
        <w:pStyle w:val="Ttulo2"/>
        <w:numPr>
          <w:ilvl w:val="0"/>
          <w:numId w:val="0"/>
        </w:numPr>
        <w:spacing w:before="0" w:after="0"/>
        <w:ind w:left="426"/>
        <w:jc w:val="both"/>
        <w:rPr>
          <w:rStyle w:val="nfasis"/>
          <w:rFonts w:ascii="Verdana" w:hAnsi="Verdana"/>
          <w:b w:val="0"/>
          <w:bCs w:val="0"/>
          <w:lang w:val="es-MX"/>
        </w:rPr>
      </w:pPr>
      <w:r w:rsidRPr="1FEF8B9B">
        <w:rPr>
          <w:rStyle w:val="nfasis"/>
          <w:rFonts w:ascii="Verdana" w:hAnsi="Verdana"/>
          <w:b w:val="0"/>
          <w:bCs w:val="0"/>
          <w:lang w:val="es-MX"/>
        </w:rPr>
        <w:t xml:space="preserve">En cada recolección, </w:t>
      </w:r>
      <w:r w:rsidR="002D1296" w:rsidRPr="1FEF8B9B">
        <w:rPr>
          <w:rStyle w:val="nfasis"/>
          <w:rFonts w:ascii="Verdana" w:hAnsi="Verdana"/>
          <w:b w:val="0"/>
          <w:bCs w:val="0"/>
          <w:lang w:val="es-MX"/>
        </w:rPr>
        <w:t>transferencia</w:t>
      </w:r>
      <w:r w:rsidRPr="1FEF8B9B">
        <w:rPr>
          <w:rStyle w:val="nfasis"/>
          <w:rFonts w:ascii="Verdana" w:hAnsi="Verdana"/>
          <w:b w:val="0"/>
          <w:bCs w:val="0"/>
          <w:lang w:val="es-MX"/>
        </w:rPr>
        <w:t xml:space="preserve"> o cambio </w:t>
      </w:r>
      <w:r w:rsidR="00427EE9" w:rsidRPr="1FEF8B9B">
        <w:rPr>
          <w:rStyle w:val="nfasis"/>
          <w:rFonts w:ascii="Verdana" w:hAnsi="Verdana"/>
          <w:b w:val="0"/>
          <w:bCs w:val="0"/>
          <w:lang w:val="es-MX"/>
        </w:rPr>
        <w:t xml:space="preserve">de contenedor </w:t>
      </w:r>
      <w:r w:rsidR="002D1296" w:rsidRPr="1FEF8B9B">
        <w:rPr>
          <w:rStyle w:val="nfasis"/>
          <w:rFonts w:ascii="Verdana" w:hAnsi="Verdana"/>
          <w:b w:val="0"/>
          <w:bCs w:val="0"/>
          <w:lang w:val="es-MX"/>
        </w:rPr>
        <w:t>(Esta práctica de cambio de contenedor consiste en almacenar diferentes evidencias digitales en un único medio con la capacidad suficiente, con el fin de liberar los medios originales y habilitarlos para nuevas tomas de evidencia</w:t>
      </w:r>
      <w:r w:rsidR="452C4D4E" w:rsidRPr="1FEF8B9B">
        <w:rPr>
          <w:rStyle w:val="nfasis"/>
          <w:rFonts w:ascii="Verdana" w:hAnsi="Verdana"/>
          <w:b w:val="0"/>
          <w:bCs w:val="0"/>
          <w:lang w:val="es-MX"/>
        </w:rPr>
        <w:t>)</w:t>
      </w:r>
      <w:r w:rsidR="002D1296" w:rsidRPr="1FEF8B9B">
        <w:rPr>
          <w:rStyle w:val="nfasis"/>
          <w:rFonts w:ascii="Verdana" w:hAnsi="Verdana"/>
          <w:b w:val="0"/>
          <w:bCs w:val="0"/>
          <w:lang w:val="es-MX"/>
        </w:rPr>
        <w:t>. S</w:t>
      </w:r>
      <w:r w:rsidRPr="1FEF8B9B">
        <w:rPr>
          <w:rStyle w:val="nfasis"/>
          <w:rFonts w:ascii="Verdana" w:hAnsi="Verdana"/>
          <w:b w:val="0"/>
          <w:bCs w:val="0"/>
          <w:lang w:val="es-MX"/>
        </w:rPr>
        <w:t>e deben verificar huellas digitales (hashes) de las evidencias, las cuales deben documentarse</w:t>
      </w:r>
      <w:r w:rsidR="002D1296" w:rsidRPr="1FEF8B9B">
        <w:rPr>
          <w:rStyle w:val="nfasis"/>
          <w:rFonts w:ascii="Verdana" w:hAnsi="Verdana"/>
          <w:b w:val="0"/>
          <w:bCs w:val="0"/>
          <w:lang w:val="es-MX"/>
        </w:rPr>
        <w:t>, actualizarse</w:t>
      </w:r>
      <w:r w:rsidRPr="1FEF8B9B">
        <w:rPr>
          <w:rStyle w:val="nfasis"/>
          <w:rFonts w:ascii="Verdana" w:hAnsi="Verdana"/>
          <w:b w:val="0"/>
          <w:bCs w:val="0"/>
          <w:lang w:val="es-MX"/>
        </w:rPr>
        <w:t xml:space="preserve"> y conservarse junto con </w:t>
      </w:r>
      <w:r w:rsidR="002D1296" w:rsidRPr="1FEF8B9B">
        <w:rPr>
          <w:rStyle w:val="nfasis"/>
          <w:rFonts w:ascii="Verdana" w:hAnsi="Verdana"/>
          <w:b w:val="0"/>
          <w:bCs w:val="0"/>
          <w:lang w:val="es-MX"/>
        </w:rPr>
        <w:t xml:space="preserve">el formato de </w:t>
      </w:r>
      <w:r w:rsidRPr="1FEF8B9B">
        <w:rPr>
          <w:rStyle w:val="nfasis"/>
          <w:rFonts w:ascii="Verdana" w:hAnsi="Verdana"/>
          <w:b w:val="0"/>
          <w:bCs w:val="0"/>
          <w:lang w:val="es-MX"/>
        </w:rPr>
        <w:t>la cadena de custodia</w:t>
      </w:r>
      <w:r w:rsidR="002D1296" w:rsidRPr="1FEF8B9B">
        <w:rPr>
          <w:rStyle w:val="nfasis"/>
          <w:rFonts w:ascii="Verdana" w:hAnsi="Verdana"/>
          <w:b w:val="0"/>
          <w:bCs w:val="0"/>
          <w:lang w:val="es-MX"/>
        </w:rPr>
        <w:t xml:space="preserve"> de cada evidencia, anotando cuál es el nuevo contenedor, quién realiza la transferencia de imágenes, la firma (</w:t>
      </w:r>
      <w:r w:rsidR="002D1296" w:rsidRPr="1FEF8B9B">
        <w:rPr>
          <w:rStyle w:val="nfasis"/>
          <w:rFonts w:ascii="Verdana" w:hAnsi="Verdana"/>
          <w:b w:val="0"/>
          <w:bCs w:val="0"/>
          <w:i/>
          <w:iCs/>
          <w:lang w:val="es-MX"/>
        </w:rPr>
        <w:t>hash</w:t>
      </w:r>
      <w:r w:rsidR="002D1296" w:rsidRPr="1FEF8B9B">
        <w:rPr>
          <w:rStyle w:val="nfasis"/>
          <w:rFonts w:ascii="Verdana" w:hAnsi="Verdana"/>
          <w:b w:val="0"/>
          <w:bCs w:val="0"/>
          <w:lang w:val="es-MX"/>
        </w:rPr>
        <w:t xml:space="preserve">) que debe ser igual a la del antiguo contenedor, y la firma del responsable de la Bodega de Evidencias y Elementos Forenses, quien debe verificar que las firmas coincidan. Únicamente un técnico forense podrá realizar el cambio de contenedor. También se debe actualizar el formato GTI-FM-018 Inventario de Evidencia Forense, realizando las anotaciones correspondientes.  </w:t>
      </w:r>
    </w:p>
    <w:p w14:paraId="1FEF4B52" w14:textId="77777777" w:rsidR="00755A1D" w:rsidRPr="00755A1D" w:rsidRDefault="00755A1D" w:rsidP="00755A1D">
      <w:pPr>
        <w:rPr>
          <w:lang w:val="es-MX"/>
        </w:rPr>
      </w:pPr>
    </w:p>
    <w:p w14:paraId="7656F1D3" w14:textId="668D1B41" w:rsidR="00427EE9" w:rsidRDefault="002D1296" w:rsidP="00E024B3">
      <w:pPr>
        <w:pStyle w:val="Ttulo2"/>
        <w:numPr>
          <w:ilvl w:val="0"/>
          <w:numId w:val="0"/>
        </w:numPr>
        <w:spacing w:before="0" w:after="0"/>
        <w:ind w:left="426"/>
        <w:jc w:val="both"/>
        <w:rPr>
          <w:rStyle w:val="nfasis"/>
          <w:rFonts w:ascii="Verdana" w:hAnsi="Verdana"/>
          <w:b w:val="0"/>
          <w:szCs w:val="22"/>
          <w:lang w:val="es-MX"/>
        </w:rPr>
      </w:pPr>
      <w:r>
        <w:rPr>
          <w:rStyle w:val="nfasis"/>
          <w:rFonts w:ascii="Verdana" w:hAnsi="Verdana"/>
          <w:b w:val="0"/>
          <w:szCs w:val="22"/>
          <w:lang w:val="es-MX"/>
        </w:rPr>
        <w:t>C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uando exista cambio de contenedor, y siempre que se pueda, el responsable de la bodega de evidencias y elementos forenses debe realizar un escaneo de virus al contenedor a usar, con el sistema de antivirus existente. Se debe actualizar el formato GINT-F-018 Inventario de Evidencia Forense, realizando las anotaciones correspondientes. </w:t>
      </w:r>
      <w:r w:rsidR="00427EE9" w:rsidRPr="002D1296">
        <w:rPr>
          <w:rStyle w:val="nfasis"/>
          <w:rFonts w:ascii="Verdana" w:hAnsi="Verdana"/>
          <w:b w:val="0"/>
          <w:szCs w:val="22"/>
          <w:lang w:val="es-MX"/>
        </w:rPr>
        <w:t xml:space="preserve"> </w:t>
      </w:r>
    </w:p>
    <w:p w14:paraId="4BDBB3EF" w14:textId="77777777" w:rsidR="00755A1D" w:rsidRPr="00755A1D" w:rsidRDefault="00755A1D" w:rsidP="00755A1D">
      <w:pPr>
        <w:rPr>
          <w:lang w:val="es-MX"/>
        </w:rPr>
      </w:pPr>
    </w:p>
    <w:p w14:paraId="7E5E0EEE" w14:textId="77777777" w:rsidR="00427EE9" w:rsidRPr="00935D6C" w:rsidRDefault="00427EE9" w:rsidP="00E024B3">
      <w:pPr>
        <w:pStyle w:val="Ttulo2"/>
        <w:spacing w:before="0" w:after="0"/>
        <w:ind w:left="426" w:hanging="426"/>
        <w:jc w:val="both"/>
        <w:rPr>
          <w:rStyle w:val="nfasis"/>
          <w:rFonts w:ascii="Verdana" w:hAnsi="Verdana"/>
          <w:b w:val="0"/>
          <w:szCs w:val="22"/>
          <w:lang w:val="es-MX"/>
        </w:rPr>
      </w:pP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El responsable de la bodega de evidencias y elementos forenses debe realizar, administrar y asegurar un inventario detallado de la evidencia digital y de los elementos forenses que recibe, almacena y que entrega, 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lastRenderedPageBreak/>
        <w:t xml:space="preserve">según formatos establecidos en el presente procedimiento, completamente diligenciados. </w:t>
      </w:r>
    </w:p>
    <w:p w14:paraId="184EF1F5" w14:textId="77777777" w:rsidR="00427EE9" w:rsidRDefault="00427EE9" w:rsidP="00E024B3">
      <w:pPr>
        <w:pStyle w:val="Ttulo2"/>
        <w:numPr>
          <w:ilvl w:val="0"/>
          <w:numId w:val="0"/>
        </w:numPr>
        <w:spacing w:before="0" w:after="0"/>
        <w:ind w:left="426"/>
        <w:jc w:val="both"/>
        <w:rPr>
          <w:rStyle w:val="nfasis"/>
          <w:rFonts w:ascii="Verdana" w:hAnsi="Verdana"/>
          <w:b w:val="0"/>
          <w:szCs w:val="22"/>
          <w:lang w:val="es-MX"/>
        </w:rPr>
      </w:pPr>
      <w:r w:rsidRPr="00935D6C">
        <w:rPr>
          <w:rStyle w:val="nfasis"/>
          <w:rFonts w:ascii="Verdana" w:hAnsi="Verdana"/>
          <w:b w:val="0"/>
          <w:szCs w:val="22"/>
          <w:lang w:val="es-MX"/>
        </w:rPr>
        <w:t>Estos formatos son adicionales a la Cadena de Custodia que debe acompañar cada evidencia forense, a lo largo de todo su ciclo de vida.</w:t>
      </w:r>
    </w:p>
    <w:p w14:paraId="0440BDBC" w14:textId="77777777" w:rsidR="00755A1D" w:rsidRPr="00755A1D" w:rsidRDefault="00755A1D" w:rsidP="00755A1D">
      <w:pPr>
        <w:rPr>
          <w:lang w:val="es-MX"/>
        </w:rPr>
      </w:pPr>
    </w:p>
    <w:p w14:paraId="4EE928C5" w14:textId="77777777" w:rsidR="00427EE9" w:rsidRDefault="00427EE9" w:rsidP="00E024B3">
      <w:pPr>
        <w:pStyle w:val="Ttulo2"/>
        <w:spacing w:before="0" w:after="0"/>
        <w:ind w:left="426" w:hanging="426"/>
        <w:jc w:val="both"/>
        <w:rPr>
          <w:rStyle w:val="nfasis"/>
          <w:rFonts w:ascii="Verdana" w:hAnsi="Verdana"/>
          <w:b w:val="0"/>
          <w:szCs w:val="22"/>
          <w:lang w:val="es-MX"/>
        </w:rPr>
      </w:pP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Etiquetado y almacenamiento de evidencia forense. </w:t>
      </w:r>
    </w:p>
    <w:p w14:paraId="23585CE5" w14:textId="77777777" w:rsidR="00755A1D" w:rsidRPr="00755A1D" w:rsidRDefault="00755A1D" w:rsidP="00755A1D">
      <w:pPr>
        <w:rPr>
          <w:lang w:val="es-MX"/>
        </w:rPr>
      </w:pPr>
    </w:p>
    <w:p w14:paraId="23BAFD4B" w14:textId="248D1545" w:rsidR="00427EE9" w:rsidRPr="00935D6C" w:rsidRDefault="00427EE9" w:rsidP="00E024B3">
      <w:pPr>
        <w:pStyle w:val="Ttulo2"/>
        <w:numPr>
          <w:ilvl w:val="0"/>
          <w:numId w:val="0"/>
        </w:numPr>
        <w:spacing w:before="0" w:after="0"/>
        <w:ind w:left="426"/>
        <w:jc w:val="both"/>
        <w:rPr>
          <w:rStyle w:val="nfasis"/>
          <w:rFonts w:ascii="Verdana" w:hAnsi="Verdana"/>
          <w:b w:val="0"/>
          <w:szCs w:val="22"/>
          <w:lang w:val="es-MX"/>
        </w:rPr>
      </w:pPr>
      <w:r w:rsidRPr="00935D6C">
        <w:rPr>
          <w:rStyle w:val="nfasis"/>
          <w:rFonts w:ascii="Verdana" w:hAnsi="Verdana"/>
          <w:b w:val="0"/>
          <w:szCs w:val="22"/>
          <w:lang w:val="es-MX"/>
        </w:rPr>
        <w:t>Debido a que la información recolectada como evidencia forense es</w:t>
      </w:r>
      <w:r w:rsidR="00444D4A">
        <w:rPr>
          <w:rStyle w:val="nfasis"/>
          <w:rFonts w:ascii="Verdana" w:hAnsi="Verdana"/>
          <w:b w:val="0"/>
          <w:szCs w:val="22"/>
          <w:lang w:val="es-MX"/>
        </w:rPr>
        <w:t xml:space="preserve"> </w:t>
      </w:r>
      <w:r w:rsidR="003F2948">
        <w:rPr>
          <w:rStyle w:val="nfasis"/>
          <w:rFonts w:ascii="Verdana" w:hAnsi="Verdana"/>
          <w:b w:val="0"/>
          <w:szCs w:val="22"/>
          <w:lang w:val="es-MX"/>
        </w:rPr>
        <w:t>Reservada,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 los discos y contenedores de recolección de evidencia forense no deben tener etiqueta. Esto con el fin de evitar su fácil identificación ante accesos indebidos o no autorizados al área de almacenamiento de evidencias forenses. Asimismo, los casilleros para almacenamiento no deben indicar tampoco, que evidencia forense contienen. Solo deben tener un número como identificación.</w:t>
      </w:r>
    </w:p>
    <w:p w14:paraId="68AA1F09" w14:textId="347F6B27" w:rsidR="00427EE9" w:rsidRPr="00935D6C" w:rsidRDefault="00427EE9" w:rsidP="00E024B3">
      <w:pPr>
        <w:pStyle w:val="Ttulo2"/>
        <w:numPr>
          <w:ilvl w:val="0"/>
          <w:numId w:val="0"/>
        </w:numPr>
        <w:spacing w:before="0" w:after="0"/>
        <w:ind w:left="426"/>
        <w:jc w:val="both"/>
        <w:rPr>
          <w:rStyle w:val="nfasis"/>
          <w:rFonts w:ascii="Verdana" w:hAnsi="Verdana"/>
          <w:b w:val="0"/>
          <w:szCs w:val="22"/>
        </w:rPr>
      </w:pP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Los discos y contenedores son identificados según la nomenclatura </w:t>
      </w:r>
      <w:r w:rsidR="00935D6C" w:rsidRPr="00935D6C">
        <w:rPr>
          <w:rStyle w:val="nfasis"/>
          <w:rFonts w:ascii="Verdana" w:hAnsi="Verdana"/>
          <w:b w:val="0"/>
          <w:szCs w:val="22"/>
          <w:lang w:val="es-MX"/>
        </w:rPr>
        <w:t>definida en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 el numeral </w:t>
      </w:r>
      <w:r w:rsidR="00DB0BEA">
        <w:rPr>
          <w:rStyle w:val="nfasis"/>
          <w:rFonts w:ascii="Verdana" w:hAnsi="Verdana"/>
          <w:b w:val="0"/>
          <w:szCs w:val="22"/>
          <w:lang w:val="es-MX"/>
        </w:rPr>
        <w:t xml:space="preserve">5.3 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del documento </w:t>
      </w:r>
      <w:r w:rsidR="00813173">
        <w:rPr>
          <w:rStyle w:val="nfasis"/>
          <w:rFonts w:ascii="Verdana" w:hAnsi="Verdana"/>
          <w:b w:val="0"/>
          <w:szCs w:val="22"/>
          <w:lang w:val="es-MX"/>
        </w:rPr>
        <w:t>GTI</w:t>
      </w:r>
      <w:r w:rsidRPr="00935D6C">
        <w:rPr>
          <w:rStyle w:val="nfasis"/>
          <w:rFonts w:ascii="Verdana" w:hAnsi="Verdana"/>
          <w:b w:val="0"/>
          <w:szCs w:val="22"/>
          <w:lang w:val="es-MX"/>
        </w:rPr>
        <w:t xml:space="preserve">-PR-012 PROCEDIMIENTO: EXTRACCIÓN DE EVIDENCIA DIGITAL, por los técnicos forenses y anotada en el formato </w:t>
      </w:r>
      <w:r w:rsidR="00813173">
        <w:rPr>
          <w:rStyle w:val="nfasis"/>
          <w:rFonts w:ascii="Verdana" w:hAnsi="Verdana"/>
          <w:b w:val="0"/>
          <w:szCs w:val="22"/>
        </w:rPr>
        <w:t>GTI</w:t>
      </w:r>
      <w:r w:rsidRPr="00935D6C">
        <w:rPr>
          <w:rStyle w:val="nfasis"/>
          <w:rFonts w:ascii="Verdana" w:hAnsi="Verdana"/>
          <w:b w:val="0"/>
          <w:szCs w:val="22"/>
        </w:rPr>
        <w:t>-F</w:t>
      </w:r>
      <w:r w:rsidR="00813173">
        <w:rPr>
          <w:rStyle w:val="nfasis"/>
          <w:rFonts w:ascii="Verdana" w:hAnsi="Verdana"/>
          <w:b w:val="0"/>
          <w:szCs w:val="22"/>
        </w:rPr>
        <w:t>M</w:t>
      </w:r>
      <w:r w:rsidRPr="00935D6C">
        <w:rPr>
          <w:rStyle w:val="nfasis"/>
          <w:rFonts w:ascii="Verdana" w:hAnsi="Verdana"/>
          <w:b w:val="0"/>
          <w:szCs w:val="22"/>
        </w:rPr>
        <w:t xml:space="preserve">-016 FORMATO DE EXTRACCIÓN DE EVIDENCIA </w:t>
      </w:r>
      <w:r w:rsidR="00935D6C" w:rsidRPr="00935D6C">
        <w:rPr>
          <w:rStyle w:val="nfasis"/>
          <w:rFonts w:ascii="Verdana" w:hAnsi="Verdana"/>
          <w:b w:val="0"/>
          <w:szCs w:val="22"/>
        </w:rPr>
        <w:t>DIGITAL, campo</w:t>
      </w:r>
      <w:r w:rsidRPr="00935D6C">
        <w:rPr>
          <w:rStyle w:val="nfasis"/>
          <w:rFonts w:ascii="Verdana" w:hAnsi="Verdana"/>
          <w:b w:val="0"/>
          <w:szCs w:val="22"/>
        </w:rPr>
        <w:t xml:space="preserve"> de Nombre de Archivo. El dato común para identificación de la evidencia que se recoge y entrega al encargado de almacenamiento del laboratorio forense es el “número de serial”, el cual debe estar anotado en el formato </w:t>
      </w:r>
      <w:r w:rsidR="00813173">
        <w:rPr>
          <w:rFonts w:ascii="Verdana" w:hAnsi="Verdana"/>
          <w:b w:val="0"/>
          <w:i w:val="0"/>
          <w:iCs w:val="0"/>
          <w:szCs w:val="22"/>
          <w:lang w:val="es-MX"/>
        </w:rPr>
        <w:t>GTI</w:t>
      </w:r>
      <w:r w:rsidRPr="00935D6C">
        <w:rPr>
          <w:rFonts w:ascii="Verdana" w:hAnsi="Verdana"/>
          <w:b w:val="0"/>
          <w:i w:val="0"/>
          <w:iCs w:val="0"/>
          <w:szCs w:val="22"/>
          <w:lang w:val="es-MX"/>
        </w:rPr>
        <w:t>-F</w:t>
      </w:r>
      <w:r w:rsidR="00813173">
        <w:rPr>
          <w:rFonts w:ascii="Verdana" w:hAnsi="Verdana"/>
          <w:b w:val="0"/>
          <w:i w:val="0"/>
          <w:iCs w:val="0"/>
          <w:szCs w:val="22"/>
          <w:lang w:val="es-MX"/>
        </w:rPr>
        <w:t>M</w:t>
      </w:r>
      <w:r w:rsidRPr="00935D6C">
        <w:rPr>
          <w:rFonts w:ascii="Verdana" w:hAnsi="Verdana"/>
          <w:b w:val="0"/>
          <w:i w:val="0"/>
          <w:iCs w:val="0"/>
          <w:szCs w:val="22"/>
          <w:lang w:val="es-MX"/>
        </w:rPr>
        <w:t>-018 FORMATO DE INVENTARIO DE EVIDENCIA FORENSE</w:t>
      </w:r>
      <w:r w:rsidRPr="00935D6C">
        <w:rPr>
          <w:rFonts w:ascii="Verdana" w:hAnsi="Verdana"/>
          <w:i w:val="0"/>
          <w:iCs w:val="0"/>
          <w:szCs w:val="22"/>
          <w:lang w:val="es-MX"/>
        </w:rPr>
        <w:t>.</w:t>
      </w:r>
    </w:p>
    <w:p w14:paraId="1231BE67" w14:textId="77777777" w:rsidR="00427EE9" w:rsidRPr="00935D6C" w:rsidRDefault="00427EE9" w:rsidP="00E024B3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0A5234F0" w14:textId="77777777" w:rsidR="00427EE9" w:rsidRDefault="00427EE9" w:rsidP="00E024B3">
      <w:pPr>
        <w:ind w:left="426"/>
        <w:jc w:val="both"/>
        <w:rPr>
          <w:rFonts w:ascii="Verdana" w:hAnsi="Verdana" w:cs="Arial"/>
          <w:i/>
          <w:sz w:val="22"/>
          <w:szCs w:val="22"/>
          <w:lang w:val="es-MX"/>
        </w:rPr>
      </w:pPr>
      <w:r w:rsidRPr="00935D6C">
        <w:rPr>
          <w:rFonts w:ascii="Verdana" w:hAnsi="Verdana" w:cs="Arial"/>
          <w:b/>
          <w:i/>
          <w:sz w:val="22"/>
          <w:szCs w:val="22"/>
          <w:lang w:val="es-MX"/>
        </w:rPr>
        <w:t>NOTA</w:t>
      </w:r>
      <w:r w:rsidRPr="00935D6C">
        <w:rPr>
          <w:rFonts w:ascii="Verdana" w:hAnsi="Verdana" w:cs="Arial"/>
          <w:i/>
          <w:sz w:val="22"/>
          <w:szCs w:val="22"/>
          <w:lang w:val="es-MX"/>
        </w:rPr>
        <w:t xml:space="preserve">: Los procedimientos que se refieren a la recolección y al manejo de evidencias recolectadas en visitas forenses, definen las actividades para realizar la extracción de Evidencia Digital, la preparación de la información para indexación </w:t>
      </w:r>
      <w:r w:rsidR="00935D6C" w:rsidRPr="00935D6C">
        <w:rPr>
          <w:rFonts w:ascii="Verdana" w:hAnsi="Verdana" w:cs="Arial"/>
          <w:i/>
          <w:sz w:val="22"/>
          <w:szCs w:val="22"/>
          <w:lang w:val="es-MX"/>
        </w:rPr>
        <w:t>y procesamiento</w:t>
      </w:r>
      <w:r w:rsidRPr="00935D6C">
        <w:rPr>
          <w:rFonts w:ascii="Verdana" w:hAnsi="Verdana" w:cs="Arial"/>
          <w:i/>
          <w:sz w:val="22"/>
          <w:szCs w:val="22"/>
          <w:lang w:val="es-MX"/>
        </w:rPr>
        <w:t xml:space="preserve">, </w:t>
      </w:r>
      <w:r w:rsidR="002D6338" w:rsidRPr="00935D6C">
        <w:rPr>
          <w:rFonts w:ascii="Verdana" w:hAnsi="Verdana" w:cs="Arial"/>
          <w:i/>
          <w:sz w:val="22"/>
          <w:szCs w:val="22"/>
          <w:lang w:val="es-MX"/>
        </w:rPr>
        <w:t>así</w:t>
      </w:r>
      <w:r w:rsidRPr="00935D6C">
        <w:rPr>
          <w:rFonts w:ascii="Verdana" w:hAnsi="Verdana" w:cs="Arial"/>
          <w:i/>
          <w:sz w:val="22"/>
          <w:szCs w:val="22"/>
          <w:lang w:val="es-MX"/>
        </w:rPr>
        <w:t xml:space="preserve"> como, la administración de la bodega de evidencias y elementos forenses. Las actividades técnicas forenses se desarrollarán al tenor de lo establecido en el Manual de Cadena de Custodia y del Manual de Bodega de Evidencias vigentes en la </w:t>
      </w:r>
      <w:r w:rsidR="00935D6C" w:rsidRPr="00935D6C">
        <w:rPr>
          <w:rFonts w:ascii="Verdana" w:hAnsi="Verdana" w:cs="Arial"/>
          <w:i/>
          <w:sz w:val="22"/>
          <w:szCs w:val="22"/>
          <w:lang w:val="es-MX"/>
        </w:rPr>
        <w:t>fiscalía general</w:t>
      </w:r>
      <w:r w:rsidRPr="00935D6C">
        <w:rPr>
          <w:rFonts w:ascii="Verdana" w:hAnsi="Verdana" w:cs="Arial"/>
          <w:i/>
          <w:sz w:val="22"/>
          <w:szCs w:val="22"/>
          <w:lang w:val="es-MX"/>
        </w:rPr>
        <w:t xml:space="preserve"> de la Nación.</w:t>
      </w:r>
    </w:p>
    <w:p w14:paraId="18442918" w14:textId="77777777" w:rsidR="00755A1D" w:rsidRPr="00935D6C" w:rsidRDefault="00755A1D" w:rsidP="00E024B3">
      <w:pPr>
        <w:ind w:left="426"/>
        <w:jc w:val="both"/>
        <w:rPr>
          <w:rFonts w:ascii="Verdana" w:hAnsi="Verdana" w:cs="Arial"/>
          <w:i/>
          <w:sz w:val="22"/>
          <w:szCs w:val="22"/>
          <w:lang w:val="es-MX"/>
        </w:rPr>
      </w:pPr>
    </w:p>
    <w:p w14:paraId="2BDCC010" w14:textId="53CA0637" w:rsidR="002D1296" w:rsidRDefault="002D1296" w:rsidP="00463E08">
      <w:pPr>
        <w:pStyle w:val="Ttulo2"/>
        <w:autoSpaceDE w:val="0"/>
        <w:autoSpaceDN w:val="0"/>
        <w:adjustRightInd w:val="0"/>
        <w:spacing w:before="0" w:after="0"/>
        <w:ind w:left="432" w:hanging="426"/>
        <w:jc w:val="both"/>
        <w:rPr>
          <w:rFonts w:ascii="Verdana" w:hAnsi="Verdana"/>
          <w:b w:val="0"/>
          <w:bCs w:val="0"/>
          <w:i w:val="0"/>
          <w:iCs w:val="0"/>
          <w:lang w:val="es-CO" w:eastAsia="es-CO"/>
        </w:rPr>
      </w:pPr>
      <w:r w:rsidRPr="00FE709C">
        <w:rPr>
          <w:rStyle w:val="nfasis"/>
          <w:rFonts w:ascii="Verdana" w:hAnsi="Verdana"/>
          <w:b w:val="0"/>
          <w:szCs w:val="22"/>
          <w:lang w:val="es-MX"/>
        </w:rPr>
        <w:t>Control de Accesos y Monitoreo</w:t>
      </w:r>
      <w:r w:rsidR="00FE709C" w:rsidRPr="00FE709C">
        <w:rPr>
          <w:rStyle w:val="nfasis"/>
          <w:rFonts w:ascii="Verdana" w:hAnsi="Verdana"/>
          <w:szCs w:val="22"/>
          <w:lang w:val="es-MX"/>
        </w:rPr>
        <w:t xml:space="preserve">: </w:t>
      </w:r>
      <w:r w:rsidRPr="00FE709C">
        <w:rPr>
          <w:rFonts w:ascii="Verdana" w:hAnsi="Verdana"/>
          <w:b w:val="0"/>
          <w:bCs w:val="0"/>
          <w:i w:val="0"/>
          <w:iCs w:val="0"/>
          <w:lang w:val="es-CO" w:eastAsia="es-CO"/>
        </w:rPr>
        <w:t xml:space="preserve">El acceso a la bodega de evidencias </w:t>
      </w:r>
      <w:r w:rsidR="0077434F" w:rsidRPr="00FE709C">
        <w:rPr>
          <w:rFonts w:ascii="Verdana" w:hAnsi="Verdana"/>
          <w:b w:val="0"/>
          <w:bCs w:val="0"/>
          <w:i w:val="0"/>
          <w:iCs w:val="0"/>
          <w:lang w:val="es-CO" w:eastAsia="es-CO"/>
        </w:rPr>
        <w:t>está</w:t>
      </w:r>
      <w:r w:rsidRPr="00FE709C">
        <w:rPr>
          <w:rFonts w:ascii="Verdana" w:hAnsi="Verdana"/>
          <w:b w:val="0"/>
          <w:bCs w:val="0"/>
          <w:i w:val="0"/>
          <w:iCs w:val="0"/>
          <w:lang w:val="es-CO" w:eastAsia="es-CO"/>
        </w:rPr>
        <w:t xml:space="preserve"> restringido únicamente a personal autorizado, se debe diligenciar el registro de accesos a través del formato GTI-FM-007_BitacoraAccesoCentroComputo.</w:t>
      </w:r>
    </w:p>
    <w:p w14:paraId="75C41EED" w14:textId="77777777" w:rsidR="006F11BE" w:rsidRPr="006F11BE" w:rsidRDefault="006F11BE" w:rsidP="006F11BE">
      <w:pPr>
        <w:rPr>
          <w:lang w:val="es-CO" w:eastAsia="es-CO"/>
        </w:rPr>
      </w:pPr>
    </w:p>
    <w:p w14:paraId="5341DCDC" w14:textId="494844CA" w:rsidR="00E82017" w:rsidRDefault="0077434F" w:rsidP="003777B1">
      <w:pPr>
        <w:ind w:left="426" w:hanging="426"/>
        <w:jc w:val="both"/>
        <w:rPr>
          <w:rFonts w:ascii="Verdana" w:hAnsi="Verdana" w:cs="Arial"/>
          <w:sz w:val="22"/>
          <w:szCs w:val="22"/>
          <w:lang w:val="es-CO" w:eastAsia="es-CO"/>
        </w:rPr>
      </w:pPr>
      <w:r w:rsidRPr="0077434F">
        <w:rPr>
          <w:rStyle w:val="nfasis"/>
          <w:rFonts w:ascii="Verdana" w:hAnsi="Verdana" w:cs="Arial"/>
          <w:bCs/>
          <w:i w:val="0"/>
          <w:iCs w:val="0"/>
          <w:sz w:val="22"/>
          <w:szCs w:val="22"/>
          <w:lang w:val="es-MX"/>
        </w:rPr>
        <w:t>5.9</w:t>
      </w:r>
      <w:r w:rsidR="003777B1">
        <w:rPr>
          <w:rStyle w:val="nfasis"/>
          <w:rFonts w:ascii="Verdana" w:hAnsi="Verdana" w:cs="Arial"/>
          <w:bCs/>
          <w:i w:val="0"/>
          <w:iCs w:val="0"/>
          <w:sz w:val="22"/>
          <w:szCs w:val="22"/>
          <w:lang w:val="es-MX"/>
        </w:rPr>
        <w:t xml:space="preserve"> </w:t>
      </w:r>
      <w:r w:rsidR="00E82017" w:rsidRPr="0077434F">
        <w:rPr>
          <w:rStyle w:val="nfasis"/>
          <w:rFonts w:ascii="Verdana" w:hAnsi="Verdana" w:cs="Arial"/>
          <w:bCs/>
          <w:i w:val="0"/>
          <w:iCs w:val="0"/>
          <w:sz w:val="22"/>
          <w:szCs w:val="22"/>
          <w:lang w:val="es-MX"/>
        </w:rPr>
        <w:t>Condiciones Ambientales de la Bodega</w:t>
      </w:r>
      <w:r w:rsidR="00FE709C">
        <w:rPr>
          <w:rStyle w:val="nfasis"/>
          <w:rFonts w:ascii="Verdana" w:hAnsi="Verdana" w:cs="Arial"/>
          <w:bCs/>
          <w:i w:val="0"/>
          <w:iCs w:val="0"/>
          <w:sz w:val="22"/>
          <w:szCs w:val="22"/>
          <w:lang w:val="es-MX"/>
        </w:rPr>
        <w:t>:</w:t>
      </w:r>
      <w:r w:rsidR="003777B1">
        <w:rPr>
          <w:rStyle w:val="nfasis"/>
          <w:rFonts w:ascii="Verdana" w:hAnsi="Verdana" w:cs="Arial"/>
          <w:bCs/>
          <w:i w:val="0"/>
          <w:iCs w:val="0"/>
          <w:sz w:val="22"/>
          <w:szCs w:val="22"/>
          <w:lang w:val="es-MX"/>
        </w:rPr>
        <w:t xml:space="preserve"> </w:t>
      </w:r>
      <w:r w:rsidR="00E82017" w:rsidRPr="0047566B">
        <w:rPr>
          <w:rFonts w:ascii="Verdana" w:hAnsi="Verdana" w:cs="Arial"/>
          <w:sz w:val="22"/>
          <w:szCs w:val="22"/>
          <w:lang w:val="es-CO" w:eastAsia="es-CO"/>
        </w:rPr>
        <w:t xml:space="preserve">La bodega </w:t>
      </w:r>
      <w:r w:rsidR="00E82017" w:rsidRPr="39DACE4C">
        <w:rPr>
          <w:rFonts w:ascii="Verdana" w:hAnsi="Verdana" w:cs="Arial"/>
          <w:sz w:val="22"/>
          <w:szCs w:val="22"/>
          <w:lang w:val="es-CO" w:eastAsia="es-CO"/>
        </w:rPr>
        <w:t xml:space="preserve">cuenta </w:t>
      </w:r>
      <w:r w:rsidR="00E82017" w:rsidRPr="0047566B">
        <w:rPr>
          <w:rFonts w:ascii="Verdana" w:hAnsi="Verdana" w:cs="Arial"/>
          <w:sz w:val="22"/>
          <w:szCs w:val="22"/>
          <w:lang w:val="es-CO" w:eastAsia="es-CO"/>
        </w:rPr>
        <w:t xml:space="preserve">con controles ambientales que preserven la evidencia (temperatura, humedad, control de incendios, protección contra campos electromagnéticos). </w:t>
      </w:r>
      <w:r w:rsidR="00E82017" w:rsidRPr="39DACE4C">
        <w:rPr>
          <w:rFonts w:ascii="Verdana" w:hAnsi="Verdana" w:cs="Arial"/>
          <w:sz w:val="22"/>
          <w:szCs w:val="22"/>
          <w:lang w:val="es-CO" w:eastAsia="es-CO"/>
        </w:rPr>
        <w:t xml:space="preserve">El responsable de </w:t>
      </w:r>
      <w:r w:rsidR="00E82017" w:rsidRPr="39DACE4C">
        <w:rPr>
          <w:rFonts w:ascii="Verdana" w:hAnsi="Verdana" w:cs="Arial"/>
          <w:sz w:val="22"/>
          <w:szCs w:val="22"/>
          <w:lang w:val="es-CO" w:eastAsia="es-CO"/>
        </w:rPr>
        <w:lastRenderedPageBreak/>
        <w:t>la bodega debe</w:t>
      </w:r>
      <w:r w:rsidR="00E82017" w:rsidRPr="0047566B">
        <w:rPr>
          <w:rFonts w:ascii="Verdana" w:hAnsi="Verdana" w:cs="Arial"/>
          <w:sz w:val="22"/>
          <w:szCs w:val="22"/>
          <w:lang w:val="es-CO" w:eastAsia="es-CO"/>
        </w:rPr>
        <w:t xml:space="preserve"> realizar inspecciones periódicas para verificar la integridad de los medios de almacenamiento.</w:t>
      </w:r>
    </w:p>
    <w:p w14:paraId="41776C8A" w14:textId="77777777" w:rsidR="00FE709C" w:rsidRDefault="00FE709C" w:rsidP="00E024B3">
      <w:pPr>
        <w:jc w:val="both"/>
        <w:rPr>
          <w:rFonts w:ascii="Verdana" w:hAnsi="Verdana" w:cs="Arial"/>
          <w:sz w:val="22"/>
          <w:szCs w:val="22"/>
          <w:lang w:val="es-CO" w:eastAsia="es-CO"/>
        </w:rPr>
      </w:pPr>
    </w:p>
    <w:p w14:paraId="7ED5B5D4" w14:textId="374C1181" w:rsidR="00141747" w:rsidRPr="00BD6DD2" w:rsidRDefault="00BD6DD2" w:rsidP="00E024B3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sz w:val="22"/>
          <w:szCs w:val="22"/>
          <w:lang w:val="es-CO" w:eastAsia="es-CO"/>
        </w:rPr>
      </w:pPr>
      <w:r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 xml:space="preserve">NOTA: </w:t>
      </w:r>
      <w:r w:rsidR="00141747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 xml:space="preserve">En </w:t>
      </w:r>
      <w:r w:rsidR="09E7C60F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>la Bodega d</w:t>
      </w:r>
      <w:r w:rsidR="00141747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>el laboratorio Forense se almacenará únicamente evidencias digitales que hayan sido extraídas por el equipo del grupo de Seguridad e informática Forense, en ningún caso</w:t>
      </w:r>
      <w:r w:rsidR="3FE9499F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>,</w:t>
      </w:r>
      <w:r w:rsidR="00141747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 xml:space="preserve"> se mantendrán elementos que no cuenten</w:t>
      </w:r>
      <w:r w:rsidR="355EC7E1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 xml:space="preserve"> con</w:t>
      </w:r>
      <w:r w:rsidR="00141747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 xml:space="preserve"> la debida cadena de custodia,</w:t>
      </w:r>
      <w:r w:rsidR="24F34F04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 xml:space="preserve"> </w:t>
      </w:r>
      <w:r w:rsidR="00141747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>ni se almacenarán equipos o elementos que hagan parte de investigaciones y que no hayan sido tratados como evidencia forense</w:t>
      </w:r>
      <w:r w:rsidR="0C4C4C36" w:rsidRPr="1FEF8B9B">
        <w:rPr>
          <w:rFonts w:ascii="Verdana" w:hAnsi="Verdana" w:cs="Arial"/>
          <w:b/>
          <w:bCs/>
          <w:sz w:val="22"/>
          <w:szCs w:val="22"/>
          <w:lang w:val="es-CO" w:eastAsia="es-CO"/>
        </w:rPr>
        <w:t>.</w:t>
      </w:r>
    </w:p>
    <w:p w14:paraId="34FF1C98" w14:textId="77777777" w:rsidR="00427EE9" w:rsidRPr="00935D6C" w:rsidRDefault="00427EE9" w:rsidP="00E024B3">
      <w:pPr>
        <w:jc w:val="both"/>
        <w:rPr>
          <w:rFonts w:ascii="Verdana" w:hAnsi="Verdana" w:cs="Arial"/>
          <w:sz w:val="22"/>
          <w:szCs w:val="22"/>
        </w:rPr>
      </w:pPr>
    </w:p>
    <w:p w14:paraId="248836E9" w14:textId="77777777" w:rsidR="00427EE9" w:rsidRDefault="00427EE9" w:rsidP="00E024B3">
      <w:pPr>
        <w:pStyle w:val="Ttulo1"/>
        <w:spacing w:line="240" w:lineRule="auto"/>
        <w:jc w:val="both"/>
        <w:rPr>
          <w:rFonts w:ascii="Verdana" w:hAnsi="Verdana"/>
          <w:szCs w:val="22"/>
        </w:rPr>
      </w:pPr>
      <w:r w:rsidRPr="00935D6C">
        <w:rPr>
          <w:rFonts w:ascii="Verdana" w:hAnsi="Verdana"/>
          <w:szCs w:val="22"/>
        </w:rPr>
        <w:t xml:space="preserve">PROCEDIMIENTO </w:t>
      </w:r>
    </w:p>
    <w:p w14:paraId="4D6B057D" w14:textId="77777777" w:rsidR="00FE709C" w:rsidRPr="00FE709C" w:rsidRDefault="00FE709C" w:rsidP="00FE709C">
      <w:pPr>
        <w:rPr>
          <w:lang w:val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1701"/>
        <w:gridCol w:w="1559"/>
        <w:gridCol w:w="1322"/>
      </w:tblGrid>
      <w:tr w:rsidR="003A52AD" w:rsidRPr="00C73CCD" w14:paraId="2FB6DD01" w14:textId="77777777" w:rsidTr="1FEF8B9B">
        <w:trPr>
          <w:tblHeader/>
        </w:trPr>
        <w:tc>
          <w:tcPr>
            <w:tcW w:w="560" w:type="dxa"/>
            <w:shd w:val="clear" w:color="auto" w:fill="F2DCDB"/>
            <w:vAlign w:val="center"/>
          </w:tcPr>
          <w:p w14:paraId="68EF1C48" w14:textId="07BA20A0" w:rsidR="003A52AD" w:rsidRPr="00C73CCD" w:rsidRDefault="003A52AD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3CCD">
              <w:rPr>
                <w:rFonts w:ascii="Verdana" w:hAnsi="Verdana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688" w:type="dxa"/>
            <w:shd w:val="clear" w:color="auto" w:fill="F2DCDB"/>
            <w:vAlign w:val="center"/>
          </w:tcPr>
          <w:p w14:paraId="381CEDAB" w14:textId="0A8259F8" w:rsidR="003A52AD" w:rsidRPr="00C73CCD" w:rsidRDefault="003A52AD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3CCD">
              <w:rPr>
                <w:rFonts w:ascii="Verdana" w:hAnsi="Verdana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701" w:type="dxa"/>
            <w:shd w:val="clear" w:color="auto" w:fill="F2DCDB"/>
            <w:vAlign w:val="center"/>
          </w:tcPr>
          <w:p w14:paraId="48D68818" w14:textId="45C22947" w:rsidR="003A52AD" w:rsidRPr="00C73CCD" w:rsidRDefault="003A52AD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3CCD">
              <w:rPr>
                <w:rFonts w:ascii="Verdana" w:hAnsi="Verdana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559" w:type="dxa"/>
            <w:shd w:val="clear" w:color="auto" w:fill="F2DCDB"/>
            <w:vAlign w:val="center"/>
          </w:tcPr>
          <w:p w14:paraId="692FEBCA" w14:textId="44B66CBF" w:rsidR="003A52AD" w:rsidRPr="00C73CCD" w:rsidRDefault="003A52AD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3CCD">
              <w:rPr>
                <w:rFonts w:ascii="Verdana" w:hAnsi="Verdana"/>
                <w:b/>
                <w:bCs/>
                <w:sz w:val="18"/>
                <w:szCs w:val="18"/>
              </w:rPr>
              <w:t>Punto de Control</w:t>
            </w:r>
          </w:p>
        </w:tc>
        <w:tc>
          <w:tcPr>
            <w:tcW w:w="1322" w:type="dxa"/>
            <w:shd w:val="clear" w:color="auto" w:fill="F2DCDB"/>
            <w:vAlign w:val="center"/>
          </w:tcPr>
          <w:p w14:paraId="6E7593E0" w14:textId="2576C111" w:rsidR="003A52AD" w:rsidRPr="00C73CCD" w:rsidRDefault="003A52AD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73CCD">
              <w:rPr>
                <w:rFonts w:ascii="Verdana" w:hAnsi="Verdana"/>
                <w:b/>
                <w:bCs/>
                <w:sz w:val="18"/>
                <w:szCs w:val="18"/>
              </w:rPr>
              <w:t>Registro</w:t>
            </w:r>
          </w:p>
        </w:tc>
      </w:tr>
      <w:tr w:rsidR="008C28F1" w:rsidRPr="00C73CCD" w14:paraId="6E1F98D6" w14:textId="77777777" w:rsidTr="1FEF8B9B">
        <w:tc>
          <w:tcPr>
            <w:tcW w:w="560" w:type="dxa"/>
            <w:vAlign w:val="center"/>
          </w:tcPr>
          <w:p w14:paraId="1549471B" w14:textId="624FE952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688" w:type="dxa"/>
            <w:vAlign w:val="center"/>
          </w:tcPr>
          <w:p w14:paraId="2EB6D046" w14:textId="48816216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Salida </w:t>
            </w:r>
            <w:r w:rsidR="00297095"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de </w:t>
            </w: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elementos forenses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El técnico forense solicita al responsable de bodega la entrega de herramientas requeridas (con la aprobación del Coordinador del Grupo de Seguridad e informática Forense o quien haga sus veces).</w:t>
            </w:r>
          </w:p>
          <w:p w14:paraId="3660CCF8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Ingreso de elementos: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El técnico forense devuelve los elementos utilizados después de la visita.</w:t>
            </w:r>
          </w:p>
          <w:p w14:paraId="3AA42122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Procedimiento operativo: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4597E36D" w14:textId="77777777" w:rsidR="008C28F1" w:rsidRPr="00C73CCD" w:rsidRDefault="008C28F1" w:rsidP="00E024B3">
            <w:pPr>
              <w:pStyle w:val="Prrafodelista"/>
              <w:numPr>
                <w:ilvl w:val="0"/>
                <w:numId w:val="44"/>
              </w:numPr>
              <w:ind w:left="314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 xml:space="preserve">Recibir la evidencia con su respectivo formato de cadena de custodia diligenciado. </w:t>
            </w:r>
          </w:p>
          <w:p w14:paraId="6EFCB0C6" w14:textId="77777777" w:rsidR="008C28F1" w:rsidRPr="00C73CCD" w:rsidRDefault="008C28F1" w:rsidP="00E024B3">
            <w:pPr>
              <w:pStyle w:val="Prrafodelista"/>
              <w:numPr>
                <w:ilvl w:val="0"/>
                <w:numId w:val="44"/>
              </w:numPr>
              <w:ind w:left="314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Verificar el contenido de la evidencia con lo registrado en el formato de cadena de custodia.</w:t>
            </w:r>
          </w:p>
          <w:p w14:paraId="37277570" w14:textId="77777777" w:rsidR="00E636B8" w:rsidRPr="00C73CCD" w:rsidRDefault="008C28F1" w:rsidP="00E024B3">
            <w:pPr>
              <w:pStyle w:val="Prrafodelista"/>
              <w:numPr>
                <w:ilvl w:val="0"/>
                <w:numId w:val="44"/>
              </w:numPr>
              <w:ind w:left="314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Registrar en el respaldo del documento de cadena de custodia lo recibido.</w:t>
            </w:r>
          </w:p>
          <w:p w14:paraId="3739A52F" w14:textId="1CBA8466" w:rsidR="008C28F1" w:rsidRPr="00C73CCD" w:rsidRDefault="008C28F1" w:rsidP="00E024B3">
            <w:pPr>
              <w:pStyle w:val="Prrafodelista"/>
              <w:numPr>
                <w:ilvl w:val="0"/>
                <w:numId w:val="44"/>
              </w:numPr>
              <w:ind w:left="314" w:hanging="142"/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Registrar en el formato de control (</w:t>
            </w:r>
            <w:r w:rsidR="00E75B15" w:rsidRPr="00C73CCD">
              <w:rPr>
                <w:rFonts w:ascii="Verdana" w:hAnsi="Verdana" w:cs="Arial"/>
                <w:sz w:val="16"/>
                <w:szCs w:val="16"/>
              </w:rPr>
              <w:t>GTI-FM-018 Inventario de Evidencias Forenses</w:t>
            </w:r>
            <w:r w:rsidR="00E636B8" w:rsidRPr="00C73CCD">
              <w:rPr>
                <w:rFonts w:ascii="Verdana" w:hAnsi="Verdana" w:cs="Arial"/>
                <w:sz w:val="16"/>
                <w:szCs w:val="16"/>
              </w:rPr>
              <w:t xml:space="preserve">) </w:t>
            </w:r>
            <w:r w:rsidRPr="00C73CCD">
              <w:rPr>
                <w:rFonts w:ascii="Verdana" w:hAnsi="Verdana" w:cs="Arial"/>
                <w:sz w:val="16"/>
                <w:szCs w:val="16"/>
              </w:rPr>
              <w:t>los datos de ingreso.</w:t>
            </w:r>
          </w:p>
        </w:tc>
        <w:tc>
          <w:tcPr>
            <w:tcW w:w="1701" w:type="dxa"/>
            <w:vAlign w:val="center"/>
          </w:tcPr>
          <w:p w14:paraId="3982D5C4" w14:textId="189737D9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Responsable de bodega y Técnico Forense</w:t>
            </w:r>
          </w:p>
        </w:tc>
        <w:tc>
          <w:tcPr>
            <w:tcW w:w="1559" w:type="dxa"/>
            <w:vAlign w:val="center"/>
          </w:tcPr>
          <w:p w14:paraId="6B4F83F0" w14:textId="7C4638ED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Revisión conjunta de elementos entregados/devueltos. En caso de faltantes, se registra novedad y se informa al Coordinador.</w:t>
            </w:r>
          </w:p>
        </w:tc>
        <w:tc>
          <w:tcPr>
            <w:tcW w:w="1322" w:type="dxa"/>
            <w:vAlign w:val="center"/>
          </w:tcPr>
          <w:p w14:paraId="64856FD1" w14:textId="2D02C5AC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GTI-FM-020 – Formato Entrega/Recepción de Elementos Forenses Inventario oficial de la entidad</w:t>
            </w:r>
          </w:p>
        </w:tc>
      </w:tr>
      <w:tr w:rsidR="008C28F1" w:rsidRPr="00C73CCD" w14:paraId="6D308DDF" w14:textId="77777777" w:rsidTr="1FEF8B9B">
        <w:tc>
          <w:tcPr>
            <w:tcW w:w="560" w:type="dxa"/>
            <w:vAlign w:val="center"/>
          </w:tcPr>
          <w:p w14:paraId="4D3749DE" w14:textId="5E662EC6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688" w:type="dxa"/>
            <w:vAlign w:val="center"/>
          </w:tcPr>
          <w:p w14:paraId="111D5339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Salida de evidencias forenses: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Entrega de evidencias requeridas para indexación o consultas.</w:t>
            </w:r>
          </w:p>
          <w:p w14:paraId="2D0E7DC3" w14:textId="41B20BE0" w:rsidR="008C28F1" w:rsidRPr="00C73CCD" w:rsidRDefault="008C28F1" w:rsidP="00E024B3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Procedimiento operativo</w:t>
            </w:r>
            <w:r w:rsidR="00431A93"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14:paraId="1FFB6354" w14:textId="77777777" w:rsidR="008C28F1" w:rsidRPr="00C73CCD" w:rsidRDefault="008C28F1" w:rsidP="00E024B3">
            <w:pPr>
              <w:numPr>
                <w:ilvl w:val="0"/>
                <w:numId w:val="45"/>
              </w:numPr>
              <w:tabs>
                <w:tab w:val="clear" w:pos="720"/>
                <w:tab w:val="num" w:pos="456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Solicitud de la evidencia</w:t>
            </w:r>
          </w:p>
          <w:p w14:paraId="0A1E5DEB" w14:textId="77777777" w:rsidR="008C28F1" w:rsidRPr="00C73CCD" w:rsidRDefault="008C28F1" w:rsidP="00E024B3">
            <w:pPr>
              <w:pStyle w:val="Prrafodelista"/>
              <w:numPr>
                <w:ilvl w:val="0"/>
                <w:numId w:val="46"/>
              </w:numPr>
              <w:tabs>
                <w:tab w:val="num" w:pos="1448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El técnico forense asignado solicita formalmente la salida de la evidencia al responsable de la bodega.</w:t>
            </w:r>
          </w:p>
          <w:p w14:paraId="4A05B006" w14:textId="77777777" w:rsidR="008C28F1" w:rsidRPr="00C73CCD" w:rsidRDefault="008C28F1" w:rsidP="00E024B3">
            <w:pPr>
              <w:numPr>
                <w:ilvl w:val="0"/>
                <w:numId w:val="45"/>
              </w:numPr>
              <w:tabs>
                <w:tab w:val="clear" w:pos="720"/>
                <w:tab w:val="num" w:pos="456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Verificación documental</w:t>
            </w:r>
          </w:p>
          <w:p w14:paraId="573EC419" w14:textId="77777777" w:rsidR="008C28F1" w:rsidRPr="00C73CCD" w:rsidRDefault="008C28F1" w:rsidP="00E024B3">
            <w:pPr>
              <w:pStyle w:val="Prrafodelista"/>
              <w:numPr>
                <w:ilvl w:val="0"/>
                <w:numId w:val="47"/>
              </w:numPr>
              <w:tabs>
                <w:tab w:val="num" w:pos="1440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 xml:space="preserve">El responsable de la bodega valida que la evidencia solicitada se encuentre registrada en el </w:t>
            </w: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Inventario de Evidencias Forenses</w:t>
            </w:r>
            <w:r w:rsidRPr="00C73CCD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1DF5DED5" w14:textId="77777777" w:rsidR="008C28F1" w:rsidRPr="00C73CCD" w:rsidRDefault="008C28F1" w:rsidP="00E024B3">
            <w:pPr>
              <w:pStyle w:val="Prrafodelista"/>
              <w:numPr>
                <w:ilvl w:val="0"/>
                <w:numId w:val="47"/>
              </w:numPr>
              <w:tabs>
                <w:tab w:val="num" w:pos="1440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 xml:space="preserve">Confirma que la solicitud corresponde a un caso activo y que está autorizada en la </w:t>
            </w: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Cadena de Custodia (GTI-FM-017)</w:t>
            </w:r>
            <w:r w:rsidRPr="00C73CCD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7C724C7E" w14:textId="77777777" w:rsidR="008C28F1" w:rsidRPr="00C73CCD" w:rsidRDefault="008C28F1" w:rsidP="00E024B3">
            <w:pPr>
              <w:numPr>
                <w:ilvl w:val="0"/>
                <w:numId w:val="45"/>
              </w:numPr>
              <w:tabs>
                <w:tab w:val="clear" w:pos="720"/>
                <w:tab w:val="num" w:pos="456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Revisión física </w:t>
            </w:r>
          </w:p>
          <w:p w14:paraId="47ED8A0A" w14:textId="77777777" w:rsidR="008C28F1" w:rsidRPr="00C73CCD" w:rsidRDefault="008C28F1" w:rsidP="00E024B3">
            <w:pPr>
              <w:pStyle w:val="Prrafodelista"/>
              <w:numPr>
                <w:ilvl w:val="0"/>
                <w:numId w:val="48"/>
              </w:numPr>
              <w:tabs>
                <w:tab w:val="num" w:pos="1440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lastRenderedPageBreak/>
              <w:t>Se localiza la evidencia en la bodega y se verifica el estado de embalaje, sellos y etiqueta.</w:t>
            </w:r>
          </w:p>
          <w:p w14:paraId="7ED57CAB" w14:textId="77777777" w:rsidR="008C28F1" w:rsidRPr="00C73CCD" w:rsidRDefault="008C28F1" w:rsidP="00E024B3">
            <w:pPr>
              <w:pStyle w:val="Prrafodelista"/>
              <w:numPr>
                <w:ilvl w:val="0"/>
                <w:numId w:val="48"/>
              </w:numPr>
              <w:tabs>
                <w:tab w:val="num" w:pos="1440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 xml:space="preserve">Se constata que el </w:t>
            </w: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código único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coincida con el inventario y el formato de cadena de custodia.</w:t>
            </w:r>
          </w:p>
          <w:p w14:paraId="5F1CA08F" w14:textId="77777777" w:rsidR="008C28F1" w:rsidRPr="00C73CCD" w:rsidRDefault="008C28F1" w:rsidP="00E024B3">
            <w:pPr>
              <w:numPr>
                <w:ilvl w:val="0"/>
                <w:numId w:val="45"/>
              </w:numPr>
              <w:tabs>
                <w:tab w:val="clear" w:pos="720"/>
                <w:tab w:val="num" w:pos="456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Registro de salida</w:t>
            </w:r>
          </w:p>
          <w:p w14:paraId="68487247" w14:textId="5E426190" w:rsidR="008C28F1" w:rsidRPr="00C73CCD" w:rsidRDefault="00261FAC" w:rsidP="00E024B3">
            <w:pPr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1FEF8B9B">
              <w:rPr>
                <w:rFonts w:ascii="Verdana" w:hAnsi="Verdana" w:cs="Arial"/>
                <w:sz w:val="16"/>
                <w:szCs w:val="16"/>
              </w:rPr>
              <w:t>El responsable de bodega y el técnico forens</w:t>
            </w:r>
            <w:r w:rsidR="0CEBA125" w:rsidRPr="1FEF8B9B">
              <w:rPr>
                <w:rFonts w:ascii="Verdana" w:hAnsi="Verdana" w:cs="Arial"/>
                <w:sz w:val="16"/>
                <w:szCs w:val="16"/>
              </w:rPr>
              <w:t xml:space="preserve">e </w:t>
            </w:r>
            <w:r w:rsidRPr="1FEF8B9B">
              <w:rPr>
                <w:rFonts w:ascii="Verdana" w:hAnsi="Verdana" w:cs="Arial"/>
                <w:sz w:val="16"/>
                <w:szCs w:val="16"/>
              </w:rPr>
              <w:t>revisan conjuntamente la evidencia.</w:t>
            </w:r>
          </w:p>
          <w:p w14:paraId="3E54EFF3" w14:textId="4FA814C4" w:rsidR="008C28F1" w:rsidRPr="00C73CCD" w:rsidRDefault="008C28F1" w:rsidP="00E024B3">
            <w:pPr>
              <w:tabs>
                <w:tab w:val="num" w:pos="1440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 xml:space="preserve">Se diligencia el </w:t>
            </w: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Formato de Entrega/Recepción</w:t>
            </w:r>
            <w:r w:rsidR="00E024B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de Evidencias Forenses (GTI-FM-01</w:t>
            </w:r>
            <w:r w:rsidR="00E024B3">
              <w:rPr>
                <w:rFonts w:ascii="Verdana" w:hAnsi="Verdana" w:cs="Arial"/>
                <w:b/>
                <w:bCs/>
                <w:sz w:val="16"/>
                <w:szCs w:val="16"/>
              </w:rPr>
              <w:t>9</w:t>
            </w: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  <w:r w:rsidR="00E024B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C73CCD">
              <w:rPr>
                <w:rFonts w:ascii="Verdana" w:hAnsi="Verdana" w:cs="Arial"/>
                <w:sz w:val="16"/>
                <w:szCs w:val="16"/>
              </w:rPr>
              <w:t>registrando:</w:t>
            </w:r>
          </w:p>
          <w:p w14:paraId="5B86152B" w14:textId="77777777" w:rsidR="008C28F1" w:rsidRPr="00C73CCD" w:rsidRDefault="008C28F1" w:rsidP="00E024B3">
            <w:pPr>
              <w:tabs>
                <w:tab w:val="num" w:pos="2160"/>
              </w:tabs>
              <w:ind w:left="455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Fecha y hora de salida.</w:t>
            </w:r>
          </w:p>
          <w:p w14:paraId="41E6EEEF" w14:textId="77777777" w:rsidR="008C28F1" w:rsidRPr="00C73CCD" w:rsidRDefault="008C28F1" w:rsidP="00E024B3">
            <w:pPr>
              <w:tabs>
                <w:tab w:val="num" w:pos="2160"/>
              </w:tabs>
              <w:ind w:left="455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Nombre del técnico forense que recibe.</w:t>
            </w:r>
          </w:p>
          <w:p w14:paraId="53691845" w14:textId="77777777" w:rsidR="008C28F1" w:rsidRPr="00C73CCD" w:rsidRDefault="008C28F1" w:rsidP="00E024B3">
            <w:pPr>
              <w:tabs>
                <w:tab w:val="num" w:pos="2160"/>
              </w:tabs>
              <w:ind w:left="455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Código único de la evidencia entregada.</w:t>
            </w:r>
          </w:p>
          <w:p w14:paraId="01D4F9EB" w14:textId="77777777" w:rsidR="008C28F1" w:rsidRPr="00C73CCD" w:rsidRDefault="008C28F1" w:rsidP="00E024B3">
            <w:pPr>
              <w:tabs>
                <w:tab w:val="num" w:pos="2160"/>
              </w:tabs>
              <w:ind w:left="455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Condiciones físicas observadas.</w:t>
            </w:r>
          </w:p>
          <w:p w14:paraId="62846098" w14:textId="77777777" w:rsidR="008C28F1" w:rsidRPr="00C73CCD" w:rsidRDefault="008C28F1" w:rsidP="00E024B3">
            <w:pPr>
              <w:tabs>
                <w:tab w:val="num" w:pos="1440"/>
              </w:tabs>
              <w:ind w:left="455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Ambos firman el formato como constancia.</w:t>
            </w:r>
          </w:p>
          <w:p w14:paraId="0B7A9837" w14:textId="77777777" w:rsidR="008C28F1" w:rsidRPr="00C73CCD" w:rsidRDefault="008C28F1" w:rsidP="00E024B3">
            <w:pPr>
              <w:numPr>
                <w:ilvl w:val="0"/>
                <w:numId w:val="45"/>
              </w:numPr>
              <w:tabs>
                <w:tab w:val="clear" w:pos="720"/>
                <w:tab w:val="num" w:pos="456"/>
              </w:tabs>
              <w:ind w:left="171" w:hanging="14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Actualización de inventario</w:t>
            </w:r>
          </w:p>
          <w:p w14:paraId="792E3D29" w14:textId="77777777" w:rsidR="008C28F1" w:rsidRPr="00C73CCD" w:rsidRDefault="008C28F1" w:rsidP="00E024B3">
            <w:pPr>
              <w:ind w:left="29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 xml:space="preserve">El responsable de la bodega actualiza el </w:t>
            </w: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Inventario de Evidencias Forenses (GTI-FM-018)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reflejando la salida.</w:t>
            </w:r>
          </w:p>
          <w:p w14:paraId="4BA0B188" w14:textId="77777777" w:rsidR="006C6D4B" w:rsidRPr="00C73CCD" w:rsidRDefault="006C6D4B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DED3D29" w14:textId="2EA6AF52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Se registra el movimiento en la parte posterior del documento de Cadena de Custodia.</w:t>
            </w:r>
          </w:p>
          <w:p w14:paraId="2D2C045D" w14:textId="77777777" w:rsidR="006C6D4B" w:rsidRPr="00C73CCD" w:rsidRDefault="006C6D4B" w:rsidP="00E024B3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62049A8" w14:textId="5A208C2C" w:rsidR="006C6D4B" w:rsidRPr="00FC0D14" w:rsidRDefault="008C28F1" w:rsidP="00E024B3">
            <w:pPr>
              <w:pStyle w:val="Prrafodelista"/>
              <w:numPr>
                <w:ilvl w:val="0"/>
                <w:numId w:val="45"/>
              </w:numPr>
              <w:tabs>
                <w:tab w:val="clear" w:pos="720"/>
              </w:tabs>
              <w:ind w:left="313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Entrega formal</w:t>
            </w:r>
          </w:p>
          <w:p w14:paraId="4F4FB828" w14:textId="3869E78F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La evidencia se entrega únicamente al técnico forense autorizado, quien asume la responsabilidad desde ese momento.</w:t>
            </w:r>
          </w:p>
          <w:p w14:paraId="263039DD" w14:textId="77777777" w:rsidR="006C6D4B" w:rsidRPr="00C73CCD" w:rsidRDefault="006C6D4B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D19BADD" w14:textId="16E73CF7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 xml:space="preserve">El responsable de la bodega conserva una copia firmada del formato de salida. NOTA: Para la salida de EMP, solicitadas por un tercero, debe existir aprobación previa del delegado o director del área correspondiente y el solicitante debe </w:t>
            </w:r>
            <w:r w:rsidR="006C6D4B" w:rsidRPr="00C73CCD">
              <w:rPr>
                <w:rFonts w:ascii="Verdana" w:hAnsi="Verdana" w:cs="Arial"/>
                <w:sz w:val="16"/>
                <w:szCs w:val="16"/>
              </w:rPr>
              <w:t>p</w:t>
            </w:r>
            <w:r w:rsidRPr="00C73CCD">
              <w:rPr>
                <w:rFonts w:ascii="Verdana" w:hAnsi="Verdana" w:cs="Arial"/>
                <w:sz w:val="16"/>
                <w:szCs w:val="16"/>
              </w:rPr>
              <w:t>roveer el contenedor para llevar la evidencia.</w:t>
            </w:r>
          </w:p>
        </w:tc>
        <w:tc>
          <w:tcPr>
            <w:tcW w:w="1701" w:type="dxa"/>
            <w:vAlign w:val="center"/>
          </w:tcPr>
          <w:p w14:paraId="3F229BBC" w14:textId="450BB4DE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lastRenderedPageBreak/>
              <w:t>Responsable de bodega y Técnico Forense</w:t>
            </w:r>
          </w:p>
        </w:tc>
        <w:tc>
          <w:tcPr>
            <w:tcW w:w="1559" w:type="dxa"/>
            <w:vAlign w:val="center"/>
          </w:tcPr>
          <w:p w14:paraId="2DBD40E8" w14:textId="6D26700D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Revisión de evidencias entregadas/devueltas. Custodia en condiciones seguras.</w:t>
            </w:r>
          </w:p>
        </w:tc>
        <w:tc>
          <w:tcPr>
            <w:tcW w:w="1322" w:type="dxa"/>
            <w:vAlign w:val="center"/>
          </w:tcPr>
          <w:p w14:paraId="506FD44E" w14:textId="76A5A6E5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GTI-FM-019 – Formato Entrega/Recepción Evidencias Forenses GTI-FM-018 – Inventario de Evidencia Forense</w:t>
            </w:r>
          </w:p>
        </w:tc>
      </w:tr>
      <w:tr w:rsidR="008C28F1" w:rsidRPr="00C73CCD" w14:paraId="26B178F7" w14:textId="77777777" w:rsidTr="1FEF8B9B">
        <w:trPr>
          <w:trHeight w:val="1904"/>
        </w:trPr>
        <w:tc>
          <w:tcPr>
            <w:tcW w:w="560" w:type="dxa"/>
            <w:vAlign w:val="center"/>
          </w:tcPr>
          <w:p w14:paraId="7ABFA689" w14:textId="4C0088EA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688" w:type="dxa"/>
            <w:vAlign w:val="center"/>
          </w:tcPr>
          <w:p w14:paraId="22D90CD9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Almacenamiento de evidencias digitales: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Custodia en condiciones adecuadas tras:</w:t>
            </w:r>
          </w:p>
          <w:p w14:paraId="7BCEADA1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a) Toma de imagen.</w:t>
            </w:r>
          </w:p>
          <w:p w14:paraId="42E800A9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b) Copia de imagen validada.</w:t>
            </w:r>
          </w:p>
          <w:p w14:paraId="596E20F2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c) Cambio de contenedor.</w:t>
            </w:r>
          </w:p>
          <w:p w14:paraId="70F2BDAD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564BFCC" w14:textId="2B6386EB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Pasos clave: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Revisar integridad de la imagen, actualizar cadena de custodia.</w:t>
            </w:r>
          </w:p>
        </w:tc>
        <w:tc>
          <w:tcPr>
            <w:tcW w:w="1701" w:type="dxa"/>
            <w:vAlign w:val="center"/>
          </w:tcPr>
          <w:p w14:paraId="251EA97C" w14:textId="243B9C98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Responsable de bodega, Técnico Forense, Coordinador de Laboratorio Forense</w:t>
            </w:r>
          </w:p>
        </w:tc>
        <w:tc>
          <w:tcPr>
            <w:tcW w:w="1559" w:type="dxa"/>
            <w:vAlign w:val="center"/>
          </w:tcPr>
          <w:p w14:paraId="2458D29D" w14:textId="1DF3480A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Revisión de sellos en apertura y registro en acta.</w:t>
            </w:r>
          </w:p>
        </w:tc>
        <w:tc>
          <w:tcPr>
            <w:tcW w:w="1322" w:type="dxa"/>
            <w:vAlign w:val="center"/>
          </w:tcPr>
          <w:p w14:paraId="7E949F55" w14:textId="191F72CA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GTI-FM-019 – Entrega/Recepción Evidencias GTI-FM-017 – Cadena de Custodia GTI-FM-018 – Inventario Evidencia Forense GEI-FM-005 – Acta de Apertura</w:t>
            </w:r>
          </w:p>
        </w:tc>
      </w:tr>
      <w:tr w:rsidR="008C28F1" w:rsidRPr="00C73CCD" w14:paraId="2D8494E5" w14:textId="77777777" w:rsidTr="1FEF8B9B">
        <w:tc>
          <w:tcPr>
            <w:tcW w:w="560" w:type="dxa"/>
            <w:vAlign w:val="center"/>
          </w:tcPr>
          <w:p w14:paraId="017A6397" w14:textId="668369FA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3688" w:type="dxa"/>
            <w:vAlign w:val="center"/>
          </w:tcPr>
          <w:p w14:paraId="5A85774E" w14:textId="77777777" w:rsidR="008C28F1" w:rsidRPr="00C73CCD" w:rsidRDefault="008C28F1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Cambio de contenedor: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El responsable de bodega realiza el cambio del contenedor y almacena el nuevo contenedor con la evidencia transferida en el casillero correspondiente.</w:t>
            </w:r>
          </w:p>
          <w:p w14:paraId="4F4B52C0" w14:textId="4A46AAA1" w:rsidR="008C28F1" w:rsidRPr="00C73CCD" w:rsidRDefault="00261FAC" w:rsidP="00E024B3">
            <w:pPr>
              <w:jc w:val="both"/>
              <w:rPr>
                <w:rFonts w:ascii="Verdana" w:hAnsi="Verdana"/>
                <w:lang w:val="es-MX"/>
              </w:rPr>
            </w:pPr>
            <w:r w:rsidRPr="1FEF8B9B">
              <w:rPr>
                <w:rFonts w:ascii="Verdana" w:hAnsi="Verdana" w:cs="Arial"/>
                <w:sz w:val="16"/>
                <w:szCs w:val="16"/>
              </w:rPr>
              <w:t>Posteriormente realiza el borrado seguro</w:t>
            </w:r>
            <w:r w:rsidR="3DCF812C" w:rsidRPr="1FEF8B9B">
              <w:rPr>
                <w:rFonts w:ascii="Verdana" w:hAnsi="Verdana" w:cs="Arial"/>
                <w:sz w:val="16"/>
                <w:szCs w:val="16"/>
              </w:rPr>
              <w:t xml:space="preserve"> del contenedor que queda libre</w:t>
            </w:r>
            <w:r w:rsidRPr="1FEF8B9B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17B260C0" w14:textId="009FCD2A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Responsable de bodega y Técnico Forense</w:t>
            </w:r>
          </w:p>
        </w:tc>
        <w:tc>
          <w:tcPr>
            <w:tcW w:w="1559" w:type="dxa"/>
            <w:vAlign w:val="center"/>
          </w:tcPr>
          <w:p w14:paraId="31367241" w14:textId="0D8E745D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Actualización de cadena de custodia y custodia de contenedor transferido.</w:t>
            </w:r>
          </w:p>
        </w:tc>
        <w:tc>
          <w:tcPr>
            <w:tcW w:w="1322" w:type="dxa"/>
            <w:vAlign w:val="center"/>
          </w:tcPr>
          <w:p w14:paraId="10C9EC8D" w14:textId="2D12DECB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GTI-FM-017 – Cadena de Custodia GTI-FM-020 – Entrega/Recepción Elementos Forenses</w:t>
            </w:r>
          </w:p>
        </w:tc>
      </w:tr>
      <w:tr w:rsidR="008C28F1" w:rsidRPr="00C73CCD" w14:paraId="10DFA261" w14:textId="77777777" w:rsidTr="1FEF8B9B">
        <w:tc>
          <w:tcPr>
            <w:tcW w:w="560" w:type="dxa"/>
            <w:vAlign w:val="center"/>
          </w:tcPr>
          <w:p w14:paraId="5250ED75" w14:textId="47F9C9E8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688" w:type="dxa"/>
            <w:vAlign w:val="center"/>
          </w:tcPr>
          <w:p w14:paraId="54C3954C" w14:textId="51D46E15" w:rsidR="008C28F1" w:rsidRPr="00C73CCD" w:rsidRDefault="00261FAC" w:rsidP="00E024B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1FEF8B9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Inventario de </w:t>
            </w:r>
            <w:r w:rsidR="654F140D" w:rsidRPr="1FEF8B9B">
              <w:rPr>
                <w:rFonts w:ascii="Verdana" w:hAnsi="Verdana" w:cs="Arial"/>
                <w:b/>
                <w:bCs/>
                <w:sz w:val="16"/>
                <w:szCs w:val="16"/>
              </w:rPr>
              <w:t>EMP de la Bodega de Elementos y evidencias Forenses</w:t>
            </w:r>
            <w:r w:rsidRPr="1FEF8B9B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  <w:r w:rsidRPr="1FEF8B9B">
              <w:rPr>
                <w:rFonts w:ascii="Verdana" w:hAnsi="Verdana" w:cs="Arial"/>
                <w:sz w:val="16"/>
                <w:szCs w:val="16"/>
              </w:rPr>
              <w:t xml:space="preserve"> El responsable mantiene relación detallada de elementos, herramientas, dispositivos de almacenamiento y evidencias forenses.</w:t>
            </w:r>
          </w:p>
          <w:p w14:paraId="05B27A4C" w14:textId="6E4355D4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b/>
                <w:bCs/>
                <w:sz w:val="16"/>
                <w:szCs w:val="16"/>
              </w:rPr>
              <w:t>Pasos clave:</w:t>
            </w:r>
            <w:r w:rsidRPr="00C73CCD">
              <w:rPr>
                <w:rFonts w:ascii="Verdana" w:hAnsi="Verdana" w:cs="Arial"/>
                <w:sz w:val="16"/>
                <w:szCs w:val="16"/>
              </w:rPr>
              <w:t xml:space="preserve"> Arqueo anual de inventario y reporte escrito de resultados.</w:t>
            </w:r>
          </w:p>
        </w:tc>
        <w:tc>
          <w:tcPr>
            <w:tcW w:w="1701" w:type="dxa"/>
            <w:vAlign w:val="center"/>
          </w:tcPr>
          <w:p w14:paraId="2B0A7274" w14:textId="2840A253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Responsable de bodega</w:t>
            </w:r>
          </w:p>
        </w:tc>
        <w:tc>
          <w:tcPr>
            <w:tcW w:w="1559" w:type="dxa"/>
            <w:vAlign w:val="center"/>
          </w:tcPr>
          <w:p w14:paraId="4AD5927F" w14:textId="52A00AD1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Verificación anual de inventario.</w:t>
            </w:r>
          </w:p>
        </w:tc>
        <w:tc>
          <w:tcPr>
            <w:tcW w:w="1322" w:type="dxa"/>
            <w:vAlign w:val="center"/>
          </w:tcPr>
          <w:p w14:paraId="7E62017A" w14:textId="60CBC466" w:rsidR="008C28F1" w:rsidRPr="00C73CCD" w:rsidRDefault="008C28F1" w:rsidP="00E024B3">
            <w:pPr>
              <w:jc w:val="both"/>
              <w:rPr>
                <w:rFonts w:ascii="Verdana" w:hAnsi="Verdana"/>
                <w:lang w:val="es-MX"/>
              </w:rPr>
            </w:pPr>
            <w:r w:rsidRPr="00C73CCD">
              <w:rPr>
                <w:rFonts w:ascii="Verdana" w:hAnsi="Verdana" w:cs="Arial"/>
                <w:sz w:val="16"/>
                <w:szCs w:val="16"/>
              </w:rPr>
              <w:t>Inventario oficial entidad GTI-FM-018 – Inventario Evidencias Forenses Informe de inventario</w:t>
            </w:r>
          </w:p>
        </w:tc>
      </w:tr>
    </w:tbl>
    <w:p w14:paraId="265F85F9" w14:textId="77777777" w:rsidR="00311A59" w:rsidRDefault="00311A59" w:rsidP="00E024B3">
      <w:pPr>
        <w:jc w:val="both"/>
        <w:rPr>
          <w:lang w:val="es-MX"/>
        </w:rPr>
      </w:pPr>
    </w:p>
    <w:p w14:paraId="4E666783" w14:textId="77777777" w:rsidR="00427EE9" w:rsidRPr="00935D6C" w:rsidRDefault="00427EE9" w:rsidP="00E024B3">
      <w:pPr>
        <w:jc w:val="both"/>
        <w:rPr>
          <w:rFonts w:ascii="Verdana" w:hAnsi="Verdana"/>
          <w:b/>
          <w:bCs/>
          <w:sz w:val="22"/>
          <w:szCs w:val="22"/>
        </w:rPr>
      </w:pPr>
      <w:bookmarkStart w:id="0" w:name="_Hlk186117109"/>
      <w:r w:rsidRPr="00935D6C">
        <w:rPr>
          <w:rFonts w:ascii="Verdana" w:hAnsi="Verdana"/>
          <w:b/>
          <w:bCs/>
          <w:sz w:val="22"/>
          <w:szCs w:val="22"/>
        </w:rPr>
        <w:t>7. CONTROL DE CAMBIOS</w:t>
      </w:r>
    </w:p>
    <w:bookmarkEnd w:id="0"/>
    <w:p w14:paraId="2BBD94B2" w14:textId="77777777" w:rsidR="00427EE9" w:rsidRPr="00935D6C" w:rsidRDefault="00427EE9" w:rsidP="00E024B3">
      <w:pPr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334"/>
        <w:gridCol w:w="6248"/>
      </w:tblGrid>
      <w:tr w:rsidR="00427EE9" w14:paraId="7B9B1794" w14:textId="77777777" w:rsidTr="1FEF8B9B">
        <w:trPr>
          <w:trHeight w:val="345"/>
          <w:jc w:val="center"/>
        </w:trPr>
        <w:tc>
          <w:tcPr>
            <w:tcW w:w="1260" w:type="dxa"/>
            <w:shd w:val="clear" w:color="auto" w:fill="F2DCDB"/>
            <w:vAlign w:val="center"/>
          </w:tcPr>
          <w:p w14:paraId="745F5C4E" w14:textId="77777777" w:rsidR="00427EE9" w:rsidRDefault="00427EE9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36" w:type="dxa"/>
            <w:shd w:val="clear" w:color="auto" w:fill="F2DCDB"/>
            <w:vAlign w:val="center"/>
          </w:tcPr>
          <w:p w14:paraId="48FF8E3E" w14:textId="77777777" w:rsidR="00427EE9" w:rsidRDefault="00427EE9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460" w:type="dxa"/>
            <w:shd w:val="clear" w:color="auto" w:fill="F2DCDB"/>
            <w:vAlign w:val="center"/>
          </w:tcPr>
          <w:p w14:paraId="7CCBB54F" w14:textId="77777777" w:rsidR="00427EE9" w:rsidRDefault="00427EE9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2D6338" w14:paraId="3F7FDC60" w14:textId="77777777" w:rsidTr="1FEF8B9B">
        <w:trPr>
          <w:trHeight w:val="365"/>
          <w:jc w:val="center"/>
        </w:trPr>
        <w:tc>
          <w:tcPr>
            <w:tcW w:w="1260" w:type="dxa"/>
            <w:vAlign w:val="center"/>
          </w:tcPr>
          <w:p w14:paraId="7FDB2701" w14:textId="77777777" w:rsidR="002D6338" w:rsidRDefault="002D6338" w:rsidP="00E024B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001</w:t>
            </w:r>
          </w:p>
        </w:tc>
        <w:tc>
          <w:tcPr>
            <w:tcW w:w="1336" w:type="dxa"/>
            <w:vAlign w:val="center"/>
          </w:tcPr>
          <w:p w14:paraId="0143CF4E" w14:textId="77777777" w:rsidR="002D6338" w:rsidRDefault="002D6338" w:rsidP="00E024B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11-07-2018</w:t>
            </w:r>
          </w:p>
        </w:tc>
        <w:tc>
          <w:tcPr>
            <w:tcW w:w="6460" w:type="dxa"/>
            <w:vAlign w:val="center"/>
          </w:tcPr>
          <w:p w14:paraId="5F6F7BA6" w14:textId="77777777" w:rsidR="002D6338" w:rsidRDefault="002D6338" w:rsidP="00E024B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Creación del documento</w:t>
            </w:r>
          </w:p>
        </w:tc>
      </w:tr>
      <w:tr w:rsidR="002D6338" w14:paraId="56445824" w14:textId="77777777" w:rsidTr="1FEF8B9B">
        <w:trPr>
          <w:trHeight w:val="365"/>
          <w:jc w:val="center"/>
        </w:trPr>
        <w:tc>
          <w:tcPr>
            <w:tcW w:w="1260" w:type="dxa"/>
            <w:vAlign w:val="center"/>
          </w:tcPr>
          <w:p w14:paraId="693BC5D1" w14:textId="77777777" w:rsidR="002D6338" w:rsidRDefault="002D6338" w:rsidP="00E024B3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002</w:t>
            </w:r>
          </w:p>
        </w:tc>
        <w:tc>
          <w:tcPr>
            <w:tcW w:w="1336" w:type="dxa"/>
            <w:vAlign w:val="center"/>
          </w:tcPr>
          <w:p w14:paraId="595B3867" w14:textId="77777777" w:rsidR="002D6338" w:rsidRDefault="002D6338" w:rsidP="00E024B3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06-12-2019</w:t>
            </w:r>
          </w:p>
        </w:tc>
        <w:tc>
          <w:tcPr>
            <w:tcW w:w="6460" w:type="dxa"/>
            <w:vAlign w:val="center"/>
          </w:tcPr>
          <w:p w14:paraId="709E946B" w14:textId="77777777" w:rsidR="002D6338" w:rsidRDefault="002D6338" w:rsidP="00E024B3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Se incluye numeral 2.8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Etiquetado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y almacenamiento de evidencia forense</w:t>
            </w:r>
          </w:p>
        </w:tc>
      </w:tr>
      <w:tr w:rsidR="002D6338" w14:paraId="5884A5F1" w14:textId="77777777" w:rsidTr="1FEF8B9B">
        <w:trPr>
          <w:trHeight w:val="365"/>
          <w:jc w:val="center"/>
        </w:trPr>
        <w:tc>
          <w:tcPr>
            <w:tcW w:w="1260" w:type="dxa"/>
            <w:vAlign w:val="center"/>
          </w:tcPr>
          <w:p w14:paraId="53BDF0C1" w14:textId="77777777" w:rsidR="002D6338" w:rsidRDefault="002D6338" w:rsidP="00E024B3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003</w:t>
            </w:r>
          </w:p>
        </w:tc>
        <w:tc>
          <w:tcPr>
            <w:tcW w:w="1336" w:type="dxa"/>
            <w:vAlign w:val="center"/>
          </w:tcPr>
          <w:p w14:paraId="44BDAF5C" w14:textId="77777777" w:rsidR="002D6338" w:rsidRDefault="002D6338" w:rsidP="00E024B3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12-07-2021</w:t>
            </w:r>
          </w:p>
        </w:tc>
        <w:tc>
          <w:tcPr>
            <w:tcW w:w="6460" w:type="dxa"/>
            <w:vAlign w:val="center"/>
          </w:tcPr>
          <w:p w14:paraId="006DD5A7" w14:textId="77777777" w:rsidR="002D6338" w:rsidRDefault="002D6338" w:rsidP="00E024B3">
            <w:pPr>
              <w:ind w:left="-34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Se incluye: nueva normatividad; actividades de reporte del estado del laboratorio Forense y </w:t>
            </w:r>
            <w:r>
              <w:rPr>
                <w:rFonts w:ascii="Verdana" w:hAnsi="Verdana"/>
                <w:sz w:val="18"/>
                <w:szCs w:val="18"/>
              </w:rPr>
              <w:t>actividades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 verificación de virus en los componentes de la plataforma del Laboratorio Forense.</w:t>
            </w:r>
          </w:p>
          <w:p w14:paraId="5E674994" w14:textId="77777777" w:rsidR="002D6338" w:rsidRDefault="002D6338" w:rsidP="00E024B3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 actualizan nombres de áreas.</w:t>
            </w:r>
          </w:p>
        </w:tc>
      </w:tr>
      <w:tr w:rsidR="002D6338" w14:paraId="5C6CB715" w14:textId="77777777" w:rsidTr="1FEF8B9B">
        <w:trPr>
          <w:trHeight w:val="365"/>
          <w:jc w:val="center"/>
        </w:trPr>
        <w:tc>
          <w:tcPr>
            <w:tcW w:w="1260" w:type="dxa"/>
            <w:vAlign w:val="center"/>
          </w:tcPr>
          <w:p w14:paraId="79E1C552" w14:textId="77777777" w:rsidR="002D6338" w:rsidRDefault="002D6338" w:rsidP="00E024B3">
            <w:pPr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004</w:t>
            </w:r>
          </w:p>
        </w:tc>
        <w:tc>
          <w:tcPr>
            <w:tcW w:w="1336" w:type="dxa"/>
            <w:vAlign w:val="center"/>
          </w:tcPr>
          <w:p w14:paraId="6B206AA0" w14:textId="77777777" w:rsidR="002D6338" w:rsidRDefault="002D6338" w:rsidP="00E024B3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01-12-2024</w:t>
            </w:r>
          </w:p>
        </w:tc>
        <w:tc>
          <w:tcPr>
            <w:tcW w:w="6460" w:type="dxa"/>
            <w:vAlign w:val="center"/>
          </w:tcPr>
          <w:p w14:paraId="69CB3C1A" w14:textId="77777777" w:rsidR="002D6338" w:rsidRDefault="002D6338" w:rsidP="00E024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 actualiza el logo de la entidad de acuerdo con las nuevas convenciones del gobierno nacional.</w:t>
            </w:r>
          </w:p>
          <w:p w14:paraId="0A55BECE" w14:textId="77777777" w:rsidR="002D6338" w:rsidRDefault="002D6338" w:rsidP="00E024B3">
            <w:pPr>
              <w:ind w:left="-34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En el numeral 2.2 se incluyó en el rol del responsable de la bodega de evidencias y elementos forenses, quien lo asigna.</w:t>
            </w:r>
          </w:p>
          <w:p w14:paraId="391C6F0D" w14:textId="77777777" w:rsidR="002D6338" w:rsidRDefault="002D6338" w:rsidP="00E024B3">
            <w:pPr>
              <w:ind w:left="-34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En el numeral 2.9 se modificó la periodicidad del informe a presentar sobre revisión de antivirus.</w:t>
            </w:r>
          </w:p>
          <w:p w14:paraId="7C134FE5" w14:textId="77777777" w:rsidR="002D6338" w:rsidRDefault="002D6338" w:rsidP="00E024B3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En el numeral 5 del flujograma se determinó la periodicidad del arqueo de evidencias forenses.</w:t>
            </w:r>
          </w:p>
        </w:tc>
      </w:tr>
      <w:tr w:rsidR="002D6338" w14:paraId="2ADE30C2" w14:textId="77777777" w:rsidTr="1FEF8B9B">
        <w:trPr>
          <w:trHeight w:val="365"/>
          <w:jc w:val="center"/>
        </w:trPr>
        <w:tc>
          <w:tcPr>
            <w:tcW w:w="1260" w:type="dxa"/>
            <w:vAlign w:val="center"/>
          </w:tcPr>
          <w:p w14:paraId="482DC89E" w14:textId="77777777" w:rsidR="002D6338" w:rsidRDefault="002D6338" w:rsidP="00E024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005</w:t>
            </w:r>
          </w:p>
        </w:tc>
        <w:tc>
          <w:tcPr>
            <w:tcW w:w="1336" w:type="dxa"/>
            <w:vAlign w:val="center"/>
          </w:tcPr>
          <w:p w14:paraId="77DFF05C" w14:textId="77777777" w:rsidR="002D6338" w:rsidRDefault="002D6338" w:rsidP="00E024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="00281349">
              <w:rPr>
                <w:rFonts w:ascii="Verdana" w:hAnsi="Verdana" w:cs="Arial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sz w:val="18"/>
                <w:szCs w:val="18"/>
              </w:rPr>
              <w:t>/</w:t>
            </w:r>
            <w:r w:rsidR="00813173">
              <w:rPr>
                <w:rFonts w:ascii="Verdana" w:hAnsi="Verdana" w:cs="Arial"/>
                <w:sz w:val="18"/>
                <w:szCs w:val="18"/>
              </w:rPr>
              <w:t>0</w:t>
            </w:r>
            <w:r w:rsidR="00281349">
              <w:rPr>
                <w:rFonts w:ascii="Verdana" w:hAnsi="Verdana" w:cs="Arial"/>
                <w:sz w:val="18"/>
                <w:szCs w:val="18"/>
              </w:rPr>
              <w:t>4</w:t>
            </w:r>
            <w:r>
              <w:rPr>
                <w:rFonts w:ascii="Verdana" w:hAnsi="Verdana" w:cs="Arial"/>
                <w:sz w:val="18"/>
                <w:szCs w:val="18"/>
              </w:rPr>
              <w:t>/2025</w:t>
            </w:r>
          </w:p>
        </w:tc>
        <w:tc>
          <w:tcPr>
            <w:tcW w:w="6460" w:type="dxa"/>
            <w:vAlign w:val="center"/>
          </w:tcPr>
          <w:p w14:paraId="5245F4CE" w14:textId="77777777" w:rsidR="002D6338" w:rsidRDefault="002D6338" w:rsidP="00E024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Se actualiza de acuerdo con la nueva plantilla de procedimientos</w:t>
            </w:r>
            <w:r w:rsidR="0024734D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B82CAC" w14:paraId="553EBF10" w14:textId="77777777" w:rsidTr="1FEF8B9B">
        <w:trPr>
          <w:trHeight w:val="365"/>
          <w:jc w:val="center"/>
        </w:trPr>
        <w:tc>
          <w:tcPr>
            <w:tcW w:w="1260" w:type="dxa"/>
            <w:vAlign w:val="center"/>
          </w:tcPr>
          <w:p w14:paraId="23DB0D0F" w14:textId="77777777" w:rsidR="00B82CAC" w:rsidRDefault="00B82CAC" w:rsidP="00E024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006</w:t>
            </w:r>
          </w:p>
        </w:tc>
        <w:tc>
          <w:tcPr>
            <w:tcW w:w="1336" w:type="dxa"/>
            <w:vAlign w:val="center"/>
          </w:tcPr>
          <w:p w14:paraId="1E6D3D27" w14:textId="6D3FB833" w:rsidR="00B82CAC" w:rsidRDefault="007854D7" w:rsidP="00E024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24</w:t>
            </w:r>
            <w:r w:rsidR="00B82CAC">
              <w:rPr>
                <w:rFonts w:ascii="Verdana" w:hAnsi="Verdana" w:cs="Arial"/>
                <w:sz w:val="18"/>
                <w:szCs w:val="18"/>
              </w:rPr>
              <w:t>/</w:t>
            </w: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B82CAC">
              <w:rPr>
                <w:rFonts w:ascii="Verdana" w:hAnsi="Verdana" w:cs="Arial"/>
                <w:sz w:val="18"/>
                <w:szCs w:val="18"/>
              </w:rPr>
              <w:t>/2025</w:t>
            </w:r>
          </w:p>
        </w:tc>
        <w:tc>
          <w:tcPr>
            <w:tcW w:w="6460" w:type="dxa"/>
            <w:vAlign w:val="center"/>
          </w:tcPr>
          <w:p w14:paraId="61E499C9" w14:textId="2CE4EE73" w:rsidR="00B82CAC" w:rsidRDefault="2BC823D8" w:rsidP="00E024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1FEF8B9B">
              <w:rPr>
                <w:rFonts w:ascii="Verdana" w:hAnsi="Verdana" w:cs="Arial"/>
                <w:sz w:val="18"/>
                <w:szCs w:val="18"/>
              </w:rPr>
              <w:t xml:space="preserve">Se ajusta </w:t>
            </w:r>
            <w:r w:rsidR="7AEFDC5B" w:rsidRPr="1FEF8B9B">
              <w:rPr>
                <w:rFonts w:ascii="Verdana" w:hAnsi="Verdana" w:cs="Arial"/>
                <w:sz w:val="18"/>
                <w:szCs w:val="18"/>
              </w:rPr>
              <w:t>capítulo</w:t>
            </w:r>
            <w:r w:rsidRPr="1FEF8B9B">
              <w:rPr>
                <w:rFonts w:ascii="Verdana" w:hAnsi="Verdana" w:cs="Arial"/>
                <w:sz w:val="18"/>
                <w:szCs w:val="18"/>
              </w:rPr>
              <w:t xml:space="preserve"> de definiciones, se incluyen nuevos lineamientos</w:t>
            </w:r>
            <w:r w:rsidR="27CC6E64" w:rsidRPr="1FEF8B9B">
              <w:rPr>
                <w:rFonts w:ascii="Verdana" w:hAnsi="Verdana" w:cs="Arial"/>
                <w:sz w:val="18"/>
                <w:szCs w:val="18"/>
              </w:rPr>
              <w:t>, se actualiza el procedimiento</w:t>
            </w:r>
            <w:r w:rsidR="30B4FEEA" w:rsidRPr="1FEF8B9B">
              <w:rPr>
                <w:rFonts w:ascii="Verdana" w:hAnsi="Verdana" w:cs="Arial"/>
                <w:sz w:val="18"/>
                <w:szCs w:val="18"/>
              </w:rPr>
              <w:t>, se ajusta clasificación del documento es Clasificado</w:t>
            </w:r>
          </w:p>
        </w:tc>
      </w:tr>
    </w:tbl>
    <w:p w14:paraId="76614669" w14:textId="77777777" w:rsidR="00427EE9" w:rsidRPr="00935D6C" w:rsidRDefault="00427EE9" w:rsidP="00E024B3">
      <w:pPr>
        <w:jc w:val="both"/>
        <w:rPr>
          <w:rFonts w:ascii="Verdana" w:hAnsi="Verdana"/>
          <w:sz w:val="22"/>
          <w:szCs w:val="22"/>
        </w:rPr>
      </w:pPr>
    </w:p>
    <w:p w14:paraId="57590049" w14:textId="77777777" w:rsidR="00427EE9" w:rsidRPr="00935D6C" w:rsidRDefault="00427EE9" w:rsidP="00E024B3">
      <w:pPr>
        <w:jc w:val="both"/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427EE9" w:rsidRPr="002D6338" w14:paraId="77952A78" w14:textId="77777777" w:rsidTr="1FEF8B9B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7B7915EB" w14:textId="77777777" w:rsidR="00427EE9" w:rsidRPr="002D6338" w:rsidRDefault="00427EE9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6338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D6E943A" w14:textId="77777777" w:rsidR="00427EE9" w:rsidRPr="002D6338" w:rsidRDefault="00427EE9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6338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44922EB7" w14:textId="77777777" w:rsidR="00427EE9" w:rsidRPr="002D6338" w:rsidRDefault="00427EE9" w:rsidP="00E024B3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6338">
              <w:rPr>
                <w:rFonts w:ascii="Verdana" w:hAnsi="Verdana"/>
                <w:b/>
                <w:bCs/>
                <w:sz w:val="18"/>
                <w:szCs w:val="18"/>
              </w:rPr>
              <w:t>Aprobó</w:t>
            </w:r>
          </w:p>
        </w:tc>
      </w:tr>
      <w:tr w:rsidR="00427EE9" w:rsidRPr="002D6338" w14:paraId="7A402829" w14:textId="77777777" w:rsidTr="1FEF8B9B">
        <w:trPr>
          <w:trHeight w:val="270"/>
          <w:jc w:val="center"/>
        </w:trPr>
        <w:tc>
          <w:tcPr>
            <w:tcW w:w="3114" w:type="dxa"/>
          </w:tcPr>
          <w:p w14:paraId="0D370C8E" w14:textId="77777777" w:rsidR="00427EE9" w:rsidRPr="002D6338" w:rsidRDefault="00427EE9" w:rsidP="00E024B3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6338">
              <w:rPr>
                <w:rFonts w:ascii="Verdana" w:hAnsi="Verdana" w:cs="Arial"/>
                <w:sz w:val="18"/>
                <w:szCs w:val="18"/>
              </w:rPr>
              <w:t>Nombre:</w:t>
            </w:r>
            <w:r w:rsidR="002D6338" w:rsidRPr="002D6338">
              <w:rPr>
                <w:rFonts w:ascii="Verdana" w:hAnsi="Verdana" w:cs="Arial"/>
                <w:sz w:val="18"/>
                <w:szCs w:val="18"/>
              </w:rPr>
              <w:t xml:space="preserve"> Jenny Díaz</w:t>
            </w:r>
          </w:p>
          <w:p w14:paraId="3C13EED3" w14:textId="25C16FEC" w:rsidR="00427EE9" w:rsidRPr="002D6338" w:rsidRDefault="00427EE9" w:rsidP="00E024B3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1FEF8B9B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41379287" w:rsidRPr="1FEF8B9B">
              <w:rPr>
                <w:rFonts w:ascii="Verdana" w:hAnsi="Verdana" w:cs="Arial"/>
                <w:sz w:val="18"/>
                <w:szCs w:val="18"/>
              </w:rPr>
              <w:t>funcionario</w:t>
            </w:r>
            <w:r w:rsidR="7AEFDC5B" w:rsidRPr="1FEF8B9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D6338" w:rsidRPr="1FEF8B9B">
              <w:rPr>
                <w:rFonts w:ascii="Verdana" w:hAnsi="Verdana" w:cs="Arial"/>
                <w:sz w:val="18"/>
                <w:szCs w:val="18"/>
              </w:rPr>
              <w:t xml:space="preserve">Grupo de Seguridad e informática forense </w:t>
            </w:r>
            <w:r w:rsidRPr="1FEF8B9B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 w:rsidR="00FF21A2">
              <w:rPr>
                <w:rFonts w:ascii="Verdana" w:hAnsi="Verdana" w:cs="Arial"/>
                <w:sz w:val="18"/>
                <w:szCs w:val="18"/>
              </w:rPr>
              <w:t>2</w:t>
            </w:r>
            <w:r w:rsidR="6BC3E138" w:rsidRPr="1FEF8B9B">
              <w:rPr>
                <w:rFonts w:ascii="Verdana" w:hAnsi="Verdana" w:cs="Arial"/>
                <w:sz w:val="18"/>
                <w:szCs w:val="18"/>
              </w:rPr>
              <w:t>0</w:t>
            </w:r>
            <w:r w:rsidR="002D6338" w:rsidRPr="1FEF8B9B">
              <w:rPr>
                <w:rFonts w:ascii="Verdana" w:hAnsi="Verdana" w:cs="Arial"/>
                <w:sz w:val="18"/>
                <w:szCs w:val="18"/>
              </w:rPr>
              <w:t>/</w:t>
            </w:r>
            <w:r w:rsidR="00FF21A2">
              <w:rPr>
                <w:rFonts w:ascii="Verdana" w:hAnsi="Verdana" w:cs="Arial"/>
                <w:sz w:val="18"/>
                <w:szCs w:val="18"/>
              </w:rPr>
              <w:t>10</w:t>
            </w:r>
            <w:r w:rsidR="002D6338" w:rsidRPr="1FEF8B9B">
              <w:rPr>
                <w:rFonts w:ascii="Verdana" w:hAnsi="Verdana" w:cs="Arial"/>
                <w:sz w:val="18"/>
                <w:szCs w:val="18"/>
              </w:rPr>
              <w:t>/2025</w:t>
            </w:r>
          </w:p>
        </w:tc>
        <w:tc>
          <w:tcPr>
            <w:tcW w:w="3260" w:type="dxa"/>
          </w:tcPr>
          <w:p w14:paraId="48F7939C" w14:textId="4CBEEDF7" w:rsidR="00427EE9" w:rsidRPr="002D6338" w:rsidRDefault="00427EE9" w:rsidP="00E024B3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1FEF8B9B">
              <w:rPr>
                <w:rFonts w:ascii="Verdana" w:hAnsi="Verdana" w:cs="Arial"/>
                <w:sz w:val="18"/>
                <w:szCs w:val="18"/>
              </w:rPr>
              <w:t xml:space="preserve">Nombre: </w:t>
            </w:r>
            <w:r w:rsidR="7F67163D" w:rsidRPr="1FEF8B9B">
              <w:rPr>
                <w:rFonts w:ascii="Verdana" w:hAnsi="Verdana" w:cs="Arial"/>
                <w:sz w:val="18"/>
                <w:szCs w:val="18"/>
              </w:rPr>
              <w:t>Rocío</w:t>
            </w:r>
            <w:r w:rsidR="4C5A9F02" w:rsidRPr="1FEF8B9B">
              <w:rPr>
                <w:rFonts w:ascii="Verdana" w:hAnsi="Verdana" w:cs="Arial"/>
                <w:sz w:val="18"/>
                <w:szCs w:val="18"/>
              </w:rPr>
              <w:t xml:space="preserve"> Pedrozo</w:t>
            </w:r>
            <w:r w:rsidR="002D6338" w:rsidRPr="1FEF8B9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47D43E86" w14:textId="77777777" w:rsidR="00427EE9" w:rsidRPr="002D6338" w:rsidRDefault="00427EE9" w:rsidP="00E024B3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6338">
              <w:rPr>
                <w:rFonts w:ascii="Verdana" w:hAnsi="Verdana" w:cs="Arial"/>
                <w:sz w:val="18"/>
                <w:szCs w:val="18"/>
              </w:rPr>
              <w:t>Cargo: Coordinador Grupo de S</w:t>
            </w:r>
            <w:r w:rsidR="002D6338" w:rsidRPr="002D6338">
              <w:rPr>
                <w:rFonts w:ascii="Verdana" w:hAnsi="Verdana" w:cs="Arial"/>
                <w:sz w:val="18"/>
                <w:szCs w:val="18"/>
              </w:rPr>
              <w:t>eguridad e informática forense</w:t>
            </w:r>
          </w:p>
          <w:p w14:paraId="7DC3C4B7" w14:textId="1B50AD66" w:rsidR="00427EE9" w:rsidRPr="002D6338" w:rsidRDefault="00427EE9" w:rsidP="00E024B3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1FEF8B9B">
              <w:rPr>
                <w:rFonts w:ascii="Verdana" w:hAnsi="Verdana" w:cs="Arial"/>
                <w:sz w:val="18"/>
                <w:szCs w:val="18"/>
              </w:rPr>
              <w:t>Fecha:</w:t>
            </w:r>
            <w:r w:rsidR="3B9BA081" w:rsidRPr="1FEF8B9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F21A2">
              <w:rPr>
                <w:rFonts w:ascii="Verdana" w:hAnsi="Verdana" w:cs="Arial"/>
                <w:sz w:val="18"/>
                <w:szCs w:val="18"/>
              </w:rPr>
              <w:t>2</w:t>
            </w:r>
            <w:r w:rsidR="3B9BA081" w:rsidRPr="1FEF8B9B">
              <w:rPr>
                <w:rFonts w:ascii="Verdana" w:hAnsi="Verdana" w:cs="Arial"/>
                <w:sz w:val="18"/>
                <w:szCs w:val="18"/>
              </w:rPr>
              <w:t>0</w:t>
            </w:r>
            <w:r w:rsidR="002D6338" w:rsidRPr="1FEF8B9B">
              <w:rPr>
                <w:rFonts w:ascii="Verdana" w:hAnsi="Verdana" w:cs="Arial"/>
                <w:sz w:val="18"/>
                <w:szCs w:val="18"/>
              </w:rPr>
              <w:t>/</w:t>
            </w:r>
            <w:r w:rsidR="00FF21A2">
              <w:rPr>
                <w:rFonts w:ascii="Verdana" w:hAnsi="Verdana" w:cs="Arial"/>
                <w:sz w:val="18"/>
                <w:szCs w:val="18"/>
              </w:rPr>
              <w:t>10</w:t>
            </w:r>
            <w:r w:rsidR="002D6338" w:rsidRPr="1FEF8B9B">
              <w:rPr>
                <w:rFonts w:ascii="Verdana" w:hAnsi="Verdana" w:cs="Arial"/>
                <w:sz w:val="18"/>
                <w:szCs w:val="18"/>
              </w:rPr>
              <w:t>/2025</w:t>
            </w:r>
          </w:p>
        </w:tc>
        <w:tc>
          <w:tcPr>
            <w:tcW w:w="3266" w:type="dxa"/>
          </w:tcPr>
          <w:p w14:paraId="3CC3C47C" w14:textId="5D5E6AD6" w:rsidR="00427EE9" w:rsidRPr="002D6338" w:rsidRDefault="00427EE9" w:rsidP="00E024B3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D6338">
              <w:rPr>
                <w:rFonts w:ascii="Verdana" w:hAnsi="Verdana" w:cs="Arial"/>
                <w:sz w:val="18"/>
                <w:szCs w:val="18"/>
              </w:rPr>
              <w:t xml:space="preserve">Nombre: </w:t>
            </w:r>
            <w:r w:rsidR="001F6278">
              <w:rPr>
                <w:rFonts w:ascii="Verdana" w:hAnsi="Verdana" w:cs="Arial"/>
                <w:sz w:val="18"/>
                <w:szCs w:val="18"/>
              </w:rPr>
              <w:t xml:space="preserve">Ricardo </w:t>
            </w:r>
            <w:r w:rsidR="002C3892">
              <w:rPr>
                <w:rFonts w:ascii="Verdana" w:hAnsi="Verdana" w:cs="Arial"/>
                <w:sz w:val="18"/>
                <w:szCs w:val="18"/>
              </w:rPr>
              <w:t>Fernelix</w:t>
            </w:r>
            <w:r w:rsidR="001F6278">
              <w:rPr>
                <w:rFonts w:ascii="Verdana" w:hAnsi="Verdana" w:cs="Arial"/>
                <w:sz w:val="18"/>
                <w:szCs w:val="18"/>
              </w:rPr>
              <w:t xml:space="preserve"> Ríos</w:t>
            </w:r>
            <w:r w:rsidRPr="002D633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22CFC">
              <w:rPr>
                <w:rFonts w:ascii="Verdana" w:hAnsi="Verdana" w:cs="Arial"/>
                <w:sz w:val="18"/>
                <w:szCs w:val="18"/>
              </w:rPr>
              <w:t>director</w:t>
            </w:r>
            <w:r w:rsidR="001F627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D6338">
              <w:rPr>
                <w:rFonts w:ascii="Verdana" w:hAnsi="Verdana" w:cs="Arial"/>
                <w:sz w:val="18"/>
                <w:szCs w:val="18"/>
              </w:rPr>
              <w:t>de Tecnología de la Información y Comunicaciones</w:t>
            </w:r>
          </w:p>
          <w:p w14:paraId="62EEAEEA" w14:textId="4C902CDB" w:rsidR="00427EE9" w:rsidRPr="002D6338" w:rsidRDefault="00427EE9" w:rsidP="00E024B3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1FEF8B9B">
              <w:rPr>
                <w:rFonts w:ascii="Verdana" w:hAnsi="Verdana" w:cs="Arial"/>
                <w:sz w:val="18"/>
                <w:szCs w:val="18"/>
              </w:rPr>
              <w:t>Fecha:</w:t>
            </w:r>
            <w:r w:rsidR="00FF21A2">
              <w:rPr>
                <w:rFonts w:ascii="Verdana" w:hAnsi="Verdana" w:cs="Arial"/>
                <w:sz w:val="18"/>
                <w:szCs w:val="18"/>
              </w:rPr>
              <w:t>20</w:t>
            </w:r>
            <w:r w:rsidR="6CF17386" w:rsidRPr="1FEF8B9B">
              <w:rPr>
                <w:rFonts w:ascii="Verdana" w:hAnsi="Verdana" w:cs="Arial"/>
                <w:sz w:val="18"/>
                <w:szCs w:val="18"/>
              </w:rPr>
              <w:t>/10/2025</w:t>
            </w:r>
          </w:p>
        </w:tc>
      </w:tr>
    </w:tbl>
    <w:p w14:paraId="198CA8BB" w14:textId="32B2EE5D" w:rsidR="001A5C47" w:rsidRPr="001A5C47" w:rsidRDefault="001A5C47" w:rsidP="00174DC0">
      <w:pPr>
        <w:jc w:val="both"/>
        <w:rPr>
          <w:rFonts w:ascii="Verdana" w:hAnsi="Verdana" w:cs="Arial"/>
          <w:sz w:val="22"/>
          <w:szCs w:val="22"/>
        </w:rPr>
      </w:pPr>
    </w:p>
    <w:sectPr w:rsidR="001A5C47" w:rsidRPr="001A5C47" w:rsidSect="00216C34">
      <w:headerReference w:type="default" r:id="rId12"/>
      <w:footerReference w:type="default" r:id="rId13"/>
      <w:pgSz w:w="12242" w:h="15842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D016" w14:textId="77777777" w:rsidR="006C7F54" w:rsidRDefault="006C7F54">
      <w:r>
        <w:separator/>
      </w:r>
    </w:p>
  </w:endnote>
  <w:endnote w:type="continuationSeparator" w:id="0">
    <w:p w14:paraId="2F3D56BD" w14:textId="77777777" w:rsidR="006C7F54" w:rsidRDefault="006C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">
    <w:charset w:val="B1"/>
    <w:family w:val="swiss"/>
    <w:pitch w:val="variable"/>
    <w:sig w:usb0="800008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BFEA" w14:textId="77777777" w:rsidR="00427EE9" w:rsidRPr="009976F0" w:rsidRDefault="00427EE9" w:rsidP="00427EE9">
    <w:pPr>
      <w:jc w:val="center"/>
      <w:rPr>
        <w:rFonts w:ascii="Verdana" w:hAnsi="Verdana"/>
        <w:sz w:val="16"/>
        <w:szCs w:val="16"/>
      </w:rPr>
    </w:pPr>
    <w:r w:rsidRPr="009976F0">
      <w:rPr>
        <w:rFonts w:ascii="Verdana" w:hAnsi="Verdana"/>
        <w:sz w:val="16"/>
        <w:szCs w:val="16"/>
      </w:rPr>
      <w:t xml:space="preserve">Proceso: </w:t>
    </w:r>
    <w:r w:rsidR="00813173" w:rsidRPr="00813173">
      <w:rPr>
        <w:rFonts w:ascii="Verdana" w:hAnsi="Verdana"/>
        <w:sz w:val="16"/>
        <w:szCs w:val="16"/>
      </w:rPr>
      <w:t>Gestión Integral, Código: GIN–FM– 034, Versión: 001, Vigencia: 26/02/2025</w:t>
    </w:r>
  </w:p>
  <w:p w14:paraId="7254AC4B" w14:textId="77777777" w:rsidR="00427EE9" w:rsidRPr="005074CD" w:rsidRDefault="00427EE9" w:rsidP="00427EE9">
    <w:pPr>
      <w:pStyle w:val="Piedepgina"/>
      <w:jc w:val="center"/>
      <w:rPr>
        <w:rFonts w:ascii="Verdana" w:hAnsi="Verdana"/>
        <w:sz w:val="16"/>
        <w:szCs w:val="16"/>
      </w:rPr>
    </w:pPr>
    <w:r w:rsidRPr="005074CD">
      <w:rPr>
        <w:rFonts w:ascii="Verdana" w:hAnsi="Verdana"/>
        <w:sz w:val="16"/>
        <w:szCs w:val="16"/>
      </w:rPr>
      <w:t>Verifique que este documento corresponda a la versión vigente antes de su uso</w:t>
    </w:r>
  </w:p>
  <w:p w14:paraId="1E2C43C8" w14:textId="77777777" w:rsidR="00427EE9" w:rsidRPr="005074CD" w:rsidRDefault="00427EE9" w:rsidP="00427EE9">
    <w:pPr>
      <w:pStyle w:val="Piedepgina"/>
      <w:jc w:val="center"/>
      <w:rPr>
        <w:rFonts w:ascii="Verdana" w:hAnsi="Verdana"/>
        <w:sz w:val="16"/>
        <w:szCs w:val="16"/>
      </w:rPr>
    </w:pPr>
    <w:r w:rsidRPr="005074CD">
      <w:rPr>
        <w:rFonts w:ascii="Verdana" w:hAnsi="Verdana"/>
        <w:sz w:val="16"/>
        <w:szCs w:val="16"/>
      </w:rPr>
      <w:t xml:space="preserve">Página </w:t>
    </w:r>
    <w:r w:rsidRPr="005074CD">
      <w:rPr>
        <w:rFonts w:ascii="Verdana" w:hAnsi="Verdana"/>
        <w:sz w:val="16"/>
        <w:szCs w:val="16"/>
      </w:rPr>
      <w:fldChar w:fldCharType="begin"/>
    </w:r>
    <w:r w:rsidRPr="005074CD">
      <w:rPr>
        <w:rFonts w:ascii="Verdana" w:hAnsi="Verdana"/>
        <w:sz w:val="16"/>
        <w:szCs w:val="16"/>
      </w:rPr>
      <w:instrText>PAGE</w:instrText>
    </w:r>
    <w:r w:rsidRPr="005074CD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5074CD">
      <w:rPr>
        <w:rFonts w:ascii="Verdana" w:hAnsi="Verdana"/>
        <w:sz w:val="16"/>
        <w:szCs w:val="16"/>
      </w:rPr>
      <w:fldChar w:fldCharType="end"/>
    </w:r>
    <w:r w:rsidRPr="005074CD">
      <w:rPr>
        <w:rFonts w:ascii="Verdana" w:hAnsi="Verdana"/>
        <w:sz w:val="16"/>
        <w:szCs w:val="16"/>
      </w:rPr>
      <w:t xml:space="preserve"> de </w:t>
    </w:r>
    <w:r w:rsidRPr="005074CD">
      <w:rPr>
        <w:rFonts w:ascii="Verdana" w:hAnsi="Verdana"/>
        <w:sz w:val="16"/>
        <w:szCs w:val="16"/>
      </w:rPr>
      <w:fldChar w:fldCharType="begin"/>
    </w:r>
    <w:r w:rsidRPr="005074CD">
      <w:rPr>
        <w:rFonts w:ascii="Verdana" w:hAnsi="Verdana"/>
        <w:sz w:val="16"/>
        <w:szCs w:val="16"/>
      </w:rPr>
      <w:instrText>NUMPAGES</w:instrText>
    </w:r>
    <w:r w:rsidRPr="005074CD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7</w:t>
    </w:r>
    <w:r w:rsidRPr="005074CD">
      <w:rPr>
        <w:rFonts w:ascii="Verdana" w:hAnsi="Verdana"/>
        <w:sz w:val="16"/>
        <w:szCs w:val="16"/>
      </w:rPr>
      <w:fldChar w:fldCharType="end"/>
    </w:r>
  </w:p>
  <w:p w14:paraId="31A560F4" w14:textId="77777777" w:rsidR="00427EE9" w:rsidRPr="005074CD" w:rsidRDefault="00427EE9" w:rsidP="00427EE9">
    <w:pPr>
      <w:pStyle w:val="Piedepgina"/>
      <w:rPr>
        <w:rFonts w:ascii="Verdana" w:hAnsi="Verdana"/>
        <w:sz w:val="16"/>
        <w:szCs w:val="16"/>
      </w:rPr>
    </w:pPr>
  </w:p>
  <w:p w14:paraId="70DF735C" w14:textId="77777777" w:rsidR="00427EE9" w:rsidRDefault="00427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C1FF" w14:textId="77777777" w:rsidR="006C7F54" w:rsidRDefault="006C7F54">
      <w:r>
        <w:separator/>
      </w:r>
    </w:p>
  </w:footnote>
  <w:footnote w:type="continuationSeparator" w:id="0">
    <w:p w14:paraId="2D742F85" w14:textId="77777777" w:rsidR="006C7F54" w:rsidRDefault="006C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427EE9" w:rsidRPr="00E833B8" w14:paraId="4AC0FB3A" w14:textId="77777777" w:rsidTr="1FEF8B9B">
      <w:trPr>
        <w:cantSplit/>
        <w:trHeight w:val="397"/>
        <w:jc w:val="center"/>
      </w:trPr>
      <w:tc>
        <w:tcPr>
          <w:tcW w:w="2405" w:type="dxa"/>
          <w:vMerge w:val="restart"/>
        </w:tcPr>
        <w:p w14:paraId="46FB7C06" w14:textId="77777777" w:rsidR="00427EE9" w:rsidRPr="00E833B8" w:rsidRDefault="007F5AB9" w:rsidP="00427EE9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5D22563A" wp14:editId="07777777">
                <wp:simplePos x="0" y="0"/>
                <wp:positionH relativeFrom="column">
                  <wp:posOffset>635</wp:posOffset>
                </wp:positionH>
                <wp:positionV relativeFrom="paragraph">
                  <wp:posOffset>125095</wp:posOffset>
                </wp:positionV>
                <wp:extent cx="1421130" cy="810895"/>
                <wp:effectExtent l="0" t="0" r="0" b="0"/>
                <wp:wrapNone/>
                <wp:docPr id="5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186824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6" r="8366" b="192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B217F4F" w14:textId="77777777" w:rsidR="00427EE9" w:rsidRPr="00E833B8" w:rsidRDefault="00427EE9" w:rsidP="00427EE9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Pr="0048647A">
            <w:rPr>
              <w:rFonts w:ascii="Arial" w:hAnsi="Arial" w:cs="Arial"/>
              <w:b/>
              <w:bCs/>
              <w:sz w:val="20"/>
              <w:szCs w:val="22"/>
              <w:lang w:val="es-MX"/>
            </w:rPr>
            <w:t>GESTIÓN INFRAESTRUCTURA Y TECNOLOGIAS DE INFORMACION</w:t>
          </w:r>
        </w:p>
      </w:tc>
      <w:tc>
        <w:tcPr>
          <w:tcW w:w="1560" w:type="dxa"/>
          <w:vAlign w:val="center"/>
        </w:tcPr>
        <w:p w14:paraId="0AF5C6E6" w14:textId="77777777" w:rsidR="00427EE9" w:rsidRPr="00E833B8" w:rsidRDefault="00427EE9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6124C9DD" w14:textId="77777777" w:rsidR="00427EE9" w:rsidRPr="00D97A8C" w:rsidRDefault="00813173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20"/>
              <w:szCs w:val="20"/>
              <w:lang w:val="es-MX"/>
            </w:rPr>
            <w:t>GTI</w:t>
          </w:r>
          <w:r w:rsidR="00427EE9" w:rsidRPr="00D97A8C">
            <w:rPr>
              <w:rFonts w:ascii="Arial" w:hAnsi="Arial" w:cs="Arial"/>
              <w:sz w:val="20"/>
              <w:szCs w:val="20"/>
              <w:lang w:val="es-MX"/>
            </w:rPr>
            <w:t>-PR-0</w:t>
          </w:r>
          <w:r w:rsidR="00427EE9">
            <w:rPr>
              <w:rFonts w:ascii="Arial" w:hAnsi="Arial" w:cs="Arial"/>
              <w:sz w:val="20"/>
              <w:szCs w:val="20"/>
              <w:lang w:val="es-MX"/>
            </w:rPr>
            <w:t>1</w:t>
          </w:r>
          <w:r w:rsidR="00427EE9" w:rsidRPr="00D97A8C">
            <w:rPr>
              <w:rFonts w:ascii="Arial" w:hAnsi="Arial" w:cs="Arial"/>
              <w:sz w:val="20"/>
              <w:szCs w:val="20"/>
              <w:lang w:val="es-MX"/>
            </w:rPr>
            <w:t>1</w:t>
          </w:r>
        </w:p>
      </w:tc>
    </w:tr>
    <w:tr w:rsidR="00427EE9" w:rsidRPr="00E833B8" w14:paraId="05597E8C" w14:textId="77777777" w:rsidTr="1FEF8B9B">
      <w:trPr>
        <w:cantSplit/>
        <w:trHeight w:val="397"/>
        <w:jc w:val="center"/>
      </w:trPr>
      <w:tc>
        <w:tcPr>
          <w:tcW w:w="2405" w:type="dxa"/>
          <w:vMerge/>
        </w:tcPr>
        <w:p w14:paraId="792F1AA2" w14:textId="77777777" w:rsidR="00427EE9" w:rsidRPr="00E833B8" w:rsidRDefault="00427EE9" w:rsidP="00427EE9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A499DFC" w14:textId="77777777" w:rsidR="00427EE9" w:rsidRPr="00E833B8" w:rsidRDefault="00427EE9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0A5112CA" w14:textId="77777777" w:rsidR="00427EE9" w:rsidRPr="00E833B8" w:rsidRDefault="00427EE9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173715B6" w14:textId="577D4D6B" w:rsidR="00427EE9" w:rsidRPr="00D97A8C" w:rsidRDefault="00427EE9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D97A8C">
            <w:rPr>
              <w:rFonts w:ascii="Arial" w:hAnsi="Arial" w:cs="Arial"/>
              <w:sz w:val="20"/>
              <w:szCs w:val="20"/>
              <w:lang w:val="es-MX"/>
            </w:rPr>
            <w:t>00</w:t>
          </w:r>
          <w:r w:rsidR="00174DC0">
            <w:rPr>
              <w:rFonts w:ascii="Arial" w:hAnsi="Arial" w:cs="Arial"/>
              <w:sz w:val="20"/>
              <w:szCs w:val="20"/>
              <w:lang w:val="es-MX"/>
            </w:rPr>
            <w:t>6</w:t>
          </w:r>
        </w:p>
      </w:tc>
    </w:tr>
    <w:tr w:rsidR="00427EE9" w:rsidRPr="00E833B8" w14:paraId="49D7387F" w14:textId="77777777" w:rsidTr="1FEF8B9B">
      <w:trPr>
        <w:cantSplit/>
        <w:trHeight w:val="397"/>
        <w:jc w:val="center"/>
      </w:trPr>
      <w:tc>
        <w:tcPr>
          <w:tcW w:w="2405" w:type="dxa"/>
          <w:vMerge/>
        </w:tcPr>
        <w:p w14:paraId="5E7E3C41" w14:textId="77777777" w:rsidR="00427EE9" w:rsidRPr="00E833B8" w:rsidRDefault="00427EE9" w:rsidP="00427EE9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2CBDE0D5" w14:textId="77777777" w:rsidR="00427EE9" w:rsidRPr="00E833B8" w:rsidRDefault="00427EE9" w:rsidP="00427EE9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PROCEDIMIENTO: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Pr="00427EE9">
            <w:rPr>
              <w:rFonts w:ascii="Arial" w:hAnsi="Arial" w:cs="Arial"/>
              <w:b/>
              <w:bCs/>
              <w:sz w:val="20"/>
              <w:szCs w:val="22"/>
              <w:lang w:val="es-MX"/>
            </w:rPr>
            <w:t>ADMINISTRACIÓN DE BODEGA DE EVIDENCIAS Y ELEMENTOS FORENSES</w:t>
          </w:r>
        </w:p>
      </w:tc>
      <w:tc>
        <w:tcPr>
          <w:tcW w:w="1560" w:type="dxa"/>
          <w:vAlign w:val="center"/>
        </w:tcPr>
        <w:p w14:paraId="72C42D4E" w14:textId="77777777" w:rsidR="00427EE9" w:rsidRPr="00E833B8" w:rsidRDefault="00427EE9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444ED32" w14:textId="66B5204E" w:rsidR="00427EE9" w:rsidRPr="00D97A8C" w:rsidRDefault="00174DC0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24</w:t>
          </w:r>
          <w:r w:rsidR="00427EE9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>
            <w:rPr>
              <w:rFonts w:ascii="Verdana" w:hAnsi="Verdana" w:cs="Arial"/>
              <w:sz w:val="18"/>
              <w:szCs w:val="18"/>
              <w:lang w:val="es-MX"/>
            </w:rPr>
            <w:t>1</w:t>
          </w:r>
          <w:r w:rsidR="00813173">
            <w:rPr>
              <w:rFonts w:ascii="Verdana" w:hAnsi="Verdana" w:cs="Arial"/>
              <w:sz w:val="18"/>
              <w:szCs w:val="18"/>
              <w:lang w:val="es-MX"/>
            </w:rPr>
            <w:t>0</w:t>
          </w:r>
          <w:r w:rsidR="00427EE9">
            <w:rPr>
              <w:rFonts w:ascii="Verdana" w:hAnsi="Verdana" w:cs="Arial"/>
              <w:sz w:val="18"/>
              <w:szCs w:val="18"/>
              <w:lang w:val="es-MX"/>
            </w:rPr>
            <w:t>/2025</w:t>
          </w:r>
        </w:p>
      </w:tc>
    </w:tr>
    <w:tr w:rsidR="00427EE9" w:rsidRPr="00E833B8" w14:paraId="12B7B08B" w14:textId="77777777" w:rsidTr="1FEF8B9B">
      <w:trPr>
        <w:cantSplit/>
        <w:trHeight w:val="397"/>
        <w:jc w:val="center"/>
      </w:trPr>
      <w:tc>
        <w:tcPr>
          <w:tcW w:w="2405" w:type="dxa"/>
          <w:vMerge/>
        </w:tcPr>
        <w:p w14:paraId="03F828E4" w14:textId="77777777" w:rsidR="00427EE9" w:rsidRPr="00E833B8" w:rsidRDefault="00427EE9" w:rsidP="00427EE9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2AC57CB0" w14:textId="77777777" w:rsidR="00427EE9" w:rsidRPr="00E833B8" w:rsidRDefault="00427EE9" w:rsidP="00427EE9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0665A06" w14:textId="77777777" w:rsidR="00427EE9" w:rsidRPr="00E833B8" w:rsidRDefault="00427EE9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54D20C98" w14:textId="034B12B1" w:rsidR="00427EE9" w:rsidRPr="00D97A8C" w:rsidRDefault="1FEF8B9B" w:rsidP="00427EE9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1FEF8B9B">
            <w:rPr>
              <w:rFonts w:ascii="Verdana" w:hAnsi="Verdana" w:cs="Arial"/>
              <w:sz w:val="18"/>
              <w:szCs w:val="18"/>
              <w:lang w:val="es-MX"/>
            </w:rPr>
            <w:t>Clasificado</w:t>
          </w:r>
        </w:p>
      </w:tc>
    </w:tr>
  </w:tbl>
  <w:p w14:paraId="5186B13D" w14:textId="77777777" w:rsidR="00427EE9" w:rsidRDefault="00427E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E4F5A1"/>
    <w:multiLevelType w:val="hybridMultilevel"/>
    <w:tmpl w:val="85206B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0259E"/>
    <w:multiLevelType w:val="hybridMultilevel"/>
    <w:tmpl w:val="563E21D0"/>
    <w:lvl w:ilvl="0" w:tplc="2D1870F8">
      <w:start w:val="1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156"/>
    <w:multiLevelType w:val="hybridMultilevel"/>
    <w:tmpl w:val="B41AB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90EA2"/>
    <w:multiLevelType w:val="hybridMultilevel"/>
    <w:tmpl w:val="0B065BE2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9E12C9"/>
    <w:multiLevelType w:val="hybridMultilevel"/>
    <w:tmpl w:val="D736EEE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BE5E9D"/>
    <w:multiLevelType w:val="multilevel"/>
    <w:tmpl w:val="5B240B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A9E07E2"/>
    <w:multiLevelType w:val="hybridMultilevel"/>
    <w:tmpl w:val="102E3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7A62"/>
    <w:multiLevelType w:val="hybridMultilevel"/>
    <w:tmpl w:val="02AA8B4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95209"/>
    <w:multiLevelType w:val="hybridMultilevel"/>
    <w:tmpl w:val="0E4A8D90"/>
    <w:lvl w:ilvl="0" w:tplc="858A87E6">
      <w:start w:val="1"/>
      <w:numFmt w:val="lowerLetter"/>
      <w:lvlText w:val="%1."/>
      <w:lvlJc w:val="left"/>
      <w:pPr>
        <w:ind w:left="51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6" w:hanging="360"/>
      </w:pPr>
    </w:lvl>
    <w:lvl w:ilvl="2" w:tplc="240A001B" w:tentative="1">
      <w:start w:val="1"/>
      <w:numFmt w:val="lowerRoman"/>
      <w:lvlText w:val="%3."/>
      <w:lvlJc w:val="right"/>
      <w:pPr>
        <w:ind w:left="1956" w:hanging="180"/>
      </w:pPr>
    </w:lvl>
    <w:lvl w:ilvl="3" w:tplc="240A000F" w:tentative="1">
      <w:start w:val="1"/>
      <w:numFmt w:val="decimal"/>
      <w:lvlText w:val="%4."/>
      <w:lvlJc w:val="left"/>
      <w:pPr>
        <w:ind w:left="2676" w:hanging="360"/>
      </w:pPr>
    </w:lvl>
    <w:lvl w:ilvl="4" w:tplc="240A0019" w:tentative="1">
      <w:start w:val="1"/>
      <w:numFmt w:val="lowerLetter"/>
      <w:lvlText w:val="%5."/>
      <w:lvlJc w:val="left"/>
      <w:pPr>
        <w:ind w:left="3396" w:hanging="360"/>
      </w:pPr>
    </w:lvl>
    <w:lvl w:ilvl="5" w:tplc="240A001B" w:tentative="1">
      <w:start w:val="1"/>
      <w:numFmt w:val="lowerRoman"/>
      <w:lvlText w:val="%6."/>
      <w:lvlJc w:val="right"/>
      <w:pPr>
        <w:ind w:left="4116" w:hanging="180"/>
      </w:pPr>
    </w:lvl>
    <w:lvl w:ilvl="6" w:tplc="240A000F" w:tentative="1">
      <w:start w:val="1"/>
      <w:numFmt w:val="decimal"/>
      <w:lvlText w:val="%7."/>
      <w:lvlJc w:val="left"/>
      <w:pPr>
        <w:ind w:left="4836" w:hanging="360"/>
      </w:pPr>
    </w:lvl>
    <w:lvl w:ilvl="7" w:tplc="240A0019" w:tentative="1">
      <w:start w:val="1"/>
      <w:numFmt w:val="lowerLetter"/>
      <w:lvlText w:val="%8."/>
      <w:lvlJc w:val="left"/>
      <w:pPr>
        <w:ind w:left="5556" w:hanging="360"/>
      </w:pPr>
    </w:lvl>
    <w:lvl w:ilvl="8" w:tplc="240A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0E725F62"/>
    <w:multiLevelType w:val="hybridMultilevel"/>
    <w:tmpl w:val="F8103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1489B"/>
    <w:multiLevelType w:val="hybridMultilevel"/>
    <w:tmpl w:val="D96C9998"/>
    <w:lvl w:ilvl="0" w:tplc="06E00E8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80418"/>
    <w:multiLevelType w:val="hybridMultilevel"/>
    <w:tmpl w:val="76FE6546"/>
    <w:lvl w:ilvl="0" w:tplc="1090B12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B0016FB"/>
    <w:multiLevelType w:val="hybridMultilevel"/>
    <w:tmpl w:val="BF780148"/>
    <w:lvl w:ilvl="0" w:tplc="868E9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1260C"/>
    <w:multiLevelType w:val="hybridMultilevel"/>
    <w:tmpl w:val="86EA5C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3278C"/>
    <w:multiLevelType w:val="hybridMultilevel"/>
    <w:tmpl w:val="D45A1D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D7B16"/>
    <w:multiLevelType w:val="hybridMultilevel"/>
    <w:tmpl w:val="9870B0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E2360"/>
    <w:multiLevelType w:val="hybridMultilevel"/>
    <w:tmpl w:val="92A8BF74"/>
    <w:lvl w:ilvl="0" w:tplc="240A000D">
      <w:start w:val="1"/>
      <w:numFmt w:val="bullet"/>
      <w:lvlText w:val=""/>
      <w:lvlJc w:val="left"/>
      <w:pPr>
        <w:ind w:left="10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7" w15:restartNumberingAfterBreak="0">
    <w:nsid w:val="39BF190E"/>
    <w:multiLevelType w:val="hybridMultilevel"/>
    <w:tmpl w:val="9C18F554"/>
    <w:lvl w:ilvl="0" w:tplc="DEF638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5C0DD3"/>
    <w:multiLevelType w:val="hybridMultilevel"/>
    <w:tmpl w:val="785CD51A"/>
    <w:lvl w:ilvl="0" w:tplc="D6CC093A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10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0D757B"/>
    <w:multiLevelType w:val="hybridMultilevel"/>
    <w:tmpl w:val="8308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37790"/>
    <w:multiLevelType w:val="hybridMultilevel"/>
    <w:tmpl w:val="4C3293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D11F0"/>
    <w:multiLevelType w:val="hybridMultilevel"/>
    <w:tmpl w:val="B936CBAE"/>
    <w:lvl w:ilvl="0" w:tplc="5AB44196">
      <w:start w:val="1"/>
      <w:numFmt w:val="decimal"/>
      <w:pStyle w:val="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E7FF9"/>
    <w:multiLevelType w:val="hybridMultilevel"/>
    <w:tmpl w:val="B2B6A81C"/>
    <w:lvl w:ilvl="0" w:tplc="868E9F2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81B724B"/>
    <w:multiLevelType w:val="multilevel"/>
    <w:tmpl w:val="EF46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908DC"/>
    <w:multiLevelType w:val="hybridMultilevel"/>
    <w:tmpl w:val="280EF590"/>
    <w:lvl w:ilvl="0" w:tplc="868E9F24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52D46567"/>
    <w:multiLevelType w:val="hybridMultilevel"/>
    <w:tmpl w:val="DB8A0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335B"/>
    <w:multiLevelType w:val="hybridMultilevel"/>
    <w:tmpl w:val="F0A23A60"/>
    <w:lvl w:ilvl="0" w:tplc="868E9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41DBC"/>
    <w:multiLevelType w:val="hybridMultilevel"/>
    <w:tmpl w:val="B2448B80"/>
    <w:lvl w:ilvl="0" w:tplc="85020F16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913A9"/>
    <w:multiLevelType w:val="singleLevel"/>
    <w:tmpl w:val="796C959E"/>
    <w:lvl w:ilvl="0">
      <w:start w:val="1"/>
      <w:numFmt w:val="decimal"/>
      <w:pStyle w:val="Listaconnmeros"/>
      <w:lvlText w:val="%1)"/>
      <w:lvlJc w:val="left"/>
      <w:pPr>
        <w:tabs>
          <w:tab w:val="num" w:pos="0"/>
        </w:tabs>
        <w:ind w:left="1440" w:hanging="360"/>
      </w:pPr>
      <w:rPr>
        <w:rFonts w:hint="default"/>
        <w:b w:val="0"/>
        <w:i w:val="0"/>
        <w:sz w:val="18"/>
      </w:rPr>
    </w:lvl>
  </w:abstractNum>
  <w:abstractNum w:abstractNumId="29" w15:restartNumberingAfterBreak="0">
    <w:nsid w:val="5924147C"/>
    <w:multiLevelType w:val="hybridMultilevel"/>
    <w:tmpl w:val="BF3A8FD6"/>
    <w:lvl w:ilvl="0" w:tplc="80641494">
      <w:start w:val="1"/>
      <w:numFmt w:val="lowerLetter"/>
      <w:lvlText w:val="%1."/>
      <w:lvlJc w:val="left"/>
      <w:pPr>
        <w:ind w:left="516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236" w:hanging="360"/>
      </w:pPr>
    </w:lvl>
    <w:lvl w:ilvl="2" w:tplc="240A001B" w:tentative="1">
      <w:start w:val="1"/>
      <w:numFmt w:val="lowerRoman"/>
      <w:lvlText w:val="%3."/>
      <w:lvlJc w:val="right"/>
      <w:pPr>
        <w:ind w:left="1956" w:hanging="180"/>
      </w:pPr>
    </w:lvl>
    <w:lvl w:ilvl="3" w:tplc="240A000F" w:tentative="1">
      <w:start w:val="1"/>
      <w:numFmt w:val="decimal"/>
      <w:lvlText w:val="%4."/>
      <w:lvlJc w:val="left"/>
      <w:pPr>
        <w:ind w:left="2676" w:hanging="360"/>
      </w:pPr>
    </w:lvl>
    <w:lvl w:ilvl="4" w:tplc="240A0019" w:tentative="1">
      <w:start w:val="1"/>
      <w:numFmt w:val="lowerLetter"/>
      <w:lvlText w:val="%5."/>
      <w:lvlJc w:val="left"/>
      <w:pPr>
        <w:ind w:left="3396" w:hanging="360"/>
      </w:pPr>
    </w:lvl>
    <w:lvl w:ilvl="5" w:tplc="240A001B" w:tentative="1">
      <w:start w:val="1"/>
      <w:numFmt w:val="lowerRoman"/>
      <w:lvlText w:val="%6."/>
      <w:lvlJc w:val="right"/>
      <w:pPr>
        <w:ind w:left="4116" w:hanging="180"/>
      </w:pPr>
    </w:lvl>
    <w:lvl w:ilvl="6" w:tplc="240A000F" w:tentative="1">
      <w:start w:val="1"/>
      <w:numFmt w:val="decimal"/>
      <w:lvlText w:val="%7."/>
      <w:lvlJc w:val="left"/>
      <w:pPr>
        <w:ind w:left="4836" w:hanging="360"/>
      </w:pPr>
    </w:lvl>
    <w:lvl w:ilvl="7" w:tplc="240A0019" w:tentative="1">
      <w:start w:val="1"/>
      <w:numFmt w:val="lowerLetter"/>
      <w:lvlText w:val="%8."/>
      <w:lvlJc w:val="left"/>
      <w:pPr>
        <w:ind w:left="5556" w:hanging="360"/>
      </w:pPr>
    </w:lvl>
    <w:lvl w:ilvl="8" w:tplc="240A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0" w15:restartNumberingAfterBreak="0">
    <w:nsid w:val="5D5A1197"/>
    <w:multiLevelType w:val="hybridMultilevel"/>
    <w:tmpl w:val="22162F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07C34"/>
    <w:multiLevelType w:val="hybridMultilevel"/>
    <w:tmpl w:val="690095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D590A"/>
    <w:multiLevelType w:val="hybridMultilevel"/>
    <w:tmpl w:val="17D83E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50130"/>
    <w:multiLevelType w:val="multilevel"/>
    <w:tmpl w:val="C7A8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064D0F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910268138">
    <w:abstractNumId w:val="28"/>
  </w:num>
  <w:num w:numId="2" w16cid:durableId="1203832606">
    <w:abstractNumId w:val="18"/>
  </w:num>
  <w:num w:numId="3" w16cid:durableId="986739197">
    <w:abstractNumId w:val="27"/>
  </w:num>
  <w:num w:numId="4" w16cid:durableId="1476020861">
    <w:abstractNumId w:val="21"/>
  </w:num>
  <w:num w:numId="5" w16cid:durableId="1616865848">
    <w:abstractNumId w:val="34"/>
  </w:num>
  <w:num w:numId="6" w16cid:durableId="965893212">
    <w:abstractNumId w:val="19"/>
  </w:num>
  <w:num w:numId="7" w16cid:durableId="169491505">
    <w:abstractNumId w:val="20"/>
  </w:num>
  <w:num w:numId="8" w16cid:durableId="1680504621">
    <w:abstractNumId w:val="2"/>
  </w:num>
  <w:num w:numId="9" w16cid:durableId="1012805938">
    <w:abstractNumId w:val="12"/>
  </w:num>
  <w:num w:numId="10" w16cid:durableId="2046250326">
    <w:abstractNumId w:val="11"/>
  </w:num>
  <w:num w:numId="11" w16cid:durableId="829558279">
    <w:abstractNumId w:val="10"/>
  </w:num>
  <w:num w:numId="12" w16cid:durableId="1500122293">
    <w:abstractNumId w:val="13"/>
  </w:num>
  <w:num w:numId="13" w16cid:durableId="999116415">
    <w:abstractNumId w:val="16"/>
  </w:num>
  <w:num w:numId="14" w16cid:durableId="426389215">
    <w:abstractNumId w:val="31"/>
  </w:num>
  <w:num w:numId="15" w16cid:durableId="1572429522">
    <w:abstractNumId w:val="1"/>
  </w:num>
  <w:num w:numId="16" w16cid:durableId="1934626813">
    <w:abstractNumId w:val="17"/>
  </w:num>
  <w:num w:numId="17" w16cid:durableId="133760127">
    <w:abstractNumId w:val="22"/>
  </w:num>
  <w:num w:numId="18" w16cid:durableId="471866205">
    <w:abstractNumId w:val="34"/>
  </w:num>
  <w:num w:numId="19" w16cid:durableId="1709210972">
    <w:abstractNumId w:val="24"/>
  </w:num>
  <w:num w:numId="20" w16cid:durableId="2045253267">
    <w:abstractNumId w:val="26"/>
  </w:num>
  <w:num w:numId="21" w16cid:durableId="986009447">
    <w:abstractNumId w:val="34"/>
  </w:num>
  <w:num w:numId="22" w16cid:durableId="2020571850">
    <w:abstractNumId w:val="8"/>
  </w:num>
  <w:num w:numId="23" w16cid:durableId="1509129211">
    <w:abstractNumId w:val="29"/>
  </w:num>
  <w:num w:numId="24" w16cid:durableId="505020708">
    <w:abstractNumId w:val="7"/>
  </w:num>
  <w:num w:numId="25" w16cid:durableId="2018926131">
    <w:abstractNumId w:val="3"/>
  </w:num>
  <w:num w:numId="26" w16cid:durableId="165092890">
    <w:abstractNumId w:val="20"/>
  </w:num>
  <w:num w:numId="27" w16cid:durableId="1996832091">
    <w:abstractNumId w:val="34"/>
  </w:num>
  <w:num w:numId="28" w16cid:durableId="307052694">
    <w:abstractNumId w:val="34"/>
  </w:num>
  <w:num w:numId="29" w16cid:durableId="248122614">
    <w:abstractNumId w:val="34"/>
  </w:num>
  <w:num w:numId="30" w16cid:durableId="1987664368">
    <w:abstractNumId w:val="25"/>
  </w:num>
  <w:num w:numId="31" w16cid:durableId="263146693">
    <w:abstractNumId w:val="5"/>
  </w:num>
  <w:num w:numId="32" w16cid:durableId="1934512473">
    <w:abstractNumId w:val="34"/>
  </w:num>
  <w:num w:numId="33" w16cid:durableId="462889860">
    <w:abstractNumId w:val="34"/>
  </w:num>
  <w:num w:numId="34" w16cid:durableId="684022424">
    <w:abstractNumId w:val="0"/>
  </w:num>
  <w:num w:numId="35" w16cid:durableId="1210143384">
    <w:abstractNumId w:val="34"/>
  </w:num>
  <w:num w:numId="36" w16cid:durableId="1366515221">
    <w:abstractNumId w:val="34"/>
  </w:num>
  <w:num w:numId="37" w16cid:durableId="320545766">
    <w:abstractNumId w:val="34"/>
  </w:num>
  <w:num w:numId="38" w16cid:durableId="1477183138">
    <w:abstractNumId w:val="34"/>
  </w:num>
  <w:num w:numId="39" w16cid:durableId="326980803">
    <w:abstractNumId w:val="34"/>
  </w:num>
  <w:num w:numId="40" w16cid:durableId="35474267">
    <w:abstractNumId w:val="23"/>
  </w:num>
  <w:num w:numId="41" w16cid:durableId="1391537021">
    <w:abstractNumId w:val="14"/>
  </w:num>
  <w:num w:numId="42" w16cid:durableId="1967732062">
    <w:abstractNumId w:val="4"/>
  </w:num>
  <w:num w:numId="43" w16cid:durableId="799373946">
    <w:abstractNumId w:val="32"/>
  </w:num>
  <w:num w:numId="44" w16cid:durableId="1725331187">
    <w:abstractNumId w:val="6"/>
  </w:num>
  <w:num w:numId="45" w16cid:durableId="264777999">
    <w:abstractNumId w:val="33"/>
  </w:num>
  <w:num w:numId="46" w16cid:durableId="304626308">
    <w:abstractNumId w:val="9"/>
  </w:num>
  <w:num w:numId="47" w16cid:durableId="1928805999">
    <w:abstractNumId w:val="30"/>
  </w:num>
  <w:num w:numId="48" w16cid:durableId="269244139">
    <w:abstractNumId w:val="15"/>
  </w:num>
  <w:num w:numId="49" w16cid:durableId="1947343588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79"/>
    <w:rsid w:val="00000073"/>
    <w:rsid w:val="0000057A"/>
    <w:rsid w:val="00000602"/>
    <w:rsid w:val="00001872"/>
    <w:rsid w:val="00003433"/>
    <w:rsid w:val="000048AA"/>
    <w:rsid w:val="00005C90"/>
    <w:rsid w:val="00007070"/>
    <w:rsid w:val="00010DA6"/>
    <w:rsid w:val="000116DD"/>
    <w:rsid w:val="00011FF8"/>
    <w:rsid w:val="000123E5"/>
    <w:rsid w:val="0001483A"/>
    <w:rsid w:val="00015386"/>
    <w:rsid w:val="00015BF6"/>
    <w:rsid w:val="000171D6"/>
    <w:rsid w:val="00020475"/>
    <w:rsid w:val="000206BD"/>
    <w:rsid w:val="00022340"/>
    <w:rsid w:val="0002239E"/>
    <w:rsid w:val="0002364A"/>
    <w:rsid w:val="00023AD3"/>
    <w:rsid w:val="00024A92"/>
    <w:rsid w:val="00024BA3"/>
    <w:rsid w:val="00024E9D"/>
    <w:rsid w:val="000250AA"/>
    <w:rsid w:val="00026166"/>
    <w:rsid w:val="0002690C"/>
    <w:rsid w:val="000269B7"/>
    <w:rsid w:val="000274C9"/>
    <w:rsid w:val="00034E16"/>
    <w:rsid w:val="000358F9"/>
    <w:rsid w:val="00035C0C"/>
    <w:rsid w:val="00040065"/>
    <w:rsid w:val="0004015A"/>
    <w:rsid w:val="0004260A"/>
    <w:rsid w:val="0004312A"/>
    <w:rsid w:val="00043DF5"/>
    <w:rsid w:val="00044F8B"/>
    <w:rsid w:val="00046B5E"/>
    <w:rsid w:val="00046FD4"/>
    <w:rsid w:val="00047992"/>
    <w:rsid w:val="000479F9"/>
    <w:rsid w:val="0005051A"/>
    <w:rsid w:val="0005099F"/>
    <w:rsid w:val="00050C7F"/>
    <w:rsid w:val="00050E67"/>
    <w:rsid w:val="000519AF"/>
    <w:rsid w:val="000520B1"/>
    <w:rsid w:val="00052947"/>
    <w:rsid w:val="000530F2"/>
    <w:rsid w:val="000539F3"/>
    <w:rsid w:val="00053ECA"/>
    <w:rsid w:val="00053FDC"/>
    <w:rsid w:val="000540E4"/>
    <w:rsid w:val="000545A7"/>
    <w:rsid w:val="00054AF0"/>
    <w:rsid w:val="00062BEF"/>
    <w:rsid w:val="00064B34"/>
    <w:rsid w:val="0006512E"/>
    <w:rsid w:val="0006654A"/>
    <w:rsid w:val="0006754B"/>
    <w:rsid w:val="00070321"/>
    <w:rsid w:val="000710DC"/>
    <w:rsid w:val="00073880"/>
    <w:rsid w:val="00074472"/>
    <w:rsid w:val="00077AD4"/>
    <w:rsid w:val="00081834"/>
    <w:rsid w:val="00081890"/>
    <w:rsid w:val="00082E87"/>
    <w:rsid w:val="00083548"/>
    <w:rsid w:val="000848F0"/>
    <w:rsid w:val="00084BC6"/>
    <w:rsid w:val="00086375"/>
    <w:rsid w:val="00086FB4"/>
    <w:rsid w:val="00087B0D"/>
    <w:rsid w:val="00087EB8"/>
    <w:rsid w:val="00090677"/>
    <w:rsid w:val="0009175F"/>
    <w:rsid w:val="000929BB"/>
    <w:rsid w:val="00092E79"/>
    <w:rsid w:val="00093C88"/>
    <w:rsid w:val="00094D99"/>
    <w:rsid w:val="0009536A"/>
    <w:rsid w:val="0009672D"/>
    <w:rsid w:val="00097BB8"/>
    <w:rsid w:val="000A0DD4"/>
    <w:rsid w:val="000A1F09"/>
    <w:rsid w:val="000A2C6C"/>
    <w:rsid w:val="000A3577"/>
    <w:rsid w:val="000A4A68"/>
    <w:rsid w:val="000A79D6"/>
    <w:rsid w:val="000B2079"/>
    <w:rsid w:val="000B34C7"/>
    <w:rsid w:val="000B3916"/>
    <w:rsid w:val="000B6BCC"/>
    <w:rsid w:val="000C0076"/>
    <w:rsid w:val="000C15A0"/>
    <w:rsid w:val="000C1CF8"/>
    <w:rsid w:val="000C206E"/>
    <w:rsid w:val="000C3742"/>
    <w:rsid w:val="000C3F8B"/>
    <w:rsid w:val="000C5AD1"/>
    <w:rsid w:val="000D0857"/>
    <w:rsid w:val="000D0D96"/>
    <w:rsid w:val="000D0DB1"/>
    <w:rsid w:val="000D116B"/>
    <w:rsid w:val="000D1D7B"/>
    <w:rsid w:val="000D27C3"/>
    <w:rsid w:val="000D73A1"/>
    <w:rsid w:val="000E14AD"/>
    <w:rsid w:val="000E1F57"/>
    <w:rsid w:val="000E2F54"/>
    <w:rsid w:val="000E374B"/>
    <w:rsid w:val="000E39D5"/>
    <w:rsid w:val="000E4171"/>
    <w:rsid w:val="000E4B73"/>
    <w:rsid w:val="000E5BBA"/>
    <w:rsid w:val="000E68E8"/>
    <w:rsid w:val="000E6E3C"/>
    <w:rsid w:val="000F00C4"/>
    <w:rsid w:val="000F1638"/>
    <w:rsid w:val="000F2C9D"/>
    <w:rsid w:val="000F5493"/>
    <w:rsid w:val="000F6C78"/>
    <w:rsid w:val="000F78EF"/>
    <w:rsid w:val="00101324"/>
    <w:rsid w:val="00105B5C"/>
    <w:rsid w:val="00106DCB"/>
    <w:rsid w:val="00107255"/>
    <w:rsid w:val="00111271"/>
    <w:rsid w:val="00111B31"/>
    <w:rsid w:val="00112BD7"/>
    <w:rsid w:val="00112E05"/>
    <w:rsid w:val="00113130"/>
    <w:rsid w:val="00114BD6"/>
    <w:rsid w:val="00115717"/>
    <w:rsid w:val="0011652B"/>
    <w:rsid w:val="00116B89"/>
    <w:rsid w:val="00117894"/>
    <w:rsid w:val="00120057"/>
    <w:rsid w:val="0012086F"/>
    <w:rsid w:val="00120976"/>
    <w:rsid w:val="00120E40"/>
    <w:rsid w:val="00121415"/>
    <w:rsid w:val="00123E76"/>
    <w:rsid w:val="0012514C"/>
    <w:rsid w:val="00125451"/>
    <w:rsid w:val="00126D12"/>
    <w:rsid w:val="00127168"/>
    <w:rsid w:val="00127399"/>
    <w:rsid w:val="0012788F"/>
    <w:rsid w:val="00127F12"/>
    <w:rsid w:val="00130267"/>
    <w:rsid w:val="00130F71"/>
    <w:rsid w:val="001312BB"/>
    <w:rsid w:val="00131BB3"/>
    <w:rsid w:val="00132272"/>
    <w:rsid w:val="00132393"/>
    <w:rsid w:val="00133C4D"/>
    <w:rsid w:val="00134C02"/>
    <w:rsid w:val="0013581B"/>
    <w:rsid w:val="00136831"/>
    <w:rsid w:val="001375D0"/>
    <w:rsid w:val="00137B94"/>
    <w:rsid w:val="001404B8"/>
    <w:rsid w:val="001408BF"/>
    <w:rsid w:val="00140EA9"/>
    <w:rsid w:val="00141747"/>
    <w:rsid w:val="00141E2A"/>
    <w:rsid w:val="00141F24"/>
    <w:rsid w:val="001424AC"/>
    <w:rsid w:val="001429FE"/>
    <w:rsid w:val="00143A3E"/>
    <w:rsid w:val="00143DC1"/>
    <w:rsid w:val="00144C54"/>
    <w:rsid w:val="001467E3"/>
    <w:rsid w:val="00146F3A"/>
    <w:rsid w:val="00153A52"/>
    <w:rsid w:val="001540D6"/>
    <w:rsid w:val="00156239"/>
    <w:rsid w:val="00156EBD"/>
    <w:rsid w:val="00157496"/>
    <w:rsid w:val="00157B06"/>
    <w:rsid w:val="001612B4"/>
    <w:rsid w:val="00161599"/>
    <w:rsid w:val="00163BF5"/>
    <w:rsid w:val="001653AD"/>
    <w:rsid w:val="00165E66"/>
    <w:rsid w:val="00166978"/>
    <w:rsid w:val="0016740D"/>
    <w:rsid w:val="001679A1"/>
    <w:rsid w:val="00170B9A"/>
    <w:rsid w:val="00171ACD"/>
    <w:rsid w:val="001725BF"/>
    <w:rsid w:val="0017465C"/>
    <w:rsid w:val="00174DC0"/>
    <w:rsid w:val="001812FA"/>
    <w:rsid w:val="00184DAF"/>
    <w:rsid w:val="0018546B"/>
    <w:rsid w:val="00185F1E"/>
    <w:rsid w:val="00191ECC"/>
    <w:rsid w:val="00192613"/>
    <w:rsid w:val="00192909"/>
    <w:rsid w:val="00192BA0"/>
    <w:rsid w:val="00194F7E"/>
    <w:rsid w:val="00195798"/>
    <w:rsid w:val="00196C11"/>
    <w:rsid w:val="00197A61"/>
    <w:rsid w:val="00197EF8"/>
    <w:rsid w:val="001A1543"/>
    <w:rsid w:val="001A156C"/>
    <w:rsid w:val="001A3F20"/>
    <w:rsid w:val="001A4C25"/>
    <w:rsid w:val="001A5C47"/>
    <w:rsid w:val="001A6C09"/>
    <w:rsid w:val="001B06FC"/>
    <w:rsid w:val="001B1B52"/>
    <w:rsid w:val="001B1F70"/>
    <w:rsid w:val="001B23C9"/>
    <w:rsid w:val="001B2B4B"/>
    <w:rsid w:val="001B3921"/>
    <w:rsid w:val="001B3F3B"/>
    <w:rsid w:val="001B47E5"/>
    <w:rsid w:val="001B7D2F"/>
    <w:rsid w:val="001C002F"/>
    <w:rsid w:val="001C042C"/>
    <w:rsid w:val="001C085A"/>
    <w:rsid w:val="001C0B66"/>
    <w:rsid w:val="001C0F2C"/>
    <w:rsid w:val="001C2B30"/>
    <w:rsid w:val="001C51CE"/>
    <w:rsid w:val="001C5A80"/>
    <w:rsid w:val="001C672D"/>
    <w:rsid w:val="001C77C1"/>
    <w:rsid w:val="001D0954"/>
    <w:rsid w:val="001D114D"/>
    <w:rsid w:val="001D1EF8"/>
    <w:rsid w:val="001D2A8E"/>
    <w:rsid w:val="001D30A8"/>
    <w:rsid w:val="001D49C2"/>
    <w:rsid w:val="001D670C"/>
    <w:rsid w:val="001D6F75"/>
    <w:rsid w:val="001E0492"/>
    <w:rsid w:val="001E06E4"/>
    <w:rsid w:val="001E0C3E"/>
    <w:rsid w:val="001E365E"/>
    <w:rsid w:val="001E5A79"/>
    <w:rsid w:val="001E5F53"/>
    <w:rsid w:val="001E618A"/>
    <w:rsid w:val="001E647C"/>
    <w:rsid w:val="001E69C4"/>
    <w:rsid w:val="001E6CEF"/>
    <w:rsid w:val="001E7068"/>
    <w:rsid w:val="001E759D"/>
    <w:rsid w:val="001F0367"/>
    <w:rsid w:val="001F1246"/>
    <w:rsid w:val="001F31FE"/>
    <w:rsid w:val="001F4384"/>
    <w:rsid w:val="001F566F"/>
    <w:rsid w:val="001F5AC9"/>
    <w:rsid w:val="001F6278"/>
    <w:rsid w:val="001F68CA"/>
    <w:rsid w:val="001F6FE6"/>
    <w:rsid w:val="00200EB4"/>
    <w:rsid w:val="0020231A"/>
    <w:rsid w:val="00203E2A"/>
    <w:rsid w:val="00203FAF"/>
    <w:rsid w:val="002049B9"/>
    <w:rsid w:val="002050F6"/>
    <w:rsid w:val="002066E1"/>
    <w:rsid w:val="002067FF"/>
    <w:rsid w:val="00210C67"/>
    <w:rsid w:val="00211ECA"/>
    <w:rsid w:val="00212381"/>
    <w:rsid w:val="002125B9"/>
    <w:rsid w:val="0021415C"/>
    <w:rsid w:val="0021547C"/>
    <w:rsid w:val="0021564B"/>
    <w:rsid w:val="00215C7C"/>
    <w:rsid w:val="00216AF0"/>
    <w:rsid w:val="00216C34"/>
    <w:rsid w:val="0021756C"/>
    <w:rsid w:val="00220517"/>
    <w:rsid w:val="00220AB5"/>
    <w:rsid w:val="00221DEF"/>
    <w:rsid w:val="00223A7C"/>
    <w:rsid w:val="0022696A"/>
    <w:rsid w:val="00226AF7"/>
    <w:rsid w:val="00226FBF"/>
    <w:rsid w:val="00227B63"/>
    <w:rsid w:val="00230874"/>
    <w:rsid w:val="00230E35"/>
    <w:rsid w:val="00231168"/>
    <w:rsid w:val="00231FD5"/>
    <w:rsid w:val="00233E89"/>
    <w:rsid w:val="002341DE"/>
    <w:rsid w:val="002345A4"/>
    <w:rsid w:val="00237DCC"/>
    <w:rsid w:val="00240D82"/>
    <w:rsid w:val="00241213"/>
    <w:rsid w:val="00242283"/>
    <w:rsid w:val="00242B45"/>
    <w:rsid w:val="00242E3A"/>
    <w:rsid w:val="002431D9"/>
    <w:rsid w:val="00243AD6"/>
    <w:rsid w:val="00243C17"/>
    <w:rsid w:val="00245D61"/>
    <w:rsid w:val="0024734D"/>
    <w:rsid w:val="00252D27"/>
    <w:rsid w:val="00252E3A"/>
    <w:rsid w:val="002540AF"/>
    <w:rsid w:val="00254604"/>
    <w:rsid w:val="00255028"/>
    <w:rsid w:val="0025551D"/>
    <w:rsid w:val="002612AC"/>
    <w:rsid w:val="00261FAC"/>
    <w:rsid w:val="00262155"/>
    <w:rsid w:val="0026254F"/>
    <w:rsid w:val="002628EF"/>
    <w:rsid w:val="0026329E"/>
    <w:rsid w:val="00263EBD"/>
    <w:rsid w:val="002641A3"/>
    <w:rsid w:val="00264E46"/>
    <w:rsid w:val="00265898"/>
    <w:rsid w:val="00265AAD"/>
    <w:rsid w:val="002667C4"/>
    <w:rsid w:val="00266B54"/>
    <w:rsid w:val="00267478"/>
    <w:rsid w:val="002677B1"/>
    <w:rsid w:val="00271608"/>
    <w:rsid w:val="00272C5B"/>
    <w:rsid w:val="00273FBD"/>
    <w:rsid w:val="00274773"/>
    <w:rsid w:val="00274B6C"/>
    <w:rsid w:val="00275C89"/>
    <w:rsid w:val="00276835"/>
    <w:rsid w:val="00280C1D"/>
    <w:rsid w:val="00281349"/>
    <w:rsid w:val="002820EC"/>
    <w:rsid w:val="00286933"/>
    <w:rsid w:val="002878C6"/>
    <w:rsid w:val="00287D40"/>
    <w:rsid w:val="00290A17"/>
    <w:rsid w:val="00290A4B"/>
    <w:rsid w:val="00291777"/>
    <w:rsid w:val="00292DC7"/>
    <w:rsid w:val="00293242"/>
    <w:rsid w:val="0029373F"/>
    <w:rsid w:val="0029396C"/>
    <w:rsid w:val="00293EE9"/>
    <w:rsid w:val="00294884"/>
    <w:rsid w:val="00294CB0"/>
    <w:rsid w:val="00297095"/>
    <w:rsid w:val="0029750A"/>
    <w:rsid w:val="00297D85"/>
    <w:rsid w:val="002A005C"/>
    <w:rsid w:val="002A04D2"/>
    <w:rsid w:val="002A299A"/>
    <w:rsid w:val="002A31D6"/>
    <w:rsid w:val="002A3514"/>
    <w:rsid w:val="002A3977"/>
    <w:rsid w:val="002A5985"/>
    <w:rsid w:val="002A6764"/>
    <w:rsid w:val="002A73FD"/>
    <w:rsid w:val="002B0583"/>
    <w:rsid w:val="002B0697"/>
    <w:rsid w:val="002B07AB"/>
    <w:rsid w:val="002B0DD7"/>
    <w:rsid w:val="002B1A9E"/>
    <w:rsid w:val="002B1B23"/>
    <w:rsid w:val="002B2731"/>
    <w:rsid w:val="002B2D42"/>
    <w:rsid w:val="002B4DB4"/>
    <w:rsid w:val="002B4ED1"/>
    <w:rsid w:val="002B5145"/>
    <w:rsid w:val="002B642C"/>
    <w:rsid w:val="002B6C77"/>
    <w:rsid w:val="002B734C"/>
    <w:rsid w:val="002B7D7C"/>
    <w:rsid w:val="002B7E92"/>
    <w:rsid w:val="002C1ECA"/>
    <w:rsid w:val="002C3892"/>
    <w:rsid w:val="002C42BE"/>
    <w:rsid w:val="002C4904"/>
    <w:rsid w:val="002C5531"/>
    <w:rsid w:val="002C64FC"/>
    <w:rsid w:val="002D0879"/>
    <w:rsid w:val="002D1296"/>
    <w:rsid w:val="002D1538"/>
    <w:rsid w:val="002D23C3"/>
    <w:rsid w:val="002D2B0E"/>
    <w:rsid w:val="002D3189"/>
    <w:rsid w:val="002D4112"/>
    <w:rsid w:val="002D4BAF"/>
    <w:rsid w:val="002D4F98"/>
    <w:rsid w:val="002D6338"/>
    <w:rsid w:val="002E0627"/>
    <w:rsid w:val="002E0A7E"/>
    <w:rsid w:val="002E0E2A"/>
    <w:rsid w:val="002E1AD8"/>
    <w:rsid w:val="002E2862"/>
    <w:rsid w:val="002E3A27"/>
    <w:rsid w:val="002E3E27"/>
    <w:rsid w:val="002E4045"/>
    <w:rsid w:val="002E4493"/>
    <w:rsid w:val="002E6F2F"/>
    <w:rsid w:val="002E7212"/>
    <w:rsid w:val="002F01C3"/>
    <w:rsid w:val="002F0204"/>
    <w:rsid w:val="002F0E7C"/>
    <w:rsid w:val="002F1393"/>
    <w:rsid w:val="002F3A8A"/>
    <w:rsid w:val="002F4791"/>
    <w:rsid w:val="002F5176"/>
    <w:rsid w:val="002F52D3"/>
    <w:rsid w:val="002F576A"/>
    <w:rsid w:val="002F5D8F"/>
    <w:rsid w:val="002F702E"/>
    <w:rsid w:val="003006FA"/>
    <w:rsid w:val="00301038"/>
    <w:rsid w:val="00301A6D"/>
    <w:rsid w:val="0030219A"/>
    <w:rsid w:val="003069DE"/>
    <w:rsid w:val="00306A8F"/>
    <w:rsid w:val="00306F64"/>
    <w:rsid w:val="0030732B"/>
    <w:rsid w:val="00307392"/>
    <w:rsid w:val="00310ECC"/>
    <w:rsid w:val="00311605"/>
    <w:rsid w:val="00311A59"/>
    <w:rsid w:val="00311DA1"/>
    <w:rsid w:val="00312083"/>
    <w:rsid w:val="00312555"/>
    <w:rsid w:val="00312FA2"/>
    <w:rsid w:val="00313462"/>
    <w:rsid w:val="003166F1"/>
    <w:rsid w:val="00316869"/>
    <w:rsid w:val="003172C2"/>
    <w:rsid w:val="00317883"/>
    <w:rsid w:val="0032006D"/>
    <w:rsid w:val="00321E34"/>
    <w:rsid w:val="00323853"/>
    <w:rsid w:val="0032727B"/>
    <w:rsid w:val="00327E62"/>
    <w:rsid w:val="00332863"/>
    <w:rsid w:val="003343F3"/>
    <w:rsid w:val="00334FB6"/>
    <w:rsid w:val="00335451"/>
    <w:rsid w:val="0033574C"/>
    <w:rsid w:val="00335AE3"/>
    <w:rsid w:val="0033709B"/>
    <w:rsid w:val="003408DD"/>
    <w:rsid w:val="00342929"/>
    <w:rsid w:val="003431C9"/>
    <w:rsid w:val="0034341E"/>
    <w:rsid w:val="00344071"/>
    <w:rsid w:val="00344123"/>
    <w:rsid w:val="00344C35"/>
    <w:rsid w:val="00345521"/>
    <w:rsid w:val="003476FB"/>
    <w:rsid w:val="00347C61"/>
    <w:rsid w:val="00350895"/>
    <w:rsid w:val="00351841"/>
    <w:rsid w:val="00352861"/>
    <w:rsid w:val="003529A9"/>
    <w:rsid w:val="003551BE"/>
    <w:rsid w:val="00355AD6"/>
    <w:rsid w:val="00355DB6"/>
    <w:rsid w:val="003561C0"/>
    <w:rsid w:val="00356474"/>
    <w:rsid w:val="00360CE3"/>
    <w:rsid w:val="00360EBD"/>
    <w:rsid w:val="00361336"/>
    <w:rsid w:val="003636A2"/>
    <w:rsid w:val="00364BB7"/>
    <w:rsid w:val="003650AC"/>
    <w:rsid w:val="00365495"/>
    <w:rsid w:val="00366AAD"/>
    <w:rsid w:val="00372DE6"/>
    <w:rsid w:val="00374ECE"/>
    <w:rsid w:val="00375B54"/>
    <w:rsid w:val="0037610A"/>
    <w:rsid w:val="00376FF6"/>
    <w:rsid w:val="003777B1"/>
    <w:rsid w:val="00380AAD"/>
    <w:rsid w:val="0038162F"/>
    <w:rsid w:val="00381B79"/>
    <w:rsid w:val="00381E7E"/>
    <w:rsid w:val="003825B0"/>
    <w:rsid w:val="00382BE8"/>
    <w:rsid w:val="0038549F"/>
    <w:rsid w:val="00386BA5"/>
    <w:rsid w:val="00387301"/>
    <w:rsid w:val="0038744A"/>
    <w:rsid w:val="0039011E"/>
    <w:rsid w:val="0039045D"/>
    <w:rsid w:val="0039255F"/>
    <w:rsid w:val="00392D9C"/>
    <w:rsid w:val="00393255"/>
    <w:rsid w:val="00393E55"/>
    <w:rsid w:val="0039444E"/>
    <w:rsid w:val="00394C9A"/>
    <w:rsid w:val="00395474"/>
    <w:rsid w:val="00397C42"/>
    <w:rsid w:val="003A00B2"/>
    <w:rsid w:val="003A0D98"/>
    <w:rsid w:val="003A2507"/>
    <w:rsid w:val="003A5055"/>
    <w:rsid w:val="003A52AD"/>
    <w:rsid w:val="003A7CD6"/>
    <w:rsid w:val="003B1483"/>
    <w:rsid w:val="003B1C1C"/>
    <w:rsid w:val="003B25A4"/>
    <w:rsid w:val="003B28B0"/>
    <w:rsid w:val="003B35AA"/>
    <w:rsid w:val="003C0A50"/>
    <w:rsid w:val="003C0EB9"/>
    <w:rsid w:val="003C102A"/>
    <w:rsid w:val="003C185F"/>
    <w:rsid w:val="003C1D8C"/>
    <w:rsid w:val="003C2AA0"/>
    <w:rsid w:val="003C33C3"/>
    <w:rsid w:val="003C3C3A"/>
    <w:rsid w:val="003C628E"/>
    <w:rsid w:val="003C7491"/>
    <w:rsid w:val="003C78CA"/>
    <w:rsid w:val="003C79DA"/>
    <w:rsid w:val="003D14C1"/>
    <w:rsid w:val="003D204F"/>
    <w:rsid w:val="003D22DF"/>
    <w:rsid w:val="003D31B6"/>
    <w:rsid w:val="003D4C49"/>
    <w:rsid w:val="003D6496"/>
    <w:rsid w:val="003D7FA7"/>
    <w:rsid w:val="003E0860"/>
    <w:rsid w:val="003E0FE8"/>
    <w:rsid w:val="003E3A10"/>
    <w:rsid w:val="003E4391"/>
    <w:rsid w:val="003E6259"/>
    <w:rsid w:val="003E6485"/>
    <w:rsid w:val="003E68AD"/>
    <w:rsid w:val="003E7577"/>
    <w:rsid w:val="003F0DBA"/>
    <w:rsid w:val="003F104B"/>
    <w:rsid w:val="003F229C"/>
    <w:rsid w:val="003F2948"/>
    <w:rsid w:val="003F41E4"/>
    <w:rsid w:val="003F42FA"/>
    <w:rsid w:val="003F570A"/>
    <w:rsid w:val="003F5B1A"/>
    <w:rsid w:val="003F6BDE"/>
    <w:rsid w:val="003F7783"/>
    <w:rsid w:val="004018CB"/>
    <w:rsid w:val="004027EB"/>
    <w:rsid w:val="00402B84"/>
    <w:rsid w:val="00402F61"/>
    <w:rsid w:val="00403806"/>
    <w:rsid w:val="00403FBD"/>
    <w:rsid w:val="00404892"/>
    <w:rsid w:val="004054A8"/>
    <w:rsid w:val="0041094D"/>
    <w:rsid w:val="00411F7C"/>
    <w:rsid w:val="00412028"/>
    <w:rsid w:val="004133E8"/>
    <w:rsid w:val="00413A0B"/>
    <w:rsid w:val="00413EB2"/>
    <w:rsid w:val="004144E5"/>
    <w:rsid w:val="00414728"/>
    <w:rsid w:val="004148B7"/>
    <w:rsid w:val="00414FC1"/>
    <w:rsid w:val="00415DB0"/>
    <w:rsid w:val="00416B34"/>
    <w:rsid w:val="0041718C"/>
    <w:rsid w:val="004176C6"/>
    <w:rsid w:val="004220C8"/>
    <w:rsid w:val="0042340E"/>
    <w:rsid w:val="00424359"/>
    <w:rsid w:val="004253FC"/>
    <w:rsid w:val="00426D39"/>
    <w:rsid w:val="004275F6"/>
    <w:rsid w:val="00427620"/>
    <w:rsid w:val="00427AF9"/>
    <w:rsid w:val="00427EE9"/>
    <w:rsid w:val="00430376"/>
    <w:rsid w:val="00431A93"/>
    <w:rsid w:val="00432451"/>
    <w:rsid w:val="00433832"/>
    <w:rsid w:val="0043467E"/>
    <w:rsid w:val="004353B8"/>
    <w:rsid w:val="00435B0A"/>
    <w:rsid w:val="004364BC"/>
    <w:rsid w:val="00436C57"/>
    <w:rsid w:val="00437AD5"/>
    <w:rsid w:val="00440121"/>
    <w:rsid w:val="00440E4E"/>
    <w:rsid w:val="00440E87"/>
    <w:rsid w:val="00441D41"/>
    <w:rsid w:val="0044206C"/>
    <w:rsid w:val="004425AC"/>
    <w:rsid w:val="00444D4A"/>
    <w:rsid w:val="00450135"/>
    <w:rsid w:val="00451F80"/>
    <w:rsid w:val="00452505"/>
    <w:rsid w:val="00452708"/>
    <w:rsid w:val="004542BB"/>
    <w:rsid w:val="004577CA"/>
    <w:rsid w:val="00460220"/>
    <w:rsid w:val="004606A2"/>
    <w:rsid w:val="00461611"/>
    <w:rsid w:val="0046238E"/>
    <w:rsid w:val="00462E9F"/>
    <w:rsid w:val="00463D30"/>
    <w:rsid w:val="00464825"/>
    <w:rsid w:val="0046518A"/>
    <w:rsid w:val="00465764"/>
    <w:rsid w:val="00466D55"/>
    <w:rsid w:val="00466F81"/>
    <w:rsid w:val="0046711E"/>
    <w:rsid w:val="00470D4F"/>
    <w:rsid w:val="00471969"/>
    <w:rsid w:val="004727B0"/>
    <w:rsid w:val="00474CCE"/>
    <w:rsid w:val="0047566B"/>
    <w:rsid w:val="00477F3C"/>
    <w:rsid w:val="00481F75"/>
    <w:rsid w:val="00482AAE"/>
    <w:rsid w:val="00482DF8"/>
    <w:rsid w:val="00483998"/>
    <w:rsid w:val="00483A76"/>
    <w:rsid w:val="00485ECF"/>
    <w:rsid w:val="0048655C"/>
    <w:rsid w:val="00486606"/>
    <w:rsid w:val="004868FD"/>
    <w:rsid w:val="00487144"/>
    <w:rsid w:val="004878FC"/>
    <w:rsid w:val="00487E63"/>
    <w:rsid w:val="00490FD6"/>
    <w:rsid w:val="00493A97"/>
    <w:rsid w:val="00493D06"/>
    <w:rsid w:val="00495687"/>
    <w:rsid w:val="00495976"/>
    <w:rsid w:val="00495FA4"/>
    <w:rsid w:val="004A03A2"/>
    <w:rsid w:val="004A1C78"/>
    <w:rsid w:val="004A1CAA"/>
    <w:rsid w:val="004A34E2"/>
    <w:rsid w:val="004A39E7"/>
    <w:rsid w:val="004A3E6A"/>
    <w:rsid w:val="004A4898"/>
    <w:rsid w:val="004A5228"/>
    <w:rsid w:val="004A5AB1"/>
    <w:rsid w:val="004A6697"/>
    <w:rsid w:val="004A685A"/>
    <w:rsid w:val="004A705D"/>
    <w:rsid w:val="004B0389"/>
    <w:rsid w:val="004B06CC"/>
    <w:rsid w:val="004B19BE"/>
    <w:rsid w:val="004B364A"/>
    <w:rsid w:val="004B3F02"/>
    <w:rsid w:val="004B4AB7"/>
    <w:rsid w:val="004B4D23"/>
    <w:rsid w:val="004B5705"/>
    <w:rsid w:val="004C0920"/>
    <w:rsid w:val="004C1162"/>
    <w:rsid w:val="004C12F7"/>
    <w:rsid w:val="004C2046"/>
    <w:rsid w:val="004C27F2"/>
    <w:rsid w:val="004C4049"/>
    <w:rsid w:val="004C78DE"/>
    <w:rsid w:val="004D0EC2"/>
    <w:rsid w:val="004D106A"/>
    <w:rsid w:val="004D2D36"/>
    <w:rsid w:val="004D340C"/>
    <w:rsid w:val="004D583D"/>
    <w:rsid w:val="004D72AE"/>
    <w:rsid w:val="004D744C"/>
    <w:rsid w:val="004D762D"/>
    <w:rsid w:val="004D7A6C"/>
    <w:rsid w:val="004E11BF"/>
    <w:rsid w:val="004E12F8"/>
    <w:rsid w:val="004E136E"/>
    <w:rsid w:val="004E1522"/>
    <w:rsid w:val="004E1C93"/>
    <w:rsid w:val="004E2D99"/>
    <w:rsid w:val="004E306D"/>
    <w:rsid w:val="004E439F"/>
    <w:rsid w:val="004E4D8E"/>
    <w:rsid w:val="004E4E8A"/>
    <w:rsid w:val="004E5CB2"/>
    <w:rsid w:val="004E5D80"/>
    <w:rsid w:val="004E6572"/>
    <w:rsid w:val="004E662F"/>
    <w:rsid w:val="004E6769"/>
    <w:rsid w:val="004E7639"/>
    <w:rsid w:val="004F0398"/>
    <w:rsid w:val="004F0C56"/>
    <w:rsid w:val="004F16B1"/>
    <w:rsid w:val="004F198F"/>
    <w:rsid w:val="004F2A3F"/>
    <w:rsid w:val="004F5D0A"/>
    <w:rsid w:val="004F62FC"/>
    <w:rsid w:val="004F7627"/>
    <w:rsid w:val="00500A1C"/>
    <w:rsid w:val="00500CED"/>
    <w:rsid w:val="00501F40"/>
    <w:rsid w:val="0050339C"/>
    <w:rsid w:val="00504370"/>
    <w:rsid w:val="005044C5"/>
    <w:rsid w:val="0050460F"/>
    <w:rsid w:val="00504666"/>
    <w:rsid w:val="00504DEF"/>
    <w:rsid w:val="005061E0"/>
    <w:rsid w:val="00507242"/>
    <w:rsid w:val="00511E1A"/>
    <w:rsid w:val="00512446"/>
    <w:rsid w:val="00512880"/>
    <w:rsid w:val="0051323B"/>
    <w:rsid w:val="00514EEE"/>
    <w:rsid w:val="00515466"/>
    <w:rsid w:val="0051599D"/>
    <w:rsid w:val="00515D0D"/>
    <w:rsid w:val="00517C52"/>
    <w:rsid w:val="00520816"/>
    <w:rsid w:val="00520AC1"/>
    <w:rsid w:val="005211D3"/>
    <w:rsid w:val="00523824"/>
    <w:rsid w:val="005244BA"/>
    <w:rsid w:val="00526CA8"/>
    <w:rsid w:val="00526D8A"/>
    <w:rsid w:val="005270E3"/>
    <w:rsid w:val="00531AAA"/>
    <w:rsid w:val="00532B4C"/>
    <w:rsid w:val="00532FCC"/>
    <w:rsid w:val="0053310B"/>
    <w:rsid w:val="00534F9E"/>
    <w:rsid w:val="00535F32"/>
    <w:rsid w:val="00536081"/>
    <w:rsid w:val="0053781A"/>
    <w:rsid w:val="005406D4"/>
    <w:rsid w:val="00541250"/>
    <w:rsid w:val="00542D50"/>
    <w:rsid w:val="00543C9C"/>
    <w:rsid w:val="00544F2C"/>
    <w:rsid w:val="00545EB9"/>
    <w:rsid w:val="005463B2"/>
    <w:rsid w:val="00547C3B"/>
    <w:rsid w:val="0055052A"/>
    <w:rsid w:val="00550602"/>
    <w:rsid w:val="00550A0B"/>
    <w:rsid w:val="00554692"/>
    <w:rsid w:val="00554F83"/>
    <w:rsid w:val="005568DC"/>
    <w:rsid w:val="005575CB"/>
    <w:rsid w:val="0055760D"/>
    <w:rsid w:val="00560970"/>
    <w:rsid w:val="00560D03"/>
    <w:rsid w:val="0056220C"/>
    <w:rsid w:val="00562975"/>
    <w:rsid w:val="0056364B"/>
    <w:rsid w:val="00564DDE"/>
    <w:rsid w:val="0056513B"/>
    <w:rsid w:val="00567CDA"/>
    <w:rsid w:val="005700E4"/>
    <w:rsid w:val="00572034"/>
    <w:rsid w:val="0057212C"/>
    <w:rsid w:val="00572815"/>
    <w:rsid w:val="00574B2A"/>
    <w:rsid w:val="00575CBC"/>
    <w:rsid w:val="00575F7B"/>
    <w:rsid w:val="00576EE8"/>
    <w:rsid w:val="005779AE"/>
    <w:rsid w:val="00580523"/>
    <w:rsid w:val="00580BEE"/>
    <w:rsid w:val="0058116D"/>
    <w:rsid w:val="00581A4C"/>
    <w:rsid w:val="00582DE6"/>
    <w:rsid w:val="00585A80"/>
    <w:rsid w:val="005868D5"/>
    <w:rsid w:val="00590640"/>
    <w:rsid w:val="00590AF4"/>
    <w:rsid w:val="00595216"/>
    <w:rsid w:val="005968F7"/>
    <w:rsid w:val="0059695F"/>
    <w:rsid w:val="0059745C"/>
    <w:rsid w:val="00597A35"/>
    <w:rsid w:val="00597D2B"/>
    <w:rsid w:val="005A101B"/>
    <w:rsid w:val="005A1498"/>
    <w:rsid w:val="005A5339"/>
    <w:rsid w:val="005A6027"/>
    <w:rsid w:val="005A666E"/>
    <w:rsid w:val="005A7EBF"/>
    <w:rsid w:val="005B0BA3"/>
    <w:rsid w:val="005B0D0F"/>
    <w:rsid w:val="005B2DCF"/>
    <w:rsid w:val="005B3B70"/>
    <w:rsid w:val="005B3DB4"/>
    <w:rsid w:val="005B41DC"/>
    <w:rsid w:val="005B5FDA"/>
    <w:rsid w:val="005C0E9E"/>
    <w:rsid w:val="005C1488"/>
    <w:rsid w:val="005C207F"/>
    <w:rsid w:val="005C21B9"/>
    <w:rsid w:val="005C23A0"/>
    <w:rsid w:val="005C3D54"/>
    <w:rsid w:val="005C416D"/>
    <w:rsid w:val="005C5176"/>
    <w:rsid w:val="005C5545"/>
    <w:rsid w:val="005C5C32"/>
    <w:rsid w:val="005C64B3"/>
    <w:rsid w:val="005C6978"/>
    <w:rsid w:val="005C6E52"/>
    <w:rsid w:val="005C78C2"/>
    <w:rsid w:val="005C798B"/>
    <w:rsid w:val="005D038C"/>
    <w:rsid w:val="005D0C08"/>
    <w:rsid w:val="005D0E5D"/>
    <w:rsid w:val="005D1E97"/>
    <w:rsid w:val="005D2156"/>
    <w:rsid w:val="005D3A44"/>
    <w:rsid w:val="005D4189"/>
    <w:rsid w:val="005D43E4"/>
    <w:rsid w:val="005D579C"/>
    <w:rsid w:val="005D72CF"/>
    <w:rsid w:val="005D7A71"/>
    <w:rsid w:val="005D7CE8"/>
    <w:rsid w:val="005E2EC1"/>
    <w:rsid w:val="005E33A7"/>
    <w:rsid w:val="005E39F5"/>
    <w:rsid w:val="005E5062"/>
    <w:rsid w:val="005E5529"/>
    <w:rsid w:val="005E6312"/>
    <w:rsid w:val="005E6B89"/>
    <w:rsid w:val="005E72FA"/>
    <w:rsid w:val="005E7C4B"/>
    <w:rsid w:val="005F0BF4"/>
    <w:rsid w:val="005F1DDD"/>
    <w:rsid w:val="005F32D5"/>
    <w:rsid w:val="005F38B0"/>
    <w:rsid w:val="005F4932"/>
    <w:rsid w:val="005F5B82"/>
    <w:rsid w:val="005F6620"/>
    <w:rsid w:val="005F6FF5"/>
    <w:rsid w:val="005F705D"/>
    <w:rsid w:val="005F7B71"/>
    <w:rsid w:val="0060115C"/>
    <w:rsid w:val="00602480"/>
    <w:rsid w:val="00606D25"/>
    <w:rsid w:val="0060746F"/>
    <w:rsid w:val="0060755D"/>
    <w:rsid w:val="00610428"/>
    <w:rsid w:val="006120A6"/>
    <w:rsid w:val="00614122"/>
    <w:rsid w:val="00614CAA"/>
    <w:rsid w:val="00614F71"/>
    <w:rsid w:val="00615695"/>
    <w:rsid w:val="00615A13"/>
    <w:rsid w:val="0062038B"/>
    <w:rsid w:val="00620FA4"/>
    <w:rsid w:val="00622650"/>
    <w:rsid w:val="00622E3E"/>
    <w:rsid w:val="00623519"/>
    <w:rsid w:val="00624241"/>
    <w:rsid w:val="00625418"/>
    <w:rsid w:val="00626268"/>
    <w:rsid w:val="0062659C"/>
    <w:rsid w:val="00631412"/>
    <w:rsid w:val="00631BE4"/>
    <w:rsid w:val="00632266"/>
    <w:rsid w:val="0063750D"/>
    <w:rsid w:val="0063764C"/>
    <w:rsid w:val="00641D7D"/>
    <w:rsid w:val="006426D9"/>
    <w:rsid w:val="00642733"/>
    <w:rsid w:val="006439C1"/>
    <w:rsid w:val="00644820"/>
    <w:rsid w:val="006460E5"/>
    <w:rsid w:val="00646622"/>
    <w:rsid w:val="00647CC5"/>
    <w:rsid w:val="00652B28"/>
    <w:rsid w:val="00654640"/>
    <w:rsid w:val="006564E6"/>
    <w:rsid w:val="00656E67"/>
    <w:rsid w:val="00656E94"/>
    <w:rsid w:val="00656FAF"/>
    <w:rsid w:val="00657540"/>
    <w:rsid w:val="006579FA"/>
    <w:rsid w:val="0066163E"/>
    <w:rsid w:val="00664878"/>
    <w:rsid w:val="0066502B"/>
    <w:rsid w:val="00665563"/>
    <w:rsid w:val="006666F2"/>
    <w:rsid w:val="00666C62"/>
    <w:rsid w:val="00666E1C"/>
    <w:rsid w:val="00667BE9"/>
    <w:rsid w:val="00670930"/>
    <w:rsid w:val="0067240C"/>
    <w:rsid w:val="006729E5"/>
    <w:rsid w:val="006731AD"/>
    <w:rsid w:val="00675FCA"/>
    <w:rsid w:val="00676A9F"/>
    <w:rsid w:val="00676E2B"/>
    <w:rsid w:val="00680CD8"/>
    <w:rsid w:val="00680E34"/>
    <w:rsid w:val="006823F4"/>
    <w:rsid w:val="00683FCD"/>
    <w:rsid w:val="0068424A"/>
    <w:rsid w:val="00684595"/>
    <w:rsid w:val="00687289"/>
    <w:rsid w:val="00690714"/>
    <w:rsid w:val="00690C78"/>
    <w:rsid w:val="00690CC2"/>
    <w:rsid w:val="00691874"/>
    <w:rsid w:val="00691CAA"/>
    <w:rsid w:val="00695133"/>
    <w:rsid w:val="0069672C"/>
    <w:rsid w:val="006A0885"/>
    <w:rsid w:val="006A0BE5"/>
    <w:rsid w:val="006A0D52"/>
    <w:rsid w:val="006A1D09"/>
    <w:rsid w:val="006A1E08"/>
    <w:rsid w:val="006A21DA"/>
    <w:rsid w:val="006A295A"/>
    <w:rsid w:val="006A3A71"/>
    <w:rsid w:val="006A57B8"/>
    <w:rsid w:val="006A59C3"/>
    <w:rsid w:val="006A6404"/>
    <w:rsid w:val="006A68D2"/>
    <w:rsid w:val="006A6D30"/>
    <w:rsid w:val="006A7730"/>
    <w:rsid w:val="006B0432"/>
    <w:rsid w:val="006B0D13"/>
    <w:rsid w:val="006B183C"/>
    <w:rsid w:val="006B2CDF"/>
    <w:rsid w:val="006B2EEE"/>
    <w:rsid w:val="006B3CED"/>
    <w:rsid w:val="006B4A8D"/>
    <w:rsid w:val="006B5A1C"/>
    <w:rsid w:val="006C05F3"/>
    <w:rsid w:val="006C07C1"/>
    <w:rsid w:val="006C2007"/>
    <w:rsid w:val="006C288E"/>
    <w:rsid w:val="006C2F42"/>
    <w:rsid w:val="006C437C"/>
    <w:rsid w:val="006C6D4B"/>
    <w:rsid w:val="006C7301"/>
    <w:rsid w:val="006C7F54"/>
    <w:rsid w:val="006D18B4"/>
    <w:rsid w:val="006D20A1"/>
    <w:rsid w:val="006D6163"/>
    <w:rsid w:val="006D792F"/>
    <w:rsid w:val="006E1AF7"/>
    <w:rsid w:val="006E1F28"/>
    <w:rsid w:val="006E3129"/>
    <w:rsid w:val="006E33EC"/>
    <w:rsid w:val="006E350A"/>
    <w:rsid w:val="006E3758"/>
    <w:rsid w:val="006E3B2A"/>
    <w:rsid w:val="006E440E"/>
    <w:rsid w:val="006E503B"/>
    <w:rsid w:val="006E6048"/>
    <w:rsid w:val="006E72AA"/>
    <w:rsid w:val="006F05AC"/>
    <w:rsid w:val="006F11BE"/>
    <w:rsid w:val="006F25D9"/>
    <w:rsid w:val="006F2955"/>
    <w:rsid w:val="006F309E"/>
    <w:rsid w:val="006F3EEB"/>
    <w:rsid w:val="006F5466"/>
    <w:rsid w:val="006F663A"/>
    <w:rsid w:val="006F7832"/>
    <w:rsid w:val="0070024F"/>
    <w:rsid w:val="00700C7B"/>
    <w:rsid w:val="00701574"/>
    <w:rsid w:val="0070157F"/>
    <w:rsid w:val="0070181A"/>
    <w:rsid w:val="00702742"/>
    <w:rsid w:val="00703ADA"/>
    <w:rsid w:val="00704183"/>
    <w:rsid w:val="0070518C"/>
    <w:rsid w:val="007051DB"/>
    <w:rsid w:val="00707685"/>
    <w:rsid w:val="00707C06"/>
    <w:rsid w:val="00710E18"/>
    <w:rsid w:val="007112E8"/>
    <w:rsid w:val="0071282D"/>
    <w:rsid w:val="00712B3D"/>
    <w:rsid w:val="007151F2"/>
    <w:rsid w:val="00720995"/>
    <w:rsid w:val="00721979"/>
    <w:rsid w:val="00722DCD"/>
    <w:rsid w:val="00723282"/>
    <w:rsid w:val="0072593D"/>
    <w:rsid w:val="00725C5D"/>
    <w:rsid w:val="00730B54"/>
    <w:rsid w:val="00730C0B"/>
    <w:rsid w:val="00730EC9"/>
    <w:rsid w:val="0073132E"/>
    <w:rsid w:val="007338AC"/>
    <w:rsid w:val="00734344"/>
    <w:rsid w:val="0073462A"/>
    <w:rsid w:val="00734A83"/>
    <w:rsid w:val="00737214"/>
    <w:rsid w:val="0073740F"/>
    <w:rsid w:val="00740EFC"/>
    <w:rsid w:val="00741EDD"/>
    <w:rsid w:val="00742BB2"/>
    <w:rsid w:val="007432ED"/>
    <w:rsid w:val="00743C2A"/>
    <w:rsid w:val="0074473B"/>
    <w:rsid w:val="007468E1"/>
    <w:rsid w:val="007471A1"/>
    <w:rsid w:val="0074752B"/>
    <w:rsid w:val="00755A1D"/>
    <w:rsid w:val="00757168"/>
    <w:rsid w:val="00757610"/>
    <w:rsid w:val="00757749"/>
    <w:rsid w:val="0076078D"/>
    <w:rsid w:val="007614A8"/>
    <w:rsid w:val="007614B0"/>
    <w:rsid w:val="00761B07"/>
    <w:rsid w:val="007621AA"/>
    <w:rsid w:val="007634D4"/>
    <w:rsid w:val="0076626F"/>
    <w:rsid w:val="007667A5"/>
    <w:rsid w:val="00766FA4"/>
    <w:rsid w:val="00767285"/>
    <w:rsid w:val="00770264"/>
    <w:rsid w:val="00770D1E"/>
    <w:rsid w:val="00773B0D"/>
    <w:rsid w:val="00773D39"/>
    <w:rsid w:val="0077434F"/>
    <w:rsid w:val="007744D3"/>
    <w:rsid w:val="007761FB"/>
    <w:rsid w:val="0077633C"/>
    <w:rsid w:val="00780D58"/>
    <w:rsid w:val="00781F4F"/>
    <w:rsid w:val="00782531"/>
    <w:rsid w:val="007854D7"/>
    <w:rsid w:val="00785FE9"/>
    <w:rsid w:val="00786A97"/>
    <w:rsid w:val="00786B33"/>
    <w:rsid w:val="00787049"/>
    <w:rsid w:val="00787C27"/>
    <w:rsid w:val="00790507"/>
    <w:rsid w:val="00790B17"/>
    <w:rsid w:val="007929AF"/>
    <w:rsid w:val="00792D89"/>
    <w:rsid w:val="00794EE3"/>
    <w:rsid w:val="007961F4"/>
    <w:rsid w:val="00796455"/>
    <w:rsid w:val="00797D1F"/>
    <w:rsid w:val="007A0029"/>
    <w:rsid w:val="007A0269"/>
    <w:rsid w:val="007A0432"/>
    <w:rsid w:val="007A0964"/>
    <w:rsid w:val="007A16A7"/>
    <w:rsid w:val="007A2E7A"/>
    <w:rsid w:val="007A302B"/>
    <w:rsid w:val="007A5B8C"/>
    <w:rsid w:val="007A73C9"/>
    <w:rsid w:val="007B0008"/>
    <w:rsid w:val="007B0DC9"/>
    <w:rsid w:val="007B1101"/>
    <w:rsid w:val="007B16B0"/>
    <w:rsid w:val="007B1739"/>
    <w:rsid w:val="007B1BBB"/>
    <w:rsid w:val="007B1D71"/>
    <w:rsid w:val="007B2FD0"/>
    <w:rsid w:val="007B334F"/>
    <w:rsid w:val="007B5E6F"/>
    <w:rsid w:val="007B5FFD"/>
    <w:rsid w:val="007B6454"/>
    <w:rsid w:val="007B667E"/>
    <w:rsid w:val="007B6EF1"/>
    <w:rsid w:val="007B7E56"/>
    <w:rsid w:val="007C2F61"/>
    <w:rsid w:val="007C3CBA"/>
    <w:rsid w:val="007C404B"/>
    <w:rsid w:val="007C4E54"/>
    <w:rsid w:val="007C5595"/>
    <w:rsid w:val="007D0056"/>
    <w:rsid w:val="007D0860"/>
    <w:rsid w:val="007D19AE"/>
    <w:rsid w:val="007D1A1B"/>
    <w:rsid w:val="007D2F2A"/>
    <w:rsid w:val="007D383F"/>
    <w:rsid w:val="007D3ED9"/>
    <w:rsid w:val="007D4175"/>
    <w:rsid w:val="007D41B8"/>
    <w:rsid w:val="007D4A95"/>
    <w:rsid w:val="007D5035"/>
    <w:rsid w:val="007D66A8"/>
    <w:rsid w:val="007D7184"/>
    <w:rsid w:val="007E0615"/>
    <w:rsid w:val="007E0884"/>
    <w:rsid w:val="007E08A6"/>
    <w:rsid w:val="007E09D1"/>
    <w:rsid w:val="007E14AB"/>
    <w:rsid w:val="007E1846"/>
    <w:rsid w:val="007E2DC8"/>
    <w:rsid w:val="007E3F67"/>
    <w:rsid w:val="007E4683"/>
    <w:rsid w:val="007E47C8"/>
    <w:rsid w:val="007E699F"/>
    <w:rsid w:val="007E6E65"/>
    <w:rsid w:val="007E7280"/>
    <w:rsid w:val="007E76DA"/>
    <w:rsid w:val="007E7D01"/>
    <w:rsid w:val="007E7E29"/>
    <w:rsid w:val="007F4591"/>
    <w:rsid w:val="007F476B"/>
    <w:rsid w:val="007F550C"/>
    <w:rsid w:val="007F5AB9"/>
    <w:rsid w:val="00800675"/>
    <w:rsid w:val="0080137A"/>
    <w:rsid w:val="00802DF8"/>
    <w:rsid w:val="00803B0A"/>
    <w:rsid w:val="00806D4F"/>
    <w:rsid w:val="00810320"/>
    <w:rsid w:val="008130CD"/>
    <w:rsid w:val="00813173"/>
    <w:rsid w:val="00822CFC"/>
    <w:rsid w:val="00823B8B"/>
    <w:rsid w:val="0082468C"/>
    <w:rsid w:val="00824A79"/>
    <w:rsid w:val="00825B70"/>
    <w:rsid w:val="00826880"/>
    <w:rsid w:val="008272E8"/>
    <w:rsid w:val="008274BC"/>
    <w:rsid w:val="0083000F"/>
    <w:rsid w:val="00830BDB"/>
    <w:rsid w:val="00831ADC"/>
    <w:rsid w:val="00831D0F"/>
    <w:rsid w:val="0083223B"/>
    <w:rsid w:val="00832FC2"/>
    <w:rsid w:val="008339DF"/>
    <w:rsid w:val="00836040"/>
    <w:rsid w:val="0083611C"/>
    <w:rsid w:val="0083679D"/>
    <w:rsid w:val="00836A62"/>
    <w:rsid w:val="008379E0"/>
    <w:rsid w:val="008407A7"/>
    <w:rsid w:val="00841488"/>
    <w:rsid w:val="0084186C"/>
    <w:rsid w:val="00841C0D"/>
    <w:rsid w:val="00843D29"/>
    <w:rsid w:val="008446FC"/>
    <w:rsid w:val="008458AB"/>
    <w:rsid w:val="00845D8C"/>
    <w:rsid w:val="008462F7"/>
    <w:rsid w:val="008477F8"/>
    <w:rsid w:val="00847BDB"/>
    <w:rsid w:val="00847C05"/>
    <w:rsid w:val="008503A0"/>
    <w:rsid w:val="008513C2"/>
    <w:rsid w:val="008515AA"/>
    <w:rsid w:val="00851A55"/>
    <w:rsid w:val="00853543"/>
    <w:rsid w:val="0085363D"/>
    <w:rsid w:val="00855193"/>
    <w:rsid w:val="00857279"/>
    <w:rsid w:val="008578F6"/>
    <w:rsid w:val="00863516"/>
    <w:rsid w:val="00866EC2"/>
    <w:rsid w:val="0086722D"/>
    <w:rsid w:val="008675FA"/>
    <w:rsid w:val="0086761C"/>
    <w:rsid w:val="00870B19"/>
    <w:rsid w:val="00870BAB"/>
    <w:rsid w:val="0087163F"/>
    <w:rsid w:val="008720F6"/>
    <w:rsid w:val="008723FF"/>
    <w:rsid w:val="0087273A"/>
    <w:rsid w:val="008740E0"/>
    <w:rsid w:val="008743D7"/>
    <w:rsid w:val="0087566A"/>
    <w:rsid w:val="00876829"/>
    <w:rsid w:val="0087771F"/>
    <w:rsid w:val="0088035C"/>
    <w:rsid w:val="00880B6B"/>
    <w:rsid w:val="008820A5"/>
    <w:rsid w:val="00882179"/>
    <w:rsid w:val="00882DAA"/>
    <w:rsid w:val="00884E5F"/>
    <w:rsid w:val="0088552E"/>
    <w:rsid w:val="008868D0"/>
    <w:rsid w:val="00887BE0"/>
    <w:rsid w:val="0089030F"/>
    <w:rsid w:val="00891F0E"/>
    <w:rsid w:val="008924E9"/>
    <w:rsid w:val="008936A6"/>
    <w:rsid w:val="008944C4"/>
    <w:rsid w:val="00897A11"/>
    <w:rsid w:val="008A0882"/>
    <w:rsid w:val="008A0A13"/>
    <w:rsid w:val="008A1167"/>
    <w:rsid w:val="008A252E"/>
    <w:rsid w:val="008A3058"/>
    <w:rsid w:val="008A4B6E"/>
    <w:rsid w:val="008A4D54"/>
    <w:rsid w:val="008A4D91"/>
    <w:rsid w:val="008A7F7E"/>
    <w:rsid w:val="008B0225"/>
    <w:rsid w:val="008B0308"/>
    <w:rsid w:val="008B1C43"/>
    <w:rsid w:val="008B1CE4"/>
    <w:rsid w:val="008B274A"/>
    <w:rsid w:val="008B309C"/>
    <w:rsid w:val="008B3AF1"/>
    <w:rsid w:val="008B4B64"/>
    <w:rsid w:val="008B53BC"/>
    <w:rsid w:val="008B611E"/>
    <w:rsid w:val="008B7C9D"/>
    <w:rsid w:val="008C1851"/>
    <w:rsid w:val="008C192D"/>
    <w:rsid w:val="008C1BC1"/>
    <w:rsid w:val="008C1F61"/>
    <w:rsid w:val="008C28F1"/>
    <w:rsid w:val="008C3E34"/>
    <w:rsid w:val="008C4BA3"/>
    <w:rsid w:val="008C4CA4"/>
    <w:rsid w:val="008C5BF9"/>
    <w:rsid w:val="008C666F"/>
    <w:rsid w:val="008C6D44"/>
    <w:rsid w:val="008C70C0"/>
    <w:rsid w:val="008C710E"/>
    <w:rsid w:val="008D0A58"/>
    <w:rsid w:val="008D13CD"/>
    <w:rsid w:val="008D2761"/>
    <w:rsid w:val="008D29BB"/>
    <w:rsid w:val="008D2B06"/>
    <w:rsid w:val="008D2B8E"/>
    <w:rsid w:val="008D4592"/>
    <w:rsid w:val="008D4BB4"/>
    <w:rsid w:val="008D5F3A"/>
    <w:rsid w:val="008D68D8"/>
    <w:rsid w:val="008D6BA0"/>
    <w:rsid w:val="008D6E73"/>
    <w:rsid w:val="008E0B81"/>
    <w:rsid w:val="008E2376"/>
    <w:rsid w:val="008E5AF6"/>
    <w:rsid w:val="008E65CA"/>
    <w:rsid w:val="008E68D9"/>
    <w:rsid w:val="008E6A38"/>
    <w:rsid w:val="008E7642"/>
    <w:rsid w:val="008F035D"/>
    <w:rsid w:val="008F0762"/>
    <w:rsid w:val="008F0C55"/>
    <w:rsid w:val="008F2312"/>
    <w:rsid w:val="008F3741"/>
    <w:rsid w:val="008F4F04"/>
    <w:rsid w:val="008F5366"/>
    <w:rsid w:val="008F6428"/>
    <w:rsid w:val="009030ED"/>
    <w:rsid w:val="00907E95"/>
    <w:rsid w:val="00910486"/>
    <w:rsid w:val="00910E0B"/>
    <w:rsid w:val="00910E30"/>
    <w:rsid w:val="009124A3"/>
    <w:rsid w:val="00912DD5"/>
    <w:rsid w:val="00913D9B"/>
    <w:rsid w:val="00914A18"/>
    <w:rsid w:val="00915917"/>
    <w:rsid w:val="009173E8"/>
    <w:rsid w:val="00920281"/>
    <w:rsid w:val="00920F0D"/>
    <w:rsid w:val="009212F4"/>
    <w:rsid w:val="009229AD"/>
    <w:rsid w:val="00922D2D"/>
    <w:rsid w:val="00922DBC"/>
    <w:rsid w:val="00923CAD"/>
    <w:rsid w:val="009244C2"/>
    <w:rsid w:val="00926148"/>
    <w:rsid w:val="0092619C"/>
    <w:rsid w:val="00927AD2"/>
    <w:rsid w:val="00930471"/>
    <w:rsid w:val="0093329E"/>
    <w:rsid w:val="00933905"/>
    <w:rsid w:val="00934500"/>
    <w:rsid w:val="00934B39"/>
    <w:rsid w:val="00934DAB"/>
    <w:rsid w:val="00935D6C"/>
    <w:rsid w:val="00935EBB"/>
    <w:rsid w:val="00936961"/>
    <w:rsid w:val="00940AD2"/>
    <w:rsid w:val="00941081"/>
    <w:rsid w:val="00942A1D"/>
    <w:rsid w:val="00943828"/>
    <w:rsid w:val="00945DFD"/>
    <w:rsid w:val="00945F6F"/>
    <w:rsid w:val="00947386"/>
    <w:rsid w:val="00950109"/>
    <w:rsid w:val="009509B3"/>
    <w:rsid w:val="00950A73"/>
    <w:rsid w:val="00950F49"/>
    <w:rsid w:val="0095139F"/>
    <w:rsid w:val="009518CC"/>
    <w:rsid w:val="00952269"/>
    <w:rsid w:val="00954024"/>
    <w:rsid w:val="009543DA"/>
    <w:rsid w:val="009570B5"/>
    <w:rsid w:val="00957B8B"/>
    <w:rsid w:val="009601CB"/>
    <w:rsid w:val="009613FA"/>
    <w:rsid w:val="0096233F"/>
    <w:rsid w:val="00962815"/>
    <w:rsid w:val="00965188"/>
    <w:rsid w:val="00965FB0"/>
    <w:rsid w:val="009669CC"/>
    <w:rsid w:val="00966F83"/>
    <w:rsid w:val="00970A95"/>
    <w:rsid w:val="009715AE"/>
    <w:rsid w:val="00971E28"/>
    <w:rsid w:val="009731B8"/>
    <w:rsid w:val="00973297"/>
    <w:rsid w:val="00973407"/>
    <w:rsid w:val="00973F70"/>
    <w:rsid w:val="00974DE0"/>
    <w:rsid w:val="00976432"/>
    <w:rsid w:val="009769B3"/>
    <w:rsid w:val="009773FB"/>
    <w:rsid w:val="00977470"/>
    <w:rsid w:val="009774E3"/>
    <w:rsid w:val="00980221"/>
    <w:rsid w:val="00980F8F"/>
    <w:rsid w:val="00980FF8"/>
    <w:rsid w:val="00981C1B"/>
    <w:rsid w:val="00981D06"/>
    <w:rsid w:val="009823BA"/>
    <w:rsid w:val="00982953"/>
    <w:rsid w:val="00983746"/>
    <w:rsid w:val="00984034"/>
    <w:rsid w:val="00984889"/>
    <w:rsid w:val="00987BFC"/>
    <w:rsid w:val="009904F0"/>
    <w:rsid w:val="00992A37"/>
    <w:rsid w:val="00993241"/>
    <w:rsid w:val="00994A10"/>
    <w:rsid w:val="00995334"/>
    <w:rsid w:val="009954F8"/>
    <w:rsid w:val="00995A09"/>
    <w:rsid w:val="00995E2E"/>
    <w:rsid w:val="00996200"/>
    <w:rsid w:val="00996B1C"/>
    <w:rsid w:val="00996BB8"/>
    <w:rsid w:val="0099750B"/>
    <w:rsid w:val="009A00A6"/>
    <w:rsid w:val="009A1C78"/>
    <w:rsid w:val="009A1FBF"/>
    <w:rsid w:val="009A3E72"/>
    <w:rsid w:val="009A5064"/>
    <w:rsid w:val="009A6CF9"/>
    <w:rsid w:val="009A7710"/>
    <w:rsid w:val="009B23AE"/>
    <w:rsid w:val="009B2C7F"/>
    <w:rsid w:val="009B385E"/>
    <w:rsid w:val="009B3C40"/>
    <w:rsid w:val="009B4574"/>
    <w:rsid w:val="009B4B51"/>
    <w:rsid w:val="009B5968"/>
    <w:rsid w:val="009C012A"/>
    <w:rsid w:val="009C1E39"/>
    <w:rsid w:val="009C2DDC"/>
    <w:rsid w:val="009C2EA5"/>
    <w:rsid w:val="009C319C"/>
    <w:rsid w:val="009C3634"/>
    <w:rsid w:val="009C5D3C"/>
    <w:rsid w:val="009C5E73"/>
    <w:rsid w:val="009C5ECA"/>
    <w:rsid w:val="009D0A50"/>
    <w:rsid w:val="009D0CD7"/>
    <w:rsid w:val="009D0DD5"/>
    <w:rsid w:val="009D100A"/>
    <w:rsid w:val="009D1DD9"/>
    <w:rsid w:val="009D44BD"/>
    <w:rsid w:val="009D458E"/>
    <w:rsid w:val="009D55E3"/>
    <w:rsid w:val="009D609A"/>
    <w:rsid w:val="009D6105"/>
    <w:rsid w:val="009E193F"/>
    <w:rsid w:val="009E2F59"/>
    <w:rsid w:val="009E4F2C"/>
    <w:rsid w:val="009E57B0"/>
    <w:rsid w:val="009E5AD5"/>
    <w:rsid w:val="009E5C29"/>
    <w:rsid w:val="009E63F1"/>
    <w:rsid w:val="009F0105"/>
    <w:rsid w:val="009F1569"/>
    <w:rsid w:val="009F337A"/>
    <w:rsid w:val="009F459F"/>
    <w:rsid w:val="009F5C67"/>
    <w:rsid w:val="009F6BC1"/>
    <w:rsid w:val="009F7443"/>
    <w:rsid w:val="009F7E6F"/>
    <w:rsid w:val="009F7EBF"/>
    <w:rsid w:val="00A00493"/>
    <w:rsid w:val="00A0153E"/>
    <w:rsid w:val="00A01B54"/>
    <w:rsid w:val="00A03CC5"/>
    <w:rsid w:val="00A04575"/>
    <w:rsid w:val="00A0469A"/>
    <w:rsid w:val="00A05519"/>
    <w:rsid w:val="00A056C9"/>
    <w:rsid w:val="00A06B46"/>
    <w:rsid w:val="00A07BFA"/>
    <w:rsid w:val="00A11A18"/>
    <w:rsid w:val="00A11B2F"/>
    <w:rsid w:val="00A13477"/>
    <w:rsid w:val="00A16113"/>
    <w:rsid w:val="00A16A13"/>
    <w:rsid w:val="00A16DEF"/>
    <w:rsid w:val="00A2054D"/>
    <w:rsid w:val="00A20CAA"/>
    <w:rsid w:val="00A22DE4"/>
    <w:rsid w:val="00A23202"/>
    <w:rsid w:val="00A2337D"/>
    <w:rsid w:val="00A234BE"/>
    <w:rsid w:val="00A23A1E"/>
    <w:rsid w:val="00A24308"/>
    <w:rsid w:val="00A265B0"/>
    <w:rsid w:val="00A268D5"/>
    <w:rsid w:val="00A26EE1"/>
    <w:rsid w:val="00A272CC"/>
    <w:rsid w:val="00A2747D"/>
    <w:rsid w:val="00A304F5"/>
    <w:rsid w:val="00A31593"/>
    <w:rsid w:val="00A32562"/>
    <w:rsid w:val="00A35526"/>
    <w:rsid w:val="00A3663A"/>
    <w:rsid w:val="00A377D1"/>
    <w:rsid w:val="00A406FB"/>
    <w:rsid w:val="00A4132A"/>
    <w:rsid w:val="00A41BEA"/>
    <w:rsid w:val="00A423E9"/>
    <w:rsid w:val="00A42981"/>
    <w:rsid w:val="00A44E52"/>
    <w:rsid w:val="00A46326"/>
    <w:rsid w:val="00A46E64"/>
    <w:rsid w:val="00A47353"/>
    <w:rsid w:val="00A50529"/>
    <w:rsid w:val="00A511E7"/>
    <w:rsid w:val="00A54B7E"/>
    <w:rsid w:val="00A553EE"/>
    <w:rsid w:val="00A55D71"/>
    <w:rsid w:val="00A56495"/>
    <w:rsid w:val="00A57A42"/>
    <w:rsid w:val="00A60466"/>
    <w:rsid w:val="00A615BD"/>
    <w:rsid w:val="00A61AC1"/>
    <w:rsid w:val="00A61E26"/>
    <w:rsid w:val="00A623BB"/>
    <w:rsid w:val="00A64D20"/>
    <w:rsid w:val="00A65EEA"/>
    <w:rsid w:val="00A67242"/>
    <w:rsid w:val="00A67E8A"/>
    <w:rsid w:val="00A70F00"/>
    <w:rsid w:val="00A71FB6"/>
    <w:rsid w:val="00A724B9"/>
    <w:rsid w:val="00A7364D"/>
    <w:rsid w:val="00A75555"/>
    <w:rsid w:val="00A75C45"/>
    <w:rsid w:val="00A7648C"/>
    <w:rsid w:val="00A768CB"/>
    <w:rsid w:val="00A77065"/>
    <w:rsid w:val="00A81140"/>
    <w:rsid w:val="00A811F3"/>
    <w:rsid w:val="00A817AA"/>
    <w:rsid w:val="00A82EFC"/>
    <w:rsid w:val="00A83052"/>
    <w:rsid w:val="00A8343C"/>
    <w:rsid w:val="00A838D1"/>
    <w:rsid w:val="00A83925"/>
    <w:rsid w:val="00A846BC"/>
    <w:rsid w:val="00A85770"/>
    <w:rsid w:val="00A865C7"/>
    <w:rsid w:val="00A87764"/>
    <w:rsid w:val="00A90475"/>
    <w:rsid w:val="00A904F4"/>
    <w:rsid w:val="00A90A40"/>
    <w:rsid w:val="00A90E3F"/>
    <w:rsid w:val="00A928BD"/>
    <w:rsid w:val="00A93E43"/>
    <w:rsid w:val="00A9446D"/>
    <w:rsid w:val="00A953C2"/>
    <w:rsid w:val="00A961DD"/>
    <w:rsid w:val="00A97EB1"/>
    <w:rsid w:val="00AA2496"/>
    <w:rsid w:val="00AA381E"/>
    <w:rsid w:val="00AA5733"/>
    <w:rsid w:val="00AA6D3E"/>
    <w:rsid w:val="00AA7AFE"/>
    <w:rsid w:val="00AB03F6"/>
    <w:rsid w:val="00AB1C0B"/>
    <w:rsid w:val="00AB265E"/>
    <w:rsid w:val="00AB4780"/>
    <w:rsid w:val="00AB5FBE"/>
    <w:rsid w:val="00AB61D7"/>
    <w:rsid w:val="00AB64F6"/>
    <w:rsid w:val="00AB691C"/>
    <w:rsid w:val="00AB7CED"/>
    <w:rsid w:val="00AC1802"/>
    <w:rsid w:val="00AC1E00"/>
    <w:rsid w:val="00AC1E2C"/>
    <w:rsid w:val="00AC29A0"/>
    <w:rsid w:val="00AC37E1"/>
    <w:rsid w:val="00AC548B"/>
    <w:rsid w:val="00AC5972"/>
    <w:rsid w:val="00AC7B18"/>
    <w:rsid w:val="00AD1260"/>
    <w:rsid w:val="00AD40EF"/>
    <w:rsid w:val="00AD5342"/>
    <w:rsid w:val="00AD7680"/>
    <w:rsid w:val="00AE00D8"/>
    <w:rsid w:val="00AE0279"/>
    <w:rsid w:val="00AE0C8C"/>
    <w:rsid w:val="00AE1173"/>
    <w:rsid w:val="00AE19DB"/>
    <w:rsid w:val="00AE3A07"/>
    <w:rsid w:val="00AE3C71"/>
    <w:rsid w:val="00AE573E"/>
    <w:rsid w:val="00AE7A5A"/>
    <w:rsid w:val="00AF0FBA"/>
    <w:rsid w:val="00AF1556"/>
    <w:rsid w:val="00AF2BF0"/>
    <w:rsid w:val="00AF3141"/>
    <w:rsid w:val="00AF3477"/>
    <w:rsid w:val="00AF34B3"/>
    <w:rsid w:val="00AF43E9"/>
    <w:rsid w:val="00AF5BA3"/>
    <w:rsid w:val="00AF5C77"/>
    <w:rsid w:val="00AF6734"/>
    <w:rsid w:val="00AF7385"/>
    <w:rsid w:val="00AF75A9"/>
    <w:rsid w:val="00AF7A43"/>
    <w:rsid w:val="00B00B94"/>
    <w:rsid w:val="00B01631"/>
    <w:rsid w:val="00B019A5"/>
    <w:rsid w:val="00B01FC0"/>
    <w:rsid w:val="00B022A3"/>
    <w:rsid w:val="00B02F77"/>
    <w:rsid w:val="00B0349C"/>
    <w:rsid w:val="00B0381C"/>
    <w:rsid w:val="00B04560"/>
    <w:rsid w:val="00B04D25"/>
    <w:rsid w:val="00B05491"/>
    <w:rsid w:val="00B06E98"/>
    <w:rsid w:val="00B07AE2"/>
    <w:rsid w:val="00B1000B"/>
    <w:rsid w:val="00B10183"/>
    <w:rsid w:val="00B1317A"/>
    <w:rsid w:val="00B14249"/>
    <w:rsid w:val="00B149DD"/>
    <w:rsid w:val="00B14E93"/>
    <w:rsid w:val="00B159C8"/>
    <w:rsid w:val="00B16740"/>
    <w:rsid w:val="00B177C5"/>
    <w:rsid w:val="00B177F9"/>
    <w:rsid w:val="00B179FF"/>
    <w:rsid w:val="00B2168E"/>
    <w:rsid w:val="00B2210E"/>
    <w:rsid w:val="00B231A0"/>
    <w:rsid w:val="00B23FF8"/>
    <w:rsid w:val="00B247A1"/>
    <w:rsid w:val="00B24C98"/>
    <w:rsid w:val="00B25672"/>
    <w:rsid w:val="00B25769"/>
    <w:rsid w:val="00B25DE6"/>
    <w:rsid w:val="00B30299"/>
    <w:rsid w:val="00B314AC"/>
    <w:rsid w:val="00B31BE7"/>
    <w:rsid w:val="00B3219B"/>
    <w:rsid w:val="00B329A1"/>
    <w:rsid w:val="00B343AF"/>
    <w:rsid w:val="00B34676"/>
    <w:rsid w:val="00B4036F"/>
    <w:rsid w:val="00B413E1"/>
    <w:rsid w:val="00B4379C"/>
    <w:rsid w:val="00B43D6C"/>
    <w:rsid w:val="00B4448C"/>
    <w:rsid w:val="00B44B22"/>
    <w:rsid w:val="00B44B92"/>
    <w:rsid w:val="00B452EF"/>
    <w:rsid w:val="00B4572A"/>
    <w:rsid w:val="00B45841"/>
    <w:rsid w:val="00B46BB5"/>
    <w:rsid w:val="00B473E6"/>
    <w:rsid w:val="00B47600"/>
    <w:rsid w:val="00B50ABE"/>
    <w:rsid w:val="00B53D7A"/>
    <w:rsid w:val="00B547F9"/>
    <w:rsid w:val="00B56349"/>
    <w:rsid w:val="00B56655"/>
    <w:rsid w:val="00B57BD1"/>
    <w:rsid w:val="00B613E6"/>
    <w:rsid w:val="00B61B16"/>
    <w:rsid w:val="00B62928"/>
    <w:rsid w:val="00B63AA9"/>
    <w:rsid w:val="00B63C44"/>
    <w:rsid w:val="00B65849"/>
    <w:rsid w:val="00B65B4C"/>
    <w:rsid w:val="00B66AEB"/>
    <w:rsid w:val="00B6701F"/>
    <w:rsid w:val="00B678C9"/>
    <w:rsid w:val="00B719DE"/>
    <w:rsid w:val="00B72759"/>
    <w:rsid w:val="00B73FC8"/>
    <w:rsid w:val="00B751C0"/>
    <w:rsid w:val="00B76EE7"/>
    <w:rsid w:val="00B773BA"/>
    <w:rsid w:val="00B77525"/>
    <w:rsid w:val="00B77DC4"/>
    <w:rsid w:val="00B804AB"/>
    <w:rsid w:val="00B80BDA"/>
    <w:rsid w:val="00B81DCC"/>
    <w:rsid w:val="00B8207B"/>
    <w:rsid w:val="00B82CAC"/>
    <w:rsid w:val="00B83FBF"/>
    <w:rsid w:val="00B851D3"/>
    <w:rsid w:val="00B868B4"/>
    <w:rsid w:val="00B8726C"/>
    <w:rsid w:val="00B90CD4"/>
    <w:rsid w:val="00B92137"/>
    <w:rsid w:val="00B92182"/>
    <w:rsid w:val="00B937E8"/>
    <w:rsid w:val="00B9469C"/>
    <w:rsid w:val="00B96041"/>
    <w:rsid w:val="00B966E3"/>
    <w:rsid w:val="00BA0EC8"/>
    <w:rsid w:val="00BA432F"/>
    <w:rsid w:val="00BA510B"/>
    <w:rsid w:val="00BA72EC"/>
    <w:rsid w:val="00BB04FE"/>
    <w:rsid w:val="00BB108E"/>
    <w:rsid w:val="00BB2133"/>
    <w:rsid w:val="00BB24AD"/>
    <w:rsid w:val="00BB24E3"/>
    <w:rsid w:val="00BB2C71"/>
    <w:rsid w:val="00BB3356"/>
    <w:rsid w:val="00BB371D"/>
    <w:rsid w:val="00BB3864"/>
    <w:rsid w:val="00BB4E3E"/>
    <w:rsid w:val="00BB5880"/>
    <w:rsid w:val="00BC0577"/>
    <w:rsid w:val="00BC0BEA"/>
    <w:rsid w:val="00BC11A3"/>
    <w:rsid w:val="00BC11D6"/>
    <w:rsid w:val="00BC11FE"/>
    <w:rsid w:val="00BC1F8F"/>
    <w:rsid w:val="00BC22CB"/>
    <w:rsid w:val="00BC29D8"/>
    <w:rsid w:val="00BC3291"/>
    <w:rsid w:val="00BC4757"/>
    <w:rsid w:val="00BC50EE"/>
    <w:rsid w:val="00BC6F81"/>
    <w:rsid w:val="00BC70FB"/>
    <w:rsid w:val="00BC76F1"/>
    <w:rsid w:val="00BD1B45"/>
    <w:rsid w:val="00BD4725"/>
    <w:rsid w:val="00BD5D75"/>
    <w:rsid w:val="00BD63D4"/>
    <w:rsid w:val="00BD666F"/>
    <w:rsid w:val="00BD6DD2"/>
    <w:rsid w:val="00BD79C8"/>
    <w:rsid w:val="00BE02EE"/>
    <w:rsid w:val="00BE0460"/>
    <w:rsid w:val="00BE0BF9"/>
    <w:rsid w:val="00BE2E7E"/>
    <w:rsid w:val="00BE3CD3"/>
    <w:rsid w:val="00BE4A28"/>
    <w:rsid w:val="00BE4C2C"/>
    <w:rsid w:val="00BE4D73"/>
    <w:rsid w:val="00BE5FBA"/>
    <w:rsid w:val="00BE62B2"/>
    <w:rsid w:val="00BE71A0"/>
    <w:rsid w:val="00BE77AE"/>
    <w:rsid w:val="00BE79C4"/>
    <w:rsid w:val="00BE7D34"/>
    <w:rsid w:val="00BF1097"/>
    <w:rsid w:val="00BF1184"/>
    <w:rsid w:val="00BF15D1"/>
    <w:rsid w:val="00BF2D99"/>
    <w:rsid w:val="00BF327D"/>
    <w:rsid w:val="00BF377E"/>
    <w:rsid w:val="00BF5A3A"/>
    <w:rsid w:val="00BF70FF"/>
    <w:rsid w:val="00BF75D1"/>
    <w:rsid w:val="00C0164F"/>
    <w:rsid w:val="00C03AEF"/>
    <w:rsid w:val="00C04C6F"/>
    <w:rsid w:val="00C055D1"/>
    <w:rsid w:val="00C05780"/>
    <w:rsid w:val="00C06B4A"/>
    <w:rsid w:val="00C06EC1"/>
    <w:rsid w:val="00C07703"/>
    <w:rsid w:val="00C078E8"/>
    <w:rsid w:val="00C105FD"/>
    <w:rsid w:val="00C10994"/>
    <w:rsid w:val="00C117E1"/>
    <w:rsid w:val="00C12100"/>
    <w:rsid w:val="00C13219"/>
    <w:rsid w:val="00C13A8B"/>
    <w:rsid w:val="00C16404"/>
    <w:rsid w:val="00C22719"/>
    <w:rsid w:val="00C2469F"/>
    <w:rsid w:val="00C24F69"/>
    <w:rsid w:val="00C259E4"/>
    <w:rsid w:val="00C26972"/>
    <w:rsid w:val="00C26C15"/>
    <w:rsid w:val="00C26C17"/>
    <w:rsid w:val="00C3433D"/>
    <w:rsid w:val="00C345B7"/>
    <w:rsid w:val="00C3557F"/>
    <w:rsid w:val="00C36F91"/>
    <w:rsid w:val="00C40DFF"/>
    <w:rsid w:val="00C42A00"/>
    <w:rsid w:val="00C44395"/>
    <w:rsid w:val="00C45310"/>
    <w:rsid w:val="00C453DC"/>
    <w:rsid w:val="00C454D8"/>
    <w:rsid w:val="00C4592A"/>
    <w:rsid w:val="00C46616"/>
    <w:rsid w:val="00C56BDC"/>
    <w:rsid w:val="00C57D1B"/>
    <w:rsid w:val="00C60116"/>
    <w:rsid w:val="00C6120E"/>
    <w:rsid w:val="00C61DA9"/>
    <w:rsid w:val="00C64710"/>
    <w:rsid w:val="00C656A7"/>
    <w:rsid w:val="00C65FA8"/>
    <w:rsid w:val="00C66BCF"/>
    <w:rsid w:val="00C66F3C"/>
    <w:rsid w:val="00C674EF"/>
    <w:rsid w:val="00C70552"/>
    <w:rsid w:val="00C71799"/>
    <w:rsid w:val="00C72CA9"/>
    <w:rsid w:val="00C73917"/>
    <w:rsid w:val="00C73AFA"/>
    <w:rsid w:val="00C73CCD"/>
    <w:rsid w:val="00C75C87"/>
    <w:rsid w:val="00C7620C"/>
    <w:rsid w:val="00C76B7D"/>
    <w:rsid w:val="00C77630"/>
    <w:rsid w:val="00C802F3"/>
    <w:rsid w:val="00C804B9"/>
    <w:rsid w:val="00C80B9D"/>
    <w:rsid w:val="00C81B0C"/>
    <w:rsid w:val="00C825C0"/>
    <w:rsid w:val="00C82D22"/>
    <w:rsid w:val="00C83C02"/>
    <w:rsid w:val="00C83EB4"/>
    <w:rsid w:val="00C84E7D"/>
    <w:rsid w:val="00C85E84"/>
    <w:rsid w:val="00C86B3D"/>
    <w:rsid w:val="00C86E3B"/>
    <w:rsid w:val="00C87BA5"/>
    <w:rsid w:val="00C87D0D"/>
    <w:rsid w:val="00C90909"/>
    <w:rsid w:val="00C91141"/>
    <w:rsid w:val="00C919A6"/>
    <w:rsid w:val="00C93FCF"/>
    <w:rsid w:val="00C94D05"/>
    <w:rsid w:val="00CA0E71"/>
    <w:rsid w:val="00CA0F75"/>
    <w:rsid w:val="00CA134B"/>
    <w:rsid w:val="00CA1A3F"/>
    <w:rsid w:val="00CA1B3B"/>
    <w:rsid w:val="00CA2F0A"/>
    <w:rsid w:val="00CA3A86"/>
    <w:rsid w:val="00CA4BC0"/>
    <w:rsid w:val="00CA7E63"/>
    <w:rsid w:val="00CB0244"/>
    <w:rsid w:val="00CB14F5"/>
    <w:rsid w:val="00CB15BA"/>
    <w:rsid w:val="00CB2742"/>
    <w:rsid w:val="00CB3CF9"/>
    <w:rsid w:val="00CB3E2A"/>
    <w:rsid w:val="00CB3F0A"/>
    <w:rsid w:val="00CB44F7"/>
    <w:rsid w:val="00CB4E26"/>
    <w:rsid w:val="00CB7DA1"/>
    <w:rsid w:val="00CC1607"/>
    <w:rsid w:val="00CC19AA"/>
    <w:rsid w:val="00CC2796"/>
    <w:rsid w:val="00CC356C"/>
    <w:rsid w:val="00CC418A"/>
    <w:rsid w:val="00CC5F77"/>
    <w:rsid w:val="00CC65E0"/>
    <w:rsid w:val="00CC6B60"/>
    <w:rsid w:val="00CC704A"/>
    <w:rsid w:val="00CC735F"/>
    <w:rsid w:val="00CD01C7"/>
    <w:rsid w:val="00CD0B26"/>
    <w:rsid w:val="00CD1434"/>
    <w:rsid w:val="00CD1445"/>
    <w:rsid w:val="00CD1F35"/>
    <w:rsid w:val="00CD2334"/>
    <w:rsid w:val="00CD3BB7"/>
    <w:rsid w:val="00CD45BD"/>
    <w:rsid w:val="00CD487C"/>
    <w:rsid w:val="00CD5CF9"/>
    <w:rsid w:val="00CD6823"/>
    <w:rsid w:val="00CD6A3B"/>
    <w:rsid w:val="00CD7062"/>
    <w:rsid w:val="00CE07E9"/>
    <w:rsid w:val="00CE15CC"/>
    <w:rsid w:val="00CE4164"/>
    <w:rsid w:val="00CE41A8"/>
    <w:rsid w:val="00CE6D20"/>
    <w:rsid w:val="00CE749D"/>
    <w:rsid w:val="00CE78FA"/>
    <w:rsid w:val="00CF0C66"/>
    <w:rsid w:val="00CF1E29"/>
    <w:rsid w:val="00CF281A"/>
    <w:rsid w:val="00CF44EC"/>
    <w:rsid w:val="00CF52CA"/>
    <w:rsid w:val="00CF5D97"/>
    <w:rsid w:val="00CF6553"/>
    <w:rsid w:val="00CF741F"/>
    <w:rsid w:val="00CF747F"/>
    <w:rsid w:val="00D004D9"/>
    <w:rsid w:val="00D00BBD"/>
    <w:rsid w:val="00D00CBA"/>
    <w:rsid w:val="00D00F73"/>
    <w:rsid w:val="00D01512"/>
    <w:rsid w:val="00D01948"/>
    <w:rsid w:val="00D01F79"/>
    <w:rsid w:val="00D02AC0"/>
    <w:rsid w:val="00D02BAC"/>
    <w:rsid w:val="00D05617"/>
    <w:rsid w:val="00D05DFB"/>
    <w:rsid w:val="00D066E0"/>
    <w:rsid w:val="00D06709"/>
    <w:rsid w:val="00D06A1D"/>
    <w:rsid w:val="00D077C1"/>
    <w:rsid w:val="00D10B0E"/>
    <w:rsid w:val="00D10B8C"/>
    <w:rsid w:val="00D12B62"/>
    <w:rsid w:val="00D16FC1"/>
    <w:rsid w:val="00D17A13"/>
    <w:rsid w:val="00D21A36"/>
    <w:rsid w:val="00D21E3D"/>
    <w:rsid w:val="00D21FF1"/>
    <w:rsid w:val="00D23639"/>
    <w:rsid w:val="00D25045"/>
    <w:rsid w:val="00D2725B"/>
    <w:rsid w:val="00D273D0"/>
    <w:rsid w:val="00D273E8"/>
    <w:rsid w:val="00D27BA3"/>
    <w:rsid w:val="00D3040F"/>
    <w:rsid w:val="00D322F9"/>
    <w:rsid w:val="00D32C8A"/>
    <w:rsid w:val="00D34565"/>
    <w:rsid w:val="00D345C4"/>
    <w:rsid w:val="00D35D51"/>
    <w:rsid w:val="00D35DA3"/>
    <w:rsid w:val="00D361C1"/>
    <w:rsid w:val="00D420F0"/>
    <w:rsid w:val="00D42BA9"/>
    <w:rsid w:val="00D432F8"/>
    <w:rsid w:val="00D43867"/>
    <w:rsid w:val="00D442B9"/>
    <w:rsid w:val="00D45C60"/>
    <w:rsid w:val="00D4697B"/>
    <w:rsid w:val="00D50A36"/>
    <w:rsid w:val="00D5166D"/>
    <w:rsid w:val="00D51EAF"/>
    <w:rsid w:val="00D53221"/>
    <w:rsid w:val="00D54658"/>
    <w:rsid w:val="00D5585D"/>
    <w:rsid w:val="00D60567"/>
    <w:rsid w:val="00D61F72"/>
    <w:rsid w:val="00D63646"/>
    <w:rsid w:val="00D64260"/>
    <w:rsid w:val="00D642E1"/>
    <w:rsid w:val="00D65B83"/>
    <w:rsid w:val="00D6629B"/>
    <w:rsid w:val="00D67175"/>
    <w:rsid w:val="00D71739"/>
    <w:rsid w:val="00D71964"/>
    <w:rsid w:val="00D7241A"/>
    <w:rsid w:val="00D736C8"/>
    <w:rsid w:val="00D73E0B"/>
    <w:rsid w:val="00D77FE0"/>
    <w:rsid w:val="00D803AD"/>
    <w:rsid w:val="00D81A19"/>
    <w:rsid w:val="00D81B90"/>
    <w:rsid w:val="00D830EC"/>
    <w:rsid w:val="00D83115"/>
    <w:rsid w:val="00D84B04"/>
    <w:rsid w:val="00D86535"/>
    <w:rsid w:val="00D8739A"/>
    <w:rsid w:val="00D90351"/>
    <w:rsid w:val="00D907EF"/>
    <w:rsid w:val="00D90A13"/>
    <w:rsid w:val="00D91790"/>
    <w:rsid w:val="00D92146"/>
    <w:rsid w:val="00D931C6"/>
    <w:rsid w:val="00D934CB"/>
    <w:rsid w:val="00D94653"/>
    <w:rsid w:val="00D955D2"/>
    <w:rsid w:val="00D96BF9"/>
    <w:rsid w:val="00D97228"/>
    <w:rsid w:val="00DA055E"/>
    <w:rsid w:val="00DA0CD8"/>
    <w:rsid w:val="00DA1087"/>
    <w:rsid w:val="00DA28D2"/>
    <w:rsid w:val="00DA3DE4"/>
    <w:rsid w:val="00DA4391"/>
    <w:rsid w:val="00DA563F"/>
    <w:rsid w:val="00DA6C42"/>
    <w:rsid w:val="00DA7BFA"/>
    <w:rsid w:val="00DA7E25"/>
    <w:rsid w:val="00DB044E"/>
    <w:rsid w:val="00DB0BEA"/>
    <w:rsid w:val="00DB1E12"/>
    <w:rsid w:val="00DB1FC5"/>
    <w:rsid w:val="00DB2761"/>
    <w:rsid w:val="00DB3A3C"/>
    <w:rsid w:val="00DB3D95"/>
    <w:rsid w:val="00DB48FB"/>
    <w:rsid w:val="00DB7061"/>
    <w:rsid w:val="00DB733F"/>
    <w:rsid w:val="00DB7FC5"/>
    <w:rsid w:val="00DC0208"/>
    <w:rsid w:val="00DC0B26"/>
    <w:rsid w:val="00DC121A"/>
    <w:rsid w:val="00DC14F6"/>
    <w:rsid w:val="00DC2E77"/>
    <w:rsid w:val="00DC3753"/>
    <w:rsid w:val="00DC50F0"/>
    <w:rsid w:val="00DC50FA"/>
    <w:rsid w:val="00DC542E"/>
    <w:rsid w:val="00DC5619"/>
    <w:rsid w:val="00DC6617"/>
    <w:rsid w:val="00DC6773"/>
    <w:rsid w:val="00DC67D4"/>
    <w:rsid w:val="00DC6FED"/>
    <w:rsid w:val="00DC7B0A"/>
    <w:rsid w:val="00DD151A"/>
    <w:rsid w:val="00DD3DA2"/>
    <w:rsid w:val="00DD455D"/>
    <w:rsid w:val="00DD53B7"/>
    <w:rsid w:val="00DD5AC9"/>
    <w:rsid w:val="00DD65E8"/>
    <w:rsid w:val="00DE0418"/>
    <w:rsid w:val="00DE05EA"/>
    <w:rsid w:val="00DE1720"/>
    <w:rsid w:val="00DE1C99"/>
    <w:rsid w:val="00DE1D96"/>
    <w:rsid w:val="00DE2D13"/>
    <w:rsid w:val="00DE3D2F"/>
    <w:rsid w:val="00DE4911"/>
    <w:rsid w:val="00DE491B"/>
    <w:rsid w:val="00DE6429"/>
    <w:rsid w:val="00DE6C6B"/>
    <w:rsid w:val="00DE6FD1"/>
    <w:rsid w:val="00DF0B4D"/>
    <w:rsid w:val="00DF2D86"/>
    <w:rsid w:val="00DF30B6"/>
    <w:rsid w:val="00DF4D68"/>
    <w:rsid w:val="00DF56D5"/>
    <w:rsid w:val="00DF59E7"/>
    <w:rsid w:val="00DF63BC"/>
    <w:rsid w:val="00DF69D6"/>
    <w:rsid w:val="00DF6E16"/>
    <w:rsid w:val="00E00568"/>
    <w:rsid w:val="00E01A9A"/>
    <w:rsid w:val="00E024B3"/>
    <w:rsid w:val="00E02ABD"/>
    <w:rsid w:val="00E032E7"/>
    <w:rsid w:val="00E054F7"/>
    <w:rsid w:val="00E05D78"/>
    <w:rsid w:val="00E112C7"/>
    <w:rsid w:val="00E11956"/>
    <w:rsid w:val="00E11A16"/>
    <w:rsid w:val="00E1273E"/>
    <w:rsid w:val="00E129E3"/>
    <w:rsid w:val="00E13853"/>
    <w:rsid w:val="00E14404"/>
    <w:rsid w:val="00E15376"/>
    <w:rsid w:val="00E15910"/>
    <w:rsid w:val="00E16346"/>
    <w:rsid w:val="00E23897"/>
    <w:rsid w:val="00E24A61"/>
    <w:rsid w:val="00E25432"/>
    <w:rsid w:val="00E2580A"/>
    <w:rsid w:val="00E25DFD"/>
    <w:rsid w:val="00E265C4"/>
    <w:rsid w:val="00E27104"/>
    <w:rsid w:val="00E27BF2"/>
    <w:rsid w:val="00E30DB7"/>
    <w:rsid w:val="00E32C44"/>
    <w:rsid w:val="00E340C4"/>
    <w:rsid w:val="00E347FE"/>
    <w:rsid w:val="00E35A3C"/>
    <w:rsid w:val="00E368C7"/>
    <w:rsid w:val="00E411E4"/>
    <w:rsid w:val="00E413C5"/>
    <w:rsid w:val="00E419D8"/>
    <w:rsid w:val="00E42014"/>
    <w:rsid w:val="00E428C3"/>
    <w:rsid w:val="00E42C99"/>
    <w:rsid w:val="00E45626"/>
    <w:rsid w:val="00E45B19"/>
    <w:rsid w:val="00E46057"/>
    <w:rsid w:val="00E47A61"/>
    <w:rsid w:val="00E47CD7"/>
    <w:rsid w:val="00E51621"/>
    <w:rsid w:val="00E5246D"/>
    <w:rsid w:val="00E52A55"/>
    <w:rsid w:val="00E54BF4"/>
    <w:rsid w:val="00E560D7"/>
    <w:rsid w:val="00E56E79"/>
    <w:rsid w:val="00E5765C"/>
    <w:rsid w:val="00E611AE"/>
    <w:rsid w:val="00E61C7F"/>
    <w:rsid w:val="00E61CF5"/>
    <w:rsid w:val="00E62265"/>
    <w:rsid w:val="00E62382"/>
    <w:rsid w:val="00E6253C"/>
    <w:rsid w:val="00E62A1B"/>
    <w:rsid w:val="00E6306C"/>
    <w:rsid w:val="00E636B8"/>
    <w:rsid w:val="00E63A78"/>
    <w:rsid w:val="00E65116"/>
    <w:rsid w:val="00E65AD0"/>
    <w:rsid w:val="00E665B0"/>
    <w:rsid w:val="00E6706D"/>
    <w:rsid w:val="00E67AB0"/>
    <w:rsid w:val="00E723F2"/>
    <w:rsid w:val="00E757BC"/>
    <w:rsid w:val="00E75B15"/>
    <w:rsid w:val="00E76D74"/>
    <w:rsid w:val="00E77EA3"/>
    <w:rsid w:val="00E80D9D"/>
    <w:rsid w:val="00E81E2A"/>
    <w:rsid w:val="00E81EA1"/>
    <w:rsid w:val="00E82017"/>
    <w:rsid w:val="00E8235F"/>
    <w:rsid w:val="00E82FDE"/>
    <w:rsid w:val="00E836A4"/>
    <w:rsid w:val="00E85765"/>
    <w:rsid w:val="00E8663C"/>
    <w:rsid w:val="00E866D4"/>
    <w:rsid w:val="00E90164"/>
    <w:rsid w:val="00E90915"/>
    <w:rsid w:val="00E90D14"/>
    <w:rsid w:val="00E90E11"/>
    <w:rsid w:val="00E91174"/>
    <w:rsid w:val="00E923A9"/>
    <w:rsid w:val="00E9340C"/>
    <w:rsid w:val="00E93EE9"/>
    <w:rsid w:val="00E941BA"/>
    <w:rsid w:val="00E9453B"/>
    <w:rsid w:val="00E95A1D"/>
    <w:rsid w:val="00E96013"/>
    <w:rsid w:val="00E97F39"/>
    <w:rsid w:val="00EA04F6"/>
    <w:rsid w:val="00EA1DD4"/>
    <w:rsid w:val="00EA40E2"/>
    <w:rsid w:val="00EA51E6"/>
    <w:rsid w:val="00EB059F"/>
    <w:rsid w:val="00EB0D8F"/>
    <w:rsid w:val="00EB0E7F"/>
    <w:rsid w:val="00EB176A"/>
    <w:rsid w:val="00EB1CBB"/>
    <w:rsid w:val="00EB1D32"/>
    <w:rsid w:val="00EB2670"/>
    <w:rsid w:val="00EB2FED"/>
    <w:rsid w:val="00EB584E"/>
    <w:rsid w:val="00EB617B"/>
    <w:rsid w:val="00EC1473"/>
    <w:rsid w:val="00EC4E15"/>
    <w:rsid w:val="00EC5093"/>
    <w:rsid w:val="00EC5256"/>
    <w:rsid w:val="00EC5A09"/>
    <w:rsid w:val="00EC5DC3"/>
    <w:rsid w:val="00EC5E19"/>
    <w:rsid w:val="00EC6941"/>
    <w:rsid w:val="00EC70B0"/>
    <w:rsid w:val="00ED276C"/>
    <w:rsid w:val="00ED2A30"/>
    <w:rsid w:val="00ED2D8A"/>
    <w:rsid w:val="00ED3128"/>
    <w:rsid w:val="00ED5AA8"/>
    <w:rsid w:val="00EE078B"/>
    <w:rsid w:val="00EE16A9"/>
    <w:rsid w:val="00EE5CCF"/>
    <w:rsid w:val="00EE696C"/>
    <w:rsid w:val="00EE73FC"/>
    <w:rsid w:val="00EF3537"/>
    <w:rsid w:val="00EF40ED"/>
    <w:rsid w:val="00EF7895"/>
    <w:rsid w:val="00F0072C"/>
    <w:rsid w:val="00F03AF6"/>
    <w:rsid w:val="00F0793E"/>
    <w:rsid w:val="00F07C93"/>
    <w:rsid w:val="00F10423"/>
    <w:rsid w:val="00F1073F"/>
    <w:rsid w:val="00F11907"/>
    <w:rsid w:val="00F122E8"/>
    <w:rsid w:val="00F128E4"/>
    <w:rsid w:val="00F1428A"/>
    <w:rsid w:val="00F14AFB"/>
    <w:rsid w:val="00F1504B"/>
    <w:rsid w:val="00F150B7"/>
    <w:rsid w:val="00F16583"/>
    <w:rsid w:val="00F2214D"/>
    <w:rsid w:val="00F22543"/>
    <w:rsid w:val="00F22F2A"/>
    <w:rsid w:val="00F235C7"/>
    <w:rsid w:val="00F248A5"/>
    <w:rsid w:val="00F2557C"/>
    <w:rsid w:val="00F256F2"/>
    <w:rsid w:val="00F2657F"/>
    <w:rsid w:val="00F321C7"/>
    <w:rsid w:val="00F32FF7"/>
    <w:rsid w:val="00F335D5"/>
    <w:rsid w:val="00F3424F"/>
    <w:rsid w:val="00F346C3"/>
    <w:rsid w:val="00F355A6"/>
    <w:rsid w:val="00F35C75"/>
    <w:rsid w:val="00F3638F"/>
    <w:rsid w:val="00F36A90"/>
    <w:rsid w:val="00F40747"/>
    <w:rsid w:val="00F42905"/>
    <w:rsid w:val="00F43106"/>
    <w:rsid w:val="00F431A7"/>
    <w:rsid w:val="00F43413"/>
    <w:rsid w:val="00F43F36"/>
    <w:rsid w:val="00F44385"/>
    <w:rsid w:val="00F44A0E"/>
    <w:rsid w:val="00F462B3"/>
    <w:rsid w:val="00F468B4"/>
    <w:rsid w:val="00F50940"/>
    <w:rsid w:val="00F50F30"/>
    <w:rsid w:val="00F510CA"/>
    <w:rsid w:val="00F5169B"/>
    <w:rsid w:val="00F51746"/>
    <w:rsid w:val="00F55619"/>
    <w:rsid w:val="00F57D0E"/>
    <w:rsid w:val="00F57FE5"/>
    <w:rsid w:val="00F600D0"/>
    <w:rsid w:val="00F60655"/>
    <w:rsid w:val="00F6199D"/>
    <w:rsid w:val="00F645A0"/>
    <w:rsid w:val="00F64F64"/>
    <w:rsid w:val="00F70A64"/>
    <w:rsid w:val="00F731DA"/>
    <w:rsid w:val="00F74A51"/>
    <w:rsid w:val="00F76A47"/>
    <w:rsid w:val="00F77AFC"/>
    <w:rsid w:val="00F83DCC"/>
    <w:rsid w:val="00F84214"/>
    <w:rsid w:val="00F857A1"/>
    <w:rsid w:val="00F85A12"/>
    <w:rsid w:val="00F85D59"/>
    <w:rsid w:val="00F86794"/>
    <w:rsid w:val="00F8752C"/>
    <w:rsid w:val="00F878D9"/>
    <w:rsid w:val="00F90C73"/>
    <w:rsid w:val="00F90DFB"/>
    <w:rsid w:val="00F91F20"/>
    <w:rsid w:val="00F920A3"/>
    <w:rsid w:val="00F92406"/>
    <w:rsid w:val="00F92B61"/>
    <w:rsid w:val="00F93A8D"/>
    <w:rsid w:val="00F96177"/>
    <w:rsid w:val="00F96FEB"/>
    <w:rsid w:val="00FA1890"/>
    <w:rsid w:val="00FA2D02"/>
    <w:rsid w:val="00FA2DD4"/>
    <w:rsid w:val="00FA3BDA"/>
    <w:rsid w:val="00FA4321"/>
    <w:rsid w:val="00FA46A7"/>
    <w:rsid w:val="00FA4B47"/>
    <w:rsid w:val="00FA7A2D"/>
    <w:rsid w:val="00FA7EA3"/>
    <w:rsid w:val="00FB1770"/>
    <w:rsid w:val="00FB1F24"/>
    <w:rsid w:val="00FB23B9"/>
    <w:rsid w:val="00FB2517"/>
    <w:rsid w:val="00FB2EC2"/>
    <w:rsid w:val="00FB395C"/>
    <w:rsid w:val="00FB3F03"/>
    <w:rsid w:val="00FB50D9"/>
    <w:rsid w:val="00FB5829"/>
    <w:rsid w:val="00FB59AE"/>
    <w:rsid w:val="00FB7CDC"/>
    <w:rsid w:val="00FC0895"/>
    <w:rsid w:val="00FC0D14"/>
    <w:rsid w:val="00FC1D5F"/>
    <w:rsid w:val="00FC2A1F"/>
    <w:rsid w:val="00FC2B9B"/>
    <w:rsid w:val="00FC732E"/>
    <w:rsid w:val="00FC7A3A"/>
    <w:rsid w:val="00FC7AFB"/>
    <w:rsid w:val="00FC7D91"/>
    <w:rsid w:val="00FD01F3"/>
    <w:rsid w:val="00FD301A"/>
    <w:rsid w:val="00FD6809"/>
    <w:rsid w:val="00FD73F6"/>
    <w:rsid w:val="00FD7453"/>
    <w:rsid w:val="00FD7D03"/>
    <w:rsid w:val="00FD7DF7"/>
    <w:rsid w:val="00FD7F15"/>
    <w:rsid w:val="00FE15E4"/>
    <w:rsid w:val="00FE338C"/>
    <w:rsid w:val="00FE40A2"/>
    <w:rsid w:val="00FE5DDA"/>
    <w:rsid w:val="00FE6D6C"/>
    <w:rsid w:val="00FE703C"/>
    <w:rsid w:val="00FE709C"/>
    <w:rsid w:val="00FE7E94"/>
    <w:rsid w:val="00FF187A"/>
    <w:rsid w:val="00FF1BD7"/>
    <w:rsid w:val="00FF1EF2"/>
    <w:rsid w:val="00FF21A2"/>
    <w:rsid w:val="00FF25E3"/>
    <w:rsid w:val="00FF2798"/>
    <w:rsid w:val="00FF295C"/>
    <w:rsid w:val="00FF3BD1"/>
    <w:rsid w:val="00FF3D96"/>
    <w:rsid w:val="00FF3DA8"/>
    <w:rsid w:val="00FF56C7"/>
    <w:rsid w:val="0196A1F2"/>
    <w:rsid w:val="0419A83D"/>
    <w:rsid w:val="07AF142E"/>
    <w:rsid w:val="0980C42E"/>
    <w:rsid w:val="09E7C60F"/>
    <w:rsid w:val="0B1D9BB4"/>
    <w:rsid w:val="0C4C4C36"/>
    <w:rsid w:val="0CEBA125"/>
    <w:rsid w:val="134506F9"/>
    <w:rsid w:val="15ADCDDB"/>
    <w:rsid w:val="1620D736"/>
    <w:rsid w:val="17BAA349"/>
    <w:rsid w:val="18EC6EC8"/>
    <w:rsid w:val="191ECF45"/>
    <w:rsid w:val="1A5907D1"/>
    <w:rsid w:val="1B72BB0C"/>
    <w:rsid w:val="1E113B82"/>
    <w:rsid w:val="1F23DD76"/>
    <w:rsid w:val="1F605E76"/>
    <w:rsid w:val="1FEF8B9B"/>
    <w:rsid w:val="1FF82DFD"/>
    <w:rsid w:val="24F34F04"/>
    <w:rsid w:val="25E708B9"/>
    <w:rsid w:val="2638734F"/>
    <w:rsid w:val="2700B29E"/>
    <w:rsid w:val="27CC6E64"/>
    <w:rsid w:val="29437B45"/>
    <w:rsid w:val="2953E5DE"/>
    <w:rsid w:val="2B02E654"/>
    <w:rsid w:val="2BC823D8"/>
    <w:rsid w:val="30B4FEEA"/>
    <w:rsid w:val="30C90435"/>
    <w:rsid w:val="31E0450D"/>
    <w:rsid w:val="33C1F855"/>
    <w:rsid w:val="343BC0A7"/>
    <w:rsid w:val="35417484"/>
    <w:rsid w:val="355EC7E1"/>
    <w:rsid w:val="374BB667"/>
    <w:rsid w:val="38583010"/>
    <w:rsid w:val="38D72D20"/>
    <w:rsid w:val="39DACE4C"/>
    <w:rsid w:val="3B33E9F2"/>
    <w:rsid w:val="3B9BA081"/>
    <w:rsid w:val="3D47D88E"/>
    <w:rsid w:val="3DCF812C"/>
    <w:rsid w:val="3F7725E3"/>
    <w:rsid w:val="3FE9499F"/>
    <w:rsid w:val="41379287"/>
    <w:rsid w:val="413D7A74"/>
    <w:rsid w:val="452C4D4E"/>
    <w:rsid w:val="46EB4636"/>
    <w:rsid w:val="4BAC8F00"/>
    <w:rsid w:val="4C5A9F02"/>
    <w:rsid w:val="4F307855"/>
    <w:rsid w:val="52B41E3B"/>
    <w:rsid w:val="53D9B199"/>
    <w:rsid w:val="588E105D"/>
    <w:rsid w:val="58D849D5"/>
    <w:rsid w:val="595AB1DC"/>
    <w:rsid w:val="59F69096"/>
    <w:rsid w:val="5E93BFD7"/>
    <w:rsid w:val="61761056"/>
    <w:rsid w:val="6199D7F6"/>
    <w:rsid w:val="6371F0DC"/>
    <w:rsid w:val="63D23229"/>
    <w:rsid w:val="6505C2C6"/>
    <w:rsid w:val="654F140D"/>
    <w:rsid w:val="6673D182"/>
    <w:rsid w:val="67DFE50C"/>
    <w:rsid w:val="6B2D5B5A"/>
    <w:rsid w:val="6BC3E138"/>
    <w:rsid w:val="6BC9DED6"/>
    <w:rsid w:val="6CF17386"/>
    <w:rsid w:val="6DCC7B6A"/>
    <w:rsid w:val="6E3CC899"/>
    <w:rsid w:val="713630AB"/>
    <w:rsid w:val="736C30DE"/>
    <w:rsid w:val="75D12B60"/>
    <w:rsid w:val="7660BF2F"/>
    <w:rsid w:val="7A43BBC2"/>
    <w:rsid w:val="7A974355"/>
    <w:rsid w:val="7AEFDC5B"/>
    <w:rsid w:val="7C90F57B"/>
    <w:rsid w:val="7DDD6DBE"/>
    <w:rsid w:val="7F67163D"/>
    <w:rsid w:val="7FA129DB"/>
    <w:rsid w:val="7FE8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22396C2"/>
  <w15:chartTrackingRefBased/>
  <w15:docId w15:val="{4B83B68A-4E3F-4858-979D-BB40715A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5F7B71"/>
    <w:pPr>
      <w:keepNext/>
      <w:numPr>
        <w:numId w:val="5"/>
      </w:numPr>
      <w:spacing w:line="360" w:lineRule="auto"/>
      <w:outlineLvl w:val="0"/>
    </w:pPr>
    <w:rPr>
      <w:rFonts w:ascii="Arial" w:hAnsi="Arial" w:cs="Arial"/>
      <w:b/>
      <w:sz w:val="22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5F7B71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tulo3">
    <w:name w:val="heading 3"/>
    <w:basedOn w:val="Normal"/>
    <w:next w:val="Normal"/>
    <w:qFormat/>
    <w:rsid w:val="0063764C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Ttulo4">
    <w:name w:val="heading 4"/>
    <w:basedOn w:val="Normal"/>
    <w:next w:val="Normal"/>
    <w:qFormat/>
    <w:rsid w:val="009B4574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F7B71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F7B71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F7B71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F7B71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F7B71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character" w:styleId="Hipervnculo">
    <w:name w:val="Hyperlink"/>
    <w:uiPriority w:val="99"/>
    <w:rsid w:val="00FE5DDA"/>
    <w:rPr>
      <w:color w:val="0000FF"/>
      <w:u w:val="single"/>
    </w:rPr>
  </w:style>
  <w:style w:type="paragraph" w:customStyle="1" w:styleId="TableText">
    <w:name w:val="Table Text"/>
    <w:basedOn w:val="Textoindependiente"/>
    <w:rsid w:val="0066502B"/>
    <w:pPr>
      <w:overflowPunct w:val="0"/>
      <w:autoSpaceDE w:val="0"/>
      <w:autoSpaceDN w:val="0"/>
      <w:adjustRightInd w:val="0"/>
      <w:spacing w:after="0"/>
      <w:ind w:left="28" w:right="28"/>
      <w:textAlignment w:val="baseline"/>
    </w:pPr>
    <w:rPr>
      <w:rFonts w:ascii="Arial" w:hAnsi="Arial"/>
      <w:sz w:val="18"/>
      <w:szCs w:val="20"/>
      <w:lang w:val="en-US"/>
    </w:rPr>
  </w:style>
  <w:style w:type="paragraph" w:styleId="Saludo">
    <w:name w:val="Salutation"/>
    <w:basedOn w:val="Normal"/>
    <w:next w:val="Normal"/>
    <w:rsid w:val="009B4574"/>
    <w:rPr>
      <w:rFonts w:ascii="Arial" w:hAnsi="Arial"/>
      <w:sz w:val="20"/>
      <w:szCs w:val="20"/>
      <w:lang w:val="en-US" w:eastAsia="en-US"/>
    </w:rPr>
  </w:style>
  <w:style w:type="paragraph" w:customStyle="1" w:styleId="TableHeading">
    <w:name w:val="Table Heading"/>
    <w:basedOn w:val="Normal"/>
    <w:rsid w:val="009B4574"/>
    <w:pPr>
      <w:autoSpaceDE w:val="0"/>
      <w:autoSpaceDN w:val="0"/>
      <w:adjustRightInd w:val="0"/>
    </w:pPr>
    <w:rPr>
      <w:rFonts w:ascii="Arial" w:hAnsi="Arial"/>
      <w:b/>
      <w:sz w:val="20"/>
      <w:szCs w:val="20"/>
      <w:lang w:val="en-US"/>
    </w:rPr>
  </w:style>
  <w:style w:type="paragraph" w:styleId="Listaconvietas2">
    <w:name w:val="List Bullet 2"/>
    <w:basedOn w:val="Normal"/>
    <w:autoRedefine/>
    <w:rsid w:val="001E69C4"/>
    <w:pPr>
      <w:keepNext/>
      <w:numPr>
        <w:numId w:val="3"/>
      </w:numPr>
      <w:spacing w:line="240" w:lineRule="atLeast"/>
      <w:jc w:val="both"/>
    </w:pPr>
    <w:rPr>
      <w:rFonts w:ascii="Arial" w:hAnsi="Arial" w:cs="Arial"/>
      <w:b/>
      <w:sz w:val="22"/>
      <w:szCs w:val="22"/>
    </w:rPr>
  </w:style>
  <w:style w:type="paragraph" w:styleId="Listaconvietas">
    <w:name w:val="List Bullet"/>
    <w:basedOn w:val="Normal"/>
    <w:autoRedefine/>
    <w:rsid w:val="001E69C4"/>
    <w:pPr>
      <w:numPr>
        <w:numId w:val="2"/>
      </w:numPr>
      <w:spacing w:after="120"/>
      <w:jc w:val="both"/>
    </w:pPr>
    <w:rPr>
      <w:rFonts w:ascii="Verdana" w:hAnsi="Verdana"/>
      <w:sz w:val="18"/>
      <w:szCs w:val="18"/>
      <w:lang w:eastAsia="en-US"/>
    </w:rPr>
  </w:style>
  <w:style w:type="paragraph" w:styleId="Listaconnmeros">
    <w:name w:val="List Number"/>
    <w:basedOn w:val="Lista"/>
    <w:rsid w:val="001E69C4"/>
    <w:pPr>
      <w:keepNext/>
      <w:numPr>
        <w:numId w:val="1"/>
      </w:numPr>
      <w:spacing w:before="120" w:line="240" w:lineRule="atLeast"/>
      <w:jc w:val="both"/>
    </w:pPr>
    <w:rPr>
      <w:rFonts w:ascii="Arial" w:hAnsi="Arial"/>
      <w:spacing w:val="-5"/>
      <w:sz w:val="20"/>
      <w:szCs w:val="20"/>
      <w:lang w:val="es-VE"/>
    </w:rPr>
  </w:style>
  <w:style w:type="paragraph" w:styleId="Sangranormal">
    <w:name w:val="Normal Indent"/>
    <w:basedOn w:val="Normal"/>
    <w:rsid w:val="001E69C4"/>
    <w:pPr>
      <w:keepNext/>
      <w:spacing w:before="120" w:line="240" w:lineRule="atLeast"/>
      <w:ind w:left="1418"/>
      <w:jc w:val="both"/>
    </w:pPr>
    <w:rPr>
      <w:rFonts w:ascii="Arial" w:hAnsi="Arial"/>
      <w:sz w:val="20"/>
      <w:szCs w:val="20"/>
      <w:lang w:val="es-VE" w:eastAsia="en-US"/>
    </w:rPr>
  </w:style>
  <w:style w:type="paragraph" w:styleId="Lista">
    <w:name w:val="List"/>
    <w:basedOn w:val="Normal"/>
    <w:rsid w:val="001E69C4"/>
    <w:pPr>
      <w:ind w:left="283" w:hanging="283"/>
    </w:pPr>
  </w:style>
  <w:style w:type="paragraph" w:customStyle="1" w:styleId="DefaultText">
    <w:name w:val="Default Text"/>
    <w:basedOn w:val="Normal"/>
    <w:rsid w:val="00130F71"/>
    <w:pPr>
      <w:jc w:val="both"/>
    </w:pPr>
    <w:rPr>
      <w:rFonts w:ascii="Arial" w:hAnsi="Arial"/>
      <w:sz w:val="20"/>
      <w:szCs w:val="20"/>
      <w:lang w:val="es-CO" w:eastAsia="en-US"/>
    </w:rPr>
  </w:style>
  <w:style w:type="character" w:styleId="Hipervnculovisitado">
    <w:name w:val="FollowedHyperlink"/>
    <w:rsid w:val="000E6E3C"/>
    <w:rPr>
      <w:color w:val="800080"/>
      <w:u w:val="single"/>
    </w:rPr>
  </w:style>
  <w:style w:type="character" w:customStyle="1" w:styleId="EncabezadoCar">
    <w:name w:val="Encabezado Car"/>
    <w:link w:val="Encabezado"/>
    <w:rsid w:val="005F38B0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qFormat/>
    <w:rsid w:val="00BA432F"/>
    <w:pPr>
      <w:ind w:left="708"/>
    </w:pPr>
  </w:style>
  <w:style w:type="character" w:styleId="nfasis">
    <w:name w:val="Emphasis"/>
    <w:qFormat/>
    <w:rsid w:val="00040065"/>
    <w:rPr>
      <w:i/>
      <w:iCs/>
    </w:rPr>
  </w:style>
  <w:style w:type="paragraph" w:customStyle="1" w:styleId="parrafo">
    <w:name w:val="parrafo"/>
    <w:basedOn w:val="Normal"/>
    <w:rsid w:val="004E5CB2"/>
    <w:pPr>
      <w:widowControl w:val="0"/>
      <w:spacing w:before="120" w:after="60"/>
      <w:ind w:left="1418" w:right="87"/>
      <w:jc w:val="both"/>
    </w:pPr>
    <w:rPr>
      <w:rFonts w:ascii="Futura Bk" w:hAnsi="Futura Bk"/>
      <w:sz w:val="20"/>
      <w:lang w:val="es-ES_tradnl" w:eastAsia="en-US"/>
    </w:rPr>
  </w:style>
  <w:style w:type="paragraph" w:customStyle="1" w:styleId="BulletsLayer1">
    <w:name w:val="Bullets Layer 1"/>
    <w:basedOn w:val="Normal"/>
    <w:rsid w:val="004E5CB2"/>
    <w:pPr>
      <w:spacing w:before="60" w:after="60"/>
    </w:pPr>
    <w:rPr>
      <w:rFonts w:ascii="Arial" w:hAnsi="Arial"/>
      <w:sz w:val="22"/>
      <w:szCs w:val="20"/>
      <w:lang w:val="es-ES_tradnl" w:eastAsia="en-US"/>
    </w:rPr>
  </w:style>
  <w:style w:type="paragraph" w:customStyle="1" w:styleId="tabletext0">
    <w:name w:val="table text"/>
    <w:rsid w:val="00E90D14"/>
    <w:pPr>
      <w:spacing w:after="120" w:line="200" w:lineRule="exact"/>
    </w:pPr>
    <w:rPr>
      <w:rFonts w:ascii="Futura Bk" w:hAnsi="Futura Bk"/>
      <w:sz w:val="16"/>
      <w:lang w:val="en-US" w:eastAsia="en-US"/>
    </w:rPr>
  </w:style>
  <w:style w:type="paragraph" w:styleId="Revisin">
    <w:name w:val="Revision"/>
    <w:hidden/>
    <w:uiPriority w:val="99"/>
    <w:semiHidden/>
    <w:rsid w:val="00531AAA"/>
    <w:rPr>
      <w:sz w:val="24"/>
      <w:szCs w:val="24"/>
      <w:lang w:eastAsia="es-ES"/>
    </w:rPr>
  </w:style>
  <w:style w:type="table" w:styleId="Listaclara-nfasis1">
    <w:name w:val="Light List Accent 1"/>
    <w:basedOn w:val="Tablanormal"/>
    <w:uiPriority w:val="61"/>
    <w:rsid w:val="00531AA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5">
    <w:name w:val="Light Shading Accent 5"/>
    <w:basedOn w:val="Tablanormal"/>
    <w:uiPriority w:val="60"/>
    <w:rsid w:val="00531AA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aconcuadrcula1">
    <w:name w:val="Table Grid 1"/>
    <w:basedOn w:val="Tablanormal"/>
    <w:rsid w:val="009F7E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9F7E6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qFormat/>
    <w:rsid w:val="005F7B71"/>
    <w:pPr>
      <w:numPr>
        <w:numId w:val="4"/>
      </w:num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5F7B71"/>
    <w:rPr>
      <w:rFonts w:ascii="Cambria" w:hAnsi="Cambria"/>
      <w:b/>
      <w:bCs/>
      <w:kern w:val="28"/>
      <w:sz w:val="32"/>
      <w:szCs w:val="32"/>
      <w:lang w:val="es-ES" w:eastAsia="es-ES"/>
    </w:rPr>
  </w:style>
  <w:style w:type="character" w:customStyle="1" w:styleId="Ttulo5Car">
    <w:name w:val="Título 5 Car"/>
    <w:link w:val="Ttulo5"/>
    <w:semiHidden/>
    <w:rsid w:val="005F7B71"/>
    <w:rPr>
      <w:rFonts w:ascii="Calibri" w:hAnsi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rsid w:val="005F7B71"/>
    <w:rPr>
      <w:rFonts w:ascii="Calibri" w:hAnsi="Calibri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semiHidden/>
    <w:rsid w:val="005F7B71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rsid w:val="005F7B71"/>
    <w:rPr>
      <w:rFonts w:ascii="Calibri" w:hAnsi="Calibri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5F7B71"/>
    <w:rPr>
      <w:rFonts w:ascii="Cambria" w:hAnsi="Cambria"/>
      <w:sz w:val="22"/>
      <w:szCs w:val="22"/>
      <w:lang w:val="es-ES" w:eastAsia="es-ES"/>
    </w:rPr>
  </w:style>
  <w:style w:type="paragraph" w:styleId="TtuloTDC">
    <w:name w:val="TOC Heading"/>
    <w:aliases w:val="Título de TDC"/>
    <w:basedOn w:val="Ttulo1"/>
    <w:next w:val="Normal"/>
    <w:uiPriority w:val="39"/>
    <w:semiHidden/>
    <w:unhideWhenUsed/>
    <w:qFormat/>
    <w:rsid w:val="00532B4C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rsid w:val="00532B4C"/>
  </w:style>
  <w:style w:type="paragraph" w:styleId="TDC2">
    <w:name w:val="toc 2"/>
    <w:basedOn w:val="Normal"/>
    <w:next w:val="Normal"/>
    <w:autoRedefine/>
    <w:uiPriority w:val="39"/>
    <w:rsid w:val="00532B4C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532B4C"/>
    <w:pPr>
      <w:ind w:left="480"/>
    </w:pPr>
  </w:style>
  <w:style w:type="paragraph" w:customStyle="1" w:styleId="Default">
    <w:name w:val="Default"/>
    <w:rsid w:val="00FC7A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 w:eastAsia="es-MX"/>
    </w:rPr>
  </w:style>
  <w:style w:type="character" w:customStyle="1" w:styleId="ms-rtefontface-5">
    <w:name w:val="ms-rtefontface-5"/>
    <w:basedOn w:val="Fuentedeprrafopredeter"/>
    <w:rsid w:val="007B334F"/>
  </w:style>
  <w:style w:type="character" w:styleId="Textoennegrita">
    <w:name w:val="Strong"/>
    <w:uiPriority w:val="22"/>
    <w:qFormat/>
    <w:rsid w:val="007B334F"/>
    <w:rPr>
      <w:b/>
      <w:bCs/>
    </w:rPr>
  </w:style>
  <w:style w:type="paragraph" w:styleId="Textonotaalfinal">
    <w:name w:val="endnote text"/>
    <w:basedOn w:val="Normal"/>
    <w:link w:val="TextonotaalfinalCar"/>
    <w:rsid w:val="00666E1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666E1C"/>
  </w:style>
  <w:style w:type="character" w:styleId="Refdenotaalfinal">
    <w:name w:val="endnote reference"/>
    <w:rsid w:val="00666E1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73FC8"/>
    <w:pPr>
      <w:spacing w:before="100" w:beforeAutospacing="1" w:after="100" w:afterAutospacing="1"/>
    </w:pPr>
    <w:rPr>
      <w:lang w:val="es-CO" w:eastAsia="es-CO"/>
    </w:rPr>
  </w:style>
  <w:style w:type="character" w:customStyle="1" w:styleId="Ttulo2Car">
    <w:name w:val="Título 2 Car"/>
    <w:link w:val="Ttulo2"/>
    <w:rsid w:val="008515AA"/>
    <w:rPr>
      <w:rFonts w:ascii="Arial" w:hAnsi="Arial" w:cs="Arial"/>
      <w:b/>
      <w:bCs/>
      <w:i/>
      <w:iCs/>
      <w:sz w:val="22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427EE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1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3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Props1.xml><?xml version="1.0" encoding="utf-8"?>
<ds:datastoreItem xmlns:ds="http://schemas.openxmlformats.org/officeDocument/2006/customXml" ds:itemID="{81BA1738-D5CB-4878-8A17-F6058E7CE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93FD3-25BE-4BB6-B93D-23B02E82EE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6732B88-BE83-4E62-A158-CE622D6E31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DF943-2721-4FE4-B920-D0431ABE7C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15D32A-A91C-49F1-BA09-E888CB1E5476}">
  <ds:schemaRefs>
    <ds:schemaRef ds:uri="http://schemas.microsoft.com/office/2006/metadata/properties"/>
    <ds:schemaRef ds:uri="http://purl.org/dc/terms/"/>
    <ds:schemaRef ds:uri="http://purl.org/dc/elements/1.1/"/>
    <ds:schemaRef ds:uri="db85e803-758d-440f-8a83-8f62a6e8a97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03f7e6d-f91d-4784-82b9-c25114bc48c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2587</Words>
  <Characters>15727</Characters>
  <Application>Microsoft Office Word</Application>
  <DocSecurity>0</DocSecurity>
  <Lines>480</Lines>
  <Paragraphs>161</Paragraphs>
  <ScaleCrop>false</ScaleCrop>
  <Company>SUPERSOCIEDADES</Company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Administración de bodega de evidencias y elementos forenses</dc:title>
  <dc:subject/>
  <dc:creator>MariaS</dc:creator>
  <cp:keywords/>
  <cp:lastModifiedBy>Juan Manuel Maya Bravo</cp:lastModifiedBy>
  <cp:revision>74</cp:revision>
  <cp:lastPrinted>2025-10-28T19:12:00Z</cp:lastPrinted>
  <dcterms:created xsi:type="dcterms:W3CDTF">2025-09-10T18:07:00Z</dcterms:created>
  <dcterms:modified xsi:type="dcterms:W3CDTF">2025-10-28T19:12:00Z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kptucos">
    <vt:i4>1</vt:i4>
  </property>
  <property fmtid="{D5CDD505-2E9C-101B-9397-08002B2CF9AE}" pid="3" name="lqminfo">
    <vt:i4>1</vt:i4>
  </property>
  <property fmtid="{D5CDD505-2E9C-101B-9397-08002B2CF9AE}" pid="4" name="lqmsess">
    <vt:lpwstr>db644358-40bb-467a-821a-2c0c1bb578a6</vt:lpwstr>
  </property>
  <property fmtid="{D5CDD505-2E9C-101B-9397-08002B2CF9AE}" pid="5" name="IconOverlay">
    <vt:lpwstr/>
  </property>
  <property fmtid="{D5CDD505-2E9C-101B-9397-08002B2CF9AE}" pid="6" name="PRECONTRACTUAL">
    <vt:lpwstr/>
  </property>
  <property fmtid="{D5CDD505-2E9C-101B-9397-08002B2CF9AE}" pid="7" name="_dlc_DocId">
    <vt:lpwstr>SSDOCID-1136287043-4126</vt:lpwstr>
  </property>
  <property fmtid="{D5CDD505-2E9C-101B-9397-08002B2CF9AE}" pid="8" name="_dlc_DocIdItemGuid">
    <vt:lpwstr>7bed2dcc-2f18-4963-ac7e-df1bdb4befa3</vt:lpwstr>
  </property>
  <property fmtid="{D5CDD505-2E9C-101B-9397-08002B2CF9AE}" pid="9" name="_dlc_DocIdUrl">
    <vt:lpwstr>http://old2022.supersociedades.gov.co/sgi/_layouts/15/DocIdRedir.aspx?ID=SSDOCID-1136287043-4126, SSDOCID-1136287043-4126</vt:lpwstr>
  </property>
  <property fmtid="{D5CDD505-2E9C-101B-9397-08002B2CF9AE}" pid="10" name="Procesos_SGI">
    <vt:lpwstr>Procesos de Apoyo - Gestión de Infraestructura y Tecnologías de Información</vt:lpwstr>
  </property>
  <property fmtid="{D5CDD505-2E9C-101B-9397-08002B2CF9AE}" pid="11" name="_Version">
    <vt:lpwstr>2</vt:lpwstr>
  </property>
  <property fmtid="{D5CDD505-2E9C-101B-9397-08002B2CF9AE}" pid="12" name="Fecha">
    <vt:lpwstr>2019-12-06T00:00:00Z</vt:lpwstr>
  </property>
  <property fmtid="{D5CDD505-2E9C-101B-9397-08002B2CF9AE}" pid="13" name="Dependencia_Nivel_Superior">
    <vt:lpwstr>Despacho Superintendente de Sociedades</vt:lpwstr>
  </property>
  <property fmtid="{D5CDD505-2E9C-101B-9397-08002B2CF9AE}" pid="14" name="Ano Documento">
    <vt:lpwstr>2019</vt:lpwstr>
  </property>
  <property fmtid="{D5CDD505-2E9C-101B-9397-08002B2CF9AE}" pid="15" name="Descripción Documento">
    <vt:lpwstr/>
  </property>
  <property fmtid="{D5CDD505-2E9C-101B-9397-08002B2CF9AE}" pid="16" name="Tipo Documental">
    <vt:lpwstr>Documento</vt:lpwstr>
  </property>
  <property fmtid="{D5CDD505-2E9C-101B-9397-08002B2CF9AE}" pid="17" name="SeoMetaDescription">
    <vt:lpwstr/>
  </property>
  <property fmtid="{D5CDD505-2E9C-101B-9397-08002B2CF9AE}" pid="18" name="Grupos_de_Proceso">
    <vt:lpwstr>Procesos de Apoyo</vt:lpwstr>
  </property>
  <property fmtid="{D5CDD505-2E9C-101B-9397-08002B2CF9AE}" pid="19" name="Fecha_Actualizacion">
    <vt:lpwstr>2021-07-12T00:00:00Z</vt:lpwstr>
  </property>
  <property fmtid="{D5CDD505-2E9C-101B-9397-08002B2CF9AE}" pid="20" name="Audiencias de destino">
    <vt:lpwstr/>
  </property>
  <property fmtid="{D5CDD505-2E9C-101B-9397-08002B2CF9AE}" pid="21" name="Version_Documento">
    <vt:lpwstr>3.00000000000000</vt:lpwstr>
  </property>
  <property fmtid="{D5CDD505-2E9C-101B-9397-08002B2CF9AE}" pid="22" name="ContentTypeId">
    <vt:lpwstr>0x010100D4B2A0A4B68A2C4EBB2B8380BFC0FAD6</vt:lpwstr>
  </property>
  <property fmtid="{D5CDD505-2E9C-101B-9397-08002B2CF9AE}" pid="23" name="Tipo Documental SGI">
    <vt:lpwstr>Documento</vt:lpwstr>
  </property>
  <property fmtid="{D5CDD505-2E9C-101B-9397-08002B2CF9AE}" pid="24" name="Comentarios">
    <vt:lpwstr/>
  </property>
  <property fmtid="{D5CDD505-2E9C-101B-9397-08002B2CF9AE}" pid="25" name="Fase">
    <vt:lpwstr>a. Ficha Téncnica</vt:lpwstr>
  </property>
  <property fmtid="{D5CDD505-2E9C-101B-9397-08002B2CF9AE}" pid="26" name="lcf76f155ced4ddcb4097134ff3c332f">
    <vt:lpwstr/>
  </property>
  <property fmtid="{D5CDD505-2E9C-101B-9397-08002B2CF9AE}" pid="27" name="TaxCatchAll">
    <vt:lpwstr/>
  </property>
  <property fmtid="{D5CDD505-2E9C-101B-9397-08002B2CF9AE}" pid="28" name="MediaServiceImageTags">
    <vt:lpwstr/>
  </property>
</Properties>
</file>