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D1D51" w:rsidR="004D1D51" w:rsidP="004D1D51" w:rsidRDefault="004D1D51" w14:paraId="5D2BBD08" w14:textId="77777777">
      <w:pPr>
        <w:ind w:left="1068" w:hanging="501"/>
      </w:pPr>
      <w:bookmarkStart w:name="_Toc198910823" w:id="0"/>
    </w:p>
    <w:p w:rsidRPr="004D1D51" w:rsidR="004D1D51" w:rsidP="004D1D51" w:rsidRDefault="004D1D51" w14:paraId="71FFBCF0" w14:textId="77777777">
      <w:pPr>
        <w:pStyle w:val="Prrafodelista"/>
        <w:numPr>
          <w:ilvl w:val="0"/>
          <w:numId w:val="1"/>
        </w:numPr>
        <w:spacing w:before="196" w:after="120" w:line="276" w:lineRule="auto"/>
        <w:ind w:left="426" w:hanging="501"/>
        <w:contextualSpacing w:val="0"/>
        <w:jc w:val="both"/>
        <w:rPr>
          <w:b/>
          <w:bCs/>
        </w:rPr>
      </w:pPr>
      <w:r w:rsidRPr="004D1D51">
        <w:rPr>
          <w:b/>
          <w:bCs/>
        </w:rPr>
        <w:t>OBJETIVO</w:t>
      </w:r>
      <w:bookmarkEnd w:id="0"/>
    </w:p>
    <w:p w:rsidR="004D1D51" w:rsidP="00F21610" w:rsidRDefault="004D1D51" w14:paraId="7B0025A4" w14:textId="20746C08">
      <w:pPr>
        <w:pStyle w:val="Prrafodelista"/>
        <w:spacing w:after="160" w:line="276" w:lineRule="auto"/>
        <w:ind w:left="426"/>
        <w:jc w:val="both"/>
      </w:pPr>
      <w:r>
        <w:t xml:space="preserve">Definir las actividades de monitoreo, análisis, clasificación y escalamiento de las alertas de seguridad generadas en la herramienta </w:t>
      </w:r>
      <w:r w:rsidR="43855909">
        <w:t>SIEM</w:t>
      </w:r>
      <w:r>
        <w:t>, con el fin de garantizar una respuesta oportuna y estandarizada por parte del Centro de Operaciones de Seguridad (SOC) ante eventos que puedan afectar la confidencialidad, integridad o disponibilidad de la información.</w:t>
      </w:r>
    </w:p>
    <w:p w:rsidRPr="004D1D51" w:rsidR="00F16673" w:rsidP="00F21610" w:rsidRDefault="00F16673" w14:paraId="7D6A08D8" w14:textId="77777777">
      <w:pPr>
        <w:pStyle w:val="Prrafodelista"/>
        <w:spacing w:after="160" w:line="276" w:lineRule="auto"/>
        <w:ind w:left="426"/>
        <w:jc w:val="both"/>
      </w:pPr>
    </w:p>
    <w:p w:rsidRPr="004D1D51" w:rsidR="004D1D51" w:rsidP="00F21610" w:rsidRDefault="004D1D51" w14:paraId="4FB0F87E" w14:textId="77777777">
      <w:pPr>
        <w:pStyle w:val="Prrafodelista"/>
        <w:numPr>
          <w:ilvl w:val="0"/>
          <w:numId w:val="1"/>
        </w:numPr>
        <w:spacing w:before="196" w:after="120" w:line="276" w:lineRule="auto"/>
        <w:ind w:left="426" w:hanging="501"/>
        <w:contextualSpacing w:val="0"/>
        <w:jc w:val="both"/>
        <w:rPr>
          <w:b/>
          <w:bCs/>
        </w:rPr>
      </w:pPr>
      <w:bookmarkStart w:name="_bookmark6" w:id="1"/>
      <w:bookmarkStart w:name="_Toc198910824" w:id="2"/>
      <w:bookmarkEnd w:id="1"/>
      <w:r w:rsidRPr="004D1D51">
        <w:rPr>
          <w:b/>
          <w:bCs/>
        </w:rPr>
        <w:t>ALCANCE</w:t>
      </w:r>
      <w:bookmarkEnd w:id="2"/>
    </w:p>
    <w:p w:rsidR="004D1D51" w:rsidP="00F21610" w:rsidRDefault="004D1D51" w14:paraId="5339D39D" w14:textId="71AF86A9">
      <w:pPr>
        <w:pStyle w:val="Prrafodelista"/>
        <w:spacing w:after="160" w:line="276" w:lineRule="auto"/>
        <w:ind w:left="426"/>
        <w:jc w:val="both"/>
      </w:pPr>
      <w:r w:rsidRPr="00F21610">
        <w:t xml:space="preserve">Este procedimiento aplica a todas las alertas de seguridad generadas a partir de las fuentes integradas en </w:t>
      </w:r>
      <w:r w:rsidRPr="00F21610" w:rsidR="6CC8B1E3">
        <w:t>la herramienta SIEM</w:t>
      </w:r>
      <w:r w:rsidRPr="00F21610">
        <w:t xml:space="preserve"> (incluyendo, entre otras, FortiAnalyzer y Microsoft Defender), así como a todo el personal del Grupo de Seguridad e Informática Forense, los analistas del SOC y las áreas responsables de la gestión y remediación de los casos escalados a través de la herramienta ITSM. Aplica desde la generación de la alerta hasta el cierre formal del caso.</w:t>
      </w:r>
    </w:p>
    <w:p w:rsidRPr="00F731CC" w:rsidR="00F21610" w:rsidP="00F21610" w:rsidRDefault="00F21610" w14:paraId="5863806A" w14:textId="77777777">
      <w:pPr>
        <w:pStyle w:val="Prrafodelista"/>
        <w:spacing w:after="160" w:line="276" w:lineRule="auto"/>
        <w:ind w:left="426"/>
        <w:jc w:val="both"/>
      </w:pPr>
    </w:p>
    <w:p w:rsidRPr="002B4EE0" w:rsidR="0002000A" w:rsidP="002B4EE0" w:rsidRDefault="004D1D51" w14:paraId="222AD592" w14:textId="72CC33B6">
      <w:pPr>
        <w:pStyle w:val="Prrafodelista"/>
        <w:numPr>
          <w:ilvl w:val="0"/>
          <w:numId w:val="1"/>
        </w:numPr>
        <w:spacing w:before="196" w:after="120" w:line="276" w:lineRule="auto"/>
        <w:ind w:left="426" w:hanging="426"/>
        <w:contextualSpacing w:val="0"/>
        <w:jc w:val="both"/>
        <w:rPr>
          <w:b/>
          <w:bCs/>
        </w:rPr>
      </w:pPr>
      <w:bookmarkStart w:name="_bookmark7" w:id="3"/>
      <w:bookmarkStart w:name="_Toc198910825" w:id="4"/>
      <w:bookmarkEnd w:id="3"/>
      <w:r w:rsidRPr="66BC9367">
        <w:rPr>
          <w:b/>
          <w:bCs/>
        </w:rPr>
        <w:t>RESPONSABILIDADES</w:t>
      </w:r>
      <w:bookmarkEnd w:id="4"/>
    </w:p>
    <w:tbl>
      <w:tblPr>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63"/>
        <w:gridCol w:w="3600"/>
        <w:gridCol w:w="3630"/>
      </w:tblGrid>
      <w:tr w:rsidRPr="004D1D51" w:rsidR="004D1D51" w:rsidTr="00F05450" w14:paraId="0148933F" w14:textId="77777777">
        <w:trPr>
          <w:tblHeader/>
          <w:jc w:val="center"/>
        </w:trPr>
        <w:tc>
          <w:tcPr>
            <w:tcW w:w="2263" w:type="dxa"/>
            <w:shd w:val="clear" w:color="auto" w:fill="F2DCDB"/>
            <w:tcMar>
              <w:top w:w="80" w:type="dxa"/>
              <w:left w:w="100" w:type="dxa"/>
              <w:bottom w:w="80" w:type="dxa"/>
              <w:right w:w="100" w:type="dxa"/>
            </w:tcMar>
            <w:vAlign w:val="center"/>
          </w:tcPr>
          <w:p w:rsidRPr="004D1D51" w:rsidR="004D1D51" w:rsidP="66BC9367" w:rsidRDefault="004D1D51" w14:paraId="52999C24" w14:textId="77777777">
            <w:pPr>
              <w:jc w:val="center"/>
              <w:rPr>
                <w:rFonts w:eastAsia="Calibri" w:cs="Calibri"/>
                <w:b/>
                <w:bCs/>
                <w:sz w:val="19"/>
                <w:szCs w:val="19"/>
              </w:rPr>
            </w:pPr>
            <w:r w:rsidRPr="66BC9367">
              <w:rPr>
                <w:rFonts w:eastAsia="Calibri" w:cs="Calibri"/>
                <w:b/>
                <w:bCs/>
                <w:sz w:val="19"/>
                <w:szCs w:val="19"/>
              </w:rPr>
              <w:t>Rol</w:t>
            </w:r>
          </w:p>
        </w:tc>
        <w:tc>
          <w:tcPr>
            <w:tcW w:w="3600" w:type="dxa"/>
            <w:shd w:val="clear" w:color="auto" w:fill="F2DCDB"/>
            <w:tcMar>
              <w:top w:w="80" w:type="dxa"/>
              <w:left w:w="100" w:type="dxa"/>
              <w:bottom w:w="80" w:type="dxa"/>
              <w:right w:w="100" w:type="dxa"/>
            </w:tcMar>
            <w:vAlign w:val="center"/>
          </w:tcPr>
          <w:p w:rsidRPr="004D1D51" w:rsidR="004D1D51" w:rsidP="66BC9367" w:rsidRDefault="004D1D51" w14:paraId="6A0805BD" w14:textId="77777777">
            <w:pPr>
              <w:jc w:val="center"/>
              <w:rPr>
                <w:rFonts w:eastAsia="Calibri" w:cs="Calibri"/>
                <w:b/>
                <w:bCs/>
                <w:sz w:val="19"/>
                <w:szCs w:val="19"/>
              </w:rPr>
            </w:pPr>
            <w:r w:rsidRPr="66BC9367">
              <w:rPr>
                <w:rFonts w:eastAsia="Calibri" w:cs="Calibri"/>
                <w:b/>
                <w:bCs/>
                <w:sz w:val="19"/>
                <w:szCs w:val="19"/>
              </w:rPr>
              <w:t>Descripción</w:t>
            </w:r>
          </w:p>
        </w:tc>
        <w:tc>
          <w:tcPr>
            <w:tcW w:w="3630" w:type="dxa"/>
            <w:shd w:val="clear" w:color="auto" w:fill="F2DCDB"/>
            <w:tcMar>
              <w:top w:w="80" w:type="dxa"/>
              <w:left w:w="100" w:type="dxa"/>
              <w:bottom w:w="80" w:type="dxa"/>
              <w:right w:w="100" w:type="dxa"/>
            </w:tcMar>
            <w:vAlign w:val="center"/>
          </w:tcPr>
          <w:p w:rsidRPr="004D1D51" w:rsidR="004D1D51" w:rsidP="66BC9367" w:rsidRDefault="004D1D51" w14:paraId="50D11CBE" w14:textId="77777777">
            <w:pPr>
              <w:jc w:val="center"/>
              <w:rPr>
                <w:rFonts w:eastAsia="Calibri" w:cs="Calibri"/>
                <w:b/>
                <w:bCs/>
                <w:sz w:val="19"/>
                <w:szCs w:val="19"/>
              </w:rPr>
            </w:pPr>
            <w:r w:rsidRPr="66BC9367">
              <w:rPr>
                <w:rFonts w:eastAsia="Calibri" w:cs="Calibri"/>
                <w:b/>
                <w:bCs/>
                <w:sz w:val="19"/>
                <w:szCs w:val="19"/>
              </w:rPr>
              <w:t>Responsabilidades clave</w:t>
            </w:r>
          </w:p>
        </w:tc>
      </w:tr>
      <w:tr w:rsidRPr="004D1D51" w:rsidR="004D1D51" w:rsidTr="00F05450" w14:paraId="769621CF" w14:textId="77777777">
        <w:trPr>
          <w:jc w:val="center"/>
        </w:trPr>
        <w:tc>
          <w:tcPr>
            <w:tcW w:w="2263" w:type="dxa"/>
            <w:tcMar>
              <w:top w:w="80" w:type="dxa"/>
              <w:left w:w="100" w:type="dxa"/>
              <w:bottom w:w="80" w:type="dxa"/>
              <w:right w:w="100" w:type="dxa"/>
            </w:tcMar>
            <w:vAlign w:val="center"/>
          </w:tcPr>
          <w:p w:rsidRPr="004D1D51" w:rsidR="004D1D51" w:rsidP="00F05450" w:rsidRDefault="004D1D51" w14:paraId="584592C7" w14:textId="77777777">
            <w:pPr>
              <w:jc w:val="both"/>
              <w:rPr>
                <w:rFonts w:eastAsia="Calibri" w:cs="Calibri"/>
                <w:sz w:val="19"/>
                <w:szCs w:val="19"/>
              </w:rPr>
            </w:pPr>
            <w:r w:rsidRPr="004D1D51">
              <w:rPr>
                <w:rFonts w:eastAsia="Calibri" w:cs="Calibri"/>
                <w:sz w:val="19"/>
                <w:szCs w:val="19"/>
              </w:rPr>
              <w:t xml:space="preserve">Analistas SOC – Primer respondiente </w:t>
            </w:r>
          </w:p>
          <w:p w:rsidRPr="004D1D51" w:rsidR="004D1D51" w:rsidP="00F05450" w:rsidRDefault="004D1D51" w14:paraId="001CD3A9" w14:textId="77777777">
            <w:pPr>
              <w:jc w:val="both"/>
            </w:pPr>
            <w:r w:rsidRPr="004D1D51">
              <w:rPr>
                <w:rFonts w:eastAsia="Calibri" w:cs="Calibri"/>
                <w:sz w:val="19"/>
                <w:szCs w:val="19"/>
              </w:rPr>
              <w:t>(Monitoreo GSIF en caso de no contar con Tercero Contratado para la Gestión del SOC)</w:t>
            </w:r>
          </w:p>
        </w:tc>
        <w:tc>
          <w:tcPr>
            <w:tcW w:w="3600" w:type="dxa"/>
            <w:tcMar>
              <w:top w:w="80" w:type="dxa"/>
              <w:left w:w="100" w:type="dxa"/>
              <w:bottom w:w="80" w:type="dxa"/>
              <w:right w:w="100" w:type="dxa"/>
            </w:tcMar>
            <w:vAlign w:val="center"/>
          </w:tcPr>
          <w:p w:rsidRPr="004D1D51" w:rsidR="004D1D51" w:rsidP="00F05450" w:rsidRDefault="004D1D51" w14:paraId="6CF0A088" w14:textId="5D372A91">
            <w:pPr>
              <w:jc w:val="both"/>
            </w:pPr>
            <w:r w:rsidRPr="16F3E06D">
              <w:rPr>
                <w:rFonts w:eastAsia="Calibri" w:cs="Calibri"/>
                <w:sz w:val="19"/>
                <w:szCs w:val="19"/>
              </w:rPr>
              <w:t xml:space="preserve">Encargado del monitoreo continuo de la consola de </w:t>
            </w:r>
            <w:r w:rsidRPr="16F3E06D" w:rsidR="1E0966BA">
              <w:rPr>
                <w:rFonts w:eastAsia="Calibri" w:cs="Calibri"/>
                <w:sz w:val="19"/>
                <w:szCs w:val="19"/>
              </w:rPr>
              <w:t>la herramienta SIEM</w:t>
            </w:r>
            <w:r w:rsidRPr="16F3E06D">
              <w:rPr>
                <w:rFonts w:eastAsia="Calibri" w:cs="Calibri"/>
                <w:sz w:val="19"/>
                <w:szCs w:val="19"/>
              </w:rPr>
              <w:t xml:space="preserve"> y de la revisión diaria de alertas generadas. Para cada tipo de alerta, la matriz de alertas (Anexo 1) asigna un primer respondiente específico dentro del Grupo de Seguridad e Informática Forense.</w:t>
            </w:r>
          </w:p>
        </w:tc>
        <w:tc>
          <w:tcPr>
            <w:tcW w:w="3630" w:type="dxa"/>
            <w:tcMar>
              <w:top w:w="80" w:type="dxa"/>
              <w:left w:w="100" w:type="dxa"/>
              <w:bottom w:w="80" w:type="dxa"/>
              <w:right w:w="100" w:type="dxa"/>
            </w:tcMar>
            <w:vAlign w:val="center"/>
          </w:tcPr>
          <w:p w:rsidR="002B4EE0" w:rsidP="00F16447" w:rsidRDefault="004D1D51" w14:paraId="207C4357" w14:textId="77777777">
            <w:pPr>
              <w:rPr>
                <w:rFonts w:eastAsia="Calibri" w:cs="Calibri"/>
                <w:sz w:val="19"/>
                <w:szCs w:val="19"/>
              </w:rPr>
            </w:pPr>
            <w:r w:rsidRPr="16F3E06D">
              <w:rPr>
                <w:rFonts w:eastAsia="Calibri" w:cs="Calibri"/>
                <w:sz w:val="19"/>
                <w:szCs w:val="19"/>
              </w:rPr>
              <w:t xml:space="preserve">• Consultar la consola de </w:t>
            </w:r>
            <w:r w:rsidRPr="16F3E06D" w:rsidR="0924DA2A">
              <w:rPr>
                <w:rFonts w:eastAsia="Calibri" w:cs="Calibri"/>
                <w:sz w:val="19"/>
                <w:szCs w:val="19"/>
              </w:rPr>
              <w:t>la herramienta SIEM</w:t>
            </w:r>
            <w:r w:rsidRPr="16F3E06D">
              <w:rPr>
                <w:rFonts w:eastAsia="Calibri" w:cs="Calibri"/>
                <w:sz w:val="19"/>
                <w:szCs w:val="19"/>
              </w:rPr>
              <w:t xml:space="preserve"> de forma periódica. </w:t>
            </w:r>
          </w:p>
          <w:p w:rsidR="002B4EE0" w:rsidP="00F16447" w:rsidRDefault="004D1D51" w14:paraId="5FE3A4F5" w14:textId="77777777">
            <w:pPr>
              <w:rPr>
                <w:rFonts w:eastAsia="Calibri" w:cs="Calibri"/>
                <w:sz w:val="19"/>
                <w:szCs w:val="19"/>
              </w:rPr>
            </w:pPr>
            <w:r w:rsidRPr="16F3E06D">
              <w:rPr>
                <w:rFonts w:eastAsia="Calibri" w:cs="Calibri"/>
                <w:sz w:val="19"/>
                <w:szCs w:val="19"/>
              </w:rPr>
              <w:t xml:space="preserve">• Realizar el triage inicial (clasificar por severidad según la matriz). </w:t>
            </w:r>
          </w:p>
          <w:p w:rsidR="002B4EE0" w:rsidP="00F16447" w:rsidRDefault="004D1D51" w14:paraId="0EEDD22B" w14:textId="77777777">
            <w:pPr>
              <w:rPr>
                <w:rFonts w:eastAsia="Calibri" w:cs="Calibri"/>
                <w:sz w:val="19"/>
                <w:szCs w:val="19"/>
              </w:rPr>
            </w:pPr>
            <w:r w:rsidRPr="16F3E06D">
              <w:rPr>
                <w:rFonts w:eastAsia="Calibri" w:cs="Calibri"/>
                <w:sz w:val="19"/>
                <w:szCs w:val="19"/>
              </w:rPr>
              <w:t xml:space="preserve">• Descartar falsos positivos evidentes según el criterio documentado. </w:t>
            </w:r>
          </w:p>
          <w:p w:rsidRPr="004D1D51" w:rsidR="004D1D51" w:rsidP="00F16447" w:rsidRDefault="004D1D51" w14:paraId="664B6CB4" w14:textId="3B3C2F42">
            <w:r w:rsidRPr="16F3E06D">
              <w:rPr>
                <w:rFonts w:eastAsia="Calibri" w:cs="Calibri"/>
                <w:sz w:val="19"/>
                <w:szCs w:val="19"/>
              </w:rPr>
              <w:t>• Diligenciar la Plantilla de Requerimientos SOC (Anexo 2) y remitir el caso para análisis o escalamiento.</w:t>
            </w:r>
          </w:p>
        </w:tc>
      </w:tr>
      <w:tr w:rsidRPr="004D1D51" w:rsidR="004D1D51" w:rsidTr="00F05450" w14:paraId="2637D208" w14:textId="77777777">
        <w:trPr>
          <w:jc w:val="center"/>
        </w:trPr>
        <w:tc>
          <w:tcPr>
            <w:tcW w:w="2263"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789BFC08" w14:textId="77777777">
            <w:pPr>
              <w:jc w:val="both"/>
            </w:pPr>
            <w:r w:rsidRPr="004D1D51">
              <w:rPr>
                <w:rFonts w:eastAsia="Calibri" w:cs="Calibri"/>
                <w:sz w:val="19"/>
                <w:szCs w:val="19"/>
              </w:rPr>
              <w:t>Grupo de Seguridad e Informática Forense (GSIF)</w:t>
            </w:r>
          </w:p>
        </w:tc>
        <w:tc>
          <w:tcPr>
            <w:tcW w:w="36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1320A63C" w14:textId="77777777">
            <w:pPr>
              <w:jc w:val="both"/>
            </w:pPr>
            <w:r w:rsidRPr="004D1D51">
              <w:rPr>
                <w:rFonts w:eastAsia="Calibri" w:cs="Calibri"/>
                <w:sz w:val="19"/>
                <w:szCs w:val="19"/>
              </w:rPr>
              <w:t>Equipo que realiza tanto el monitoreo/triage inicial (primer respondiente en caso de no contar con contrato SOC) como el análisis en profundidad de las alertas y determina el tratamiento a seguir.</w:t>
            </w:r>
          </w:p>
        </w:tc>
        <w:tc>
          <w:tcPr>
            <w:tcW w:w="3630" w:type="dxa"/>
            <w:shd w:val="clear" w:color="auto" w:fill="F2F2F2" w:themeFill="background1" w:themeFillShade="F2"/>
            <w:tcMar>
              <w:top w:w="80" w:type="dxa"/>
              <w:left w:w="100" w:type="dxa"/>
              <w:bottom w:w="80" w:type="dxa"/>
              <w:right w:w="100" w:type="dxa"/>
            </w:tcMar>
            <w:vAlign w:val="center"/>
          </w:tcPr>
          <w:p w:rsidR="002B4EE0" w:rsidP="00F16447" w:rsidRDefault="004D1D51" w14:paraId="439A4001" w14:textId="77777777">
            <w:pPr>
              <w:rPr>
                <w:rFonts w:eastAsia="Calibri" w:cs="Calibri"/>
                <w:sz w:val="19"/>
                <w:szCs w:val="19"/>
              </w:rPr>
            </w:pPr>
            <w:r w:rsidRPr="16F3E06D">
              <w:rPr>
                <w:rFonts w:eastAsia="Calibri" w:cs="Calibri"/>
                <w:sz w:val="19"/>
                <w:szCs w:val="19"/>
              </w:rPr>
              <w:t xml:space="preserve">• Analizar evidencia (logs de </w:t>
            </w:r>
            <w:r w:rsidRPr="16F3E06D" w:rsidR="3A464D70">
              <w:rPr>
                <w:rFonts w:eastAsia="Calibri" w:cs="Calibri"/>
                <w:sz w:val="19"/>
                <w:szCs w:val="19"/>
              </w:rPr>
              <w:t>SIEM</w:t>
            </w:r>
            <w:r w:rsidRPr="16F3E06D">
              <w:rPr>
                <w:rFonts w:eastAsia="Calibri" w:cs="Calibri"/>
                <w:sz w:val="19"/>
                <w:szCs w:val="19"/>
              </w:rPr>
              <w:t xml:space="preserve">, FortiAnalyzer, Defender). • Confirmar si la alerta es un incidente real (verdadero positivo). </w:t>
            </w:r>
          </w:p>
          <w:p w:rsidR="002B4EE0" w:rsidP="00F16447" w:rsidRDefault="004D1D51" w14:paraId="116F04F9" w14:textId="77777777">
            <w:pPr>
              <w:rPr>
                <w:rFonts w:eastAsia="Calibri" w:cs="Calibri"/>
                <w:sz w:val="19"/>
                <w:szCs w:val="19"/>
              </w:rPr>
            </w:pPr>
            <w:r w:rsidRPr="16F3E06D">
              <w:rPr>
                <w:rFonts w:eastAsia="Calibri" w:cs="Calibri"/>
                <w:sz w:val="19"/>
                <w:szCs w:val="19"/>
              </w:rPr>
              <w:t xml:space="preserve">• Definir la acción de contención/remediación según la matriz. </w:t>
            </w:r>
          </w:p>
          <w:p w:rsidR="002B4EE0" w:rsidP="00F16447" w:rsidRDefault="004D1D51" w14:paraId="0AC0BF71" w14:textId="77777777">
            <w:pPr>
              <w:rPr>
                <w:rFonts w:eastAsia="Calibri" w:cs="Calibri"/>
                <w:sz w:val="19"/>
                <w:szCs w:val="19"/>
              </w:rPr>
            </w:pPr>
            <w:r w:rsidRPr="16F3E06D">
              <w:rPr>
                <w:rFonts w:eastAsia="Calibri" w:cs="Calibri"/>
                <w:sz w:val="19"/>
                <w:szCs w:val="19"/>
              </w:rPr>
              <w:t xml:space="preserve">• Escalar el caso a través de La herramienta ITSM al responsable correspondiente. </w:t>
            </w:r>
          </w:p>
          <w:p w:rsidRPr="004D1D51" w:rsidR="004D1D51" w:rsidP="00F16447" w:rsidRDefault="004D1D51" w14:paraId="669611DA" w14:textId="6B1E76CE">
            <w:r w:rsidRPr="16F3E06D">
              <w:rPr>
                <w:rFonts w:eastAsia="Calibri" w:cs="Calibri"/>
                <w:sz w:val="19"/>
                <w:szCs w:val="19"/>
              </w:rPr>
              <w:lastRenderedPageBreak/>
              <w:t>• Realizar labores de análisis forense cuando se requiera preservar evidencia.</w:t>
            </w:r>
          </w:p>
        </w:tc>
      </w:tr>
      <w:tr w:rsidRPr="004D1D51" w:rsidR="004D1D51" w:rsidTr="00F05450" w14:paraId="6855819B" w14:textId="77777777">
        <w:trPr>
          <w:jc w:val="center"/>
        </w:trPr>
        <w:tc>
          <w:tcPr>
            <w:tcW w:w="2263" w:type="dxa"/>
            <w:tcMar>
              <w:top w:w="80" w:type="dxa"/>
              <w:left w:w="100" w:type="dxa"/>
              <w:bottom w:w="80" w:type="dxa"/>
              <w:right w:w="100" w:type="dxa"/>
            </w:tcMar>
            <w:vAlign w:val="center"/>
          </w:tcPr>
          <w:p w:rsidRPr="004D1D51" w:rsidR="004D1D51" w:rsidP="00F05450" w:rsidRDefault="004D1D51" w14:paraId="46813DB8" w14:textId="77777777">
            <w:pPr>
              <w:jc w:val="both"/>
            </w:pPr>
            <w:r w:rsidRPr="004D1D51">
              <w:rPr>
                <w:rFonts w:eastAsia="Calibri" w:cs="Calibri"/>
                <w:sz w:val="19"/>
                <w:szCs w:val="19"/>
              </w:rPr>
              <w:lastRenderedPageBreak/>
              <w:t>Coordinador Grupo Seguridad e Informática Forense / Coordinador del SOC</w:t>
            </w:r>
          </w:p>
        </w:tc>
        <w:tc>
          <w:tcPr>
            <w:tcW w:w="3600" w:type="dxa"/>
            <w:tcMar>
              <w:top w:w="80" w:type="dxa"/>
              <w:left w:w="100" w:type="dxa"/>
              <w:bottom w:w="80" w:type="dxa"/>
              <w:right w:w="100" w:type="dxa"/>
            </w:tcMar>
            <w:vAlign w:val="center"/>
          </w:tcPr>
          <w:p w:rsidRPr="004D1D51" w:rsidR="004D1D51" w:rsidP="00F05450" w:rsidRDefault="004D1D51" w14:paraId="67299A40" w14:textId="77777777">
            <w:pPr>
              <w:jc w:val="both"/>
            </w:pPr>
            <w:r w:rsidRPr="004D1D51">
              <w:rPr>
                <w:rFonts w:eastAsia="Calibri" w:cs="Calibri"/>
                <w:sz w:val="19"/>
                <w:szCs w:val="19"/>
              </w:rPr>
              <w:t>Responsable de la operación general del SOC, cumplimiento del procedimiento y mejora continua.</w:t>
            </w:r>
          </w:p>
        </w:tc>
        <w:tc>
          <w:tcPr>
            <w:tcW w:w="3630" w:type="dxa"/>
            <w:tcMar>
              <w:top w:w="80" w:type="dxa"/>
              <w:left w:w="100" w:type="dxa"/>
              <w:bottom w:w="80" w:type="dxa"/>
              <w:right w:w="100" w:type="dxa"/>
            </w:tcMar>
            <w:vAlign w:val="center"/>
          </w:tcPr>
          <w:p w:rsidR="002B4EE0" w:rsidP="00F16447" w:rsidRDefault="004D1D51" w14:paraId="38D2B128" w14:textId="77777777">
            <w:pPr>
              <w:rPr>
                <w:rFonts w:eastAsia="Calibri" w:cs="Calibri"/>
                <w:sz w:val="19"/>
                <w:szCs w:val="19"/>
              </w:rPr>
            </w:pPr>
            <w:r w:rsidRPr="004D1D51">
              <w:rPr>
                <w:rFonts w:eastAsia="Calibri" w:cs="Calibri"/>
                <w:sz w:val="19"/>
                <w:szCs w:val="19"/>
              </w:rPr>
              <w:t xml:space="preserve">• Supervisar el cumplimiento de los SLA. </w:t>
            </w:r>
          </w:p>
          <w:p w:rsidR="002B4EE0" w:rsidP="00F16447" w:rsidRDefault="004D1D51" w14:paraId="76CCD74B" w14:textId="77777777">
            <w:pPr>
              <w:rPr>
                <w:rFonts w:eastAsia="Calibri" w:cs="Calibri"/>
                <w:sz w:val="19"/>
                <w:szCs w:val="19"/>
              </w:rPr>
            </w:pPr>
            <w:r w:rsidRPr="004D1D51">
              <w:rPr>
                <w:rFonts w:eastAsia="Calibri" w:cs="Calibri"/>
                <w:sz w:val="19"/>
                <w:szCs w:val="19"/>
              </w:rPr>
              <w:t xml:space="preserve">• Autorizar cambios a la matriz de alertas. </w:t>
            </w:r>
          </w:p>
          <w:p w:rsidR="002B4EE0" w:rsidP="00F16447" w:rsidRDefault="004D1D51" w14:paraId="734B4AF9" w14:textId="77777777">
            <w:pPr>
              <w:rPr>
                <w:rFonts w:eastAsia="Calibri" w:cs="Calibri"/>
                <w:sz w:val="19"/>
                <w:szCs w:val="19"/>
              </w:rPr>
            </w:pPr>
            <w:r w:rsidRPr="004D1D51">
              <w:rPr>
                <w:rFonts w:eastAsia="Calibri" w:cs="Calibri"/>
                <w:sz w:val="19"/>
                <w:szCs w:val="19"/>
              </w:rPr>
              <w:t xml:space="preserve">• Reportar indicadores de gestión. </w:t>
            </w:r>
          </w:p>
          <w:p w:rsidRPr="004D1D51" w:rsidR="004D1D51" w:rsidP="00F16447" w:rsidRDefault="004D1D51" w14:paraId="420F845B" w14:textId="2B6C42CC">
            <w:r w:rsidRPr="004D1D51">
              <w:rPr>
                <w:rFonts w:eastAsia="Calibri" w:cs="Calibri"/>
                <w:sz w:val="19"/>
                <w:szCs w:val="19"/>
              </w:rPr>
              <w:t>• Escalar incidentes críticos a la Dirección de Seguridad/TI.</w:t>
            </w:r>
          </w:p>
        </w:tc>
      </w:tr>
      <w:tr w:rsidRPr="004D1D51" w:rsidR="004D1D51" w:rsidTr="00F05450" w14:paraId="145D9FC3" w14:textId="77777777">
        <w:trPr>
          <w:jc w:val="center"/>
        </w:trPr>
        <w:tc>
          <w:tcPr>
            <w:tcW w:w="2263"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3359FC63" w14:textId="77777777">
            <w:pPr>
              <w:jc w:val="both"/>
            </w:pPr>
            <w:r w:rsidRPr="004D1D51">
              <w:rPr>
                <w:rFonts w:eastAsia="Calibri" w:cs="Calibri"/>
                <w:sz w:val="19"/>
                <w:szCs w:val="19"/>
              </w:rPr>
              <w:t>Responsables de gestión (dueños de plataforma: Redes, Infraestructura, Aplicaciones, TI)</w:t>
            </w:r>
          </w:p>
        </w:tc>
        <w:tc>
          <w:tcPr>
            <w:tcW w:w="36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1E343D14" w14:textId="77777777">
            <w:pPr>
              <w:jc w:val="both"/>
            </w:pPr>
            <w:r w:rsidRPr="004D1D51">
              <w:rPr>
                <w:rFonts w:eastAsia="Calibri" w:cs="Calibri"/>
                <w:sz w:val="19"/>
                <w:szCs w:val="19"/>
              </w:rPr>
              <w:t>Áreas técnicas a quienes se escala el caso a través de la herramienta ITSM para ejecutar la remediación.</w:t>
            </w:r>
          </w:p>
        </w:tc>
        <w:tc>
          <w:tcPr>
            <w:tcW w:w="3630" w:type="dxa"/>
            <w:shd w:val="clear" w:color="auto" w:fill="F2F2F2" w:themeFill="background1" w:themeFillShade="F2"/>
            <w:tcMar>
              <w:top w:w="80" w:type="dxa"/>
              <w:left w:w="100" w:type="dxa"/>
              <w:bottom w:w="80" w:type="dxa"/>
              <w:right w:w="100" w:type="dxa"/>
            </w:tcMar>
            <w:vAlign w:val="center"/>
          </w:tcPr>
          <w:p w:rsidR="002B4EE0" w:rsidP="00F16447" w:rsidRDefault="004D1D51" w14:paraId="4294172E" w14:textId="77777777">
            <w:pPr>
              <w:rPr>
                <w:rFonts w:eastAsia="Calibri" w:cs="Calibri"/>
                <w:sz w:val="19"/>
                <w:szCs w:val="19"/>
              </w:rPr>
            </w:pPr>
            <w:r w:rsidRPr="004D1D51">
              <w:rPr>
                <w:rFonts w:eastAsia="Calibri" w:cs="Calibri"/>
                <w:sz w:val="19"/>
                <w:szCs w:val="19"/>
              </w:rPr>
              <w:t xml:space="preserve">• Recibir el caso asignado en La herramienta ITSM. </w:t>
            </w:r>
          </w:p>
          <w:p w:rsidR="002B4EE0" w:rsidP="00F16447" w:rsidRDefault="004D1D51" w14:paraId="21254608" w14:textId="77777777">
            <w:pPr>
              <w:rPr>
                <w:rFonts w:eastAsia="Calibri" w:cs="Calibri"/>
                <w:sz w:val="19"/>
                <w:szCs w:val="19"/>
              </w:rPr>
            </w:pPr>
            <w:r w:rsidRPr="004D1D51">
              <w:rPr>
                <w:rFonts w:eastAsia="Calibri" w:cs="Calibri"/>
                <w:sz w:val="19"/>
                <w:szCs w:val="19"/>
              </w:rPr>
              <w:t xml:space="preserve">• Ejecutar las acciones de contención/erradicaciones indicadas. </w:t>
            </w:r>
          </w:p>
          <w:p w:rsidR="002B4EE0" w:rsidP="00F16447" w:rsidRDefault="004D1D51" w14:paraId="4457E41C" w14:textId="77777777">
            <w:pPr>
              <w:rPr>
                <w:rFonts w:eastAsia="Calibri" w:cs="Calibri"/>
                <w:sz w:val="19"/>
                <w:szCs w:val="19"/>
              </w:rPr>
            </w:pPr>
            <w:r w:rsidRPr="004D1D51">
              <w:rPr>
                <w:rFonts w:eastAsia="Calibri" w:cs="Calibri"/>
                <w:sz w:val="19"/>
                <w:szCs w:val="19"/>
              </w:rPr>
              <w:t xml:space="preserve">• Actualizar el estado del caso y evidenciar el cierre. </w:t>
            </w:r>
          </w:p>
          <w:p w:rsidRPr="004D1D51" w:rsidR="004D1D51" w:rsidP="00F16447" w:rsidRDefault="004D1D51" w14:paraId="5517FD4F" w14:textId="2DFC550F">
            <w:r w:rsidRPr="004D1D51">
              <w:rPr>
                <w:rFonts w:eastAsia="Calibri" w:cs="Calibri"/>
                <w:sz w:val="19"/>
                <w:szCs w:val="19"/>
              </w:rPr>
              <w:t>• Retroalimentar al SOC sobre causa raíz.</w:t>
            </w:r>
          </w:p>
        </w:tc>
      </w:tr>
      <w:tr w:rsidRPr="004D1D51" w:rsidR="004D1D51" w:rsidTr="00F05450" w14:paraId="75EB020F" w14:textId="77777777">
        <w:trPr>
          <w:jc w:val="center"/>
        </w:trPr>
        <w:tc>
          <w:tcPr>
            <w:tcW w:w="2263" w:type="dxa"/>
            <w:tcMar>
              <w:top w:w="80" w:type="dxa"/>
              <w:left w:w="100" w:type="dxa"/>
              <w:bottom w:w="80" w:type="dxa"/>
              <w:right w:w="100" w:type="dxa"/>
            </w:tcMar>
            <w:vAlign w:val="center"/>
          </w:tcPr>
          <w:p w:rsidRPr="004D1D51" w:rsidR="004D1D51" w:rsidP="00F05450" w:rsidRDefault="004D1D51" w14:paraId="66C6AA12" w14:textId="1BD332A0">
            <w:pPr>
              <w:jc w:val="both"/>
            </w:pPr>
            <w:r w:rsidRPr="004D1D51">
              <w:rPr>
                <w:rFonts w:eastAsia="Calibri" w:cs="Calibri"/>
                <w:sz w:val="19"/>
                <w:szCs w:val="19"/>
              </w:rPr>
              <w:t xml:space="preserve">Mesa de Servicio </w:t>
            </w:r>
            <w:r w:rsidRPr="004D1D51" w:rsidR="00FF3FC5">
              <w:rPr>
                <w:rFonts w:eastAsia="Calibri" w:cs="Calibri"/>
                <w:sz w:val="19"/>
                <w:szCs w:val="19"/>
              </w:rPr>
              <w:t>/ herramienta</w:t>
            </w:r>
            <w:r w:rsidRPr="004D1D51">
              <w:rPr>
                <w:rFonts w:eastAsia="Calibri" w:cs="Calibri"/>
                <w:sz w:val="19"/>
                <w:szCs w:val="19"/>
              </w:rPr>
              <w:t xml:space="preserve"> ITSM</w:t>
            </w:r>
          </w:p>
        </w:tc>
        <w:tc>
          <w:tcPr>
            <w:tcW w:w="3600" w:type="dxa"/>
            <w:tcMar>
              <w:top w:w="80" w:type="dxa"/>
              <w:left w:w="100" w:type="dxa"/>
              <w:bottom w:w="80" w:type="dxa"/>
              <w:right w:w="100" w:type="dxa"/>
            </w:tcMar>
            <w:vAlign w:val="center"/>
          </w:tcPr>
          <w:p w:rsidRPr="004D1D51" w:rsidR="004D1D51" w:rsidP="00F05450" w:rsidRDefault="004D1D51" w14:paraId="6E775126" w14:textId="77777777">
            <w:pPr>
              <w:jc w:val="both"/>
            </w:pPr>
            <w:r w:rsidRPr="004D1D51">
              <w:rPr>
                <w:rFonts w:eastAsia="Calibri" w:cs="Calibri"/>
                <w:sz w:val="19"/>
                <w:szCs w:val="19"/>
              </w:rPr>
              <w:t>Plataforma de gestión de casos utilizada para el registro, asignación, trazabilidad y cierre de los incidentes escalados.</w:t>
            </w:r>
          </w:p>
        </w:tc>
        <w:tc>
          <w:tcPr>
            <w:tcW w:w="3630" w:type="dxa"/>
            <w:tcMar>
              <w:top w:w="80" w:type="dxa"/>
              <w:left w:w="100" w:type="dxa"/>
              <w:bottom w:w="80" w:type="dxa"/>
              <w:right w:w="100" w:type="dxa"/>
            </w:tcMar>
            <w:vAlign w:val="center"/>
          </w:tcPr>
          <w:p w:rsidR="00FF3FC5" w:rsidP="00F16447" w:rsidRDefault="004D1D51" w14:paraId="73B77E97" w14:textId="14271169">
            <w:pPr>
              <w:rPr>
                <w:rFonts w:eastAsia="Calibri" w:cs="Calibri"/>
                <w:sz w:val="19"/>
                <w:szCs w:val="19"/>
              </w:rPr>
            </w:pPr>
            <w:r w:rsidRPr="004D1D51">
              <w:rPr>
                <w:rFonts w:eastAsia="Calibri" w:cs="Calibri"/>
                <w:sz w:val="19"/>
                <w:szCs w:val="19"/>
              </w:rPr>
              <w:t>• Registrar el caso con la información suministrada por el SOC.</w:t>
            </w:r>
          </w:p>
          <w:p w:rsidR="00FF3FC5" w:rsidP="00F16447" w:rsidRDefault="004D1D51" w14:paraId="04F2FF89" w14:textId="77777777">
            <w:pPr>
              <w:rPr>
                <w:rFonts w:eastAsia="Calibri" w:cs="Calibri"/>
                <w:sz w:val="19"/>
                <w:szCs w:val="19"/>
              </w:rPr>
            </w:pPr>
            <w:r w:rsidRPr="004D1D51">
              <w:rPr>
                <w:rFonts w:eastAsia="Calibri" w:cs="Calibri"/>
                <w:sz w:val="19"/>
                <w:szCs w:val="19"/>
              </w:rPr>
              <w:t xml:space="preserve">• Notificar al responsable asignado. </w:t>
            </w:r>
          </w:p>
          <w:p w:rsidRPr="004D1D51" w:rsidR="004D1D51" w:rsidP="00F16447" w:rsidRDefault="004D1D51" w14:paraId="72710C1F" w14:textId="39D39474">
            <w:r w:rsidRPr="004D1D51">
              <w:rPr>
                <w:rFonts w:eastAsia="Calibri" w:cs="Calibri"/>
                <w:sz w:val="19"/>
                <w:szCs w:val="19"/>
              </w:rPr>
              <w:t>• Mantener la trazabilidad de tiempos (SLA) hasta el cierre.</w:t>
            </w:r>
          </w:p>
        </w:tc>
      </w:tr>
    </w:tbl>
    <w:p w:rsidRPr="004D1D51" w:rsidR="004D1D51" w:rsidP="004D1D51" w:rsidRDefault="004D1D51" w14:paraId="53BB02F1" w14:textId="77777777">
      <w:pPr>
        <w:rPr>
          <w:b/>
          <w:bCs/>
        </w:rPr>
      </w:pPr>
    </w:p>
    <w:p w:rsidRPr="004D1D51" w:rsidR="004D1D51" w:rsidP="004D1D51" w:rsidRDefault="004D1D51" w14:paraId="486CBD61" w14:textId="77777777">
      <w:pPr>
        <w:pStyle w:val="Prrafodelista"/>
        <w:numPr>
          <w:ilvl w:val="0"/>
          <w:numId w:val="1"/>
        </w:numPr>
        <w:spacing w:before="196" w:after="120" w:line="276" w:lineRule="auto"/>
        <w:ind w:left="426" w:hanging="426"/>
        <w:contextualSpacing w:val="0"/>
        <w:jc w:val="both"/>
        <w:rPr>
          <w:b/>
          <w:bCs/>
        </w:rPr>
      </w:pPr>
      <w:bookmarkStart w:name="_bookmark8" w:id="5"/>
      <w:bookmarkStart w:name="_Toc198910826" w:id="6"/>
      <w:bookmarkEnd w:id="5"/>
      <w:r w:rsidRPr="004D1D51">
        <w:rPr>
          <w:b/>
          <w:bCs/>
        </w:rPr>
        <w:t>DEFINICIONES</w:t>
      </w:r>
      <w:bookmarkEnd w:id="6"/>
    </w:p>
    <w:p w:rsidRPr="004D1D51" w:rsidR="004D1D51" w:rsidP="00F05450" w:rsidRDefault="004D1D51" w14:paraId="0EAA0650" w14:textId="77777777">
      <w:pPr>
        <w:spacing w:line="276" w:lineRule="auto"/>
        <w:ind w:firstLine="420"/>
        <w:rPr>
          <w:szCs w:val="22"/>
        </w:rPr>
      </w:pPr>
      <w:r w:rsidRPr="004D1D51">
        <w:rPr>
          <w:szCs w:val="22"/>
        </w:rPr>
        <w:t>Conceptos que se encuentran en la guía:</w:t>
      </w:r>
    </w:p>
    <w:p w:rsidRPr="004D1D51" w:rsidR="004D1D51" w:rsidP="00F05450" w:rsidRDefault="004D1D51" w14:paraId="2BC0D6E6" w14:textId="77777777">
      <w:pPr>
        <w:spacing w:line="276" w:lineRule="auto"/>
        <w:ind w:left="320" w:firstLine="420"/>
        <w:rPr>
          <w:szCs w:val="22"/>
        </w:rPr>
      </w:pPr>
    </w:p>
    <w:p w:rsidRPr="004D1D51" w:rsidR="004D1D51" w:rsidP="00F05450" w:rsidRDefault="004D1D51" w14:paraId="2000F300" w14:textId="77777777">
      <w:pPr>
        <w:pStyle w:val="Prrafodelista"/>
        <w:numPr>
          <w:ilvl w:val="0"/>
          <w:numId w:val="2"/>
        </w:numPr>
        <w:spacing w:after="100" w:line="276" w:lineRule="auto"/>
        <w:ind w:left="740"/>
        <w:contextualSpacing w:val="0"/>
        <w:jc w:val="both"/>
      </w:pPr>
      <w:r w:rsidRPr="004D1D51">
        <w:rPr>
          <w:b/>
          <w:bCs/>
        </w:rPr>
        <w:t>SOC (Centro de Operaciones de Seguridad)</w:t>
      </w:r>
      <w:r w:rsidRPr="004D1D51">
        <w:t>: equipo y conjunto de procesos encargados del monitoreo, detección, análisis y respuesta ante eventos de seguridad de la información.</w:t>
      </w:r>
    </w:p>
    <w:p w:rsidRPr="004D1D51" w:rsidR="004D1D51" w:rsidP="00F05450" w:rsidRDefault="004D1D51" w14:paraId="5F76F860" w14:textId="77777777">
      <w:pPr>
        <w:pStyle w:val="Prrafodelista"/>
        <w:numPr>
          <w:ilvl w:val="0"/>
          <w:numId w:val="2"/>
        </w:numPr>
        <w:spacing w:after="100" w:line="276" w:lineRule="auto"/>
        <w:ind w:left="740"/>
        <w:contextualSpacing w:val="0"/>
        <w:jc w:val="both"/>
      </w:pPr>
      <w:r w:rsidRPr="004D1D51">
        <w:rPr>
          <w:b/>
          <w:bCs/>
        </w:rPr>
        <w:t>Alerta:</w:t>
      </w:r>
      <w:r w:rsidRPr="004D1D51">
        <w:t xml:space="preserve"> notificación generada por una herramienta de seguridad ante un evento o patrón que cumple una regla de detección.</w:t>
      </w:r>
    </w:p>
    <w:p w:rsidRPr="004D1D51" w:rsidR="004D1D51" w:rsidP="00F05450" w:rsidRDefault="004D1D51" w14:paraId="72236F9C" w14:textId="77777777">
      <w:pPr>
        <w:pStyle w:val="Prrafodelista"/>
        <w:numPr>
          <w:ilvl w:val="0"/>
          <w:numId w:val="2"/>
        </w:numPr>
        <w:spacing w:after="100" w:line="276" w:lineRule="auto"/>
        <w:ind w:left="740"/>
        <w:contextualSpacing w:val="0"/>
        <w:jc w:val="both"/>
      </w:pPr>
      <w:r w:rsidRPr="004D1D51">
        <w:rPr>
          <w:b/>
          <w:bCs/>
        </w:rPr>
        <w:t>Incidente de seguridad:</w:t>
      </w:r>
      <w:r w:rsidRPr="004D1D51">
        <w:t xml:space="preserve"> alerta confirmada como verdadero positivo que representa un riesgo real para la organización.</w:t>
      </w:r>
    </w:p>
    <w:p w:rsidRPr="004D1D51" w:rsidR="004D1D51" w:rsidP="00F05450" w:rsidRDefault="004D1D51" w14:paraId="547DB3B9" w14:textId="77777777">
      <w:pPr>
        <w:pStyle w:val="Prrafodelista"/>
        <w:numPr>
          <w:ilvl w:val="0"/>
          <w:numId w:val="2"/>
        </w:numPr>
        <w:spacing w:after="100" w:line="276" w:lineRule="auto"/>
        <w:ind w:left="740"/>
        <w:contextualSpacing w:val="0"/>
        <w:jc w:val="both"/>
      </w:pPr>
      <w:r w:rsidRPr="004D1D51">
        <w:rPr>
          <w:b/>
          <w:bCs/>
        </w:rPr>
        <w:t>Falso positivo:</w:t>
      </w:r>
      <w:r w:rsidRPr="004D1D51">
        <w:t xml:space="preserve"> alerta generada por una condición legítima que no representa una amenaza real.</w:t>
      </w:r>
    </w:p>
    <w:p w:rsidRPr="004D1D51" w:rsidR="004D1D51" w:rsidP="00F05450" w:rsidRDefault="004D1D51" w14:paraId="7564AA61" w14:textId="77777777">
      <w:pPr>
        <w:pStyle w:val="Prrafodelista"/>
        <w:numPr>
          <w:ilvl w:val="0"/>
          <w:numId w:val="2"/>
        </w:numPr>
        <w:spacing w:after="100" w:line="276" w:lineRule="auto"/>
        <w:ind w:left="740"/>
        <w:contextualSpacing w:val="0"/>
        <w:jc w:val="both"/>
      </w:pPr>
      <w:r w:rsidRPr="004D1D51">
        <w:rPr>
          <w:b/>
          <w:bCs/>
        </w:rPr>
        <w:lastRenderedPageBreak/>
        <w:t>Triage:</w:t>
      </w:r>
      <w:r w:rsidRPr="004D1D51">
        <w:t xml:space="preserve"> proceso de clasificación inicial de una alerta según su severidad y probabilidad de ser un incidente real.</w:t>
      </w:r>
    </w:p>
    <w:p w:rsidRPr="004D1D51" w:rsidR="004D1D51" w:rsidP="00F05450" w:rsidRDefault="004D1D51" w14:paraId="31E933D7" w14:textId="77777777">
      <w:pPr>
        <w:pStyle w:val="Prrafodelista"/>
        <w:numPr>
          <w:ilvl w:val="0"/>
          <w:numId w:val="2"/>
        </w:numPr>
        <w:spacing w:after="100" w:line="276" w:lineRule="auto"/>
        <w:ind w:left="740"/>
        <w:contextualSpacing w:val="0"/>
        <w:jc w:val="both"/>
      </w:pPr>
      <w:r w:rsidRPr="16F3E06D">
        <w:rPr>
          <w:b/>
          <w:bCs/>
        </w:rPr>
        <w:t>Escalamiento:</w:t>
      </w:r>
      <w:r>
        <w:t xml:space="preserve"> acción de trasladar la gestión de un caso, a través de La herramienta ITSM, al área o responsable competente para su remediación.</w:t>
      </w:r>
    </w:p>
    <w:p w:rsidR="700C0A9B" w:rsidP="00F05450" w:rsidRDefault="700C0A9B" w14:paraId="65568B1E" w14:textId="29A1CE51">
      <w:pPr>
        <w:pStyle w:val="Prrafodelista"/>
        <w:numPr>
          <w:ilvl w:val="0"/>
          <w:numId w:val="2"/>
        </w:numPr>
        <w:spacing w:after="100" w:line="276" w:lineRule="auto"/>
        <w:ind w:left="740"/>
        <w:contextualSpacing w:val="0"/>
        <w:jc w:val="both"/>
      </w:pPr>
      <w:r w:rsidRPr="16F3E06D">
        <w:rPr>
          <w:rFonts w:ascii="Arial" w:hAnsi="Arial" w:eastAsia="Arial" w:cs="Arial"/>
          <w:b/>
          <w:bCs/>
          <w:sz w:val="24"/>
        </w:rPr>
        <w:t>SIEM:</w:t>
      </w:r>
      <w:r w:rsidRPr="16F3E06D">
        <w:t xml:space="preserve"> (por sus siglas en inglés, </w:t>
      </w:r>
      <w:r w:rsidRPr="16F3E06D">
        <w:rPr>
          <w:rFonts w:ascii="Arial" w:hAnsi="Arial" w:eastAsia="Arial" w:cs="Arial"/>
          <w:i/>
          <w:iCs/>
          <w:sz w:val="24"/>
        </w:rPr>
        <w:t>Security Information and Event Management</w:t>
      </w:r>
      <w:r w:rsidRPr="16F3E06D">
        <w:t xml:space="preserve">, o Gestión de Información y Eventos de Seguridad) es una </w:t>
      </w:r>
      <w:r w:rsidRPr="16F3E06D">
        <w:rPr>
          <w:rFonts w:ascii="Arial" w:hAnsi="Arial" w:eastAsia="Arial" w:cs="Arial"/>
          <w:sz w:val="24"/>
        </w:rPr>
        <w:t>plataforma de ciberseguridad</w:t>
      </w:r>
      <w:r w:rsidRPr="16F3E06D">
        <w:t>. Recopila, centraliza y analiza registros de datos y alertas de toda la red de una empresa en tiempo real para detectar y responder a amenazas con rapidez</w:t>
      </w:r>
    </w:p>
    <w:p w:rsidRPr="004D1D51" w:rsidR="004D1D51" w:rsidP="00F05450" w:rsidRDefault="004D1D51" w14:paraId="5A768875" w14:textId="77777777">
      <w:pPr>
        <w:pStyle w:val="Prrafodelista"/>
        <w:numPr>
          <w:ilvl w:val="0"/>
          <w:numId w:val="2"/>
        </w:numPr>
        <w:spacing w:after="100" w:line="276" w:lineRule="auto"/>
        <w:ind w:left="740"/>
        <w:contextualSpacing w:val="0"/>
        <w:jc w:val="both"/>
      </w:pPr>
      <w:r w:rsidRPr="004D1D51">
        <w:rPr>
          <w:b/>
          <w:bCs/>
        </w:rPr>
        <w:t>SLA (Service Level Agreement):</w:t>
      </w:r>
      <w:r w:rsidRPr="004D1D51">
        <w:t xml:space="preserve"> tiempo máximo definido para atender, escalar o resolver una alerta según su severidad.</w:t>
      </w:r>
    </w:p>
    <w:p w:rsidRPr="004D1D51" w:rsidR="004D1D51" w:rsidP="00F05450" w:rsidRDefault="004D1D51" w14:paraId="105DEA0A" w14:textId="77777777">
      <w:pPr>
        <w:pStyle w:val="Prrafodelista"/>
        <w:numPr>
          <w:ilvl w:val="0"/>
          <w:numId w:val="2"/>
        </w:numPr>
        <w:spacing w:after="100" w:line="276" w:lineRule="auto"/>
        <w:ind w:left="740"/>
        <w:contextualSpacing w:val="0"/>
      </w:pPr>
      <w:r w:rsidRPr="004D1D51">
        <w:rPr>
          <w:b/>
          <w:bCs/>
        </w:rPr>
        <w:t>Matriz de alertas:</w:t>
      </w:r>
      <w:r w:rsidRPr="004D1D51">
        <w:t xml:space="preserve"> documento de referencia que relaciona cada tipo de alerta con su severidad, criterios de validación, acción a ejecutar y responsable de escalamiento.</w:t>
      </w:r>
    </w:p>
    <w:p w:rsidRPr="004D1D51" w:rsidR="004D1D51" w:rsidP="004D1D51" w:rsidRDefault="004D1D51" w14:paraId="7DE84CEF" w14:textId="77777777">
      <w:pPr>
        <w:pStyle w:val="Prrafodelista"/>
        <w:numPr>
          <w:ilvl w:val="0"/>
          <w:numId w:val="1"/>
        </w:numPr>
        <w:spacing w:before="196" w:after="120" w:line="276" w:lineRule="auto"/>
        <w:ind w:left="426" w:hanging="426"/>
        <w:contextualSpacing w:val="0"/>
        <w:jc w:val="both"/>
        <w:rPr>
          <w:b/>
          <w:bCs/>
        </w:rPr>
      </w:pPr>
      <w:r w:rsidRPr="004D1D51">
        <w:rPr>
          <w:b/>
          <w:bCs/>
        </w:rPr>
        <w:t>GESTIÓN DEL CENTRO DE OPERACIONES DE SEGURIDAD- SOC</w:t>
      </w:r>
    </w:p>
    <w:p w:rsidRPr="004D1D51" w:rsidR="004D1D51" w:rsidP="004D1D51" w:rsidRDefault="004D1D51" w14:paraId="53DC5BB8" w14:textId="77777777">
      <w:pPr>
        <w:ind w:left="708"/>
        <w:rPr>
          <w:b/>
          <w:bCs/>
          <w:szCs w:val="22"/>
        </w:rPr>
      </w:pPr>
    </w:p>
    <w:p w:rsidRPr="004D1D51" w:rsidR="004D1D51" w:rsidP="004D1D51" w:rsidRDefault="004D1D51" w14:paraId="47B77517" w14:textId="77777777">
      <w:pPr>
        <w:spacing w:after="160" w:line="276" w:lineRule="auto"/>
        <w:jc w:val="both"/>
        <w:rPr>
          <w:b/>
          <w:bCs/>
          <w:szCs w:val="22"/>
        </w:rPr>
      </w:pPr>
      <w:r w:rsidRPr="004D1D51">
        <w:rPr>
          <w:b/>
          <w:bCs/>
          <w:szCs w:val="22"/>
        </w:rPr>
        <w:t xml:space="preserve">5.1. </w:t>
      </w:r>
      <w:r w:rsidRPr="004D1D51">
        <w:rPr>
          <w:rFonts w:eastAsia="Calibri" w:cs="Calibri"/>
          <w:b/>
          <w:bCs/>
          <w:szCs w:val="22"/>
        </w:rPr>
        <w:t>Herramientas tecnológicas del SOC</w:t>
      </w:r>
    </w:p>
    <w:p w:rsidR="004D1D51" w:rsidP="00F05450" w:rsidRDefault="004D1D51" w14:paraId="6413C5A0" w14:textId="3509BD07">
      <w:pPr>
        <w:spacing w:after="160" w:line="276" w:lineRule="auto"/>
        <w:jc w:val="both"/>
      </w:pPr>
      <w:r>
        <w:t xml:space="preserve">El SOC opera sobre un ecosistema de herramientas integradas, cuya arquitectura general de flujo de información es la siguiente: FortiAnalyzer y Microsoft Defender (entre otras fuentes) envían sus logs y eventos a </w:t>
      </w:r>
      <w:r w:rsidR="19A1A588">
        <w:t>la herramienta SIEM</w:t>
      </w:r>
      <w:r>
        <w:t>, el cual los correlaciona y genera las alertas de seguridad; dichas alertas son gestionadas por el Grupo de Seguridad e Informática Forense y/o el contratista responsable de la gestión del SOC y, cuando se confirma un caso a atender, se escalan mediante La herramienta ITSM al responsable de la remediación.</w:t>
      </w:r>
    </w:p>
    <w:p w:rsidRPr="004D1D51" w:rsidR="001E6512" w:rsidP="004D1D51" w:rsidRDefault="001E6512" w14:paraId="6E126517" w14:textId="77777777">
      <w:pPr>
        <w:spacing w:after="160" w:line="276" w:lineRule="auto"/>
        <w:jc w:val="both"/>
      </w:pPr>
    </w:p>
    <w:tbl>
      <w:tblPr>
        <w:tblW w:w="9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00"/>
        <w:gridCol w:w="3600"/>
        <w:gridCol w:w="3500"/>
      </w:tblGrid>
      <w:tr w:rsidRPr="004D1D51" w:rsidR="004D1D51" w:rsidTr="66BC9367" w14:paraId="1DD8FA41" w14:textId="77777777">
        <w:trPr>
          <w:tblHeader/>
        </w:trPr>
        <w:tc>
          <w:tcPr>
            <w:tcW w:w="2200" w:type="dxa"/>
            <w:shd w:val="clear" w:color="auto" w:fill="F2DCDB"/>
            <w:tcMar>
              <w:top w:w="80" w:type="dxa"/>
              <w:left w:w="100" w:type="dxa"/>
              <w:bottom w:w="80" w:type="dxa"/>
              <w:right w:w="100" w:type="dxa"/>
            </w:tcMar>
            <w:vAlign w:val="center"/>
          </w:tcPr>
          <w:p w:rsidRPr="004D1D51" w:rsidR="004D1D51" w:rsidP="00F16447" w:rsidRDefault="004D1D51" w14:paraId="659175E5" w14:textId="77777777">
            <w:pPr>
              <w:jc w:val="center"/>
            </w:pPr>
            <w:r w:rsidRPr="004D1D51">
              <w:rPr>
                <w:rFonts w:eastAsia="Calibri" w:cs="Calibri"/>
                <w:b/>
                <w:bCs/>
                <w:sz w:val="19"/>
                <w:szCs w:val="19"/>
              </w:rPr>
              <w:t>Herramienta</w:t>
            </w:r>
          </w:p>
        </w:tc>
        <w:tc>
          <w:tcPr>
            <w:tcW w:w="3600" w:type="dxa"/>
            <w:shd w:val="clear" w:color="auto" w:fill="F2DCDB"/>
            <w:tcMar>
              <w:top w:w="80" w:type="dxa"/>
              <w:left w:w="100" w:type="dxa"/>
              <w:bottom w:w="80" w:type="dxa"/>
              <w:right w:w="100" w:type="dxa"/>
            </w:tcMar>
            <w:vAlign w:val="center"/>
          </w:tcPr>
          <w:p w:rsidRPr="004D1D51" w:rsidR="004D1D51" w:rsidP="00F16447" w:rsidRDefault="004D1D51" w14:paraId="1864CC2D" w14:textId="77777777">
            <w:pPr>
              <w:jc w:val="center"/>
            </w:pPr>
            <w:r w:rsidRPr="004D1D51">
              <w:rPr>
                <w:rFonts w:eastAsia="Calibri" w:cs="Calibri"/>
                <w:b/>
                <w:bCs/>
                <w:sz w:val="19"/>
                <w:szCs w:val="19"/>
              </w:rPr>
              <w:t>Función dentro del procedimiento</w:t>
            </w:r>
          </w:p>
        </w:tc>
        <w:tc>
          <w:tcPr>
            <w:tcW w:w="3500" w:type="dxa"/>
            <w:shd w:val="clear" w:color="auto" w:fill="F2DCDB"/>
            <w:tcMar>
              <w:top w:w="80" w:type="dxa"/>
              <w:left w:w="100" w:type="dxa"/>
              <w:bottom w:w="80" w:type="dxa"/>
              <w:right w:w="100" w:type="dxa"/>
            </w:tcMar>
            <w:vAlign w:val="center"/>
          </w:tcPr>
          <w:p w:rsidRPr="004D1D51" w:rsidR="004D1D51" w:rsidP="00F16447" w:rsidRDefault="004D1D51" w14:paraId="6DF9A918" w14:textId="77777777">
            <w:pPr>
              <w:jc w:val="center"/>
            </w:pPr>
            <w:r w:rsidRPr="004D1D51">
              <w:rPr>
                <w:rFonts w:eastAsia="Calibri" w:cs="Calibri"/>
                <w:b/>
                <w:bCs/>
                <w:sz w:val="19"/>
                <w:szCs w:val="19"/>
              </w:rPr>
              <w:t>Tipo de información / fuente</w:t>
            </w:r>
          </w:p>
        </w:tc>
      </w:tr>
      <w:tr w:rsidRPr="004D1D51" w:rsidR="004D1D51" w:rsidTr="66BC9367" w14:paraId="61F4F7C5" w14:textId="77777777">
        <w:tc>
          <w:tcPr>
            <w:tcW w:w="2200" w:type="dxa"/>
            <w:tcMar>
              <w:top w:w="80" w:type="dxa"/>
              <w:left w:w="100" w:type="dxa"/>
              <w:bottom w:w="80" w:type="dxa"/>
              <w:right w:w="100" w:type="dxa"/>
            </w:tcMar>
            <w:vAlign w:val="center"/>
          </w:tcPr>
          <w:p w:rsidRPr="004D1D51" w:rsidR="004D1D51" w:rsidP="00F05450" w:rsidRDefault="0B792BA1" w14:paraId="28053EE5" w14:textId="44FDEE8E">
            <w:pPr>
              <w:jc w:val="both"/>
            </w:pPr>
            <w:r w:rsidRPr="16F3E06D">
              <w:rPr>
                <w:rFonts w:eastAsia="Calibri" w:cs="Calibri"/>
                <w:sz w:val="19"/>
                <w:szCs w:val="19"/>
              </w:rPr>
              <w:t>Herramienta SIEM</w:t>
            </w:r>
          </w:p>
        </w:tc>
        <w:tc>
          <w:tcPr>
            <w:tcW w:w="3600" w:type="dxa"/>
            <w:tcMar>
              <w:top w:w="80" w:type="dxa"/>
              <w:left w:w="100" w:type="dxa"/>
              <w:bottom w:w="80" w:type="dxa"/>
              <w:right w:w="100" w:type="dxa"/>
            </w:tcMar>
            <w:vAlign w:val="center"/>
          </w:tcPr>
          <w:p w:rsidRPr="004D1D51" w:rsidR="004D1D51" w:rsidP="00F05450" w:rsidRDefault="004D1D51" w14:paraId="6C4AA244" w14:textId="77777777">
            <w:pPr>
              <w:jc w:val="both"/>
            </w:pPr>
            <w:r w:rsidRPr="004D1D51">
              <w:rPr>
                <w:rFonts w:eastAsia="Calibri" w:cs="Calibri"/>
                <w:sz w:val="19"/>
                <w:szCs w:val="19"/>
              </w:rPr>
              <w:t>Plataforma SIEM/SOAR central del SOC. Correlaciona eventos, genera y consolida las alertas de seguridad a partir de múltiples fuentes de log. Configuración de Playbooks</w:t>
            </w:r>
          </w:p>
        </w:tc>
        <w:tc>
          <w:tcPr>
            <w:tcW w:w="3500" w:type="dxa"/>
            <w:tcMar>
              <w:top w:w="80" w:type="dxa"/>
              <w:left w:w="100" w:type="dxa"/>
              <w:bottom w:w="80" w:type="dxa"/>
              <w:right w:w="100" w:type="dxa"/>
            </w:tcMar>
            <w:vAlign w:val="center"/>
          </w:tcPr>
          <w:p w:rsidRPr="004D1D51" w:rsidR="004D1D51" w:rsidP="00F05450" w:rsidRDefault="004D1D51" w14:paraId="06400B0F" w14:textId="77777777">
            <w:pPr>
              <w:jc w:val="both"/>
            </w:pPr>
            <w:r w:rsidRPr="004D1D51">
              <w:rPr>
                <w:rFonts w:eastAsia="Calibri" w:cs="Calibri"/>
                <w:sz w:val="19"/>
                <w:szCs w:val="19"/>
              </w:rPr>
              <w:t>Consola única de monitoreo diario; reglas de correlación y alertas de seguridad.</w:t>
            </w:r>
          </w:p>
        </w:tc>
      </w:tr>
      <w:tr w:rsidRPr="004D1D51" w:rsidR="004D1D51" w:rsidTr="66BC9367" w14:paraId="17C5CAF8" w14:textId="77777777">
        <w:tc>
          <w:tcPr>
            <w:tcW w:w="22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0DD218AF" w14:textId="77777777">
            <w:pPr>
              <w:jc w:val="both"/>
            </w:pPr>
            <w:r w:rsidRPr="004D1D51">
              <w:rPr>
                <w:rFonts w:eastAsia="Calibri" w:cs="Calibri"/>
                <w:sz w:val="19"/>
                <w:szCs w:val="19"/>
              </w:rPr>
              <w:t>FortiAnalyzer</w:t>
            </w:r>
          </w:p>
        </w:tc>
        <w:tc>
          <w:tcPr>
            <w:tcW w:w="36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5009BC6D" w14:textId="69F4E71F">
            <w:pPr>
              <w:jc w:val="both"/>
            </w:pPr>
            <w:r w:rsidRPr="16F3E06D">
              <w:rPr>
                <w:rFonts w:eastAsia="Calibri" w:cs="Calibri"/>
                <w:sz w:val="19"/>
                <w:szCs w:val="19"/>
              </w:rPr>
              <w:t xml:space="preserve">Fuente de logs de la infraestructura perimetral (firewalls Fortinet). </w:t>
            </w:r>
            <w:r w:rsidRPr="16F3E06D">
              <w:rPr>
                <w:rFonts w:eastAsia="Calibri" w:cs="Calibri"/>
                <w:sz w:val="19"/>
                <w:szCs w:val="19"/>
              </w:rPr>
              <w:lastRenderedPageBreak/>
              <w:t>Envía eventos de red, tráfico e IPS/IDS a</w:t>
            </w:r>
            <w:r w:rsidRPr="16F3E06D" w:rsidR="4B7A2273">
              <w:rPr>
                <w:rFonts w:eastAsia="Calibri" w:cs="Calibri"/>
                <w:sz w:val="19"/>
                <w:szCs w:val="19"/>
              </w:rPr>
              <w:t>l SIEM</w:t>
            </w:r>
            <w:r w:rsidRPr="16F3E06D">
              <w:rPr>
                <w:rFonts w:eastAsia="Calibri" w:cs="Calibri"/>
                <w:sz w:val="19"/>
                <w:szCs w:val="19"/>
              </w:rPr>
              <w:t>.</w:t>
            </w:r>
          </w:p>
        </w:tc>
        <w:tc>
          <w:tcPr>
            <w:tcW w:w="35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208E8D0C" w14:textId="77777777">
            <w:pPr>
              <w:jc w:val="both"/>
            </w:pPr>
            <w:r w:rsidRPr="004D1D51">
              <w:rPr>
                <w:rFonts w:eastAsia="Calibri" w:cs="Calibri"/>
                <w:sz w:val="19"/>
                <w:szCs w:val="19"/>
              </w:rPr>
              <w:lastRenderedPageBreak/>
              <w:t>Logs de firewall, tráfico de red, intentos de intrusión, políticas de seguridad perimetral.</w:t>
            </w:r>
          </w:p>
        </w:tc>
      </w:tr>
      <w:tr w:rsidRPr="004D1D51" w:rsidR="004D1D51" w:rsidTr="66BC9367" w14:paraId="6FE9E6B4" w14:textId="77777777">
        <w:tc>
          <w:tcPr>
            <w:tcW w:w="2200" w:type="dxa"/>
            <w:tcMar>
              <w:top w:w="80" w:type="dxa"/>
              <w:left w:w="100" w:type="dxa"/>
              <w:bottom w:w="80" w:type="dxa"/>
              <w:right w:w="100" w:type="dxa"/>
            </w:tcMar>
            <w:vAlign w:val="center"/>
          </w:tcPr>
          <w:p w:rsidRPr="004D1D51" w:rsidR="004D1D51" w:rsidP="00F05450" w:rsidRDefault="004D1D51" w14:paraId="1A085C1F" w14:textId="77777777">
            <w:pPr>
              <w:jc w:val="both"/>
            </w:pPr>
            <w:r w:rsidRPr="004D1D51">
              <w:rPr>
                <w:rFonts w:eastAsia="Calibri" w:cs="Calibri"/>
                <w:sz w:val="19"/>
                <w:szCs w:val="19"/>
              </w:rPr>
              <w:t>Microsoft Defender (XDR/Endpoint)</w:t>
            </w:r>
          </w:p>
        </w:tc>
        <w:tc>
          <w:tcPr>
            <w:tcW w:w="3600" w:type="dxa"/>
            <w:tcMar>
              <w:top w:w="80" w:type="dxa"/>
              <w:left w:w="100" w:type="dxa"/>
              <w:bottom w:w="80" w:type="dxa"/>
              <w:right w:w="100" w:type="dxa"/>
            </w:tcMar>
            <w:vAlign w:val="center"/>
          </w:tcPr>
          <w:p w:rsidRPr="004D1D51" w:rsidR="004D1D51" w:rsidP="00F05450" w:rsidRDefault="004D1D51" w14:paraId="4DC2C470" w14:textId="30DC70E9">
            <w:pPr>
              <w:jc w:val="both"/>
            </w:pPr>
            <w:r w:rsidRPr="16F3E06D">
              <w:rPr>
                <w:rFonts w:eastAsia="Calibri" w:cs="Calibri"/>
                <w:sz w:val="19"/>
                <w:szCs w:val="19"/>
              </w:rPr>
              <w:t>Fuente de logs de protección de endpoints, identidad y correo. Envía alertas de malware, comportamiento anómalo y amenazas de identidad a S</w:t>
            </w:r>
            <w:r w:rsidRPr="16F3E06D" w:rsidR="75068624">
              <w:rPr>
                <w:rFonts w:eastAsia="Calibri" w:cs="Calibri"/>
                <w:sz w:val="19"/>
                <w:szCs w:val="19"/>
              </w:rPr>
              <w:t>IEM</w:t>
            </w:r>
            <w:r w:rsidRPr="16F3E06D">
              <w:rPr>
                <w:rFonts w:eastAsia="Calibri" w:cs="Calibri"/>
                <w:sz w:val="19"/>
                <w:szCs w:val="19"/>
              </w:rPr>
              <w:t>.</w:t>
            </w:r>
          </w:p>
        </w:tc>
        <w:tc>
          <w:tcPr>
            <w:tcW w:w="3500" w:type="dxa"/>
            <w:tcMar>
              <w:top w:w="80" w:type="dxa"/>
              <w:left w:w="100" w:type="dxa"/>
              <w:bottom w:w="80" w:type="dxa"/>
              <w:right w:w="100" w:type="dxa"/>
            </w:tcMar>
            <w:vAlign w:val="center"/>
          </w:tcPr>
          <w:p w:rsidRPr="004D1D51" w:rsidR="004D1D51" w:rsidP="00F05450" w:rsidRDefault="004D1D51" w14:paraId="43F6D8D9" w14:textId="77777777">
            <w:pPr>
              <w:jc w:val="both"/>
            </w:pPr>
            <w:r w:rsidRPr="004D1D51">
              <w:rPr>
                <w:rFonts w:eastAsia="Calibri" w:cs="Calibri"/>
                <w:sz w:val="19"/>
                <w:szCs w:val="19"/>
              </w:rPr>
              <w:t>Logs de endpoint, detecciones de malware, alertas de identidad (Entra ID), correo (Defender for Office 365).</w:t>
            </w:r>
          </w:p>
        </w:tc>
      </w:tr>
      <w:tr w:rsidRPr="004D1D51" w:rsidR="004D1D51" w:rsidTr="66BC9367" w14:paraId="6992ADF4" w14:textId="77777777">
        <w:tc>
          <w:tcPr>
            <w:tcW w:w="22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7B447A7A" w14:textId="77777777">
            <w:pPr>
              <w:jc w:val="both"/>
            </w:pPr>
            <w:r w:rsidRPr="004D1D51">
              <w:rPr>
                <w:rFonts w:eastAsia="Calibri" w:cs="Calibri"/>
                <w:sz w:val="19"/>
                <w:szCs w:val="19"/>
              </w:rPr>
              <w:t>Herramienta ITSM- Mesa de Servicios</w:t>
            </w:r>
          </w:p>
        </w:tc>
        <w:tc>
          <w:tcPr>
            <w:tcW w:w="36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0D1B9A87" w14:textId="77777777">
            <w:pPr>
              <w:jc w:val="both"/>
            </w:pPr>
            <w:r w:rsidRPr="004D1D51">
              <w:rPr>
                <w:rFonts w:eastAsia="Calibri" w:cs="Calibri"/>
                <w:sz w:val="19"/>
                <w:szCs w:val="19"/>
              </w:rPr>
              <w:t>Herramienta de gestión de casos/tickets utilizada para escalar la alerta ya analizada al responsable de la remediación.</w:t>
            </w:r>
          </w:p>
        </w:tc>
        <w:tc>
          <w:tcPr>
            <w:tcW w:w="35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7703D86C" w14:textId="77777777">
            <w:pPr>
              <w:jc w:val="both"/>
            </w:pPr>
            <w:r w:rsidRPr="004D1D51">
              <w:rPr>
                <w:rFonts w:eastAsia="Calibri" w:cs="Calibri"/>
                <w:sz w:val="19"/>
                <w:szCs w:val="19"/>
              </w:rPr>
              <w:t>Registro de casos, asignación, seguimiento de SLA, trazabilidad y cierre del incidente.</w:t>
            </w:r>
          </w:p>
        </w:tc>
      </w:tr>
    </w:tbl>
    <w:p w:rsidRPr="004D1D51" w:rsidR="004D1D51" w:rsidP="004D1D51" w:rsidRDefault="004D1D51" w14:paraId="161B700B" w14:textId="77777777">
      <w:pPr>
        <w:pStyle w:val="Prrafodelista"/>
        <w:numPr>
          <w:ilvl w:val="1"/>
          <w:numId w:val="3"/>
        </w:numPr>
        <w:spacing w:before="196" w:after="120" w:line="276" w:lineRule="auto"/>
        <w:contextualSpacing w:val="0"/>
        <w:jc w:val="both"/>
        <w:rPr>
          <w:b/>
          <w:bCs/>
        </w:rPr>
      </w:pPr>
      <w:bookmarkStart w:name="_bookmark14" w:id="7"/>
      <w:bookmarkStart w:name="_Toc198910836" w:id="8"/>
      <w:bookmarkEnd w:id="7"/>
      <w:r w:rsidRPr="004D1D51">
        <w:rPr>
          <w:b/>
          <w:bCs/>
        </w:rPr>
        <w:t>ACTIVIDADES PARA LA GESTIÓN DEL SOC</w:t>
      </w:r>
      <w:bookmarkEnd w:id="8"/>
    </w:p>
    <w:p w:rsidRPr="004D1D51" w:rsidR="004D1D51" w:rsidP="004D1D51" w:rsidRDefault="004D1D51" w14:paraId="35A61636" w14:textId="77777777">
      <w:pPr>
        <w:spacing w:after="160"/>
      </w:pPr>
      <w:r w:rsidRPr="004D1D51">
        <w:t>A continuación, se describe el flujo general de gestión de alertas del SOC, desde su generación hasta el cierre del caso:</w:t>
      </w:r>
    </w:p>
    <w:tbl>
      <w:tblPr>
        <w:tblW w:w="9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2556"/>
        <w:gridCol w:w="4044"/>
        <w:gridCol w:w="2000"/>
      </w:tblGrid>
      <w:tr w:rsidRPr="004D1D51" w:rsidR="004D1D51" w:rsidTr="66BC9367" w14:paraId="342E041F" w14:textId="77777777">
        <w:trPr>
          <w:tblHeader/>
        </w:trPr>
        <w:tc>
          <w:tcPr>
            <w:tcW w:w="700" w:type="dxa"/>
            <w:shd w:val="clear" w:color="auto" w:fill="F2DCDB"/>
            <w:tcMar>
              <w:top w:w="80" w:type="dxa"/>
              <w:left w:w="100" w:type="dxa"/>
              <w:bottom w:w="80" w:type="dxa"/>
              <w:right w:w="100" w:type="dxa"/>
            </w:tcMar>
            <w:vAlign w:val="center"/>
          </w:tcPr>
          <w:p w:rsidRPr="004D1D51" w:rsidR="004D1D51" w:rsidP="00F16447" w:rsidRDefault="004D1D51" w14:paraId="3FAEE2A5" w14:textId="77777777">
            <w:pPr>
              <w:jc w:val="center"/>
            </w:pPr>
            <w:r w:rsidRPr="004D1D51">
              <w:rPr>
                <w:rFonts w:eastAsia="Calibri" w:cs="Calibri"/>
                <w:b/>
                <w:bCs/>
                <w:sz w:val="19"/>
                <w:szCs w:val="19"/>
              </w:rPr>
              <w:t>#</w:t>
            </w:r>
          </w:p>
        </w:tc>
        <w:tc>
          <w:tcPr>
            <w:tcW w:w="2556" w:type="dxa"/>
            <w:shd w:val="clear" w:color="auto" w:fill="F2DCDB"/>
            <w:tcMar>
              <w:top w:w="80" w:type="dxa"/>
              <w:left w:w="100" w:type="dxa"/>
              <w:bottom w:w="80" w:type="dxa"/>
              <w:right w:w="100" w:type="dxa"/>
            </w:tcMar>
            <w:vAlign w:val="center"/>
          </w:tcPr>
          <w:p w:rsidRPr="004D1D51" w:rsidR="004D1D51" w:rsidP="00F16447" w:rsidRDefault="004D1D51" w14:paraId="3339A34B" w14:textId="77777777">
            <w:pPr>
              <w:jc w:val="center"/>
            </w:pPr>
            <w:r w:rsidRPr="004D1D51">
              <w:rPr>
                <w:rFonts w:eastAsia="Calibri" w:cs="Calibri"/>
                <w:b/>
                <w:bCs/>
                <w:sz w:val="19"/>
                <w:szCs w:val="19"/>
              </w:rPr>
              <w:t>Actividad</w:t>
            </w:r>
          </w:p>
        </w:tc>
        <w:tc>
          <w:tcPr>
            <w:tcW w:w="4044" w:type="dxa"/>
            <w:shd w:val="clear" w:color="auto" w:fill="F2DCDB"/>
            <w:tcMar>
              <w:top w:w="80" w:type="dxa"/>
              <w:left w:w="100" w:type="dxa"/>
              <w:bottom w:w="80" w:type="dxa"/>
              <w:right w:w="100" w:type="dxa"/>
            </w:tcMar>
            <w:vAlign w:val="center"/>
          </w:tcPr>
          <w:p w:rsidRPr="004D1D51" w:rsidR="004D1D51" w:rsidP="00F16447" w:rsidRDefault="004D1D51" w14:paraId="453A356F" w14:textId="77777777">
            <w:pPr>
              <w:jc w:val="center"/>
            </w:pPr>
            <w:r w:rsidRPr="004D1D51">
              <w:rPr>
                <w:rFonts w:eastAsia="Calibri" w:cs="Calibri"/>
                <w:b/>
                <w:bCs/>
                <w:sz w:val="19"/>
                <w:szCs w:val="19"/>
              </w:rPr>
              <w:t>Descripción</w:t>
            </w:r>
          </w:p>
        </w:tc>
        <w:tc>
          <w:tcPr>
            <w:tcW w:w="2000" w:type="dxa"/>
            <w:shd w:val="clear" w:color="auto" w:fill="F2DCDB"/>
            <w:tcMar>
              <w:top w:w="80" w:type="dxa"/>
              <w:left w:w="100" w:type="dxa"/>
              <w:bottom w:w="80" w:type="dxa"/>
              <w:right w:w="100" w:type="dxa"/>
            </w:tcMar>
            <w:vAlign w:val="center"/>
          </w:tcPr>
          <w:p w:rsidRPr="004D1D51" w:rsidR="004D1D51" w:rsidP="00F16447" w:rsidRDefault="004D1D51" w14:paraId="6520BE36" w14:textId="77777777">
            <w:pPr>
              <w:jc w:val="center"/>
            </w:pPr>
            <w:r w:rsidRPr="004D1D51">
              <w:rPr>
                <w:rFonts w:eastAsia="Calibri" w:cs="Calibri"/>
                <w:b/>
                <w:bCs/>
                <w:sz w:val="19"/>
                <w:szCs w:val="19"/>
              </w:rPr>
              <w:t>Responsable</w:t>
            </w:r>
          </w:p>
        </w:tc>
      </w:tr>
      <w:tr w:rsidRPr="004D1D51" w:rsidR="004D1D51" w:rsidTr="66BC9367" w14:paraId="1FAF0362" w14:textId="77777777">
        <w:tc>
          <w:tcPr>
            <w:tcW w:w="700" w:type="dxa"/>
            <w:tcMar>
              <w:top w:w="80" w:type="dxa"/>
              <w:left w:w="100" w:type="dxa"/>
              <w:bottom w:w="80" w:type="dxa"/>
              <w:right w:w="100" w:type="dxa"/>
            </w:tcMar>
            <w:vAlign w:val="center"/>
          </w:tcPr>
          <w:p w:rsidRPr="004D1D51" w:rsidR="004D1D51" w:rsidP="00F16447" w:rsidRDefault="004D1D51" w14:paraId="6460DF51" w14:textId="77777777">
            <w:r w:rsidRPr="004D1D51">
              <w:rPr>
                <w:rFonts w:eastAsia="Calibri" w:cs="Calibri"/>
                <w:sz w:val="19"/>
                <w:szCs w:val="19"/>
              </w:rPr>
              <w:t>1</w:t>
            </w:r>
          </w:p>
        </w:tc>
        <w:tc>
          <w:tcPr>
            <w:tcW w:w="2556" w:type="dxa"/>
            <w:tcMar>
              <w:top w:w="80" w:type="dxa"/>
              <w:left w:w="100" w:type="dxa"/>
              <w:bottom w:w="80" w:type="dxa"/>
              <w:right w:w="100" w:type="dxa"/>
            </w:tcMar>
            <w:vAlign w:val="center"/>
          </w:tcPr>
          <w:p w:rsidRPr="004D1D51" w:rsidR="004D1D51" w:rsidP="00F16447" w:rsidRDefault="004D1D51" w14:paraId="73642042" w14:textId="77777777">
            <w:r w:rsidRPr="004D1D51">
              <w:rPr>
                <w:rFonts w:eastAsia="Calibri" w:cs="Calibri"/>
                <w:sz w:val="19"/>
                <w:szCs w:val="19"/>
              </w:rPr>
              <w:t>Monitoreo continuo</w:t>
            </w:r>
          </w:p>
        </w:tc>
        <w:tc>
          <w:tcPr>
            <w:tcW w:w="4044" w:type="dxa"/>
            <w:tcMar>
              <w:top w:w="80" w:type="dxa"/>
              <w:left w:w="100" w:type="dxa"/>
              <w:bottom w:w="80" w:type="dxa"/>
              <w:right w:w="100" w:type="dxa"/>
            </w:tcMar>
            <w:vAlign w:val="center"/>
          </w:tcPr>
          <w:p w:rsidRPr="004D1D51" w:rsidR="004D1D51" w:rsidP="00CC75A3" w:rsidRDefault="00823F5A" w14:paraId="63366B27" w14:textId="639EF7BC">
            <w:pPr>
              <w:jc w:val="both"/>
            </w:pPr>
            <w:r w:rsidRPr="00823F5A">
              <w:rPr>
                <w:rFonts w:eastAsia="Calibri" w:cs="Calibri"/>
                <w:sz w:val="19"/>
                <w:szCs w:val="19"/>
              </w:rPr>
              <w:t>Se realiza la ingesta permanente de registros (logs) provenientes de FortiAnalyzer, Microsoft Defender y demás fuentes de información hacia la plataforma SIEM para su análisis y correlación.</w:t>
            </w:r>
          </w:p>
        </w:tc>
        <w:tc>
          <w:tcPr>
            <w:tcW w:w="2000" w:type="dxa"/>
            <w:tcMar>
              <w:top w:w="80" w:type="dxa"/>
              <w:left w:w="100" w:type="dxa"/>
              <w:bottom w:w="80" w:type="dxa"/>
              <w:right w:w="100" w:type="dxa"/>
            </w:tcMar>
            <w:vAlign w:val="center"/>
          </w:tcPr>
          <w:p w:rsidRPr="004D1D51" w:rsidR="004D1D51" w:rsidP="16F3E06D" w:rsidRDefault="004D1D51" w14:paraId="39B995A7" w14:textId="5E3AFA2D">
            <w:pPr>
              <w:rPr>
                <w:rFonts w:eastAsia="Calibri" w:cs="Calibri"/>
                <w:sz w:val="19"/>
                <w:szCs w:val="19"/>
              </w:rPr>
            </w:pPr>
            <w:r w:rsidRPr="16F3E06D">
              <w:rPr>
                <w:rFonts w:eastAsia="Calibri" w:cs="Calibri"/>
                <w:sz w:val="19"/>
                <w:szCs w:val="19"/>
              </w:rPr>
              <w:t>Plataformas / S</w:t>
            </w:r>
            <w:r w:rsidRPr="16F3E06D" w:rsidR="2C0D86CE">
              <w:rPr>
                <w:rFonts w:eastAsia="Calibri" w:cs="Calibri"/>
                <w:sz w:val="19"/>
                <w:szCs w:val="19"/>
              </w:rPr>
              <w:t>IEM</w:t>
            </w:r>
          </w:p>
        </w:tc>
      </w:tr>
      <w:tr w:rsidRPr="004D1D51" w:rsidR="004D1D51" w:rsidTr="66BC9367" w14:paraId="51D45B04" w14:textId="77777777">
        <w:tc>
          <w:tcPr>
            <w:tcW w:w="7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82186AB" w14:textId="77777777">
            <w:r w:rsidRPr="004D1D51">
              <w:rPr>
                <w:rFonts w:eastAsia="Calibri" w:cs="Calibri"/>
                <w:sz w:val="19"/>
                <w:szCs w:val="19"/>
              </w:rPr>
              <w:t>2</w:t>
            </w:r>
          </w:p>
        </w:tc>
        <w:tc>
          <w:tcPr>
            <w:tcW w:w="255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59380D36" w14:textId="77777777">
            <w:r w:rsidRPr="004D1D51">
              <w:rPr>
                <w:rFonts w:eastAsia="Calibri" w:cs="Calibri"/>
                <w:sz w:val="19"/>
                <w:szCs w:val="19"/>
              </w:rPr>
              <w:t>Generación de la alerta</w:t>
            </w:r>
          </w:p>
        </w:tc>
        <w:tc>
          <w:tcPr>
            <w:tcW w:w="4044" w:type="dxa"/>
            <w:shd w:val="clear" w:color="auto" w:fill="F2F2F2" w:themeFill="background1" w:themeFillShade="F2"/>
            <w:tcMar>
              <w:top w:w="80" w:type="dxa"/>
              <w:left w:w="100" w:type="dxa"/>
              <w:bottom w:w="80" w:type="dxa"/>
              <w:right w:w="100" w:type="dxa"/>
            </w:tcMar>
            <w:vAlign w:val="center"/>
          </w:tcPr>
          <w:p w:rsidRPr="004D1D51" w:rsidR="004D1D51" w:rsidP="00CC75A3" w:rsidRDefault="00924336" w14:paraId="565FA835" w14:textId="2FD61E7B">
            <w:pPr>
              <w:jc w:val="both"/>
            </w:pPr>
            <w:r w:rsidRPr="00924336">
              <w:rPr>
                <w:rFonts w:eastAsia="Calibri" w:cs="Calibri"/>
                <w:sz w:val="19"/>
                <w:szCs w:val="19"/>
              </w:rPr>
              <w:t>La herramienta SIEM correlaciona los eventos recibidos con base en las reglas de detección configuradas y genera las alertas correspondientes.</w:t>
            </w:r>
          </w:p>
        </w:tc>
        <w:tc>
          <w:tcPr>
            <w:tcW w:w="2000" w:type="dxa"/>
            <w:shd w:val="clear" w:color="auto" w:fill="F2F2F2" w:themeFill="background1" w:themeFillShade="F2"/>
            <w:tcMar>
              <w:top w:w="80" w:type="dxa"/>
              <w:left w:w="100" w:type="dxa"/>
              <w:bottom w:w="80" w:type="dxa"/>
              <w:right w:w="100" w:type="dxa"/>
            </w:tcMar>
            <w:vAlign w:val="center"/>
          </w:tcPr>
          <w:p w:rsidRPr="004D1D51" w:rsidR="004D1D51" w:rsidP="16F3E06D" w:rsidRDefault="12CE2FC4" w14:paraId="2EC4E00F" w14:textId="232D91E7">
            <w:r w:rsidRPr="16F3E06D">
              <w:rPr>
                <w:rFonts w:eastAsia="Calibri" w:cs="Calibri"/>
                <w:sz w:val="19"/>
                <w:szCs w:val="19"/>
              </w:rPr>
              <w:t>SIEM</w:t>
            </w:r>
            <w:r w:rsidRPr="16F3E06D" w:rsidR="004D1D51">
              <w:rPr>
                <w:rFonts w:eastAsia="Calibri" w:cs="Calibri"/>
                <w:sz w:val="19"/>
                <w:szCs w:val="19"/>
              </w:rPr>
              <w:t xml:space="preserve"> (automático)</w:t>
            </w:r>
          </w:p>
        </w:tc>
      </w:tr>
      <w:tr w:rsidRPr="004D1D51" w:rsidR="004D1D51" w:rsidTr="66BC9367" w14:paraId="210D0050" w14:textId="77777777">
        <w:tc>
          <w:tcPr>
            <w:tcW w:w="700" w:type="dxa"/>
            <w:tcMar>
              <w:top w:w="80" w:type="dxa"/>
              <w:left w:w="100" w:type="dxa"/>
              <w:bottom w:w="80" w:type="dxa"/>
              <w:right w:w="100" w:type="dxa"/>
            </w:tcMar>
            <w:vAlign w:val="center"/>
          </w:tcPr>
          <w:p w:rsidRPr="004D1D51" w:rsidR="004D1D51" w:rsidP="00F16447" w:rsidRDefault="004D1D51" w14:paraId="5AB491CD" w14:textId="77777777">
            <w:r w:rsidRPr="004D1D51">
              <w:rPr>
                <w:rFonts w:eastAsia="Calibri" w:cs="Calibri"/>
                <w:sz w:val="19"/>
                <w:szCs w:val="19"/>
              </w:rPr>
              <w:t>3</w:t>
            </w:r>
          </w:p>
        </w:tc>
        <w:tc>
          <w:tcPr>
            <w:tcW w:w="2556" w:type="dxa"/>
            <w:tcMar>
              <w:top w:w="80" w:type="dxa"/>
              <w:left w:w="100" w:type="dxa"/>
              <w:bottom w:w="80" w:type="dxa"/>
              <w:right w:w="100" w:type="dxa"/>
            </w:tcMar>
            <w:vAlign w:val="center"/>
          </w:tcPr>
          <w:p w:rsidRPr="004D1D51" w:rsidR="004D1D51" w:rsidP="00F16447" w:rsidRDefault="004D1D51" w14:paraId="5C4A4E25" w14:textId="77777777">
            <w:r w:rsidRPr="004D1D51">
              <w:rPr>
                <w:rFonts w:eastAsia="Calibri" w:cs="Calibri"/>
                <w:sz w:val="19"/>
                <w:szCs w:val="19"/>
              </w:rPr>
              <w:t>Consulta diaria de alertas</w:t>
            </w:r>
          </w:p>
        </w:tc>
        <w:tc>
          <w:tcPr>
            <w:tcW w:w="4044" w:type="dxa"/>
            <w:tcMar>
              <w:top w:w="80" w:type="dxa"/>
              <w:left w:w="100" w:type="dxa"/>
              <w:bottom w:w="80" w:type="dxa"/>
              <w:right w:w="100" w:type="dxa"/>
            </w:tcMar>
            <w:vAlign w:val="center"/>
          </w:tcPr>
          <w:p w:rsidRPr="004D1D51" w:rsidR="004D1D51" w:rsidP="00CC75A3" w:rsidRDefault="00924336" w14:paraId="29A4D821" w14:textId="2DBB900E">
            <w:pPr>
              <w:jc w:val="both"/>
            </w:pPr>
            <w:r w:rsidRPr="00924336">
              <w:rPr>
                <w:rFonts w:eastAsia="Calibri" w:cs="Calibri"/>
                <w:sz w:val="19"/>
                <w:szCs w:val="19"/>
              </w:rPr>
              <w:t>El primer respondiente asignado accede diariamente a la consola SIEM para revisar las alertas generadas durante el período analizado.</w:t>
            </w:r>
          </w:p>
        </w:tc>
        <w:tc>
          <w:tcPr>
            <w:tcW w:w="2000" w:type="dxa"/>
            <w:tcMar>
              <w:top w:w="80" w:type="dxa"/>
              <w:left w:w="100" w:type="dxa"/>
              <w:bottom w:w="80" w:type="dxa"/>
              <w:right w:w="100" w:type="dxa"/>
            </w:tcMar>
            <w:vAlign w:val="center"/>
          </w:tcPr>
          <w:p w:rsidRPr="004D1D51" w:rsidR="004D1D51" w:rsidP="00F16447" w:rsidRDefault="004D1D51" w14:paraId="3404390A" w14:textId="77777777">
            <w:r w:rsidRPr="004D1D51">
              <w:rPr>
                <w:rFonts w:eastAsia="Calibri" w:cs="Calibri"/>
                <w:sz w:val="19"/>
                <w:szCs w:val="19"/>
              </w:rPr>
              <w:t>Primer respondiente (GSIF)</w:t>
            </w:r>
          </w:p>
        </w:tc>
      </w:tr>
      <w:tr w:rsidRPr="004D1D51" w:rsidR="001B0815" w:rsidTr="66BC9367" w14:paraId="01322BAF" w14:textId="77777777">
        <w:tc>
          <w:tcPr>
            <w:tcW w:w="700" w:type="dxa"/>
            <w:shd w:val="clear" w:color="auto" w:fill="F2F2F2" w:themeFill="background1" w:themeFillShade="F2"/>
            <w:tcMar>
              <w:top w:w="80" w:type="dxa"/>
              <w:left w:w="100" w:type="dxa"/>
              <w:bottom w:w="80" w:type="dxa"/>
              <w:right w:w="100" w:type="dxa"/>
            </w:tcMar>
            <w:vAlign w:val="center"/>
          </w:tcPr>
          <w:p w:rsidRPr="004D1D51" w:rsidR="001B0815" w:rsidP="00F16447" w:rsidRDefault="00CC75A3" w14:paraId="69FFEAF5" w14:textId="664AF725">
            <w:pPr>
              <w:rPr>
                <w:rFonts w:eastAsia="Calibri" w:cs="Calibri"/>
                <w:sz w:val="19"/>
                <w:szCs w:val="19"/>
              </w:rPr>
            </w:pPr>
            <w:r>
              <w:rPr>
                <w:rFonts w:eastAsia="Calibri" w:cs="Calibri"/>
                <w:sz w:val="19"/>
                <w:szCs w:val="19"/>
              </w:rPr>
              <w:t>4</w:t>
            </w:r>
          </w:p>
        </w:tc>
        <w:tc>
          <w:tcPr>
            <w:tcW w:w="2556" w:type="dxa"/>
            <w:shd w:val="clear" w:color="auto" w:fill="F2F2F2" w:themeFill="background1" w:themeFillShade="F2"/>
            <w:tcMar>
              <w:top w:w="80" w:type="dxa"/>
              <w:left w:w="100" w:type="dxa"/>
              <w:bottom w:w="80" w:type="dxa"/>
              <w:right w:w="100" w:type="dxa"/>
            </w:tcMar>
            <w:vAlign w:val="center"/>
          </w:tcPr>
          <w:p w:rsidRPr="004D1D51" w:rsidR="001B0815" w:rsidP="00F16447" w:rsidRDefault="00CC75A3" w14:paraId="19E59F5C" w14:textId="0E43FD80">
            <w:pPr>
              <w:rPr>
                <w:rFonts w:eastAsia="Calibri" w:cs="Calibri"/>
                <w:sz w:val="19"/>
                <w:szCs w:val="19"/>
              </w:rPr>
            </w:pPr>
            <w:r w:rsidRPr="00CC75A3">
              <w:rPr>
                <w:rFonts w:eastAsia="Calibri" w:cs="Calibri"/>
                <w:sz w:val="19"/>
                <w:szCs w:val="19"/>
              </w:rPr>
              <w:t>Validación inicial</w:t>
            </w:r>
          </w:p>
        </w:tc>
        <w:tc>
          <w:tcPr>
            <w:tcW w:w="4044" w:type="dxa"/>
            <w:shd w:val="clear" w:color="auto" w:fill="F2F2F2" w:themeFill="background1" w:themeFillShade="F2"/>
            <w:tcMar>
              <w:top w:w="80" w:type="dxa"/>
              <w:left w:w="100" w:type="dxa"/>
              <w:bottom w:w="80" w:type="dxa"/>
              <w:right w:w="100" w:type="dxa"/>
            </w:tcMar>
            <w:vAlign w:val="center"/>
          </w:tcPr>
          <w:p w:rsidRPr="003B47C1" w:rsidR="001B0815" w:rsidP="00CC75A3" w:rsidRDefault="00CC75A3" w14:paraId="191F448C" w14:textId="76103194">
            <w:pPr>
              <w:jc w:val="both"/>
              <w:rPr>
                <w:rFonts w:eastAsia="Calibri" w:cs="Calibri"/>
                <w:sz w:val="19"/>
                <w:szCs w:val="19"/>
              </w:rPr>
            </w:pPr>
            <w:r w:rsidRPr="00CC75A3">
              <w:rPr>
                <w:rFonts w:eastAsia="Calibri" w:cs="Calibri"/>
                <w:sz w:val="19"/>
                <w:szCs w:val="19"/>
              </w:rPr>
              <w:t>Verificar que la alerta contenga la información necesaria, que la fuente esté operativa y que no corresponda a errores de ingesta, duplicidades o fallas de correlación.</w:t>
            </w:r>
          </w:p>
        </w:tc>
        <w:tc>
          <w:tcPr>
            <w:tcW w:w="2000" w:type="dxa"/>
            <w:shd w:val="clear" w:color="auto" w:fill="F2F2F2" w:themeFill="background1" w:themeFillShade="F2"/>
            <w:tcMar>
              <w:top w:w="80" w:type="dxa"/>
              <w:left w:w="100" w:type="dxa"/>
              <w:bottom w:w="80" w:type="dxa"/>
              <w:right w:w="100" w:type="dxa"/>
            </w:tcMar>
            <w:vAlign w:val="center"/>
          </w:tcPr>
          <w:p w:rsidRPr="004D1D51" w:rsidR="001B0815" w:rsidP="00F16447" w:rsidRDefault="00CC75A3" w14:paraId="5F956435" w14:textId="20FD992C">
            <w:pPr>
              <w:rPr>
                <w:rFonts w:eastAsia="Calibri" w:cs="Calibri"/>
                <w:sz w:val="19"/>
                <w:szCs w:val="19"/>
              </w:rPr>
            </w:pPr>
            <w:r w:rsidRPr="004D1D51">
              <w:rPr>
                <w:rFonts w:eastAsia="Calibri" w:cs="Calibri"/>
                <w:sz w:val="19"/>
                <w:szCs w:val="19"/>
              </w:rPr>
              <w:t>Primer respondiente (GSIF)</w:t>
            </w:r>
          </w:p>
        </w:tc>
      </w:tr>
      <w:tr w:rsidRPr="00CC75A3" w:rsidR="004D1D51" w:rsidTr="66BC9367" w14:paraId="28D1D1B5" w14:textId="77777777">
        <w:tc>
          <w:tcPr>
            <w:tcW w:w="700" w:type="dxa"/>
            <w:shd w:val="clear" w:color="auto" w:fill="F2F2F2" w:themeFill="background1" w:themeFillShade="F2"/>
            <w:tcMar>
              <w:top w:w="80" w:type="dxa"/>
              <w:left w:w="100" w:type="dxa"/>
              <w:bottom w:w="80" w:type="dxa"/>
              <w:right w:w="100" w:type="dxa"/>
            </w:tcMar>
            <w:vAlign w:val="center"/>
          </w:tcPr>
          <w:p w:rsidRPr="00CC75A3" w:rsidR="004D1D51" w:rsidP="00F16447" w:rsidRDefault="00CC75A3" w14:paraId="0AD1C213" w14:textId="12C4C297">
            <w:pPr>
              <w:rPr>
                <w:rFonts w:eastAsia="Calibri" w:cs="Calibri"/>
                <w:sz w:val="19"/>
                <w:szCs w:val="19"/>
              </w:rPr>
            </w:pPr>
            <w:r w:rsidRPr="00CC75A3">
              <w:rPr>
                <w:rFonts w:eastAsia="Calibri" w:cs="Calibri"/>
                <w:sz w:val="19"/>
                <w:szCs w:val="19"/>
              </w:rPr>
              <w:t>5</w:t>
            </w:r>
          </w:p>
        </w:tc>
        <w:tc>
          <w:tcPr>
            <w:tcW w:w="2556" w:type="dxa"/>
            <w:shd w:val="clear" w:color="auto" w:fill="F2F2F2" w:themeFill="background1" w:themeFillShade="F2"/>
            <w:tcMar>
              <w:top w:w="80" w:type="dxa"/>
              <w:left w:w="100" w:type="dxa"/>
              <w:bottom w:w="80" w:type="dxa"/>
              <w:right w:w="100" w:type="dxa"/>
            </w:tcMar>
            <w:vAlign w:val="center"/>
          </w:tcPr>
          <w:p w:rsidRPr="00CC75A3" w:rsidR="004D1D51" w:rsidP="00F05450" w:rsidRDefault="004D1D51" w14:paraId="2C0F118B" w14:textId="77777777">
            <w:pPr>
              <w:jc w:val="both"/>
              <w:rPr>
                <w:rFonts w:eastAsia="Calibri" w:cs="Calibri"/>
                <w:sz w:val="19"/>
                <w:szCs w:val="19"/>
              </w:rPr>
            </w:pPr>
            <w:r w:rsidRPr="004D1D51">
              <w:rPr>
                <w:rFonts w:eastAsia="Calibri" w:cs="Calibri"/>
                <w:sz w:val="19"/>
                <w:szCs w:val="19"/>
              </w:rPr>
              <w:t>Triage y clasificación</w:t>
            </w:r>
          </w:p>
        </w:tc>
        <w:tc>
          <w:tcPr>
            <w:tcW w:w="4044" w:type="dxa"/>
            <w:shd w:val="clear" w:color="auto" w:fill="F2F2F2" w:themeFill="background1" w:themeFillShade="F2"/>
            <w:tcMar>
              <w:top w:w="80" w:type="dxa"/>
              <w:left w:w="100" w:type="dxa"/>
              <w:bottom w:w="80" w:type="dxa"/>
              <w:right w:w="100" w:type="dxa"/>
            </w:tcMar>
            <w:vAlign w:val="center"/>
          </w:tcPr>
          <w:p w:rsidRPr="00CC75A3" w:rsidR="004D1D51" w:rsidP="00F05450" w:rsidRDefault="003B47C1" w14:paraId="5920D5A4" w14:textId="1C0E1A15">
            <w:pPr>
              <w:jc w:val="both"/>
              <w:rPr>
                <w:rFonts w:eastAsia="Calibri" w:cs="Calibri"/>
                <w:sz w:val="19"/>
                <w:szCs w:val="19"/>
              </w:rPr>
            </w:pPr>
            <w:r w:rsidRPr="003B47C1">
              <w:rPr>
                <w:rFonts w:eastAsia="Calibri" w:cs="Calibri"/>
                <w:sz w:val="19"/>
                <w:szCs w:val="19"/>
              </w:rPr>
              <w:t xml:space="preserve">Se efectúa el análisis inicial de la alerta, clasificándola de acuerdo con su nivel de severidad (Alta, Media, Baja o Informativa) y validando si corresponde </w:t>
            </w:r>
            <w:r w:rsidRPr="003B47C1">
              <w:rPr>
                <w:rFonts w:eastAsia="Calibri" w:cs="Calibri"/>
                <w:sz w:val="19"/>
                <w:szCs w:val="19"/>
              </w:rPr>
              <w:lastRenderedPageBreak/>
              <w:t>a un falso positivo identificado en la matriz de alertas.</w:t>
            </w:r>
          </w:p>
        </w:tc>
        <w:tc>
          <w:tcPr>
            <w:tcW w:w="2000" w:type="dxa"/>
            <w:shd w:val="clear" w:color="auto" w:fill="F2F2F2" w:themeFill="background1" w:themeFillShade="F2"/>
            <w:tcMar>
              <w:top w:w="80" w:type="dxa"/>
              <w:left w:w="100" w:type="dxa"/>
              <w:bottom w:w="80" w:type="dxa"/>
              <w:right w:w="100" w:type="dxa"/>
            </w:tcMar>
            <w:vAlign w:val="center"/>
          </w:tcPr>
          <w:p w:rsidRPr="00CC75A3" w:rsidR="004D1D51" w:rsidP="00F05450" w:rsidRDefault="004D1D51" w14:paraId="5BB0CDBE" w14:textId="77777777">
            <w:pPr>
              <w:jc w:val="both"/>
              <w:rPr>
                <w:rFonts w:eastAsia="Calibri" w:cs="Calibri"/>
                <w:sz w:val="19"/>
                <w:szCs w:val="19"/>
              </w:rPr>
            </w:pPr>
            <w:r w:rsidRPr="004D1D51">
              <w:rPr>
                <w:rFonts w:eastAsia="Calibri" w:cs="Calibri"/>
                <w:sz w:val="19"/>
                <w:szCs w:val="19"/>
              </w:rPr>
              <w:lastRenderedPageBreak/>
              <w:t>Primer respondiente (GSIF)</w:t>
            </w:r>
          </w:p>
        </w:tc>
      </w:tr>
      <w:tr w:rsidRPr="004D1D51" w:rsidR="004D1D51" w:rsidTr="66BC9367" w14:paraId="119C336E" w14:textId="77777777">
        <w:tc>
          <w:tcPr>
            <w:tcW w:w="700" w:type="dxa"/>
            <w:tcMar>
              <w:top w:w="80" w:type="dxa"/>
              <w:left w:w="100" w:type="dxa"/>
              <w:bottom w:w="80" w:type="dxa"/>
              <w:right w:w="100" w:type="dxa"/>
            </w:tcMar>
            <w:vAlign w:val="center"/>
          </w:tcPr>
          <w:p w:rsidRPr="004D1D51" w:rsidR="004D1D51" w:rsidP="00F16447" w:rsidRDefault="00F67FF1" w14:paraId="1466E4DF" w14:textId="74D7DDD9">
            <w:r w:rsidRPr="00F67FF1">
              <w:rPr>
                <w:rFonts w:eastAsia="Calibri" w:cs="Calibri"/>
                <w:sz w:val="19"/>
                <w:szCs w:val="19"/>
              </w:rPr>
              <w:t>6</w:t>
            </w:r>
          </w:p>
        </w:tc>
        <w:tc>
          <w:tcPr>
            <w:tcW w:w="2556" w:type="dxa"/>
            <w:tcMar>
              <w:top w:w="80" w:type="dxa"/>
              <w:left w:w="100" w:type="dxa"/>
              <w:bottom w:w="80" w:type="dxa"/>
              <w:right w:w="100" w:type="dxa"/>
            </w:tcMar>
            <w:vAlign w:val="center"/>
          </w:tcPr>
          <w:p w:rsidRPr="004D1D51" w:rsidR="004D1D51" w:rsidP="00F05450" w:rsidRDefault="004D1D51" w14:paraId="4A6709DD" w14:textId="77777777">
            <w:pPr>
              <w:jc w:val="both"/>
            </w:pPr>
            <w:r w:rsidRPr="004D1D51">
              <w:rPr>
                <w:rFonts w:eastAsia="Calibri" w:cs="Calibri"/>
                <w:sz w:val="19"/>
                <w:szCs w:val="19"/>
              </w:rPr>
              <w:t>Análisis especializado</w:t>
            </w:r>
          </w:p>
        </w:tc>
        <w:tc>
          <w:tcPr>
            <w:tcW w:w="4044" w:type="dxa"/>
            <w:tcMar>
              <w:top w:w="80" w:type="dxa"/>
              <w:left w:w="100" w:type="dxa"/>
              <w:bottom w:w="80" w:type="dxa"/>
              <w:right w:w="100" w:type="dxa"/>
            </w:tcMar>
            <w:vAlign w:val="center"/>
          </w:tcPr>
          <w:p w:rsidRPr="00C7472C" w:rsidR="00C7472C" w:rsidP="00F05450" w:rsidRDefault="00C7472C" w14:paraId="7C18B9A9" w14:textId="77777777">
            <w:pPr>
              <w:jc w:val="both"/>
              <w:rPr>
                <w:rFonts w:eastAsia="Calibri" w:cs="Calibri"/>
                <w:sz w:val="19"/>
                <w:szCs w:val="19"/>
              </w:rPr>
            </w:pPr>
            <w:r w:rsidRPr="00C7472C">
              <w:rPr>
                <w:rFonts w:eastAsia="Calibri" w:cs="Calibri"/>
                <w:sz w:val="19"/>
                <w:szCs w:val="19"/>
              </w:rPr>
              <w:t>Las alertas que requieren una revisión más profunda son remitidas al Grupo de Seguridad e Informática Forense o al Grupo de Sistemas y Arquitectura de Tecnología, según su naturaleza.</w:t>
            </w:r>
          </w:p>
          <w:p w:rsidRPr="004D1D51" w:rsidR="004D1D51" w:rsidP="00F05450" w:rsidRDefault="004D1D51" w14:paraId="6DF24EBB" w14:textId="39729707">
            <w:pPr>
              <w:jc w:val="both"/>
            </w:pPr>
          </w:p>
        </w:tc>
        <w:tc>
          <w:tcPr>
            <w:tcW w:w="2000" w:type="dxa"/>
            <w:tcMar>
              <w:top w:w="80" w:type="dxa"/>
              <w:left w:w="100" w:type="dxa"/>
              <w:bottom w:w="80" w:type="dxa"/>
              <w:right w:w="100" w:type="dxa"/>
            </w:tcMar>
            <w:vAlign w:val="center"/>
          </w:tcPr>
          <w:p w:rsidRPr="004D1D51" w:rsidR="004D1D51" w:rsidP="00F05450" w:rsidRDefault="004D1D51" w14:paraId="03C347E9" w14:textId="77777777">
            <w:pPr>
              <w:jc w:val="both"/>
              <w:rPr>
                <w:rFonts w:eastAsia="Calibri" w:cs="Calibri"/>
                <w:sz w:val="19"/>
                <w:szCs w:val="19"/>
              </w:rPr>
            </w:pPr>
            <w:r w:rsidRPr="004D1D51">
              <w:rPr>
                <w:rFonts w:eastAsia="Calibri" w:cs="Calibri"/>
                <w:sz w:val="19"/>
                <w:szCs w:val="19"/>
              </w:rPr>
              <w:t>Grupo de Seguridad e Informática Forense /</w:t>
            </w:r>
          </w:p>
          <w:p w:rsidRPr="004D1D51" w:rsidR="004D1D51" w:rsidP="00F05450" w:rsidRDefault="004D1D51" w14:paraId="75AA5F60" w14:textId="77777777">
            <w:pPr>
              <w:jc w:val="both"/>
              <w:rPr>
                <w:rFonts w:eastAsia="Calibri" w:cs="Calibri"/>
                <w:sz w:val="19"/>
                <w:szCs w:val="19"/>
              </w:rPr>
            </w:pPr>
            <w:r w:rsidRPr="004D1D51">
              <w:rPr>
                <w:rFonts w:eastAsia="Calibri" w:cs="Calibri"/>
                <w:sz w:val="19"/>
                <w:szCs w:val="19"/>
              </w:rPr>
              <w:t>Grupo de sistemas y arquitectura de tecnología.</w:t>
            </w:r>
          </w:p>
          <w:p w:rsidRPr="004D1D51" w:rsidR="004D1D51" w:rsidP="00F05450" w:rsidRDefault="004D1D51" w14:paraId="2419ECBF" w14:textId="77777777">
            <w:pPr>
              <w:jc w:val="both"/>
            </w:pPr>
          </w:p>
        </w:tc>
      </w:tr>
      <w:tr w:rsidRPr="004D1D51" w:rsidR="008550FE" w:rsidTr="66BC9367" w14:paraId="56358416" w14:textId="77777777">
        <w:tc>
          <w:tcPr>
            <w:tcW w:w="700" w:type="dxa"/>
            <w:tcMar>
              <w:top w:w="80" w:type="dxa"/>
              <w:left w:w="100" w:type="dxa"/>
              <w:bottom w:w="80" w:type="dxa"/>
              <w:right w:w="100" w:type="dxa"/>
            </w:tcMar>
            <w:vAlign w:val="center"/>
          </w:tcPr>
          <w:p w:rsidRPr="004D1D51" w:rsidR="008550FE" w:rsidP="00F16447" w:rsidRDefault="00F67FF1" w14:paraId="37687F8D" w14:textId="3661DAF5">
            <w:pPr>
              <w:rPr>
                <w:rFonts w:eastAsia="Calibri" w:cs="Calibri"/>
                <w:sz w:val="19"/>
                <w:szCs w:val="19"/>
              </w:rPr>
            </w:pPr>
            <w:r>
              <w:rPr>
                <w:rFonts w:eastAsia="Calibri" w:cs="Calibri"/>
                <w:sz w:val="19"/>
                <w:szCs w:val="19"/>
              </w:rPr>
              <w:t>7</w:t>
            </w:r>
          </w:p>
        </w:tc>
        <w:tc>
          <w:tcPr>
            <w:tcW w:w="2556" w:type="dxa"/>
            <w:tcMar>
              <w:top w:w="80" w:type="dxa"/>
              <w:left w:w="100" w:type="dxa"/>
              <w:bottom w:w="80" w:type="dxa"/>
              <w:right w:w="100" w:type="dxa"/>
            </w:tcMar>
            <w:vAlign w:val="center"/>
          </w:tcPr>
          <w:p w:rsidRPr="004D1D51" w:rsidR="008550FE" w:rsidP="00F05450" w:rsidRDefault="001D1F7B" w14:paraId="3EF20D21" w14:textId="471C5236">
            <w:pPr>
              <w:jc w:val="both"/>
              <w:rPr>
                <w:rFonts w:eastAsia="Calibri" w:cs="Calibri"/>
                <w:sz w:val="19"/>
                <w:szCs w:val="19"/>
              </w:rPr>
            </w:pPr>
            <w:r w:rsidRPr="001D1F7B">
              <w:rPr>
                <w:rFonts w:eastAsia="Calibri" w:cs="Calibri"/>
                <w:sz w:val="19"/>
                <w:szCs w:val="19"/>
              </w:rPr>
              <w:t>Recolección y preservación de evidencias</w:t>
            </w:r>
          </w:p>
        </w:tc>
        <w:tc>
          <w:tcPr>
            <w:tcW w:w="4044" w:type="dxa"/>
            <w:tcMar>
              <w:top w:w="80" w:type="dxa"/>
              <w:left w:w="100" w:type="dxa"/>
              <w:bottom w:w="80" w:type="dxa"/>
              <w:right w:w="100" w:type="dxa"/>
            </w:tcMar>
            <w:vAlign w:val="center"/>
          </w:tcPr>
          <w:p w:rsidRPr="00C7472C" w:rsidR="008550FE" w:rsidP="00F05450" w:rsidRDefault="001D1F7B" w14:paraId="66EE7AB6" w14:textId="0EE982A1">
            <w:pPr>
              <w:jc w:val="both"/>
              <w:rPr>
                <w:rFonts w:eastAsia="Calibri" w:cs="Calibri"/>
                <w:sz w:val="19"/>
                <w:szCs w:val="19"/>
              </w:rPr>
            </w:pPr>
            <w:r w:rsidRPr="001D1F7B">
              <w:rPr>
                <w:rFonts w:eastAsia="Calibri" w:cs="Calibri"/>
                <w:sz w:val="19"/>
                <w:szCs w:val="19"/>
              </w:rPr>
              <w:t>Se recopilan registros, indicadores de compromiso (IOC), evidencias y artefactos digitales necesarios para soportar el análisis y la trazabilidad del caso.</w:t>
            </w:r>
          </w:p>
        </w:tc>
        <w:tc>
          <w:tcPr>
            <w:tcW w:w="2000" w:type="dxa"/>
            <w:tcMar>
              <w:top w:w="80" w:type="dxa"/>
              <w:left w:w="100" w:type="dxa"/>
              <w:bottom w:w="80" w:type="dxa"/>
              <w:right w:w="100" w:type="dxa"/>
            </w:tcMar>
            <w:vAlign w:val="center"/>
          </w:tcPr>
          <w:p w:rsidRPr="004D1D51" w:rsidR="008550FE" w:rsidP="00F05450" w:rsidRDefault="001D1F7B" w14:paraId="65E67C25" w14:textId="3AE6B081">
            <w:pPr>
              <w:jc w:val="both"/>
              <w:rPr>
                <w:rFonts w:eastAsia="Calibri" w:cs="Calibri"/>
                <w:sz w:val="19"/>
                <w:szCs w:val="19"/>
              </w:rPr>
            </w:pPr>
            <w:r>
              <w:rPr>
                <w:rFonts w:eastAsia="Calibri" w:cs="Calibri"/>
                <w:sz w:val="19"/>
                <w:szCs w:val="19"/>
              </w:rPr>
              <w:t>GSIF</w:t>
            </w:r>
          </w:p>
        </w:tc>
      </w:tr>
      <w:tr w:rsidRPr="004D1D51" w:rsidR="004D1D51" w:rsidTr="66BC9367" w14:paraId="7FE58E04" w14:textId="77777777">
        <w:tc>
          <w:tcPr>
            <w:tcW w:w="700" w:type="dxa"/>
            <w:shd w:val="clear" w:color="auto" w:fill="F2F2F2" w:themeFill="background1" w:themeFillShade="F2"/>
            <w:tcMar>
              <w:top w:w="80" w:type="dxa"/>
              <w:left w:w="100" w:type="dxa"/>
              <w:bottom w:w="80" w:type="dxa"/>
              <w:right w:w="100" w:type="dxa"/>
            </w:tcMar>
            <w:vAlign w:val="center"/>
          </w:tcPr>
          <w:p w:rsidRPr="00C5228A" w:rsidR="004D1D51" w:rsidP="00F16447" w:rsidRDefault="00F67FF1" w14:paraId="306DC6D9" w14:textId="6F8B1C2C">
            <w:pPr>
              <w:rPr>
                <w:rFonts w:eastAsia="Calibri" w:cs="Calibri"/>
                <w:sz w:val="19"/>
                <w:szCs w:val="19"/>
              </w:rPr>
            </w:pPr>
            <w:r>
              <w:rPr>
                <w:rFonts w:eastAsia="Calibri" w:cs="Calibri"/>
                <w:sz w:val="19"/>
                <w:szCs w:val="19"/>
              </w:rPr>
              <w:t>8</w:t>
            </w:r>
          </w:p>
        </w:tc>
        <w:tc>
          <w:tcPr>
            <w:tcW w:w="2556"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7E723C09" w14:textId="77777777">
            <w:pPr>
              <w:jc w:val="both"/>
            </w:pPr>
            <w:r w:rsidRPr="004D1D51">
              <w:rPr>
                <w:rFonts w:eastAsia="Calibri" w:cs="Calibri"/>
                <w:sz w:val="19"/>
                <w:szCs w:val="19"/>
              </w:rPr>
              <w:t>Determinación del caso</w:t>
            </w:r>
          </w:p>
        </w:tc>
        <w:tc>
          <w:tcPr>
            <w:tcW w:w="4044" w:type="dxa"/>
            <w:shd w:val="clear" w:color="auto" w:fill="F2F2F2" w:themeFill="background1" w:themeFillShade="F2"/>
            <w:tcMar>
              <w:top w:w="80" w:type="dxa"/>
              <w:left w:w="100" w:type="dxa"/>
              <w:bottom w:w="80" w:type="dxa"/>
              <w:right w:w="100" w:type="dxa"/>
            </w:tcMar>
            <w:vAlign w:val="center"/>
          </w:tcPr>
          <w:p w:rsidRPr="004D1D51" w:rsidR="004D1D51" w:rsidP="00F05450" w:rsidRDefault="00EF4412" w14:paraId="7F7610DD" w14:textId="61B5E6FE">
            <w:pPr>
              <w:jc w:val="both"/>
            </w:pPr>
            <w:r w:rsidRPr="00EF4412">
              <w:rPr>
                <w:rFonts w:eastAsia="Calibri" w:cs="Calibri"/>
                <w:sz w:val="19"/>
                <w:szCs w:val="19"/>
              </w:rPr>
              <w:t>Se determina si la alerta corresponde a un evento de seguridad o a un incidente de seguridad y se define el tratamiento correspondiente de acuerdo con la matriz de alertas.</w:t>
            </w:r>
          </w:p>
        </w:tc>
        <w:tc>
          <w:tcPr>
            <w:tcW w:w="20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6F71E831" w14:textId="77777777">
            <w:pPr>
              <w:jc w:val="both"/>
            </w:pPr>
            <w:r w:rsidRPr="004D1D51">
              <w:rPr>
                <w:rFonts w:eastAsia="Calibri" w:cs="Calibri"/>
                <w:sz w:val="19"/>
                <w:szCs w:val="19"/>
              </w:rPr>
              <w:t>Seguridad e Informática Forense</w:t>
            </w:r>
          </w:p>
        </w:tc>
      </w:tr>
      <w:tr w:rsidRPr="004D1D51" w:rsidR="004D1D51" w:rsidTr="66BC9367" w14:paraId="122E4009" w14:textId="77777777">
        <w:tc>
          <w:tcPr>
            <w:tcW w:w="700" w:type="dxa"/>
            <w:tcMar>
              <w:top w:w="80" w:type="dxa"/>
              <w:left w:w="100" w:type="dxa"/>
              <w:bottom w:w="80" w:type="dxa"/>
              <w:right w:w="100" w:type="dxa"/>
            </w:tcMar>
            <w:vAlign w:val="center"/>
          </w:tcPr>
          <w:p w:rsidRPr="00C5228A" w:rsidR="004D1D51" w:rsidP="00F16447" w:rsidRDefault="00F67FF1" w14:paraId="24863726" w14:textId="02209FCC">
            <w:pPr>
              <w:rPr>
                <w:sz w:val="19"/>
                <w:szCs w:val="19"/>
              </w:rPr>
            </w:pPr>
            <w:r>
              <w:rPr>
                <w:sz w:val="19"/>
                <w:szCs w:val="19"/>
              </w:rPr>
              <w:t>9</w:t>
            </w:r>
          </w:p>
        </w:tc>
        <w:tc>
          <w:tcPr>
            <w:tcW w:w="2556" w:type="dxa"/>
            <w:tcMar>
              <w:top w:w="80" w:type="dxa"/>
              <w:left w:w="100" w:type="dxa"/>
              <w:bottom w:w="80" w:type="dxa"/>
              <w:right w:w="100" w:type="dxa"/>
            </w:tcMar>
            <w:vAlign w:val="center"/>
          </w:tcPr>
          <w:p w:rsidRPr="00502A5B" w:rsidR="00502A5B" w:rsidP="00F05450" w:rsidRDefault="004D1D51" w14:paraId="773ECEA2" w14:textId="77777777">
            <w:pPr>
              <w:jc w:val="both"/>
              <w:rPr>
                <w:rFonts w:eastAsia="Calibri" w:cs="Calibri"/>
                <w:sz w:val="19"/>
                <w:szCs w:val="19"/>
              </w:rPr>
            </w:pPr>
            <w:r w:rsidRPr="004D1D51">
              <w:rPr>
                <w:rFonts w:eastAsia="Calibri" w:cs="Calibri"/>
                <w:sz w:val="19"/>
                <w:szCs w:val="19"/>
              </w:rPr>
              <w:t>Escalamiento</w:t>
            </w:r>
            <w:r w:rsidR="00502A5B">
              <w:rPr>
                <w:rFonts w:eastAsia="Calibri" w:cs="Calibri"/>
                <w:sz w:val="19"/>
                <w:szCs w:val="19"/>
              </w:rPr>
              <w:t xml:space="preserve">, </w:t>
            </w:r>
            <w:r w:rsidRPr="00502A5B" w:rsidR="00502A5B">
              <w:rPr>
                <w:rFonts w:eastAsia="Calibri" w:cs="Calibri"/>
                <w:sz w:val="19"/>
                <w:szCs w:val="19"/>
              </w:rPr>
              <w:t>Notificación y comunicación</w:t>
            </w:r>
          </w:p>
          <w:p w:rsidRPr="004D1D51" w:rsidR="004D1D51" w:rsidP="00F05450" w:rsidRDefault="004D1D51" w14:paraId="4BFE84D8" w14:textId="3F8A24D9">
            <w:pPr>
              <w:jc w:val="both"/>
            </w:pPr>
          </w:p>
        </w:tc>
        <w:tc>
          <w:tcPr>
            <w:tcW w:w="4044" w:type="dxa"/>
            <w:tcMar>
              <w:top w:w="80" w:type="dxa"/>
              <w:left w:w="100" w:type="dxa"/>
              <w:bottom w:w="80" w:type="dxa"/>
              <w:right w:w="100" w:type="dxa"/>
            </w:tcMar>
            <w:vAlign w:val="center"/>
          </w:tcPr>
          <w:p w:rsidRPr="004D1D51" w:rsidR="004D1D51" w:rsidP="00F05450" w:rsidRDefault="00966468" w14:paraId="7E3B3CB7" w14:textId="5E70C1C6">
            <w:pPr>
              <w:jc w:val="both"/>
            </w:pPr>
            <w:r w:rsidRPr="00966468">
              <w:rPr>
                <w:rFonts w:eastAsia="Calibri" w:cs="Calibri"/>
                <w:sz w:val="19"/>
                <w:szCs w:val="19"/>
              </w:rPr>
              <w:t xml:space="preserve">Se diligencia la Plantilla de Requerimientos SOC (Anexo 2) y se registra el caso en la herramienta ITSM, adjuntando la documentación correspondiente y </w:t>
            </w:r>
            <w:r w:rsidR="00890DAD">
              <w:rPr>
                <w:rFonts w:eastAsia="Calibri" w:cs="Calibri"/>
                <w:sz w:val="19"/>
                <w:szCs w:val="19"/>
              </w:rPr>
              <w:t>s</w:t>
            </w:r>
            <w:r w:rsidRPr="00890DAD" w:rsidR="00890DAD">
              <w:rPr>
                <w:rFonts w:eastAsia="Calibri" w:cs="Calibri"/>
                <w:sz w:val="19"/>
                <w:szCs w:val="19"/>
              </w:rPr>
              <w:t>e informa a las áreas responsables, propietarios de activos o partes interesadas sobre el incidente identificado y las acciones requeridas</w:t>
            </w:r>
            <w:r w:rsidR="00890DAD">
              <w:rPr>
                <w:rFonts w:eastAsia="Calibri" w:cs="Calibri"/>
                <w:sz w:val="19"/>
                <w:szCs w:val="19"/>
              </w:rPr>
              <w:t xml:space="preserve"> </w:t>
            </w:r>
            <w:r w:rsidRPr="00966468">
              <w:rPr>
                <w:rFonts w:eastAsia="Calibri" w:cs="Calibri"/>
                <w:sz w:val="19"/>
                <w:szCs w:val="19"/>
              </w:rPr>
              <w:t>definido en la matriz de alertas.</w:t>
            </w:r>
          </w:p>
        </w:tc>
        <w:tc>
          <w:tcPr>
            <w:tcW w:w="2000" w:type="dxa"/>
            <w:tcMar>
              <w:top w:w="80" w:type="dxa"/>
              <w:left w:w="100" w:type="dxa"/>
              <w:bottom w:w="80" w:type="dxa"/>
              <w:right w:w="100" w:type="dxa"/>
            </w:tcMar>
            <w:vAlign w:val="center"/>
          </w:tcPr>
          <w:p w:rsidRPr="004D1D51" w:rsidR="004D1D51" w:rsidP="00F05450" w:rsidRDefault="004D1D51" w14:paraId="4195280D" w14:textId="77777777">
            <w:pPr>
              <w:jc w:val="both"/>
            </w:pPr>
            <w:r w:rsidRPr="004D1D51">
              <w:rPr>
                <w:rFonts w:eastAsia="Calibri" w:cs="Calibri"/>
                <w:sz w:val="19"/>
                <w:szCs w:val="19"/>
              </w:rPr>
              <w:t>Seguridad e Informática Forense</w:t>
            </w:r>
          </w:p>
        </w:tc>
      </w:tr>
      <w:tr w:rsidRPr="004D1D51" w:rsidR="00B51B13" w:rsidTr="66BC9367" w14:paraId="7E5A237A" w14:textId="77777777">
        <w:tc>
          <w:tcPr>
            <w:tcW w:w="700" w:type="dxa"/>
            <w:tcMar>
              <w:top w:w="80" w:type="dxa"/>
              <w:left w:w="100" w:type="dxa"/>
              <w:bottom w:w="80" w:type="dxa"/>
              <w:right w:w="100" w:type="dxa"/>
            </w:tcMar>
            <w:vAlign w:val="center"/>
          </w:tcPr>
          <w:p w:rsidRPr="00C5228A" w:rsidR="00B51B13" w:rsidP="00F16447" w:rsidRDefault="00F67FF1" w14:paraId="1A4F4F77" w14:textId="11EC073B">
            <w:pPr>
              <w:rPr>
                <w:sz w:val="19"/>
                <w:szCs w:val="19"/>
              </w:rPr>
            </w:pPr>
            <w:r>
              <w:rPr>
                <w:sz w:val="19"/>
                <w:szCs w:val="19"/>
              </w:rPr>
              <w:t>10</w:t>
            </w:r>
          </w:p>
        </w:tc>
        <w:tc>
          <w:tcPr>
            <w:tcW w:w="2556" w:type="dxa"/>
            <w:tcMar>
              <w:top w:w="80" w:type="dxa"/>
              <w:left w:w="100" w:type="dxa"/>
              <w:bottom w:w="80" w:type="dxa"/>
              <w:right w:w="100" w:type="dxa"/>
            </w:tcMar>
            <w:vAlign w:val="center"/>
          </w:tcPr>
          <w:p w:rsidRPr="004D1D51" w:rsidR="00B51B13" w:rsidP="00F05450" w:rsidRDefault="006215EF" w14:paraId="6FA83DBA" w14:textId="342CCFCB">
            <w:pPr>
              <w:jc w:val="both"/>
              <w:rPr>
                <w:rFonts w:eastAsia="Calibri" w:cs="Calibri"/>
                <w:sz w:val="19"/>
                <w:szCs w:val="19"/>
              </w:rPr>
            </w:pPr>
            <w:r w:rsidRPr="006215EF">
              <w:rPr>
                <w:rFonts w:eastAsia="Calibri" w:cs="Calibri"/>
                <w:sz w:val="19"/>
                <w:szCs w:val="19"/>
              </w:rPr>
              <w:t>Seguimiento y control</w:t>
            </w:r>
          </w:p>
        </w:tc>
        <w:tc>
          <w:tcPr>
            <w:tcW w:w="4044" w:type="dxa"/>
            <w:tcMar>
              <w:top w:w="80" w:type="dxa"/>
              <w:left w:w="100" w:type="dxa"/>
              <w:bottom w:w="80" w:type="dxa"/>
              <w:right w:w="100" w:type="dxa"/>
            </w:tcMar>
            <w:vAlign w:val="center"/>
          </w:tcPr>
          <w:p w:rsidRPr="00966468" w:rsidR="00B51B13" w:rsidP="00F05450" w:rsidRDefault="006215EF" w14:paraId="2454FCF0" w14:textId="17325323">
            <w:pPr>
              <w:jc w:val="both"/>
              <w:rPr>
                <w:rFonts w:eastAsia="Calibri" w:cs="Calibri"/>
                <w:sz w:val="19"/>
                <w:szCs w:val="19"/>
              </w:rPr>
            </w:pPr>
            <w:r w:rsidRPr="006215EF">
              <w:rPr>
                <w:rFonts w:eastAsia="Calibri" w:cs="Calibri"/>
                <w:sz w:val="19"/>
                <w:szCs w:val="19"/>
              </w:rPr>
              <w:t>Se realiza seguimiento al ticket y a los compromisos definidos hasta la implementación de las acciones correctivas.</w:t>
            </w:r>
          </w:p>
        </w:tc>
        <w:tc>
          <w:tcPr>
            <w:tcW w:w="2000" w:type="dxa"/>
            <w:tcMar>
              <w:top w:w="80" w:type="dxa"/>
              <w:left w:w="100" w:type="dxa"/>
              <w:bottom w:w="80" w:type="dxa"/>
              <w:right w:w="100" w:type="dxa"/>
            </w:tcMar>
            <w:vAlign w:val="center"/>
          </w:tcPr>
          <w:p w:rsidRPr="004D1D51" w:rsidR="00B51B13" w:rsidP="00F05450" w:rsidRDefault="006215EF" w14:paraId="6B783A1C" w14:textId="7869371F">
            <w:pPr>
              <w:jc w:val="both"/>
              <w:rPr>
                <w:rFonts w:eastAsia="Calibri" w:cs="Calibri"/>
                <w:sz w:val="19"/>
                <w:szCs w:val="19"/>
              </w:rPr>
            </w:pPr>
            <w:r>
              <w:rPr>
                <w:rFonts w:eastAsia="Calibri" w:cs="Calibri"/>
                <w:sz w:val="19"/>
                <w:szCs w:val="19"/>
              </w:rPr>
              <w:t>GSIF</w:t>
            </w:r>
          </w:p>
        </w:tc>
      </w:tr>
      <w:tr w:rsidRPr="004D1D51" w:rsidR="004D1D51" w:rsidTr="66BC9367" w14:paraId="44C661F4" w14:textId="77777777">
        <w:tc>
          <w:tcPr>
            <w:tcW w:w="700" w:type="dxa"/>
            <w:shd w:val="clear" w:color="auto" w:fill="F2F2F2" w:themeFill="background1" w:themeFillShade="F2"/>
            <w:tcMar>
              <w:top w:w="80" w:type="dxa"/>
              <w:left w:w="100" w:type="dxa"/>
              <w:bottom w:w="80" w:type="dxa"/>
              <w:right w:w="100" w:type="dxa"/>
            </w:tcMar>
            <w:vAlign w:val="center"/>
          </w:tcPr>
          <w:p w:rsidRPr="00C5228A" w:rsidR="004D1D51" w:rsidP="00F16447" w:rsidRDefault="006215EF" w14:paraId="135B4D6C" w14:textId="30C4BFC6">
            <w:pPr>
              <w:rPr>
                <w:sz w:val="19"/>
                <w:szCs w:val="19"/>
              </w:rPr>
            </w:pPr>
            <w:r>
              <w:rPr>
                <w:sz w:val="19"/>
                <w:szCs w:val="19"/>
              </w:rPr>
              <w:t>1</w:t>
            </w:r>
            <w:r w:rsidR="00F67FF1">
              <w:rPr>
                <w:sz w:val="19"/>
                <w:szCs w:val="19"/>
              </w:rPr>
              <w:t>1</w:t>
            </w:r>
          </w:p>
        </w:tc>
        <w:tc>
          <w:tcPr>
            <w:tcW w:w="2556"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30B5EBE5" w14:textId="77777777">
            <w:pPr>
              <w:jc w:val="both"/>
            </w:pPr>
            <w:r w:rsidRPr="004D1D51">
              <w:rPr>
                <w:rFonts w:eastAsia="Calibri" w:cs="Calibri"/>
                <w:sz w:val="19"/>
                <w:szCs w:val="19"/>
              </w:rPr>
              <w:t>Gestión y remediación</w:t>
            </w:r>
          </w:p>
        </w:tc>
        <w:tc>
          <w:tcPr>
            <w:tcW w:w="4044" w:type="dxa"/>
            <w:shd w:val="clear" w:color="auto" w:fill="F2F2F2" w:themeFill="background1" w:themeFillShade="F2"/>
            <w:tcMar>
              <w:top w:w="80" w:type="dxa"/>
              <w:left w:w="100" w:type="dxa"/>
              <w:bottom w:w="80" w:type="dxa"/>
              <w:right w:w="100" w:type="dxa"/>
            </w:tcMar>
            <w:vAlign w:val="center"/>
          </w:tcPr>
          <w:p w:rsidRPr="004D1D51" w:rsidR="004D1D51" w:rsidP="00F05450" w:rsidRDefault="00E529CF" w14:paraId="4E278ADB" w14:textId="7A2E1ED6">
            <w:pPr>
              <w:jc w:val="both"/>
            </w:pPr>
            <w:r w:rsidRPr="00E529CF">
              <w:rPr>
                <w:rFonts w:eastAsia="Calibri" w:cs="Calibri"/>
                <w:sz w:val="19"/>
                <w:szCs w:val="19"/>
              </w:rPr>
              <w:t>El responsable asignado ejecuta las acciones de contención, mitigación, erradicación o corrección requeridas y actualiza el estado del caso en la herramienta ITSM.</w:t>
            </w:r>
          </w:p>
        </w:tc>
        <w:tc>
          <w:tcPr>
            <w:tcW w:w="2000" w:type="dxa"/>
            <w:shd w:val="clear" w:color="auto" w:fill="F2F2F2" w:themeFill="background1" w:themeFillShade="F2"/>
            <w:tcMar>
              <w:top w:w="80" w:type="dxa"/>
              <w:left w:w="100" w:type="dxa"/>
              <w:bottom w:w="80" w:type="dxa"/>
              <w:right w:w="100" w:type="dxa"/>
            </w:tcMar>
            <w:vAlign w:val="center"/>
          </w:tcPr>
          <w:p w:rsidRPr="004D1D51" w:rsidR="004D1D51" w:rsidP="00F05450" w:rsidRDefault="004D1D51" w14:paraId="5E06C527" w14:textId="77777777">
            <w:pPr>
              <w:jc w:val="both"/>
            </w:pPr>
            <w:r w:rsidRPr="004D1D51">
              <w:rPr>
                <w:rFonts w:eastAsia="Calibri" w:cs="Calibri"/>
                <w:sz w:val="19"/>
                <w:szCs w:val="19"/>
              </w:rPr>
              <w:t>Responsable de la plataforma / TI</w:t>
            </w:r>
          </w:p>
        </w:tc>
      </w:tr>
      <w:tr w:rsidRPr="004D1D51" w:rsidR="00D44A68" w:rsidTr="66BC9367" w14:paraId="36A1EA6B" w14:textId="77777777">
        <w:tc>
          <w:tcPr>
            <w:tcW w:w="700" w:type="dxa"/>
            <w:shd w:val="clear" w:color="auto" w:fill="F2F2F2" w:themeFill="background1" w:themeFillShade="F2"/>
            <w:tcMar>
              <w:top w:w="80" w:type="dxa"/>
              <w:left w:w="100" w:type="dxa"/>
              <w:bottom w:w="80" w:type="dxa"/>
              <w:right w:w="100" w:type="dxa"/>
            </w:tcMar>
            <w:vAlign w:val="center"/>
          </w:tcPr>
          <w:p w:rsidR="00D44A68" w:rsidP="00F16447" w:rsidRDefault="00D44A68" w14:paraId="3A84CD3F" w14:textId="5602BD4C">
            <w:pPr>
              <w:rPr>
                <w:sz w:val="19"/>
                <w:szCs w:val="19"/>
              </w:rPr>
            </w:pPr>
            <w:r>
              <w:rPr>
                <w:sz w:val="19"/>
                <w:szCs w:val="19"/>
              </w:rPr>
              <w:t>1</w:t>
            </w:r>
            <w:r w:rsidR="00F67FF1">
              <w:rPr>
                <w:sz w:val="19"/>
                <w:szCs w:val="19"/>
              </w:rPr>
              <w:t>2</w:t>
            </w:r>
          </w:p>
        </w:tc>
        <w:tc>
          <w:tcPr>
            <w:tcW w:w="2556" w:type="dxa"/>
            <w:shd w:val="clear" w:color="auto" w:fill="F2F2F2" w:themeFill="background1" w:themeFillShade="F2"/>
            <w:tcMar>
              <w:top w:w="80" w:type="dxa"/>
              <w:left w:w="100" w:type="dxa"/>
              <w:bottom w:w="80" w:type="dxa"/>
              <w:right w:w="100" w:type="dxa"/>
            </w:tcMar>
            <w:vAlign w:val="center"/>
          </w:tcPr>
          <w:p w:rsidRPr="004D1D51" w:rsidR="00D44A68" w:rsidP="00F16447" w:rsidRDefault="009D1F37" w14:paraId="13C2CE25" w14:textId="3FFCDDE9">
            <w:pPr>
              <w:rPr>
                <w:rFonts w:eastAsia="Calibri" w:cs="Calibri"/>
                <w:sz w:val="19"/>
                <w:szCs w:val="19"/>
              </w:rPr>
            </w:pPr>
            <w:r w:rsidRPr="009D1F37">
              <w:rPr>
                <w:rFonts w:eastAsia="Calibri" w:cs="Calibri"/>
                <w:sz w:val="19"/>
                <w:szCs w:val="19"/>
              </w:rPr>
              <w:t>Validación de efectividad</w:t>
            </w:r>
          </w:p>
        </w:tc>
        <w:tc>
          <w:tcPr>
            <w:tcW w:w="4044" w:type="dxa"/>
            <w:shd w:val="clear" w:color="auto" w:fill="F2F2F2" w:themeFill="background1" w:themeFillShade="F2"/>
            <w:tcMar>
              <w:top w:w="80" w:type="dxa"/>
              <w:left w:w="100" w:type="dxa"/>
              <w:bottom w:w="80" w:type="dxa"/>
              <w:right w:w="100" w:type="dxa"/>
            </w:tcMar>
            <w:vAlign w:val="center"/>
          </w:tcPr>
          <w:p w:rsidRPr="00E529CF" w:rsidR="00D44A68" w:rsidP="00CC75A3" w:rsidRDefault="009D1F37" w14:paraId="336B1644" w14:textId="49B67FB8">
            <w:pPr>
              <w:jc w:val="both"/>
              <w:rPr>
                <w:rFonts w:eastAsia="Calibri" w:cs="Calibri"/>
                <w:sz w:val="19"/>
                <w:szCs w:val="19"/>
              </w:rPr>
            </w:pPr>
            <w:r w:rsidRPr="009D1F37">
              <w:rPr>
                <w:rFonts w:eastAsia="Calibri" w:cs="Calibri"/>
                <w:sz w:val="19"/>
                <w:szCs w:val="19"/>
              </w:rPr>
              <w:t>Se confirma que los indicadores de compromiso desaparecieron, que la amenaza fue contenida y que no existen alertas relacionadas activas.</w:t>
            </w:r>
          </w:p>
        </w:tc>
        <w:tc>
          <w:tcPr>
            <w:tcW w:w="2000" w:type="dxa"/>
            <w:shd w:val="clear" w:color="auto" w:fill="F2F2F2" w:themeFill="background1" w:themeFillShade="F2"/>
            <w:tcMar>
              <w:top w:w="80" w:type="dxa"/>
              <w:left w:w="100" w:type="dxa"/>
              <w:bottom w:w="80" w:type="dxa"/>
              <w:right w:w="100" w:type="dxa"/>
            </w:tcMar>
            <w:vAlign w:val="center"/>
          </w:tcPr>
          <w:p w:rsidRPr="004D1D51" w:rsidR="00D44A68" w:rsidP="00F16447" w:rsidRDefault="009D1F37" w14:paraId="2E420AB7" w14:textId="4B03E873">
            <w:pPr>
              <w:rPr>
                <w:rFonts w:eastAsia="Calibri" w:cs="Calibri"/>
                <w:sz w:val="19"/>
                <w:szCs w:val="19"/>
              </w:rPr>
            </w:pPr>
            <w:r w:rsidRPr="009D1F37">
              <w:rPr>
                <w:rFonts w:eastAsia="Calibri" w:cs="Calibri"/>
                <w:sz w:val="19"/>
                <w:szCs w:val="19"/>
              </w:rPr>
              <w:t>GSIF</w:t>
            </w:r>
          </w:p>
        </w:tc>
      </w:tr>
      <w:tr w:rsidRPr="004D1D51" w:rsidR="004D1D51" w:rsidTr="66BC9367" w14:paraId="7C736636" w14:textId="77777777">
        <w:tc>
          <w:tcPr>
            <w:tcW w:w="700" w:type="dxa"/>
            <w:tcMar>
              <w:top w:w="80" w:type="dxa"/>
              <w:left w:w="100" w:type="dxa"/>
              <w:bottom w:w="80" w:type="dxa"/>
              <w:right w:w="100" w:type="dxa"/>
            </w:tcMar>
            <w:vAlign w:val="center"/>
          </w:tcPr>
          <w:p w:rsidRPr="00C5228A" w:rsidR="004D1D51" w:rsidP="00F16447" w:rsidRDefault="00914902" w14:paraId="09A89FFE" w14:textId="1ED4627E">
            <w:pPr>
              <w:rPr>
                <w:sz w:val="19"/>
                <w:szCs w:val="19"/>
              </w:rPr>
            </w:pPr>
            <w:r w:rsidRPr="00C5228A">
              <w:rPr>
                <w:sz w:val="19"/>
                <w:szCs w:val="19"/>
              </w:rPr>
              <w:lastRenderedPageBreak/>
              <w:t>1</w:t>
            </w:r>
            <w:r w:rsidR="00F67FF1">
              <w:rPr>
                <w:sz w:val="19"/>
                <w:szCs w:val="19"/>
              </w:rPr>
              <w:t>3</w:t>
            </w:r>
          </w:p>
        </w:tc>
        <w:tc>
          <w:tcPr>
            <w:tcW w:w="2556" w:type="dxa"/>
            <w:tcMar>
              <w:top w:w="80" w:type="dxa"/>
              <w:left w:w="100" w:type="dxa"/>
              <w:bottom w:w="80" w:type="dxa"/>
              <w:right w:w="100" w:type="dxa"/>
            </w:tcMar>
            <w:vAlign w:val="center"/>
          </w:tcPr>
          <w:p w:rsidRPr="004D1D51" w:rsidR="004D1D51" w:rsidP="00F16447" w:rsidRDefault="004D1D51" w14:paraId="250E784A" w14:textId="77777777">
            <w:r w:rsidRPr="004D1D51">
              <w:rPr>
                <w:rFonts w:eastAsia="Calibri" w:cs="Calibri"/>
                <w:sz w:val="19"/>
                <w:szCs w:val="19"/>
              </w:rPr>
              <w:t>Verificación y cierre</w:t>
            </w:r>
          </w:p>
        </w:tc>
        <w:tc>
          <w:tcPr>
            <w:tcW w:w="4044" w:type="dxa"/>
            <w:tcMar>
              <w:top w:w="80" w:type="dxa"/>
              <w:left w:w="100" w:type="dxa"/>
              <w:bottom w:w="80" w:type="dxa"/>
              <w:right w:w="100" w:type="dxa"/>
            </w:tcMar>
            <w:vAlign w:val="center"/>
          </w:tcPr>
          <w:p w:rsidRPr="004D1D51" w:rsidR="004D1D51" w:rsidP="00CC75A3" w:rsidRDefault="00E529CF" w14:paraId="37297E62" w14:textId="297FF937">
            <w:pPr>
              <w:jc w:val="both"/>
            </w:pPr>
            <w:r w:rsidRPr="00E529CF">
              <w:rPr>
                <w:rFonts w:eastAsia="Calibri" w:cs="Calibri"/>
                <w:sz w:val="19"/>
                <w:szCs w:val="19"/>
              </w:rPr>
              <w:t>Una vez implementadas las acciones correctivas, el responsable verifica la efectividad de la remediación y procede con el cierre formal del caso en la herramienta ITSM.</w:t>
            </w:r>
          </w:p>
        </w:tc>
        <w:tc>
          <w:tcPr>
            <w:tcW w:w="2000" w:type="dxa"/>
            <w:tcMar>
              <w:top w:w="80" w:type="dxa"/>
              <w:left w:w="100" w:type="dxa"/>
              <w:bottom w:w="80" w:type="dxa"/>
              <w:right w:w="100" w:type="dxa"/>
            </w:tcMar>
            <w:vAlign w:val="center"/>
          </w:tcPr>
          <w:p w:rsidRPr="004D1D51" w:rsidR="004D1D51" w:rsidP="00F16447" w:rsidRDefault="004D1D51" w14:paraId="4DE244BA" w14:textId="77777777">
            <w:r w:rsidRPr="004D1D51">
              <w:rPr>
                <w:rFonts w:eastAsia="Calibri" w:cs="Calibri"/>
                <w:sz w:val="19"/>
                <w:szCs w:val="19"/>
              </w:rPr>
              <w:t>Responsable de la plataforma / TI</w:t>
            </w:r>
          </w:p>
        </w:tc>
      </w:tr>
      <w:tr w:rsidRPr="004D1D51" w:rsidR="004D1D51" w:rsidTr="66BC9367" w14:paraId="2D754E7E" w14:textId="77777777">
        <w:tc>
          <w:tcPr>
            <w:tcW w:w="700" w:type="dxa"/>
            <w:shd w:val="clear" w:color="auto" w:fill="F2F2F2" w:themeFill="background1" w:themeFillShade="F2"/>
            <w:tcMar>
              <w:top w:w="80" w:type="dxa"/>
              <w:left w:w="100" w:type="dxa"/>
              <w:bottom w:w="80" w:type="dxa"/>
              <w:right w:w="100" w:type="dxa"/>
            </w:tcMar>
            <w:vAlign w:val="center"/>
          </w:tcPr>
          <w:p w:rsidRPr="00C5228A" w:rsidR="004D1D51" w:rsidP="00F16447" w:rsidRDefault="004D1D51" w14:paraId="7225333B" w14:textId="46410AFB">
            <w:pPr>
              <w:rPr>
                <w:sz w:val="19"/>
                <w:szCs w:val="19"/>
              </w:rPr>
            </w:pPr>
            <w:r w:rsidRPr="00C5228A">
              <w:rPr>
                <w:rFonts w:eastAsia="Calibri" w:cs="Calibri"/>
                <w:sz w:val="19"/>
                <w:szCs w:val="19"/>
              </w:rPr>
              <w:t>1</w:t>
            </w:r>
            <w:r w:rsidR="00F67FF1">
              <w:rPr>
                <w:rFonts w:eastAsia="Calibri" w:cs="Calibri"/>
                <w:sz w:val="19"/>
                <w:szCs w:val="19"/>
              </w:rPr>
              <w:t>4</w:t>
            </w:r>
          </w:p>
        </w:tc>
        <w:tc>
          <w:tcPr>
            <w:tcW w:w="255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82B43F7" w14:textId="77777777">
            <w:r w:rsidRPr="004D1D51">
              <w:rPr>
                <w:rFonts w:eastAsia="Calibri" w:cs="Calibri"/>
                <w:sz w:val="19"/>
                <w:szCs w:val="19"/>
              </w:rPr>
              <w:t>Lecciones aprendidas</w:t>
            </w:r>
          </w:p>
        </w:tc>
        <w:tc>
          <w:tcPr>
            <w:tcW w:w="4044" w:type="dxa"/>
            <w:shd w:val="clear" w:color="auto" w:fill="F2F2F2" w:themeFill="background1" w:themeFillShade="F2"/>
            <w:tcMar>
              <w:top w:w="80" w:type="dxa"/>
              <w:left w:w="100" w:type="dxa"/>
              <w:bottom w:w="80" w:type="dxa"/>
              <w:right w:w="100" w:type="dxa"/>
            </w:tcMar>
            <w:vAlign w:val="center"/>
          </w:tcPr>
          <w:p w:rsidRPr="0058211B" w:rsidR="004D1D51" w:rsidP="00CC75A3" w:rsidRDefault="0058211B" w14:paraId="4EDB1300" w14:textId="2BBD8DFE">
            <w:pPr>
              <w:jc w:val="both"/>
              <w:rPr>
                <w:rFonts w:eastAsia="Calibri" w:cs="Calibri"/>
                <w:sz w:val="19"/>
                <w:szCs w:val="19"/>
              </w:rPr>
            </w:pPr>
            <w:r>
              <w:rPr>
                <w:rFonts w:eastAsia="Calibri" w:cs="Calibri"/>
                <w:sz w:val="19"/>
                <w:szCs w:val="19"/>
              </w:rPr>
              <w:t>P</w:t>
            </w:r>
            <w:r w:rsidRPr="0058211B">
              <w:rPr>
                <w:rFonts w:eastAsia="Calibri" w:cs="Calibri"/>
                <w:sz w:val="19"/>
                <w:szCs w:val="19"/>
              </w:rPr>
              <w:t>ara los incidentes clasificados con severidad alta o crítica, se documentan las causas identificadas, las oportunidades de mejora y los ajustes requeridos en las reglas de detección o en la matriz de alertas.</w:t>
            </w:r>
          </w:p>
        </w:tc>
        <w:tc>
          <w:tcPr>
            <w:tcW w:w="20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4574D0A6" w14:textId="77777777">
            <w:r w:rsidRPr="004D1D51">
              <w:rPr>
                <w:rFonts w:eastAsia="Calibri" w:cs="Calibri"/>
                <w:sz w:val="19"/>
                <w:szCs w:val="19"/>
              </w:rPr>
              <w:t>Coordinador del SOC</w:t>
            </w:r>
          </w:p>
        </w:tc>
      </w:tr>
      <w:tr w:rsidRPr="004D1D51" w:rsidR="000A2AE4" w:rsidTr="66BC9367" w14:paraId="2FA1FF7C" w14:textId="77777777">
        <w:tc>
          <w:tcPr>
            <w:tcW w:w="700" w:type="dxa"/>
            <w:shd w:val="clear" w:color="auto" w:fill="F2F2F2" w:themeFill="background1" w:themeFillShade="F2"/>
            <w:tcMar>
              <w:top w:w="80" w:type="dxa"/>
              <w:left w:w="100" w:type="dxa"/>
              <w:bottom w:w="80" w:type="dxa"/>
              <w:right w:w="100" w:type="dxa"/>
            </w:tcMar>
            <w:vAlign w:val="center"/>
          </w:tcPr>
          <w:p w:rsidRPr="00C5228A" w:rsidR="000A2AE4" w:rsidP="00F16447" w:rsidRDefault="000A2AE4" w14:paraId="1D336D07" w14:textId="1D04326A">
            <w:pPr>
              <w:rPr>
                <w:rFonts w:eastAsia="Calibri" w:cs="Calibri"/>
                <w:sz w:val="19"/>
                <w:szCs w:val="19"/>
              </w:rPr>
            </w:pPr>
            <w:r>
              <w:rPr>
                <w:rFonts w:eastAsia="Calibri" w:cs="Calibri"/>
                <w:sz w:val="19"/>
                <w:szCs w:val="19"/>
              </w:rPr>
              <w:t>1</w:t>
            </w:r>
            <w:r w:rsidR="00F67FF1">
              <w:rPr>
                <w:rFonts w:eastAsia="Calibri" w:cs="Calibri"/>
                <w:sz w:val="19"/>
                <w:szCs w:val="19"/>
              </w:rPr>
              <w:t>5</w:t>
            </w:r>
          </w:p>
        </w:tc>
        <w:tc>
          <w:tcPr>
            <w:tcW w:w="2556" w:type="dxa"/>
            <w:shd w:val="clear" w:color="auto" w:fill="F2F2F2" w:themeFill="background1" w:themeFillShade="F2"/>
            <w:tcMar>
              <w:top w:w="80" w:type="dxa"/>
              <w:left w:w="100" w:type="dxa"/>
              <w:bottom w:w="80" w:type="dxa"/>
              <w:right w:w="100" w:type="dxa"/>
            </w:tcMar>
            <w:vAlign w:val="center"/>
          </w:tcPr>
          <w:p w:rsidRPr="004D1D51" w:rsidR="00D23D37" w:rsidP="00F16447" w:rsidRDefault="00D23D37" w14:paraId="58EA5891" w14:textId="00FC28D7">
            <w:pPr>
              <w:rPr>
                <w:rFonts w:eastAsia="Calibri" w:cs="Calibri"/>
                <w:sz w:val="19"/>
                <w:szCs w:val="19"/>
              </w:rPr>
            </w:pPr>
            <w:r w:rsidRPr="00D23D37">
              <w:rPr>
                <w:rFonts w:eastAsia="Calibri" w:cs="Calibri"/>
                <w:sz w:val="19"/>
                <w:szCs w:val="19"/>
              </w:rPr>
              <w:t>Mejora continua</w:t>
            </w:r>
          </w:p>
        </w:tc>
        <w:tc>
          <w:tcPr>
            <w:tcW w:w="4044" w:type="dxa"/>
            <w:shd w:val="clear" w:color="auto" w:fill="F2F2F2" w:themeFill="background1" w:themeFillShade="F2"/>
            <w:tcMar>
              <w:top w:w="80" w:type="dxa"/>
              <w:left w:w="100" w:type="dxa"/>
              <w:bottom w:w="80" w:type="dxa"/>
              <w:right w:w="100" w:type="dxa"/>
            </w:tcMar>
            <w:vAlign w:val="center"/>
          </w:tcPr>
          <w:p w:rsidR="000A2AE4" w:rsidP="00CC75A3" w:rsidRDefault="00D23D37" w14:paraId="3154A744" w14:textId="60D94A8C">
            <w:pPr>
              <w:jc w:val="both"/>
              <w:rPr>
                <w:rFonts w:eastAsia="Calibri" w:cs="Calibri"/>
                <w:sz w:val="19"/>
                <w:szCs w:val="19"/>
              </w:rPr>
            </w:pPr>
            <w:r w:rsidRPr="00D23D37">
              <w:rPr>
                <w:rFonts w:eastAsia="Calibri" w:cs="Calibri"/>
                <w:sz w:val="19"/>
                <w:szCs w:val="19"/>
              </w:rPr>
              <w:t>Se actualizan reglas de correlación, listas de exclusión, casos de uso, procedimientos e indicadores según los hallazgos obtenidos.</w:t>
            </w:r>
          </w:p>
        </w:tc>
        <w:tc>
          <w:tcPr>
            <w:tcW w:w="2000" w:type="dxa"/>
            <w:shd w:val="clear" w:color="auto" w:fill="F2F2F2" w:themeFill="background1" w:themeFillShade="F2"/>
            <w:tcMar>
              <w:top w:w="80" w:type="dxa"/>
              <w:left w:w="100" w:type="dxa"/>
              <w:bottom w:w="80" w:type="dxa"/>
              <w:right w:w="100" w:type="dxa"/>
            </w:tcMar>
            <w:vAlign w:val="center"/>
          </w:tcPr>
          <w:p w:rsidRPr="004D1D51" w:rsidR="000A2AE4" w:rsidP="00F16447" w:rsidRDefault="00D23D37" w14:paraId="17A1A775" w14:textId="3C729750">
            <w:pPr>
              <w:rPr>
                <w:rFonts w:eastAsia="Calibri" w:cs="Calibri"/>
                <w:sz w:val="19"/>
                <w:szCs w:val="19"/>
              </w:rPr>
            </w:pPr>
            <w:r w:rsidRPr="00D23D37">
              <w:rPr>
                <w:rFonts w:eastAsia="Calibri" w:cs="Calibri"/>
                <w:sz w:val="19"/>
                <w:szCs w:val="19"/>
              </w:rPr>
              <w:t>Coordinador SOC / GSIF</w:t>
            </w:r>
          </w:p>
        </w:tc>
      </w:tr>
    </w:tbl>
    <w:p w:rsidRPr="004D1D51" w:rsidR="004D1D51" w:rsidP="004D1D51" w:rsidRDefault="004D1D51" w14:paraId="0850F79E" w14:textId="77777777">
      <w:pPr>
        <w:pStyle w:val="Ttulo2"/>
        <w:numPr>
          <w:ilvl w:val="2"/>
          <w:numId w:val="3"/>
        </w:numPr>
        <w:tabs>
          <w:tab w:val="num" w:pos="360"/>
        </w:tabs>
        <w:spacing w:before="300" w:after="150"/>
        <w:ind w:left="0" w:firstLine="0"/>
        <w:rPr>
          <w:rFonts w:ascii="Verdana" w:hAnsi="Verdana"/>
          <w:b/>
          <w:bCs/>
          <w:color w:val="auto"/>
          <w:sz w:val="22"/>
          <w:szCs w:val="18"/>
        </w:rPr>
      </w:pPr>
      <w:bookmarkStart w:name="_Toc236817601" w:id="9"/>
      <w:bookmarkStart w:name="_Toc198910837" w:id="10"/>
      <w:r w:rsidRPr="7630585B" w:rsidR="004D1D51">
        <w:rPr>
          <w:rFonts w:ascii="Verdana" w:hAnsi="Verdana"/>
          <w:b w:val="1"/>
          <w:bCs w:val="1"/>
          <w:color w:val="auto"/>
          <w:sz w:val="22"/>
          <w:szCs w:val="22"/>
        </w:rPr>
        <w:t>Monitoreo continuo y consulta de alertas</w:t>
      </w:r>
      <w:bookmarkEnd w:id="9"/>
    </w:p>
    <w:p w:rsidR="00B5482D" w:rsidP="00B645D6" w:rsidRDefault="003A4B7A" w14:paraId="42286131" w14:textId="2CD5E862">
      <w:pPr>
        <w:spacing w:after="160" w:line="276" w:lineRule="auto"/>
        <w:jc w:val="both"/>
      </w:pPr>
      <w:r w:rsidRPr="003A4B7A">
        <w:t>El Centro de Operaciones de Seguridad (SOC) realiza el monitoreo continuo de los eventos de seguridad mediante la consola de la herramienta SIEM. El primer respondiente designado de acuerdo con la Matriz de Alertas (Anexo 1) deberá efectuar el seguimiento permanente de las alertas generadas y, como mecanismo de control, garantizar al menos una validación formal diaria de los eventos registrados en la plataforma.</w:t>
      </w:r>
      <w:r w:rsidR="00B5482D">
        <w:t xml:space="preserve"> </w:t>
      </w:r>
    </w:p>
    <w:p w:rsidR="00B645D6" w:rsidP="00B645D6" w:rsidRDefault="00B645D6" w14:paraId="5018560F" w14:textId="703BD35C">
      <w:pPr>
        <w:spacing w:after="160" w:line="276" w:lineRule="auto"/>
        <w:jc w:val="both"/>
      </w:pPr>
      <w:r>
        <w:t>Para las alertas clasificadas con severidad Alta o Crítica, la herramienta SIEM deberá contar con mecanismos de notificación en tiempo real, tales como correo electrónico, mensajería instantánea o integración con la herramienta ITSM institucional, con el fin de garantizar su atención oportuna y reducir el tiempo de respuesta ante posibles incidentes de seguridad de la información.</w:t>
      </w:r>
    </w:p>
    <w:p w:rsidRPr="004D1D51" w:rsidR="00B645D6" w:rsidP="00B645D6" w:rsidRDefault="00B645D6" w14:paraId="26AD41C2" w14:textId="319E86A9">
      <w:pPr>
        <w:spacing w:after="160" w:line="276" w:lineRule="auto"/>
        <w:jc w:val="both"/>
      </w:pPr>
      <w:r>
        <w:t xml:space="preserve">La consulta de alertas deberá quedar soportada mediante los registros generados por la herramienta SIEM o por los mecanismos de auditoría definidos para tal fin, </w:t>
      </w:r>
      <w:r>
        <w:lastRenderedPageBreak/>
        <w:t>asegurando la trazabilidad de las actividades de monitoreo realizadas por el personal responsable.</w:t>
      </w:r>
    </w:p>
    <w:p w:rsidRPr="004D1D51" w:rsidR="004D1D51" w:rsidP="004D1D51" w:rsidRDefault="004D1D51" w14:paraId="732DC215" w14:textId="77777777">
      <w:pPr>
        <w:pStyle w:val="Ttulo2"/>
        <w:numPr>
          <w:ilvl w:val="2"/>
          <w:numId w:val="3"/>
        </w:numPr>
        <w:tabs>
          <w:tab w:val="num" w:pos="360"/>
        </w:tabs>
        <w:spacing w:before="300" w:after="150"/>
        <w:ind w:left="0" w:firstLine="0"/>
        <w:rPr>
          <w:rFonts w:ascii="Verdana" w:hAnsi="Verdana"/>
          <w:b/>
          <w:bCs/>
          <w:color w:val="auto"/>
          <w:sz w:val="22"/>
          <w:szCs w:val="18"/>
        </w:rPr>
      </w:pPr>
      <w:bookmarkStart w:name="_Toc236817602" w:id="11"/>
      <w:r w:rsidRPr="004D1D51">
        <w:rPr>
          <w:rFonts w:ascii="Verdana" w:hAnsi="Verdana"/>
          <w:b/>
          <w:bCs/>
          <w:color w:val="auto"/>
          <w:sz w:val="22"/>
          <w:szCs w:val="18"/>
        </w:rPr>
        <w:t>Triage y clasificación inicial</w:t>
      </w:r>
      <w:bookmarkEnd w:id="11"/>
    </w:p>
    <w:p w:rsidRPr="004D1D51" w:rsidR="004D1D51" w:rsidP="004D1D51" w:rsidRDefault="004D1D51" w14:paraId="3D7B854F" w14:textId="77777777">
      <w:pPr>
        <w:spacing w:after="160" w:line="276" w:lineRule="auto"/>
        <w:jc w:val="both"/>
      </w:pPr>
      <w:r w:rsidRPr="004D1D51">
        <w:t>Cada alerta se clasifica según los niveles de severidad definidos en esta guía (numeral 5.3) y se contrasta contra la matriz de alertas (Anexo 1) para identificar si corresponde a un patrón ya documentado, su acción recomendada y si existen criterios conocidos de falso positivo.</w:t>
      </w:r>
    </w:p>
    <w:p w:rsidRPr="004D1D51" w:rsidR="004D1D51" w:rsidP="004D1D51" w:rsidRDefault="004D1D51" w14:paraId="46B5EDE8" w14:textId="77777777">
      <w:pPr>
        <w:pStyle w:val="Ttulo2"/>
        <w:numPr>
          <w:ilvl w:val="2"/>
          <w:numId w:val="4"/>
        </w:numPr>
        <w:tabs>
          <w:tab w:val="num" w:pos="360"/>
        </w:tabs>
        <w:spacing w:before="300" w:after="150"/>
        <w:ind w:left="0" w:firstLine="0"/>
        <w:rPr>
          <w:rFonts w:ascii="Verdana" w:hAnsi="Verdana"/>
          <w:b/>
          <w:bCs/>
          <w:color w:val="auto"/>
          <w:sz w:val="22"/>
          <w:szCs w:val="22"/>
        </w:rPr>
      </w:pPr>
      <w:bookmarkStart w:name="_Toc236817603" w:id="12"/>
      <w:r w:rsidRPr="004D1D51">
        <w:rPr>
          <w:rFonts w:ascii="Verdana" w:hAnsi="Verdana"/>
          <w:b/>
          <w:bCs/>
          <w:color w:val="auto"/>
          <w:sz w:val="22"/>
          <w:szCs w:val="22"/>
        </w:rPr>
        <w:t>Análisis por el Grupo de Seguridad e Informática Forense</w:t>
      </w:r>
      <w:bookmarkEnd w:id="12"/>
    </w:p>
    <w:p w:rsidRPr="004D1D51" w:rsidR="004D1D51" w:rsidP="004D1D51" w:rsidRDefault="004D1D51" w14:paraId="4C74BEB0" w14:textId="164D3AD5">
      <w:pPr>
        <w:spacing w:after="160" w:line="276" w:lineRule="auto"/>
        <w:jc w:val="both"/>
      </w:pPr>
      <w:r>
        <w:t>Las alertas que no se descartan en el triage inicial son remitidas al Grupo de Seguridad e Informática Forense, quien realiza el análisis técnico correspondiente: revisión de logs de origen (S</w:t>
      </w:r>
      <w:r w:rsidR="377FD5A6">
        <w:t>IEM</w:t>
      </w:r>
      <w:r>
        <w:t>, FortiAnalyzer, Defender), correlación con otros eventos, identificación de indicadores de compromiso (IoC) y determinación de la táctica/técnica asociada (referencia MITRE ATT&amp;CK cuando aplique).</w:t>
      </w:r>
    </w:p>
    <w:p w:rsidRPr="004D1D51" w:rsidR="004D1D51" w:rsidP="004D1D51" w:rsidRDefault="004D1D51" w14:paraId="35C444DF" w14:textId="77777777">
      <w:pPr>
        <w:pStyle w:val="Ttulo2"/>
        <w:numPr>
          <w:ilvl w:val="2"/>
          <w:numId w:val="4"/>
        </w:numPr>
        <w:tabs>
          <w:tab w:val="num" w:pos="360"/>
        </w:tabs>
        <w:spacing w:before="300" w:after="150"/>
        <w:ind w:left="0" w:firstLine="0"/>
        <w:rPr>
          <w:rFonts w:ascii="Verdana" w:hAnsi="Verdana"/>
          <w:b/>
          <w:bCs/>
          <w:color w:val="auto"/>
          <w:sz w:val="22"/>
          <w:szCs w:val="18"/>
        </w:rPr>
      </w:pPr>
      <w:bookmarkStart w:name="_Toc236817604" w:id="13"/>
      <w:r w:rsidRPr="004D1D51">
        <w:rPr>
          <w:rFonts w:ascii="Verdana" w:hAnsi="Verdana"/>
          <w:b/>
          <w:bCs/>
          <w:color w:val="auto"/>
          <w:sz w:val="22"/>
          <w:szCs w:val="18"/>
        </w:rPr>
        <w:t>Diligenciamiento de la Plantilla de Requerimientos SOC</w:t>
      </w:r>
      <w:bookmarkEnd w:id="13"/>
    </w:p>
    <w:p w:rsidRPr="004D1D51" w:rsidR="004D1D51" w:rsidP="004D1D51" w:rsidRDefault="004D1D51" w14:paraId="4592FE2C" w14:textId="0A9B6455">
      <w:pPr>
        <w:spacing w:after="160" w:line="276" w:lineRule="auto"/>
        <w:jc w:val="both"/>
      </w:pPr>
      <w:r>
        <w:t xml:space="preserve">Una vez analizada la alerta, el Grupo de Seguridad e Informática Forense diligencia la Plantilla de Requerimientos SOC (Anexo 2), registrando: fecha y hora del evento, activo o cuenta comprometida, dirección IP, tipo de evento, severidad </w:t>
      </w:r>
      <w:r w:rsidR="4A8F6F3E">
        <w:t>SIEM</w:t>
      </w:r>
      <w:r>
        <w:t>, número de ticket La herramienta ITSM, descripción del evento, acciones realizadas por el SOC, acciones requeridas por parte del especialista y recomendaciones del equipo GSIF. Este formato es el insumo oficial que se anexa al caso escalado.</w:t>
      </w:r>
    </w:p>
    <w:p w:rsidRPr="004D1D51" w:rsidR="004D1D51" w:rsidP="004D1D51" w:rsidRDefault="004D1D51" w14:paraId="332DABB0" w14:textId="77777777">
      <w:pPr>
        <w:pStyle w:val="Ttulo2"/>
        <w:numPr>
          <w:ilvl w:val="2"/>
          <w:numId w:val="4"/>
        </w:numPr>
        <w:tabs>
          <w:tab w:val="num" w:pos="360"/>
        </w:tabs>
        <w:spacing w:before="300" w:after="150"/>
        <w:ind w:left="0" w:firstLine="0"/>
        <w:rPr>
          <w:rFonts w:ascii="Verdana" w:hAnsi="Verdana"/>
          <w:b/>
          <w:bCs/>
          <w:color w:val="auto"/>
          <w:sz w:val="22"/>
          <w:szCs w:val="18"/>
        </w:rPr>
      </w:pPr>
      <w:bookmarkStart w:name="_Toc236817605" w:id="14"/>
      <w:r w:rsidRPr="004D1D51">
        <w:rPr>
          <w:rFonts w:ascii="Verdana" w:hAnsi="Verdana"/>
          <w:b/>
          <w:bCs/>
          <w:color w:val="auto"/>
          <w:sz w:val="22"/>
          <w:szCs w:val="18"/>
        </w:rPr>
        <w:t>Escalamiento a través de la Herramienta ITSM</w:t>
      </w:r>
      <w:bookmarkEnd w:id="14"/>
    </w:p>
    <w:p w:rsidRPr="004D1D51" w:rsidR="004D1D51" w:rsidP="004D1D51" w:rsidRDefault="004D1D51" w14:paraId="7A204046" w14:textId="77777777">
      <w:pPr>
        <w:spacing w:after="160" w:line="276" w:lineRule="auto"/>
        <w:jc w:val="both"/>
      </w:pPr>
      <w:r w:rsidRPr="004D1D51">
        <w:t>Confirmado el caso como verdadero positivo, o cuando se requiera la intervención de un área técnica para su remediación, el Grupo de Seguridad e Informática Forense o los Analistas del SOC registran el caso en la herramienta ITSM anexando la Plantilla de Requerimientos SOC diligenciada, e indicando el área/responsable a quien se asigna de acuerdo con la matriz de alertas y los tiempos de SLA definidos.</w:t>
      </w:r>
    </w:p>
    <w:p w:rsidRPr="004D1D51" w:rsidR="004D1D51" w:rsidP="004D1D51" w:rsidRDefault="004D1D51" w14:paraId="424EA641" w14:textId="77777777">
      <w:pPr>
        <w:pStyle w:val="Ttulo2"/>
        <w:numPr>
          <w:ilvl w:val="2"/>
          <w:numId w:val="4"/>
        </w:numPr>
        <w:tabs>
          <w:tab w:val="num" w:pos="360"/>
        </w:tabs>
        <w:spacing w:before="300" w:after="150"/>
        <w:ind w:left="0" w:firstLine="0"/>
        <w:rPr>
          <w:rFonts w:ascii="Verdana" w:hAnsi="Verdana"/>
          <w:b/>
          <w:bCs/>
          <w:color w:val="auto"/>
          <w:sz w:val="22"/>
          <w:szCs w:val="18"/>
        </w:rPr>
      </w:pPr>
      <w:bookmarkStart w:name="_Toc236817606" w:id="15"/>
      <w:r w:rsidRPr="004D1D51">
        <w:rPr>
          <w:rFonts w:ascii="Verdana" w:hAnsi="Verdana"/>
          <w:b/>
          <w:bCs/>
          <w:color w:val="auto"/>
          <w:sz w:val="22"/>
          <w:szCs w:val="18"/>
        </w:rPr>
        <w:t>Gestión, remediación y cierre</w:t>
      </w:r>
      <w:bookmarkEnd w:id="15"/>
    </w:p>
    <w:p w:rsidRPr="004D1D51" w:rsidR="004D1D51" w:rsidP="004D1D51" w:rsidRDefault="004D1D51" w14:paraId="5E4CE9F2" w14:textId="33613C36">
      <w:pPr>
        <w:spacing w:after="160" w:line="276" w:lineRule="auto"/>
        <w:jc w:val="both"/>
      </w:pPr>
      <w:r>
        <w:t xml:space="preserve">El responsable asignado ejecuta la acción de contención, erradicación o recuperación indicada y actualiza el estado del caso en la herramienta ITSM. El SOC verifica la efectividad de la remediación antes de proceder al cierre formal. Para incidentes de </w:t>
      </w:r>
      <w:r>
        <w:lastRenderedPageBreak/>
        <w:t xml:space="preserve">severidad Alto se documentan las lecciones aprendidas y, de ser necesario, se ajustan las reglas de correlación en </w:t>
      </w:r>
      <w:r w:rsidR="7BCF8B61">
        <w:t>la herramienta SIEM</w:t>
      </w:r>
      <w:r>
        <w:t xml:space="preserve"> o se actualiza la matriz de alertas.</w:t>
      </w:r>
    </w:p>
    <w:p w:rsidRPr="004D1D51" w:rsidR="004D1D51" w:rsidP="004D1D51" w:rsidRDefault="004D1D51" w14:paraId="47B7DD0E" w14:textId="77777777">
      <w:pPr>
        <w:pStyle w:val="Ttulo1"/>
        <w:numPr>
          <w:ilvl w:val="1"/>
          <w:numId w:val="4"/>
        </w:numPr>
        <w:tabs>
          <w:tab w:val="num" w:pos="360"/>
        </w:tabs>
        <w:spacing w:before="400" w:after="200"/>
        <w:ind w:left="0" w:firstLine="0"/>
        <w:rPr>
          <w:rFonts w:ascii="Verdana" w:hAnsi="Verdana"/>
          <w:b/>
          <w:bCs/>
          <w:color w:val="auto"/>
          <w:sz w:val="22"/>
          <w:szCs w:val="12"/>
        </w:rPr>
      </w:pPr>
      <w:bookmarkStart w:name="_bookmark27" w:id="16"/>
      <w:bookmarkStart w:name="_Toc198910843" w:id="17"/>
      <w:bookmarkEnd w:id="10"/>
      <w:bookmarkEnd w:id="16"/>
      <w:r w:rsidRPr="004D1D51">
        <w:rPr>
          <w:rFonts w:ascii="Verdana" w:hAnsi="Verdana" w:eastAsia="Calibri" w:cs="Calibri"/>
          <w:b/>
          <w:bCs/>
          <w:color w:val="auto"/>
          <w:sz w:val="22"/>
          <w:szCs w:val="12"/>
        </w:rPr>
        <w:t>Niveles de severidad y tiempos de atención (SLA)</w:t>
      </w:r>
    </w:p>
    <w:tbl>
      <w:tblPr>
        <w:tblW w:w="9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00"/>
        <w:gridCol w:w="4380"/>
        <w:gridCol w:w="1695"/>
        <w:gridCol w:w="1725"/>
      </w:tblGrid>
      <w:tr w:rsidRPr="004D1D51" w:rsidR="004D1D51" w:rsidTr="66BC9367" w14:paraId="59E4B9D7" w14:textId="77777777">
        <w:trPr>
          <w:tblHeader/>
        </w:trPr>
        <w:tc>
          <w:tcPr>
            <w:tcW w:w="1500" w:type="dxa"/>
            <w:shd w:val="clear" w:color="auto" w:fill="F2DCDB"/>
            <w:tcMar>
              <w:top w:w="80" w:type="dxa"/>
              <w:left w:w="100" w:type="dxa"/>
              <w:bottom w:w="80" w:type="dxa"/>
              <w:right w:w="100" w:type="dxa"/>
            </w:tcMar>
            <w:vAlign w:val="center"/>
          </w:tcPr>
          <w:p w:rsidRPr="004D1D51" w:rsidR="004D1D51" w:rsidP="00F16447" w:rsidRDefault="004D1D51" w14:paraId="73A82A64" w14:textId="7CFB3637">
            <w:pPr>
              <w:jc w:val="center"/>
            </w:pPr>
            <w:r w:rsidRPr="16F3E06D">
              <w:rPr>
                <w:rFonts w:eastAsia="Calibri" w:cs="Calibri"/>
                <w:b/>
                <w:bCs/>
                <w:sz w:val="19"/>
                <w:szCs w:val="19"/>
              </w:rPr>
              <w:t>Severidad (S</w:t>
            </w:r>
            <w:r w:rsidRPr="16F3E06D" w:rsidR="73BA03DE">
              <w:rPr>
                <w:rFonts w:eastAsia="Calibri" w:cs="Calibri"/>
                <w:b/>
                <w:bCs/>
                <w:sz w:val="19"/>
                <w:szCs w:val="19"/>
              </w:rPr>
              <w:t>IEM</w:t>
            </w:r>
            <w:r w:rsidRPr="16F3E06D">
              <w:rPr>
                <w:rFonts w:eastAsia="Calibri" w:cs="Calibri"/>
                <w:b/>
                <w:bCs/>
                <w:sz w:val="19"/>
                <w:szCs w:val="19"/>
              </w:rPr>
              <w:t>)</w:t>
            </w:r>
          </w:p>
        </w:tc>
        <w:tc>
          <w:tcPr>
            <w:tcW w:w="4380" w:type="dxa"/>
            <w:shd w:val="clear" w:color="auto" w:fill="F2DCDB"/>
            <w:tcMar>
              <w:top w:w="80" w:type="dxa"/>
              <w:left w:w="100" w:type="dxa"/>
              <w:bottom w:w="80" w:type="dxa"/>
              <w:right w:w="100" w:type="dxa"/>
            </w:tcMar>
            <w:vAlign w:val="center"/>
          </w:tcPr>
          <w:p w:rsidRPr="004D1D51" w:rsidR="004D1D51" w:rsidP="00F16447" w:rsidRDefault="004D1D51" w14:paraId="156F2309" w14:textId="77777777">
            <w:pPr>
              <w:jc w:val="center"/>
            </w:pPr>
            <w:r w:rsidRPr="004D1D51">
              <w:rPr>
                <w:rFonts w:eastAsia="Calibri" w:cs="Calibri"/>
                <w:b/>
                <w:bCs/>
                <w:sz w:val="19"/>
                <w:szCs w:val="19"/>
              </w:rPr>
              <w:t>Criterio</w:t>
            </w:r>
          </w:p>
        </w:tc>
        <w:tc>
          <w:tcPr>
            <w:tcW w:w="1695" w:type="dxa"/>
            <w:shd w:val="clear" w:color="auto" w:fill="F2DCDB"/>
            <w:tcMar>
              <w:top w:w="80" w:type="dxa"/>
              <w:left w:w="100" w:type="dxa"/>
              <w:bottom w:w="80" w:type="dxa"/>
              <w:right w:w="100" w:type="dxa"/>
            </w:tcMar>
            <w:vAlign w:val="center"/>
          </w:tcPr>
          <w:p w:rsidRPr="004D1D51" w:rsidR="004D1D51" w:rsidP="00F16447" w:rsidRDefault="004D1D51" w14:paraId="639FC88A" w14:textId="77777777">
            <w:pPr>
              <w:jc w:val="center"/>
            </w:pPr>
            <w:r w:rsidRPr="004D1D51">
              <w:rPr>
                <w:rFonts w:eastAsia="Calibri" w:cs="Calibri"/>
                <w:b/>
                <w:bCs/>
                <w:sz w:val="19"/>
                <w:szCs w:val="19"/>
              </w:rPr>
              <w:t>Tiempo máx. de triage (GSIF)</w:t>
            </w:r>
          </w:p>
        </w:tc>
        <w:tc>
          <w:tcPr>
            <w:tcW w:w="1725" w:type="dxa"/>
            <w:shd w:val="clear" w:color="auto" w:fill="F2DCDB"/>
            <w:tcMar>
              <w:top w:w="80" w:type="dxa"/>
              <w:left w:w="100" w:type="dxa"/>
              <w:bottom w:w="80" w:type="dxa"/>
              <w:right w:w="100" w:type="dxa"/>
            </w:tcMar>
            <w:vAlign w:val="center"/>
          </w:tcPr>
          <w:p w:rsidRPr="004D1D51" w:rsidR="004D1D51" w:rsidP="00F16447" w:rsidRDefault="004D1D51" w14:paraId="03DD3FC9" w14:textId="77777777">
            <w:pPr>
              <w:jc w:val="center"/>
            </w:pPr>
            <w:r w:rsidRPr="004D1D51">
              <w:rPr>
                <w:rFonts w:eastAsia="Calibri" w:cs="Calibri"/>
                <w:b/>
                <w:bCs/>
                <w:sz w:val="19"/>
                <w:szCs w:val="19"/>
              </w:rPr>
              <w:t>Tiempo máx. de escalamiento (Aranda)</w:t>
            </w:r>
          </w:p>
        </w:tc>
      </w:tr>
      <w:tr w:rsidRPr="004D1D51" w:rsidR="004D1D51" w:rsidTr="66BC9367" w14:paraId="0DDE6828" w14:textId="77777777">
        <w:tc>
          <w:tcPr>
            <w:tcW w:w="1500" w:type="dxa"/>
            <w:tcMar>
              <w:top w:w="80" w:type="dxa"/>
              <w:left w:w="100" w:type="dxa"/>
              <w:bottom w:w="80" w:type="dxa"/>
              <w:right w:w="100" w:type="dxa"/>
            </w:tcMar>
            <w:vAlign w:val="center"/>
          </w:tcPr>
          <w:p w:rsidRPr="004D1D51" w:rsidR="004D1D51" w:rsidP="00F16447" w:rsidRDefault="004D1D51" w14:paraId="36BA534F" w14:textId="77777777">
            <w:r w:rsidRPr="004D1D51">
              <w:rPr>
                <w:rFonts w:eastAsia="Calibri" w:cs="Calibri"/>
                <w:sz w:val="19"/>
                <w:szCs w:val="19"/>
              </w:rPr>
              <w:t>Alto</w:t>
            </w:r>
          </w:p>
        </w:tc>
        <w:tc>
          <w:tcPr>
            <w:tcW w:w="4380" w:type="dxa"/>
            <w:tcMar>
              <w:top w:w="80" w:type="dxa"/>
              <w:left w:w="100" w:type="dxa"/>
              <w:bottom w:w="80" w:type="dxa"/>
              <w:right w:w="100" w:type="dxa"/>
            </w:tcMar>
            <w:vAlign w:val="center"/>
          </w:tcPr>
          <w:p w:rsidRPr="004D1D51" w:rsidR="004D1D51" w:rsidP="00F16447" w:rsidRDefault="004D1D51" w14:paraId="251ACE40" w14:textId="77777777">
            <w:r w:rsidRPr="004D1D51">
              <w:rPr>
                <w:rFonts w:eastAsia="Calibri" w:cs="Calibri"/>
                <w:sz w:val="19"/>
                <w:szCs w:val="19"/>
              </w:rPr>
              <w:t>Compromiso activo o de alta probabilidad de impacto: malware confirmado, exfiltración de datos, movimiento lateral, ataques dirigidos a identidades críticas (DCSync, password spray, etc.).</w:t>
            </w:r>
          </w:p>
        </w:tc>
        <w:tc>
          <w:tcPr>
            <w:tcW w:w="1695" w:type="dxa"/>
            <w:tcMar>
              <w:top w:w="80" w:type="dxa"/>
              <w:left w:w="100" w:type="dxa"/>
              <w:bottom w:w="80" w:type="dxa"/>
              <w:right w:w="100" w:type="dxa"/>
            </w:tcMar>
            <w:vAlign w:val="center"/>
          </w:tcPr>
          <w:p w:rsidRPr="004D1D51" w:rsidR="004D1D51" w:rsidP="00F16447" w:rsidRDefault="004D1D51" w14:paraId="10672AD8" w14:textId="77777777">
            <w:r w:rsidRPr="004D1D51">
              <w:rPr>
                <w:rFonts w:eastAsia="Calibri" w:cs="Calibri"/>
                <w:sz w:val="19"/>
                <w:szCs w:val="19"/>
              </w:rPr>
              <w:t>15 minutos</w:t>
            </w:r>
          </w:p>
        </w:tc>
        <w:tc>
          <w:tcPr>
            <w:tcW w:w="1725" w:type="dxa"/>
            <w:tcMar>
              <w:top w:w="80" w:type="dxa"/>
              <w:left w:w="100" w:type="dxa"/>
              <w:bottom w:w="80" w:type="dxa"/>
              <w:right w:w="100" w:type="dxa"/>
            </w:tcMar>
            <w:vAlign w:val="center"/>
          </w:tcPr>
          <w:p w:rsidRPr="004D1D51" w:rsidR="004D1D51" w:rsidP="00F16447" w:rsidRDefault="004D1D51" w14:paraId="60E35FC8" w14:textId="77777777">
            <w:r w:rsidRPr="004D1D51">
              <w:rPr>
                <w:rFonts w:eastAsia="Calibri" w:cs="Calibri"/>
                <w:sz w:val="19"/>
                <w:szCs w:val="19"/>
              </w:rPr>
              <w:t>30 minutos</w:t>
            </w:r>
          </w:p>
        </w:tc>
      </w:tr>
      <w:tr w:rsidRPr="004D1D51" w:rsidR="004D1D51" w:rsidTr="66BC9367" w14:paraId="41C37348" w14:textId="77777777">
        <w:tc>
          <w:tcPr>
            <w:tcW w:w="15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284E7A9C" w14:textId="77777777">
            <w:r w:rsidRPr="004D1D51">
              <w:rPr>
                <w:rFonts w:eastAsia="Calibri" w:cs="Calibri"/>
                <w:sz w:val="19"/>
                <w:szCs w:val="19"/>
              </w:rPr>
              <w:t>Media</w:t>
            </w:r>
          </w:p>
        </w:tc>
        <w:tc>
          <w:tcPr>
            <w:tcW w:w="438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5C26F5D" w14:textId="77777777">
            <w:r w:rsidRPr="004D1D51">
              <w:rPr>
                <w:rFonts w:eastAsia="Calibri" w:cs="Calibri"/>
                <w:sz w:val="19"/>
                <w:szCs w:val="19"/>
              </w:rPr>
              <w:t>Comportamiento anómalo que requiere validación adicional antes de confirmar impacto (ej. actividad sospechosa de correo, ejecución de scripts no habituales).</w:t>
            </w:r>
          </w:p>
        </w:tc>
        <w:tc>
          <w:tcPr>
            <w:tcW w:w="1695"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F372191" w14:textId="77777777">
            <w:r w:rsidRPr="004D1D51">
              <w:rPr>
                <w:rFonts w:eastAsia="Calibri" w:cs="Calibri"/>
                <w:sz w:val="19"/>
                <w:szCs w:val="19"/>
              </w:rPr>
              <w:t>1 hora</w:t>
            </w:r>
          </w:p>
        </w:tc>
        <w:tc>
          <w:tcPr>
            <w:tcW w:w="1725"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310FAF43" w14:textId="77777777">
            <w:r w:rsidRPr="004D1D51">
              <w:rPr>
                <w:rFonts w:eastAsia="Calibri" w:cs="Calibri"/>
                <w:sz w:val="19"/>
                <w:szCs w:val="19"/>
              </w:rPr>
              <w:t>2 horas</w:t>
            </w:r>
          </w:p>
        </w:tc>
      </w:tr>
      <w:tr w:rsidRPr="004D1D51" w:rsidR="004D1D51" w:rsidTr="66BC9367" w14:paraId="48C7F3C1" w14:textId="77777777">
        <w:tc>
          <w:tcPr>
            <w:tcW w:w="1500" w:type="dxa"/>
            <w:tcMar>
              <w:top w:w="80" w:type="dxa"/>
              <w:left w:w="100" w:type="dxa"/>
              <w:bottom w:w="80" w:type="dxa"/>
              <w:right w:w="100" w:type="dxa"/>
            </w:tcMar>
            <w:vAlign w:val="center"/>
          </w:tcPr>
          <w:p w:rsidRPr="004D1D51" w:rsidR="004D1D51" w:rsidP="00F16447" w:rsidRDefault="004D1D51" w14:paraId="022A781D" w14:textId="77777777">
            <w:r w:rsidRPr="004D1D51">
              <w:rPr>
                <w:rFonts w:eastAsia="Calibri" w:cs="Calibri"/>
                <w:sz w:val="19"/>
                <w:szCs w:val="19"/>
              </w:rPr>
              <w:t>Baja</w:t>
            </w:r>
          </w:p>
        </w:tc>
        <w:tc>
          <w:tcPr>
            <w:tcW w:w="4380" w:type="dxa"/>
            <w:tcMar>
              <w:top w:w="80" w:type="dxa"/>
              <w:left w:w="100" w:type="dxa"/>
              <w:bottom w:w="80" w:type="dxa"/>
              <w:right w:w="100" w:type="dxa"/>
            </w:tcMar>
            <w:vAlign w:val="center"/>
          </w:tcPr>
          <w:p w:rsidRPr="004D1D51" w:rsidR="004D1D51" w:rsidP="00F16447" w:rsidRDefault="004D1D51" w14:paraId="324E93AD" w14:textId="77777777">
            <w:r w:rsidRPr="004D1D51">
              <w:rPr>
                <w:rFonts w:eastAsia="Calibri" w:cs="Calibri"/>
                <w:sz w:val="19"/>
                <w:szCs w:val="19"/>
              </w:rPr>
              <w:t>Eventos con bajo riesgo o hallazgo ya mitigado automáticamente por la herramienta (ej. malware puesto en cuarentena).</w:t>
            </w:r>
          </w:p>
        </w:tc>
        <w:tc>
          <w:tcPr>
            <w:tcW w:w="1695" w:type="dxa"/>
            <w:tcMar>
              <w:top w:w="80" w:type="dxa"/>
              <w:left w:w="100" w:type="dxa"/>
              <w:bottom w:w="80" w:type="dxa"/>
              <w:right w:w="100" w:type="dxa"/>
            </w:tcMar>
            <w:vAlign w:val="center"/>
          </w:tcPr>
          <w:p w:rsidRPr="004D1D51" w:rsidR="004D1D51" w:rsidP="00F16447" w:rsidRDefault="004D1D51" w14:paraId="0B8434F6" w14:textId="77777777">
            <w:r w:rsidRPr="004D1D51">
              <w:rPr>
                <w:rFonts w:eastAsia="Calibri" w:cs="Calibri"/>
                <w:sz w:val="19"/>
                <w:szCs w:val="19"/>
              </w:rPr>
              <w:t>4 horas</w:t>
            </w:r>
          </w:p>
        </w:tc>
        <w:tc>
          <w:tcPr>
            <w:tcW w:w="1725" w:type="dxa"/>
            <w:tcMar>
              <w:top w:w="80" w:type="dxa"/>
              <w:left w:w="100" w:type="dxa"/>
              <w:bottom w:w="80" w:type="dxa"/>
              <w:right w:w="100" w:type="dxa"/>
            </w:tcMar>
            <w:vAlign w:val="center"/>
          </w:tcPr>
          <w:p w:rsidRPr="004D1D51" w:rsidR="004D1D51" w:rsidP="00F16447" w:rsidRDefault="004D1D51" w14:paraId="69F07511" w14:textId="77777777">
            <w:r w:rsidRPr="004D1D51">
              <w:rPr>
                <w:rFonts w:eastAsia="Calibri" w:cs="Calibri"/>
                <w:sz w:val="19"/>
                <w:szCs w:val="19"/>
              </w:rPr>
              <w:t>8 horas</w:t>
            </w:r>
          </w:p>
        </w:tc>
      </w:tr>
      <w:tr w:rsidRPr="004D1D51" w:rsidR="004D1D51" w:rsidTr="66BC9367" w14:paraId="28B431CE" w14:textId="77777777">
        <w:tc>
          <w:tcPr>
            <w:tcW w:w="15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39DF0024" w14:textId="77777777">
            <w:r w:rsidRPr="004D1D51">
              <w:rPr>
                <w:rFonts w:eastAsia="Calibri" w:cs="Calibri"/>
                <w:sz w:val="19"/>
                <w:szCs w:val="19"/>
              </w:rPr>
              <w:t>Informativo</w:t>
            </w:r>
          </w:p>
        </w:tc>
        <w:tc>
          <w:tcPr>
            <w:tcW w:w="438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3B15346E" w14:textId="77777777">
            <w:r w:rsidRPr="004D1D51">
              <w:rPr>
                <w:rFonts w:eastAsia="Calibri" w:cs="Calibri"/>
                <w:sz w:val="19"/>
                <w:szCs w:val="19"/>
              </w:rPr>
              <w:t>Eventos de registro/consulta sin riesgo inmediato, o resultado benigno de una investigación automatizada.</w:t>
            </w:r>
          </w:p>
        </w:tc>
        <w:tc>
          <w:tcPr>
            <w:tcW w:w="1695"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37892126" w14:textId="77777777">
            <w:r w:rsidRPr="004D1D51">
              <w:rPr>
                <w:rFonts w:eastAsia="Calibri" w:cs="Calibri"/>
                <w:sz w:val="19"/>
                <w:szCs w:val="19"/>
              </w:rPr>
              <w:t>1 día hábil</w:t>
            </w:r>
          </w:p>
        </w:tc>
        <w:tc>
          <w:tcPr>
            <w:tcW w:w="1725"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22C989B2" w14:textId="77777777">
            <w:r w:rsidRPr="004D1D51">
              <w:rPr>
                <w:rFonts w:eastAsia="Calibri" w:cs="Calibri"/>
                <w:sz w:val="19"/>
                <w:szCs w:val="19"/>
              </w:rPr>
              <w:t>No aplica (registro y seguimiento de tendencia)</w:t>
            </w:r>
          </w:p>
        </w:tc>
      </w:tr>
    </w:tbl>
    <w:p w:rsidRPr="004D1D51" w:rsidR="004D1D51" w:rsidP="004D1D51" w:rsidRDefault="004D1D51" w14:paraId="23E771E5" w14:textId="77777777"/>
    <w:p w:rsidRPr="004D1D51" w:rsidR="004D1D51" w:rsidP="004D1D51" w:rsidRDefault="004D1D51" w14:paraId="010931AA" w14:textId="77777777">
      <w:pPr>
        <w:pStyle w:val="Ttulo1"/>
        <w:numPr>
          <w:ilvl w:val="1"/>
          <w:numId w:val="4"/>
        </w:numPr>
        <w:tabs>
          <w:tab w:val="num" w:pos="360"/>
        </w:tabs>
        <w:spacing w:before="400" w:after="200"/>
        <w:ind w:left="0" w:firstLine="0"/>
        <w:rPr>
          <w:rFonts w:ascii="Verdana" w:hAnsi="Verdana"/>
          <w:b/>
          <w:bCs/>
          <w:color w:val="auto"/>
          <w:sz w:val="22"/>
          <w:szCs w:val="12"/>
        </w:rPr>
      </w:pPr>
      <w:bookmarkStart w:name="_Toc236817608" w:id="18"/>
      <w:r w:rsidRPr="004D1D51">
        <w:rPr>
          <w:rFonts w:ascii="Verdana" w:hAnsi="Verdana" w:eastAsia="Calibri" w:cs="Calibri"/>
          <w:b/>
          <w:bCs/>
          <w:color w:val="auto"/>
          <w:sz w:val="22"/>
          <w:szCs w:val="12"/>
        </w:rPr>
        <w:t>Matriz de alertas de seguridad</w:t>
      </w:r>
      <w:bookmarkEnd w:id="18"/>
    </w:p>
    <w:p w:rsidRPr="004D1D51" w:rsidR="004D1D51" w:rsidP="40652F33" w:rsidRDefault="33CFE368" w14:paraId="58C30792" w14:textId="77777777">
      <w:pPr>
        <w:spacing w:after="160" w:line="276" w:lineRule="auto"/>
        <w:jc w:val="both"/>
        <w:rPr>
          <w:rFonts w:eastAsia="Calibri" w:cs="Calibri"/>
          <w:szCs w:val="22"/>
        </w:rPr>
      </w:pPr>
      <w:r w:rsidRPr="40652F33">
        <w:rPr>
          <w:rFonts w:eastAsia="Calibri" w:cs="Calibri"/>
          <w:sz w:val="21"/>
          <w:szCs w:val="21"/>
        </w:rPr>
        <w:t>C</w:t>
      </w:r>
      <w:r w:rsidRPr="40652F33">
        <w:rPr>
          <w:rFonts w:eastAsia="Calibri" w:cs="Calibri"/>
          <w:szCs w:val="22"/>
        </w:rPr>
        <w:t>on el fin de estandarizar la respuesta del equipo ante cada tipo de alerta y servir como base de conocimiento para todos los integrantes del SOC, se mantiene una matriz de alertas que relaciona, para cada tipo de alerta: la categoría, la fuente de detección, la frecuencia histórica, la severidad, el primer respondiente del Grupo de Seguridad e Informática Forense, los criterios para identificar falsos positivos, la acción inmediata a ejecutar y el área o responsable a quien se debe escalar el caso en la herramienta ITSM.</w:t>
      </w:r>
    </w:p>
    <w:p w:rsidRPr="004D1D51" w:rsidR="004D1D51" w:rsidP="40652F33" w:rsidRDefault="33CFE368" w14:paraId="4D064A73" w14:textId="57B4D4F6">
      <w:pPr>
        <w:spacing w:after="160" w:line="276" w:lineRule="auto"/>
        <w:jc w:val="both"/>
        <w:rPr>
          <w:rFonts w:eastAsia="Calibri" w:cs="Calibri"/>
          <w:szCs w:val="22"/>
        </w:rPr>
      </w:pPr>
      <w:r w:rsidRPr="16F3E06D">
        <w:rPr>
          <w:rFonts w:eastAsia="Calibri" w:cs="Calibri"/>
          <w:szCs w:val="22"/>
        </w:rPr>
        <w:t xml:space="preserve">La matriz vigente se construyó a partir del histórico real de incidentes de </w:t>
      </w:r>
      <w:r w:rsidRPr="16F3E06D" w:rsidR="5BAF10A9">
        <w:rPr>
          <w:rFonts w:eastAsia="Calibri" w:cs="Calibri"/>
          <w:szCs w:val="22"/>
        </w:rPr>
        <w:t>la herramienta SIEM</w:t>
      </w:r>
      <w:r w:rsidRPr="16F3E06D">
        <w:rPr>
          <w:rFonts w:eastAsia="Calibri" w:cs="Calibri"/>
          <w:szCs w:val="22"/>
        </w:rPr>
        <w:t xml:space="preserve"> (3.198 registros, periodo comprendido entre el 28 de enero y el 31 de julio de 2026) y de la asignación actual de primer respondiente del equipo GSIF, </w:t>
      </w:r>
      <w:r w:rsidRPr="16F3E06D">
        <w:rPr>
          <w:rFonts w:eastAsia="Calibri" w:cs="Calibri"/>
          <w:szCs w:val="22"/>
        </w:rPr>
        <w:lastRenderedPageBreak/>
        <w:t xml:space="preserve">cubriendo 94 tipos de alerta distintos. Se administra como un documento vivo en un archivo de Excel independiente </w:t>
      </w:r>
      <w:hyperlink r:id="rId10">
        <w:r w:rsidRPr="16F3E06D">
          <w:rPr>
            <w:rStyle w:val="Hipervnculo"/>
            <w:szCs w:val="22"/>
          </w:rPr>
          <w:t>(GTI-FM-XXX. Matriz de Alertas SOC)</w:t>
        </w:r>
      </w:hyperlink>
      <w:r w:rsidRPr="16F3E06D">
        <w:rPr>
          <w:rFonts w:eastAsia="Calibri" w:cs="Calibri"/>
          <w:szCs w:val="22"/>
        </w:rPr>
        <w:t>, de forma que pueda ser consultada y actualizada ágilmente por todo el equipo. El Anexo 1 de este procedimiento presenta un extracto de dicha matriz a manera de referencia.</w:t>
      </w:r>
    </w:p>
    <w:p w:rsidRPr="004D1D51" w:rsidR="004D1D51" w:rsidP="40652F33" w:rsidRDefault="33CFE368" w14:paraId="0562FDFD" w14:textId="3F1B3EE0">
      <w:pPr>
        <w:spacing w:after="160" w:line="276" w:lineRule="auto"/>
        <w:jc w:val="both"/>
        <w:rPr>
          <w:rFonts w:eastAsia="Calibri" w:cs="Calibri"/>
          <w:szCs w:val="22"/>
        </w:rPr>
      </w:pPr>
      <w:r w:rsidRPr="16F3E06D">
        <w:rPr>
          <w:rFonts w:eastAsia="Calibri" w:cs="Calibri"/>
          <w:szCs w:val="22"/>
        </w:rPr>
        <w:t xml:space="preserve">La actualización de la matriz de alertas debe realizarse: (i) cada vez que se cree una nueva regla de correlación en </w:t>
      </w:r>
      <w:r w:rsidRPr="16F3E06D" w:rsidR="49C06498">
        <w:rPr>
          <w:rFonts w:eastAsia="Calibri" w:cs="Calibri"/>
          <w:szCs w:val="22"/>
        </w:rPr>
        <w:t>la herramienta SIEM</w:t>
      </w:r>
      <w:r w:rsidRPr="16F3E06D">
        <w:rPr>
          <w:rFonts w:eastAsia="Calibri" w:cs="Calibri"/>
          <w:szCs w:val="22"/>
        </w:rPr>
        <w:t>, (ii) después de cada incidente que evidencie un tipo de alerta no documentado, y (iii) como mínimo semestralmente, como parte del proceso de mejora continua del SOC. Toda modificación debe ser aprobada por el coordinador del grupo de Seguridad e informática Forense.</w:t>
      </w:r>
    </w:p>
    <w:p w:rsidRPr="004D1D51" w:rsidR="004D1D51" w:rsidP="004D1D51" w:rsidRDefault="004D1D51" w14:paraId="41B68F14" w14:textId="77777777">
      <w:pPr>
        <w:rPr>
          <w:rFonts w:eastAsia="Calibri" w:cs="Calibri"/>
          <w:sz w:val="21"/>
          <w:szCs w:val="21"/>
        </w:rPr>
      </w:pPr>
      <w:r w:rsidRPr="004D1D51">
        <w:rPr>
          <w:rFonts w:eastAsia="Calibri" w:cs="Calibri"/>
          <w:sz w:val="21"/>
          <w:szCs w:val="21"/>
        </w:rPr>
        <w:br w:type="page"/>
      </w:r>
    </w:p>
    <w:p w:rsidRPr="004D1D51" w:rsidR="004D1D51" w:rsidP="004D1D51" w:rsidRDefault="004D1D51" w14:paraId="139BC6A3" w14:textId="7704C78C">
      <w:pPr>
        <w:pStyle w:val="Ttulo1"/>
        <w:spacing w:before="400" w:after="200"/>
        <w:jc w:val="center"/>
        <w:rPr>
          <w:rFonts w:ascii="Verdana" w:hAnsi="Verdana"/>
          <w:b/>
          <w:bCs/>
          <w:color w:val="auto"/>
          <w:sz w:val="22"/>
          <w:szCs w:val="22"/>
        </w:rPr>
      </w:pPr>
      <w:r w:rsidRPr="16F3E06D">
        <w:rPr>
          <w:rFonts w:ascii="Verdana" w:hAnsi="Verdana" w:eastAsia="Calibri" w:cs="Calibri"/>
          <w:b/>
          <w:bCs/>
          <w:color w:val="auto"/>
          <w:sz w:val="22"/>
          <w:szCs w:val="22"/>
        </w:rPr>
        <w:lastRenderedPageBreak/>
        <w:t xml:space="preserve">Anexo 1. Extracto de la matriz de alertas (datos reales de </w:t>
      </w:r>
      <w:r w:rsidRPr="16F3E06D" w:rsidR="595F43FC">
        <w:rPr>
          <w:rFonts w:ascii="Verdana" w:hAnsi="Verdana" w:eastAsia="Calibri" w:cs="Calibri"/>
          <w:b/>
          <w:bCs/>
          <w:color w:val="auto"/>
          <w:sz w:val="22"/>
          <w:szCs w:val="22"/>
        </w:rPr>
        <w:t>herramienta SIEM</w:t>
      </w:r>
      <w:r w:rsidRPr="16F3E06D">
        <w:rPr>
          <w:rFonts w:ascii="Verdana" w:hAnsi="Verdana" w:eastAsia="Calibri" w:cs="Calibri"/>
          <w:b/>
          <w:bCs/>
          <w:color w:val="auto"/>
          <w:sz w:val="22"/>
          <w:szCs w:val="22"/>
        </w:rPr>
        <w:t>)</w:t>
      </w:r>
    </w:p>
    <w:p w:rsidRPr="004D1D51" w:rsidR="004D1D51" w:rsidP="004D1D51" w:rsidRDefault="004D1D51" w14:paraId="5A2022EC" w14:textId="66CEFF5A">
      <w:pPr>
        <w:spacing w:after="160" w:line="276" w:lineRule="auto"/>
        <w:jc w:val="both"/>
        <w:rPr>
          <w:rFonts w:eastAsia="Calibri" w:cs="Calibri"/>
          <w:sz w:val="21"/>
          <w:szCs w:val="21"/>
        </w:rPr>
      </w:pPr>
      <w:r w:rsidRPr="16F3E06D">
        <w:rPr>
          <w:rFonts w:eastAsia="Calibri" w:cs="Calibri"/>
          <w:sz w:val="21"/>
          <w:szCs w:val="21"/>
        </w:rPr>
        <w:t xml:space="preserve">El presente extracto muestra alertas reales tomadas del histórico de </w:t>
      </w:r>
      <w:r w:rsidRPr="16F3E06D" w:rsidR="08B5CD0B">
        <w:rPr>
          <w:rFonts w:eastAsia="Calibri" w:cs="Calibri"/>
          <w:sz w:val="21"/>
          <w:szCs w:val="21"/>
        </w:rPr>
        <w:t>la herramienta SIEM</w:t>
      </w:r>
      <w:r w:rsidRPr="16F3E06D">
        <w:rPr>
          <w:rFonts w:eastAsia="Calibri" w:cs="Calibri"/>
          <w:sz w:val="21"/>
          <w:szCs w:val="21"/>
        </w:rPr>
        <w:t>, con su severidad, fuente, primer respondiente y acción asociada. La versión completa (94 tipos de alerta) se gestiona en el archivo GTI-FM-XXX Matriz de Alertas SOC.xlsx.</w:t>
      </w:r>
    </w:p>
    <w:p w:rsidRPr="004D1D51" w:rsidR="004D1D51" w:rsidP="004D1D51" w:rsidRDefault="004D1D51" w14:paraId="1DE88B0F" w14:textId="77777777">
      <w:pPr>
        <w:spacing w:after="160" w:line="276" w:lineRule="auto"/>
        <w:jc w:val="both"/>
        <w:rPr>
          <w:rFonts w:eastAsia="Calibri" w:cs="Calibri"/>
          <w:sz w:val="21"/>
          <w:szCs w:val="21"/>
        </w:rPr>
      </w:pPr>
    </w:p>
    <w:tbl>
      <w:tblPr>
        <w:tblW w:w="11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93"/>
        <w:gridCol w:w="1141"/>
        <w:gridCol w:w="2287"/>
        <w:gridCol w:w="1499"/>
        <w:gridCol w:w="2686"/>
        <w:gridCol w:w="1894"/>
      </w:tblGrid>
      <w:tr w:rsidRPr="004D1D51" w:rsidR="004D1D51" w:rsidTr="66BC9367" w14:paraId="725E65E4" w14:textId="77777777">
        <w:trPr>
          <w:tblHeader/>
          <w:jc w:val="center"/>
        </w:trPr>
        <w:tc>
          <w:tcPr>
            <w:tcW w:w="1600" w:type="dxa"/>
            <w:shd w:val="clear" w:color="auto" w:fill="F2DCDB"/>
            <w:tcMar>
              <w:top w:w="80" w:type="dxa"/>
              <w:left w:w="100" w:type="dxa"/>
              <w:bottom w:w="80" w:type="dxa"/>
              <w:right w:w="100" w:type="dxa"/>
            </w:tcMar>
            <w:vAlign w:val="center"/>
          </w:tcPr>
          <w:p w:rsidRPr="004D1D51" w:rsidR="004D1D51" w:rsidP="16F3E06D" w:rsidRDefault="004D1D51" w14:paraId="7D2B7152" w14:textId="0749109C">
            <w:pPr>
              <w:jc w:val="center"/>
            </w:pPr>
            <w:r w:rsidRPr="16F3E06D">
              <w:rPr>
                <w:rFonts w:eastAsia="Calibri" w:cs="Calibri"/>
                <w:b/>
                <w:bCs/>
                <w:sz w:val="16"/>
                <w:szCs w:val="16"/>
              </w:rPr>
              <w:t xml:space="preserve">Alerta (nombre real en </w:t>
            </w:r>
            <w:r w:rsidRPr="16F3E06D" w:rsidR="221CBD94">
              <w:rPr>
                <w:rFonts w:eastAsia="Calibri" w:cs="Calibri"/>
                <w:b/>
                <w:bCs/>
                <w:sz w:val="16"/>
                <w:szCs w:val="16"/>
              </w:rPr>
              <w:t>SIEM</w:t>
            </w:r>
            <w:r w:rsidRPr="16F3E06D">
              <w:rPr>
                <w:rFonts w:eastAsia="Calibri" w:cs="Calibri"/>
                <w:b/>
                <w:bCs/>
                <w:sz w:val="16"/>
                <w:szCs w:val="16"/>
              </w:rPr>
              <w:t>)</w:t>
            </w:r>
          </w:p>
        </w:tc>
        <w:tc>
          <w:tcPr>
            <w:tcW w:w="1100" w:type="dxa"/>
            <w:shd w:val="clear" w:color="auto" w:fill="F2DCDB"/>
            <w:tcMar>
              <w:top w:w="80" w:type="dxa"/>
              <w:left w:w="100" w:type="dxa"/>
              <w:bottom w:w="80" w:type="dxa"/>
              <w:right w:w="100" w:type="dxa"/>
            </w:tcMar>
            <w:vAlign w:val="center"/>
          </w:tcPr>
          <w:p w:rsidRPr="004D1D51" w:rsidR="004D1D51" w:rsidP="00F16447" w:rsidRDefault="004D1D51" w14:paraId="06A763CF" w14:textId="77777777">
            <w:pPr>
              <w:jc w:val="center"/>
            </w:pPr>
            <w:r w:rsidRPr="004D1D51">
              <w:rPr>
                <w:rFonts w:eastAsia="Calibri" w:cs="Calibri"/>
                <w:b/>
                <w:bCs/>
                <w:sz w:val="16"/>
                <w:szCs w:val="16"/>
              </w:rPr>
              <w:t>Severidad</w:t>
            </w:r>
          </w:p>
        </w:tc>
        <w:tc>
          <w:tcPr>
            <w:tcW w:w="2300" w:type="dxa"/>
            <w:shd w:val="clear" w:color="auto" w:fill="F2DCDB"/>
            <w:tcMar>
              <w:top w:w="80" w:type="dxa"/>
              <w:left w:w="100" w:type="dxa"/>
              <w:bottom w:w="80" w:type="dxa"/>
              <w:right w:w="100" w:type="dxa"/>
            </w:tcMar>
            <w:vAlign w:val="center"/>
          </w:tcPr>
          <w:p w:rsidRPr="004D1D51" w:rsidR="004D1D51" w:rsidP="00F16447" w:rsidRDefault="004D1D51" w14:paraId="5EACA9FB" w14:textId="77777777">
            <w:pPr>
              <w:jc w:val="center"/>
            </w:pPr>
            <w:r w:rsidRPr="004D1D51">
              <w:rPr>
                <w:rFonts w:eastAsia="Calibri" w:cs="Calibri"/>
                <w:b/>
                <w:bCs/>
                <w:sz w:val="16"/>
                <w:szCs w:val="16"/>
              </w:rPr>
              <w:t>Fuente</w:t>
            </w:r>
          </w:p>
        </w:tc>
        <w:tc>
          <w:tcPr>
            <w:tcW w:w="1500" w:type="dxa"/>
            <w:shd w:val="clear" w:color="auto" w:fill="F2DCDB"/>
            <w:tcMar>
              <w:top w:w="80" w:type="dxa"/>
              <w:left w:w="100" w:type="dxa"/>
              <w:bottom w:w="80" w:type="dxa"/>
              <w:right w:w="100" w:type="dxa"/>
            </w:tcMar>
            <w:vAlign w:val="center"/>
          </w:tcPr>
          <w:p w:rsidRPr="004D1D51" w:rsidR="004D1D51" w:rsidP="00F16447" w:rsidRDefault="004D1D51" w14:paraId="2101DB5A" w14:textId="77777777">
            <w:pPr>
              <w:jc w:val="center"/>
            </w:pPr>
            <w:r w:rsidRPr="004D1D51">
              <w:rPr>
                <w:rFonts w:eastAsia="Calibri" w:cs="Calibri"/>
                <w:b/>
                <w:bCs/>
                <w:sz w:val="16"/>
                <w:szCs w:val="16"/>
              </w:rPr>
              <w:t>Primer respondiente</w:t>
            </w:r>
          </w:p>
        </w:tc>
        <w:tc>
          <w:tcPr>
            <w:tcW w:w="2700" w:type="dxa"/>
            <w:shd w:val="clear" w:color="auto" w:fill="F2DCDB"/>
            <w:tcMar>
              <w:top w:w="80" w:type="dxa"/>
              <w:left w:w="100" w:type="dxa"/>
              <w:bottom w:w="80" w:type="dxa"/>
              <w:right w:w="100" w:type="dxa"/>
            </w:tcMar>
            <w:vAlign w:val="center"/>
          </w:tcPr>
          <w:p w:rsidRPr="004D1D51" w:rsidR="004D1D51" w:rsidP="00F16447" w:rsidRDefault="004D1D51" w14:paraId="5F48C504" w14:textId="77777777">
            <w:pPr>
              <w:jc w:val="center"/>
            </w:pPr>
            <w:r w:rsidRPr="004D1D51">
              <w:rPr>
                <w:rFonts w:eastAsia="Calibri" w:cs="Calibri"/>
                <w:b/>
                <w:bCs/>
                <w:sz w:val="16"/>
                <w:szCs w:val="16"/>
              </w:rPr>
              <w:t>Acción inmediata (GSIF)</w:t>
            </w:r>
          </w:p>
        </w:tc>
        <w:tc>
          <w:tcPr>
            <w:tcW w:w="1900" w:type="dxa"/>
            <w:shd w:val="clear" w:color="auto" w:fill="F2DCDB"/>
            <w:tcMar>
              <w:top w:w="80" w:type="dxa"/>
              <w:left w:w="100" w:type="dxa"/>
              <w:bottom w:w="80" w:type="dxa"/>
              <w:right w:w="100" w:type="dxa"/>
            </w:tcMar>
            <w:vAlign w:val="center"/>
          </w:tcPr>
          <w:p w:rsidRPr="004D1D51" w:rsidR="004D1D51" w:rsidP="00F16447" w:rsidRDefault="004D1D51" w14:paraId="05BB0293" w14:textId="77777777">
            <w:pPr>
              <w:jc w:val="center"/>
            </w:pPr>
            <w:r w:rsidRPr="004D1D51">
              <w:rPr>
                <w:rFonts w:eastAsia="Calibri" w:cs="Calibri"/>
                <w:b/>
                <w:bCs/>
                <w:sz w:val="16"/>
                <w:szCs w:val="16"/>
              </w:rPr>
              <w:t>Escala a (La herramienta ITSM)</w:t>
            </w:r>
          </w:p>
        </w:tc>
      </w:tr>
      <w:tr w:rsidRPr="004D1D51" w:rsidR="004D1D51" w:rsidTr="66BC9367" w14:paraId="47CEA00E" w14:textId="77777777">
        <w:trPr>
          <w:jc w:val="center"/>
        </w:trPr>
        <w:tc>
          <w:tcPr>
            <w:tcW w:w="1600" w:type="dxa"/>
            <w:tcMar>
              <w:top w:w="80" w:type="dxa"/>
              <w:left w:w="100" w:type="dxa"/>
              <w:bottom w:w="80" w:type="dxa"/>
              <w:right w:w="100" w:type="dxa"/>
            </w:tcMar>
            <w:vAlign w:val="center"/>
          </w:tcPr>
          <w:p w:rsidRPr="004D1D51" w:rsidR="004D1D51" w:rsidP="00F16447" w:rsidRDefault="004D1D51" w14:paraId="2A77C747" w14:textId="77777777">
            <w:pPr>
              <w:rPr>
                <w:lang w:val="en-US"/>
              </w:rPr>
            </w:pPr>
            <w:r w:rsidRPr="004D1D51">
              <w:rPr>
                <w:rFonts w:eastAsia="Calibri" w:cs="Calibri"/>
                <w:sz w:val="16"/>
                <w:szCs w:val="16"/>
                <w:lang w:val="en-US"/>
              </w:rPr>
              <w:t>Suspected DCSync attack (replication of directory services)</w:t>
            </w:r>
          </w:p>
        </w:tc>
        <w:tc>
          <w:tcPr>
            <w:tcW w:w="1100" w:type="dxa"/>
            <w:tcMar>
              <w:top w:w="80" w:type="dxa"/>
              <w:left w:w="100" w:type="dxa"/>
              <w:bottom w:w="80" w:type="dxa"/>
              <w:right w:w="100" w:type="dxa"/>
            </w:tcMar>
            <w:vAlign w:val="center"/>
          </w:tcPr>
          <w:p w:rsidRPr="004D1D51" w:rsidR="004D1D51" w:rsidP="00F16447" w:rsidRDefault="004D1D51" w14:paraId="5024B48D" w14:textId="77777777">
            <w:r w:rsidRPr="004D1D51">
              <w:rPr>
                <w:rFonts w:eastAsia="Calibri" w:cs="Calibri"/>
                <w:sz w:val="16"/>
                <w:szCs w:val="16"/>
              </w:rPr>
              <w:t>Alto</w:t>
            </w:r>
          </w:p>
        </w:tc>
        <w:tc>
          <w:tcPr>
            <w:tcW w:w="2300" w:type="dxa"/>
            <w:tcMar>
              <w:top w:w="80" w:type="dxa"/>
              <w:left w:w="100" w:type="dxa"/>
              <w:bottom w:w="80" w:type="dxa"/>
              <w:right w:w="100" w:type="dxa"/>
            </w:tcMar>
            <w:vAlign w:val="center"/>
          </w:tcPr>
          <w:p w:rsidRPr="004D1D51" w:rsidR="004D1D51" w:rsidP="00F16447" w:rsidRDefault="004D1D51" w14:paraId="2B2F632F" w14:textId="77777777">
            <w:r w:rsidRPr="004D1D51">
              <w:rPr>
                <w:rFonts w:eastAsia="Calibri" w:cs="Calibri"/>
                <w:sz w:val="16"/>
                <w:szCs w:val="16"/>
              </w:rPr>
              <w:t>Microsoft Defender for Identity</w:t>
            </w:r>
          </w:p>
        </w:tc>
        <w:tc>
          <w:tcPr>
            <w:tcW w:w="1500" w:type="dxa"/>
            <w:tcMar>
              <w:top w:w="80" w:type="dxa"/>
              <w:left w:w="100" w:type="dxa"/>
              <w:bottom w:w="80" w:type="dxa"/>
              <w:right w:w="100" w:type="dxa"/>
            </w:tcMar>
            <w:vAlign w:val="center"/>
          </w:tcPr>
          <w:p w:rsidRPr="004D1D51" w:rsidR="004D1D51" w:rsidP="00F16447" w:rsidRDefault="004D1D51" w14:paraId="53FCD35F" w14:textId="77777777">
            <w:r w:rsidRPr="004D1D51">
              <w:rPr>
                <w:rFonts w:eastAsia="Calibri" w:cs="Calibri"/>
                <w:sz w:val="16"/>
                <w:szCs w:val="16"/>
              </w:rPr>
              <w:t>Pedro</w:t>
            </w:r>
          </w:p>
        </w:tc>
        <w:tc>
          <w:tcPr>
            <w:tcW w:w="2700" w:type="dxa"/>
            <w:tcMar>
              <w:top w:w="80" w:type="dxa"/>
              <w:left w:w="100" w:type="dxa"/>
              <w:bottom w:w="80" w:type="dxa"/>
              <w:right w:w="100" w:type="dxa"/>
            </w:tcMar>
            <w:vAlign w:val="center"/>
          </w:tcPr>
          <w:p w:rsidRPr="004D1D51" w:rsidR="004D1D51" w:rsidP="00F16447" w:rsidRDefault="004D1D51" w14:paraId="2545C06D" w14:textId="77777777">
            <w:r w:rsidRPr="004D1D51">
              <w:rPr>
                <w:rFonts w:eastAsia="Calibri" w:cs="Calibri"/>
                <w:sz w:val="16"/>
                <w:szCs w:val="16"/>
              </w:rPr>
              <w:t>Validar el usuario/host y la IP de origen; bloquear la cuenta o forzar cambio de contraseña si corresponde.</w:t>
            </w:r>
          </w:p>
        </w:tc>
        <w:tc>
          <w:tcPr>
            <w:tcW w:w="1900" w:type="dxa"/>
            <w:tcMar>
              <w:top w:w="80" w:type="dxa"/>
              <w:left w:w="100" w:type="dxa"/>
              <w:bottom w:w="80" w:type="dxa"/>
              <w:right w:w="100" w:type="dxa"/>
            </w:tcMar>
            <w:vAlign w:val="center"/>
          </w:tcPr>
          <w:p w:rsidRPr="004D1D51" w:rsidR="004D1D51" w:rsidP="00F16447" w:rsidRDefault="004D1D51" w14:paraId="7FF3D210" w14:textId="77777777">
            <w:r w:rsidRPr="004D1D51">
              <w:rPr>
                <w:rFonts w:eastAsia="Calibri" w:cs="Calibri"/>
                <w:sz w:val="16"/>
                <w:szCs w:val="16"/>
              </w:rPr>
              <w:t>Administración de Identidades</w:t>
            </w:r>
          </w:p>
        </w:tc>
      </w:tr>
      <w:tr w:rsidRPr="004D1D51" w:rsidR="004D1D51" w:rsidTr="66BC9367" w14:paraId="31A0C9A0" w14:textId="77777777">
        <w:trPr>
          <w:jc w:val="center"/>
        </w:trPr>
        <w:tc>
          <w:tcPr>
            <w:tcW w:w="16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5CDF16D2" w14:textId="77777777">
            <w:pPr>
              <w:rPr>
                <w:lang w:val="en-US"/>
              </w:rPr>
            </w:pPr>
            <w:r w:rsidRPr="004D1D51">
              <w:rPr>
                <w:rFonts w:eastAsia="Calibri" w:cs="Calibri"/>
                <w:sz w:val="16"/>
                <w:szCs w:val="16"/>
                <w:lang w:val="en-US"/>
              </w:rPr>
              <w:t>Multi-stage incident involving Initial access &amp; Credential access</w:t>
            </w:r>
          </w:p>
        </w:tc>
        <w:tc>
          <w:tcPr>
            <w:tcW w:w="11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757B590B" w14:textId="77777777">
            <w:r w:rsidRPr="004D1D51">
              <w:rPr>
                <w:rFonts w:eastAsia="Calibri" w:cs="Calibri"/>
                <w:sz w:val="16"/>
                <w:szCs w:val="16"/>
              </w:rPr>
              <w:t>Alto</w:t>
            </w:r>
          </w:p>
        </w:tc>
        <w:tc>
          <w:tcPr>
            <w:tcW w:w="23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813E446" w14:textId="77777777">
            <w:r w:rsidRPr="004D1D51">
              <w:rPr>
                <w:rFonts w:eastAsia="Calibri" w:cs="Calibri"/>
                <w:sz w:val="16"/>
                <w:szCs w:val="16"/>
              </w:rPr>
              <w:t>AAD Identity Protection</w:t>
            </w:r>
          </w:p>
        </w:tc>
        <w:tc>
          <w:tcPr>
            <w:tcW w:w="15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4E290CD9" w14:textId="77777777">
            <w:r w:rsidRPr="004D1D51">
              <w:rPr>
                <w:rFonts w:eastAsia="Calibri" w:cs="Calibri"/>
                <w:sz w:val="16"/>
                <w:szCs w:val="16"/>
              </w:rPr>
              <w:t>Jeny</w:t>
            </w:r>
          </w:p>
        </w:tc>
        <w:tc>
          <w:tcPr>
            <w:tcW w:w="27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7DEBC3F" w14:textId="77777777">
            <w:r w:rsidRPr="004D1D51">
              <w:rPr>
                <w:rFonts w:eastAsia="Calibri" w:cs="Calibri"/>
                <w:sz w:val="16"/>
                <w:szCs w:val="16"/>
              </w:rPr>
              <w:t>Verificar el remitente/enlace y el resultado de la acción automática de Defender.</w:t>
            </w:r>
          </w:p>
        </w:tc>
        <w:tc>
          <w:tcPr>
            <w:tcW w:w="19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56E88770" w14:textId="77777777">
            <w:r w:rsidRPr="004D1D51">
              <w:rPr>
                <w:rFonts w:eastAsia="Calibri" w:cs="Calibri"/>
                <w:sz w:val="16"/>
                <w:szCs w:val="16"/>
              </w:rPr>
              <w:t>Seguridad de Correo / Mesa de Servicio</w:t>
            </w:r>
          </w:p>
        </w:tc>
      </w:tr>
      <w:tr w:rsidRPr="004D1D51" w:rsidR="004D1D51" w:rsidTr="66BC9367" w14:paraId="308B2B7E" w14:textId="77777777">
        <w:trPr>
          <w:jc w:val="center"/>
        </w:trPr>
        <w:tc>
          <w:tcPr>
            <w:tcW w:w="1600" w:type="dxa"/>
            <w:tcMar>
              <w:top w:w="80" w:type="dxa"/>
              <w:left w:w="100" w:type="dxa"/>
              <w:bottom w:w="80" w:type="dxa"/>
              <w:right w:w="100" w:type="dxa"/>
            </w:tcMar>
            <w:vAlign w:val="center"/>
          </w:tcPr>
          <w:p w:rsidRPr="004D1D51" w:rsidR="004D1D51" w:rsidP="00F16447" w:rsidRDefault="004D1D51" w14:paraId="0063D539" w14:textId="77777777">
            <w:pPr>
              <w:rPr>
                <w:lang w:val="en-US"/>
              </w:rPr>
            </w:pPr>
            <w:r w:rsidRPr="004D1D51">
              <w:rPr>
                <w:rFonts w:eastAsia="Calibri" w:cs="Calibri"/>
                <w:sz w:val="16"/>
                <w:szCs w:val="16"/>
                <w:lang w:val="en-US"/>
              </w:rPr>
              <w:t>Password Spray involving one user</w:t>
            </w:r>
          </w:p>
        </w:tc>
        <w:tc>
          <w:tcPr>
            <w:tcW w:w="1100" w:type="dxa"/>
            <w:tcMar>
              <w:top w:w="80" w:type="dxa"/>
              <w:left w:w="100" w:type="dxa"/>
              <w:bottom w:w="80" w:type="dxa"/>
              <w:right w:w="100" w:type="dxa"/>
            </w:tcMar>
            <w:vAlign w:val="center"/>
          </w:tcPr>
          <w:p w:rsidRPr="004D1D51" w:rsidR="004D1D51" w:rsidP="00F16447" w:rsidRDefault="004D1D51" w14:paraId="10F793DF" w14:textId="77777777">
            <w:r w:rsidRPr="004D1D51">
              <w:rPr>
                <w:rFonts w:eastAsia="Calibri" w:cs="Calibri"/>
                <w:sz w:val="16"/>
                <w:szCs w:val="16"/>
              </w:rPr>
              <w:t>Alto</w:t>
            </w:r>
          </w:p>
        </w:tc>
        <w:tc>
          <w:tcPr>
            <w:tcW w:w="2300" w:type="dxa"/>
            <w:tcMar>
              <w:top w:w="80" w:type="dxa"/>
              <w:left w:w="100" w:type="dxa"/>
              <w:bottom w:w="80" w:type="dxa"/>
              <w:right w:w="100" w:type="dxa"/>
            </w:tcMar>
            <w:vAlign w:val="center"/>
          </w:tcPr>
          <w:p w:rsidRPr="004D1D51" w:rsidR="004D1D51" w:rsidP="00F16447" w:rsidRDefault="004D1D51" w14:paraId="04F09348" w14:textId="77777777">
            <w:r w:rsidRPr="004D1D51">
              <w:rPr>
                <w:rFonts w:eastAsia="Calibri" w:cs="Calibri"/>
                <w:sz w:val="16"/>
                <w:szCs w:val="16"/>
              </w:rPr>
              <w:t>AAD Identity Protection</w:t>
            </w:r>
          </w:p>
        </w:tc>
        <w:tc>
          <w:tcPr>
            <w:tcW w:w="1500" w:type="dxa"/>
            <w:tcMar>
              <w:top w:w="80" w:type="dxa"/>
              <w:left w:w="100" w:type="dxa"/>
              <w:bottom w:w="80" w:type="dxa"/>
              <w:right w:w="100" w:type="dxa"/>
            </w:tcMar>
            <w:vAlign w:val="center"/>
          </w:tcPr>
          <w:p w:rsidRPr="004D1D51" w:rsidR="004D1D51" w:rsidP="00F16447" w:rsidRDefault="004D1D51" w14:paraId="1C4ED4A8" w14:textId="77777777">
            <w:r w:rsidRPr="004D1D51">
              <w:rPr>
                <w:rFonts w:eastAsia="Calibri" w:cs="Calibri"/>
                <w:sz w:val="16"/>
                <w:szCs w:val="16"/>
              </w:rPr>
              <w:t>Jeny</w:t>
            </w:r>
          </w:p>
        </w:tc>
        <w:tc>
          <w:tcPr>
            <w:tcW w:w="2700" w:type="dxa"/>
            <w:tcMar>
              <w:top w:w="80" w:type="dxa"/>
              <w:left w:w="100" w:type="dxa"/>
              <w:bottom w:w="80" w:type="dxa"/>
              <w:right w:w="100" w:type="dxa"/>
            </w:tcMar>
            <w:vAlign w:val="center"/>
          </w:tcPr>
          <w:p w:rsidRPr="004D1D51" w:rsidR="004D1D51" w:rsidP="00F16447" w:rsidRDefault="004D1D51" w14:paraId="1740F01B" w14:textId="77777777">
            <w:r w:rsidRPr="004D1D51">
              <w:rPr>
                <w:rFonts w:eastAsia="Calibri" w:cs="Calibri"/>
                <w:sz w:val="16"/>
                <w:szCs w:val="16"/>
              </w:rPr>
              <w:t>Validar el usuario/host y la IP de origen; bloquear la cuenta o forzar cambio de contraseña si corresponde.</w:t>
            </w:r>
          </w:p>
        </w:tc>
        <w:tc>
          <w:tcPr>
            <w:tcW w:w="1900" w:type="dxa"/>
            <w:tcMar>
              <w:top w:w="80" w:type="dxa"/>
              <w:left w:w="100" w:type="dxa"/>
              <w:bottom w:w="80" w:type="dxa"/>
              <w:right w:w="100" w:type="dxa"/>
            </w:tcMar>
            <w:vAlign w:val="center"/>
          </w:tcPr>
          <w:p w:rsidRPr="004D1D51" w:rsidR="004D1D51" w:rsidP="00F16447" w:rsidRDefault="004D1D51" w14:paraId="3147F4E8" w14:textId="77777777">
            <w:r w:rsidRPr="004D1D51">
              <w:rPr>
                <w:rFonts w:eastAsia="Calibri" w:cs="Calibri"/>
                <w:sz w:val="16"/>
                <w:szCs w:val="16"/>
              </w:rPr>
              <w:t>Administración de Identidades</w:t>
            </w:r>
          </w:p>
        </w:tc>
      </w:tr>
      <w:tr w:rsidRPr="004D1D51" w:rsidR="004D1D51" w:rsidTr="66BC9367" w14:paraId="48C62C3F" w14:textId="77777777">
        <w:trPr>
          <w:jc w:val="center"/>
        </w:trPr>
        <w:tc>
          <w:tcPr>
            <w:tcW w:w="16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61057FD" w14:textId="77777777">
            <w:pPr>
              <w:rPr>
                <w:lang w:val="en-US"/>
              </w:rPr>
            </w:pPr>
            <w:r w:rsidRPr="004D1D51">
              <w:rPr>
                <w:rFonts w:eastAsia="Calibri" w:cs="Calibri"/>
                <w:sz w:val="16"/>
                <w:szCs w:val="16"/>
                <w:lang w:val="en-US"/>
              </w:rPr>
              <w:t>'Cerdigent' high-severity malware was detected</w:t>
            </w:r>
          </w:p>
        </w:tc>
        <w:tc>
          <w:tcPr>
            <w:tcW w:w="11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C0C6F3C" w14:textId="77777777">
            <w:r w:rsidRPr="004D1D51">
              <w:rPr>
                <w:rFonts w:eastAsia="Calibri" w:cs="Calibri"/>
                <w:sz w:val="16"/>
                <w:szCs w:val="16"/>
              </w:rPr>
              <w:t>Baja</w:t>
            </w:r>
          </w:p>
        </w:tc>
        <w:tc>
          <w:tcPr>
            <w:tcW w:w="23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241420F9" w14:textId="77777777">
            <w:r w:rsidRPr="004D1D51">
              <w:rPr>
                <w:rFonts w:eastAsia="Calibri" w:cs="Calibri"/>
                <w:sz w:val="16"/>
                <w:szCs w:val="16"/>
              </w:rPr>
              <w:t>Antivirus</w:t>
            </w:r>
          </w:p>
        </w:tc>
        <w:tc>
          <w:tcPr>
            <w:tcW w:w="15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3341B192" w14:textId="77777777">
            <w:r w:rsidRPr="004D1D51">
              <w:rPr>
                <w:rFonts w:eastAsia="Calibri" w:cs="Calibri"/>
                <w:sz w:val="16"/>
                <w:szCs w:val="16"/>
              </w:rPr>
              <w:t>Andres</w:t>
            </w:r>
          </w:p>
        </w:tc>
        <w:tc>
          <w:tcPr>
            <w:tcW w:w="27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7A4601F5" w14:textId="77777777">
            <w:r w:rsidRPr="004D1D51">
              <w:rPr>
                <w:rFonts w:eastAsia="Calibri" w:cs="Calibri"/>
                <w:sz w:val="16"/>
                <w:szCs w:val="16"/>
              </w:rPr>
              <w:t>Confirmar que el archivo fue puesto en cuarentena o eliminado; verificar ejecución previa.</w:t>
            </w:r>
          </w:p>
        </w:tc>
        <w:tc>
          <w:tcPr>
            <w:tcW w:w="1900"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AC5FEA0" w14:textId="77777777">
            <w:r w:rsidRPr="004D1D51">
              <w:rPr>
                <w:rFonts w:eastAsia="Calibri" w:cs="Calibri"/>
                <w:sz w:val="16"/>
                <w:szCs w:val="16"/>
              </w:rPr>
              <w:t>Infraestructura / Ciberseguridad Endpoint</w:t>
            </w:r>
          </w:p>
        </w:tc>
      </w:tr>
      <w:tr w:rsidRPr="004D1D51" w:rsidR="004D1D51" w:rsidTr="66BC9367" w14:paraId="11FDA7BF" w14:textId="77777777">
        <w:trPr>
          <w:jc w:val="center"/>
        </w:trPr>
        <w:tc>
          <w:tcPr>
            <w:tcW w:w="1600" w:type="dxa"/>
            <w:tcMar>
              <w:top w:w="80" w:type="dxa"/>
              <w:left w:w="100" w:type="dxa"/>
              <w:bottom w:w="80" w:type="dxa"/>
              <w:right w:w="100" w:type="dxa"/>
            </w:tcMar>
            <w:vAlign w:val="center"/>
          </w:tcPr>
          <w:p w:rsidRPr="004D1D51" w:rsidR="004D1D51" w:rsidP="00F16447" w:rsidRDefault="004D1D51" w14:paraId="759C4AEB" w14:textId="77777777">
            <w:pPr>
              <w:rPr>
                <w:lang w:val="en-US"/>
              </w:rPr>
            </w:pPr>
            <w:r w:rsidRPr="004D1D51">
              <w:rPr>
                <w:rFonts w:eastAsia="Calibri" w:cs="Calibri"/>
                <w:sz w:val="16"/>
                <w:szCs w:val="16"/>
                <w:lang w:val="en-US"/>
              </w:rPr>
              <w:t>Connection to a custom network indicator</w:t>
            </w:r>
          </w:p>
        </w:tc>
        <w:tc>
          <w:tcPr>
            <w:tcW w:w="1100" w:type="dxa"/>
            <w:tcMar>
              <w:top w:w="80" w:type="dxa"/>
              <w:left w:w="100" w:type="dxa"/>
              <w:bottom w:w="80" w:type="dxa"/>
              <w:right w:w="100" w:type="dxa"/>
            </w:tcMar>
            <w:vAlign w:val="center"/>
          </w:tcPr>
          <w:p w:rsidRPr="004D1D51" w:rsidR="004D1D51" w:rsidP="00F16447" w:rsidRDefault="004D1D51" w14:paraId="07F31801" w14:textId="77777777">
            <w:r w:rsidRPr="004D1D51">
              <w:rPr>
                <w:rFonts w:eastAsia="Calibri" w:cs="Calibri"/>
                <w:sz w:val="16"/>
                <w:szCs w:val="16"/>
              </w:rPr>
              <w:t>Informativo</w:t>
            </w:r>
          </w:p>
        </w:tc>
        <w:tc>
          <w:tcPr>
            <w:tcW w:w="2300" w:type="dxa"/>
            <w:tcMar>
              <w:top w:w="80" w:type="dxa"/>
              <w:left w:w="100" w:type="dxa"/>
              <w:bottom w:w="80" w:type="dxa"/>
              <w:right w:w="100" w:type="dxa"/>
            </w:tcMar>
            <w:vAlign w:val="center"/>
          </w:tcPr>
          <w:p w:rsidRPr="004D1D51" w:rsidR="004D1D51" w:rsidP="00F16447" w:rsidRDefault="004D1D51" w14:paraId="13EC90F1" w14:textId="77777777">
            <w:r w:rsidRPr="004D1D51">
              <w:rPr>
                <w:rFonts w:eastAsia="Calibri" w:cs="Calibri"/>
                <w:sz w:val="16"/>
                <w:szCs w:val="16"/>
              </w:rPr>
              <w:t>TI personalizada</w:t>
            </w:r>
          </w:p>
        </w:tc>
        <w:tc>
          <w:tcPr>
            <w:tcW w:w="1500" w:type="dxa"/>
            <w:tcMar>
              <w:top w:w="80" w:type="dxa"/>
              <w:left w:w="100" w:type="dxa"/>
              <w:bottom w:w="80" w:type="dxa"/>
              <w:right w:w="100" w:type="dxa"/>
            </w:tcMar>
            <w:vAlign w:val="center"/>
          </w:tcPr>
          <w:p w:rsidRPr="004D1D51" w:rsidR="004D1D51" w:rsidP="00F16447" w:rsidRDefault="004D1D51" w14:paraId="75813854" w14:textId="77777777">
            <w:r w:rsidRPr="004D1D51">
              <w:rPr>
                <w:rFonts w:eastAsia="Calibri" w:cs="Calibri"/>
                <w:sz w:val="16"/>
                <w:szCs w:val="16"/>
              </w:rPr>
              <w:t>Perzonalizado</w:t>
            </w:r>
          </w:p>
        </w:tc>
        <w:tc>
          <w:tcPr>
            <w:tcW w:w="2700" w:type="dxa"/>
            <w:tcMar>
              <w:top w:w="80" w:type="dxa"/>
              <w:left w:w="100" w:type="dxa"/>
              <w:bottom w:w="80" w:type="dxa"/>
              <w:right w:w="100" w:type="dxa"/>
            </w:tcMar>
            <w:vAlign w:val="center"/>
          </w:tcPr>
          <w:p w:rsidRPr="004D1D51" w:rsidR="004D1D51" w:rsidP="00F16447" w:rsidRDefault="004D1D51" w14:paraId="795AD2FE" w14:textId="77777777">
            <w:r w:rsidRPr="004D1D51">
              <w:rPr>
                <w:rFonts w:eastAsia="Calibri" w:cs="Calibri"/>
                <w:sz w:val="16"/>
                <w:szCs w:val="16"/>
              </w:rPr>
              <w:t>Bloquear el indicador (IP/dominio) y aislar el host de origen mientras se confirma el alcance.</w:t>
            </w:r>
          </w:p>
        </w:tc>
        <w:tc>
          <w:tcPr>
            <w:tcW w:w="1900" w:type="dxa"/>
            <w:tcMar>
              <w:top w:w="80" w:type="dxa"/>
              <w:left w:w="100" w:type="dxa"/>
              <w:bottom w:w="80" w:type="dxa"/>
              <w:right w:w="100" w:type="dxa"/>
            </w:tcMar>
            <w:vAlign w:val="center"/>
          </w:tcPr>
          <w:p w:rsidRPr="004D1D51" w:rsidR="004D1D51" w:rsidP="00F16447" w:rsidRDefault="004D1D51" w14:paraId="2C5D4A71" w14:textId="77777777">
            <w:r w:rsidRPr="004D1D51">
              <w:rPr>
                <w:rFonts w:eastAsia="Calibri" w:cs="Calibri"/>
                <w:sz w:val="16"/>
                <w:szCs w:val="16"/>
              </w:rPr>
              <w:t>Redes / Seguridad Perimetral</w:t>
            </w:r>
          </w:p>
        </w:tc>
      </w:tr>
    </w:tbl>
    <w:p w:rsidRPr="004D1D51" w:rsidR="004D1D51" w:rsidP="004D1D51" w:rsidRDefault="004D1D51" w14:paraId="4B1903EE" w14:textId="77777777"/>
    <w:p w:rsidRPr="004D1D51" w:rsidR="004D1D51" w:rsidP="004D1D51" w:rsidRDefault="004D1D51" w14:paraId="19B8AE7C" w14:textId="77777777">
      <w:r w:rsidRPr="004D1D51">
        <w:br w:type="page"/>
      </w:r>
    </w:p>
    <w:p w:rsidRPr="004D1D51" w:rsidR="004D1D51" w:rsidP="004D1D51" w:rsidRDefault="004D1D51" w14:paraId="5D0A8989" w14:textId="77777777">
      <w:pPr>
        <w:pStyle w:val="Ttulo1"/>
        <w:spacing w:before="400" w:after="200"/>
        <w:jc w:val="center"/>
        <w:rPr>
          <w:rFonts w:ascii="Verdana" w:hAnsi="Verdana"/>
          <w:b/>
          <w:bCs/>
          <w:color w:val="auto"/>
          <w:sz w:val="32"/>
          <w:szCs w:val="32"/>
        </w:rPr>
      </w:pPr>
      <w:r w:rsidRPr="004D1D51">
        <w:rPr>
          <w:rFonts w:ascii="Verdana" w:hAnsi="Verdana" w:eastAsia="Calibri" w:cs="Calibri"/>
          <w:b/>
          <w:bCs/>
          <w:color w:val="auto"/>
          <w:sz w:val="22"/>
          <w:szCs w:val="22"/>
        </w:rPr>
        <w:lastRenderedPageBreak/>
        <w:t xml:space="preserve">Anexo 2. Plantilla de Requerimientos SOC </w:t>
      </w:r>
    </w:p>
    <w:p w:rsidRPr="004D1D51" w:rsidR="004D1D51" w:rsidP="004D1D51" w:rsidRDefault="004D1D51" w14:paraId="784B3956" w14:textId="77777777">
      <w:pPr>
        <w:spacing w:after="160" w:line="276" w:lineRule="auto"/>
        <w:jc w:val="both"/>
        <w:rPr>
          <w:rFonts w:eastAsia="Calibri" w:cs="Calibri"/>
          <w:sz w:val="21"/>
          <w:szCs w:val="21"/>
        </w:rPr>
      </w:pPr>
    </w:p>
    <w:p w:rsidRPr="004D1D51" w:rsidR="004D1D51" w:rsidP="004D1D51" w:rsidRDefault="004D1D51" w14:paraId="78E3A002" w14:textId="77777777">
      <w:pPr>
        <w:spacing w:after="160" w:line="276" w:lineRule="auto"/>
        <w:jc w:val="both"/>
        <w:rPr>
          <w:rFonts w:eastAsia="Calibri" w:cs="Calibri"/>
          <w:sz w:val="21"/>
          <w:szCs w:val="21"/>
        </w:rPr>
      </w:pPr>
      <w:r w:rsidRPr="004D1D51">
        <w:rPr>
          <w:rFonts w:eastAsia="Calibri" w:cs="Calibri"/>
          <w:sz w:val="21"/>
          <w:szCs w:val="21"/>
        </w:rPr>
        <w:t>Formato oficial que los analistas del SOC o el Grupo de Seguridad e Informática Forense diligencia una vez analizada cada alerta, y que se anexa al caso escalado en la herramienta ITSM (ver numeral 5.2.4.). El archivo editable se gestiona de forma independiente ("Plantilla_Requerimientos_SOC.xlsx").</w:t>
      </w:r>
    </w:p>
    <w:p w:rsidRPr="004D1D51" w:rsidR="004D1D51" w:rsidP="004D1D51" w:rsidRDefault="004D1D51" w14:paraId="4F7E7206" w14:textId="77777777">
      <w:pPr>
        <w:spacing w:after="160" w:line="276" w:lineRule="auto"/>
        <w:jc w:val="both"/>
        <w:rPr>
          <w:rFonts w:eastAsia="Calibri" w:cs="Calibri"/>
          <w:sz w:val="21"/>
          <w:szCs w:val="21"/>
        </w:rPr>
      </w:pPr>
    </w:p>
    <w:tbl>
      <w:tblPr>
        <w:tblW w:w="9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106"/>
        <w:gridCol w:w="5194"/>
      </w:tblGrid>
      <w:tr w:rsidRPr="004D1D51" w:rsidR="004D1D51" w:rsidTr="6B542F7B" w14:paraId="4CCCCA2D" w14:textId="77777777">
        <w:trPr>
          <w:gridAfter w:val="1"/>
          <w:wAfter w:w="5194" w:type="dxa"/>
        </w:trPr>
        <w:tc>
          <w:tcPr>
            <w:tcW w:w="4106" w:type="dxa"/>
            <w:shd w:val="clear" w:color="auto" w:fill="A20000"/>
            <w:tcMar>
              <w:top w:w="80" w:type="dxa"/>
              <w:left w:w="100" w:type="dxa"/>
              <w:bottom w:w="80" w:type="dxa"/>
              <w:right w:w="100" w:type="dxa"/>
            </w:tcMar>
            <w:vAlign w:val="center"/>
          </w:tcPr>
          <w:p w:rsidRPr="004D1D51" w:rsidR="004D1D51" w:rsidP="00F16447" w:rsidRDefault="004D1D51" w14:paraId="40E92F6A" w14:textId="53AA244E">
            <w:pPr>
              <w:jc w:val="center"/>
            </w:pPr>
            <w:r w:rsidRPr="6B542F7B" w:rsidR="004D1D51">
              <w:rPr>
                <w:rFonts w:eastAsia="Calibri" w:cs="Calibri"/>
                <w:b w:val="1"/>
                <w:bCs w:val="1"/>
                <w:sz w:val="19"/>
                <w:szCs w:val="19"/>
              </w:rPr>
              <w:t>CENTRO DE OPERACIONES DE SEGURIDAD</w:t>
            </w:r>
            <w:r w:rsidRPr="6B542F7B" w:rsidR="2F431916">
              <w:rPr>
                <w:rFonts w:eastAsia="Calibri" w:cs="Calibri"/>
                <w:b w:val="1"/>
                <w:bCs w:val="1"/>
                <w:sz w:val="19"/>
                <w:szCs w:val="19"/>
              </w:rPr>
              <w:t xml:space="preserve"> – </w:t>
            </w:r>
            <w:r w:rsidRPr="6B542F7B" w:rsidR="004D1D51">
              <w:rPr>
                <w:rFonts w:eastAsia="Calibri" w:cs="Calibri"/>
                <w:b w:val="1"/>
                <w:bCs w:val="1"/>
                <w:sz w:val="19"/>
                <w:szCs w:val="19"/>
              </w:rPr>
              <w:t>SOC</w:t>
            </w:r>
            <w:r w:rsidRPr="6B542F7B" w:rsidR="2F431916">
              <w:rPr>
                <w:rFonts w:eastAsia="Calibri" w:cs="Calibri"/>
                <w:b w:val="1"/>
                <w:bCs w:val="1"/>
                <w:sz w:val="19"/>
                <w:szCs w:val="19"/>
              </w:rPr>
              <w:t xml:space="preserve"> - GSIF</w:t>
            </w:r>
          </w:p>
        </w:tc>
      </w:tr>
      <w:tr w:rsidRPr="004D1D51" w:rsidR="004D1D51" w:rsidTr="6B542F7B" w14:paraId="06F4325A" w14:textId="77777777">
        <w:tc>
          <w:tcPr>
            <w:tcW w:w="4106" w:type="dxa"/>
            <w:shd w:val="clear" w:color="auto" w:fill="A20000"/>
            <w:tcMar>
              <w:top w:w="80" w:type="dxa"/>
              <w:left w:w="100" w:type="dxa"/>
              <w:bottom w:w="80" w:type="dxa"/>
              <w:right w:w="100" w:type="dxa"/>
            </w:tcMar>
            <w:vAlign w:val="center"/>
          </w:tcPr>
          <w:p w:rsidRPr="004D1D51" w:rsidR="004D1D51" w:rsidP="00F16447" w:rsidRDefault="004D1D51" w14:paraId="677503ED" w14:textId="77777777">
            <w:pPr>
              <w:jc w:val="center"/>
              <w:rPr>
                <w:rFonts w:eastAsia="Calibri" w:cs="Calibri"/>
                <w:b/>
                <w:bCs/>
                <w:sz w:val="19"/>
                <w:szCs w:val="19"/>
              </w:rPr>
            </w:pPr>
            <w:r w:rsidRPr="004D1D51">
              <w:rPr>
                <w:rFonts w:eastAsia="Calibri" w:cs="Calibri"/>
                <w:b/>
                <w:bCs/>
                <w:sz w:val="19"/>
                <w:szCs w:val="19"/>
              </w:rPr>
              <w:t>INFORMACIÓN</w:t>
            </w:r>
          </w:p>
        </w:tc>
        <w:tc>
          <w:tcPr>
            <w:tcW w:w="5194" w:type="dxa"/>
            <w:shd w:val="clear" w:color="auto" w:fill="A20000"/>
            <w:tcMar>
              <w:top w:w="80" w:type="dxa"/>
              <w:left w:w="100" w:type="dxa"/>
              <w:bottom w:w="80" w:type="dxa"/>
              <w:right w:w="100" w:type="dxa"/>
            </w:tcMar>
            <w:vAlign w:val="center"/>
          </w:tcPr>
          <w:p w:rsidRPr="004D1D51" w:rsidR="004D1D51" w:rsidP="00F16447" w:rsidRDefault="004D1D51" w14:paraId="0F24844D" w14:textId="77777777">
            <w:pPr>
              <w:jc w:val="center"/>
              <w:rPr>
                <w:rFonts w:eastAsia="Calibri" w:cs="Calibri"/>
                <w:b/>
                <w:bCs/>
                <w:sz w:val="19"/>
                <w:szCs w:val="19"/>
              </w:rPr>
            </w:pPr>
            <w:r w:rsidRPr="004D1D51">
              <w:rPr>
                <w:rFonts w:eastAsia="Calibri" w:cs="Calibri"/>
                <w:b/>
                <w:bCs/>
                <w:sz w:val="19"/>
                <w:szCs w:val="19"/>
              </w:rPr>
              <w:t>DETALLE</w:t>
            </w:r>
          </w:p>
        </w:tc>
      </w:tr>
      <w:tr w:rsidRPr="004D1D51" w:rsidR="004D1D51" w:rsidTr="6B542F7B" w14:paraId="0CF0CD48"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13C58E5" w14:textId="77777777">
            <w:r w:rsidRPr="004D1D51">
              <w:rPr>
                <w:rFonts w:eastAsia="Calibri" w:cs="Calibri"/>
                <w:b/>
                <w:bCs/>
                <w:sz w:val="19"/>
                <w:szCs w:val="19"/>
              </w:rPr>
              <w:t>Fecha y hora del evento</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632B3DDA" w14:textId="77777777"/>
        </w:tc>
      </w:tr>
      <w:tr w:rsidRPr="004D1D51" w:rsidR="004D1D51" w:rsidTr="6B542F7B" w14:paraId="5B914E54"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0D000B04" w14:textId="77777777">
            <w:r w:rsidRPr="004D1D51">
              <w:rPr>
                <w:rFonts w:eastAsia="Calibri" w:cs="Calibri"/>
                <w:b/>
                <w:bCs/>
                <w:sz w:val="19"/>
                <w:szCs w:val="19"/>
              </w:rPr>
              <w:t>Activo o cuenta comprometida</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55B35359" w14:textId="77777777"/>
        </w:tc>
      </w:tr>
      <w:tr w:rsidRPr="004D1D51" w:rsidR="004D1D51" w:rsidTr="6B542F7B" w14:paraId="1035579C"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7076D3EA" w14:textId="77777777">
            <w:r w:rsidRPr="004D1D51">
              <w:rPr>
                <w:rFonts w:eastAsia="Calibri" w:cs="Calibri"/>
                <w:b/>
                <w:bCs/>
                <w:sz w:val="19"/>
                <w:szCs w:val="19"/>
              </w:rPr>
              <w:t>Dirección IP</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19ACAB53" w14:textId="77777777"/>
        </w:tc>
      </w:tr>
      <w:tr w:rsidRPr="004D1D51" w:rsidR="004D1D51" w:rsidTr="6B542F7B" w14:paraId="55700985"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96EC7F2" w14:textId="77777777">
            <w:r w:rsidRPr="004D1D51">
              <w:rPr>
                <w:rFonts w:eastAsia="Calibri" w:cs="Calibri"/>
                <w:b/>
                <w:bCs/>
                <w:sz w:val="19"/>
                <w:szCs w:val="19"/>
              </w:rPr>
              <w:t>Tipo de Evento</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59F98BAB" w14:textId="77777777"/>
        </w:tc>
      </w:tr>
      <w:tr w:rsidRPr="004D1D51" w:rsidR="004D1D51" w:rsidTr="6B542F7B" w14:paraId="0F808538"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16F3E06D" w:rsidRDefault="004D1D51" w14:paraId="462A0A75" w14:textId="5670636E">
            <w:pPr>
              <w:rPr>
                <w:rFonts w:eastAsia="Calibri" w:cs="Calibri"/>
                <w:b/>
                <w:bCs/>
                <w:sz w:val="19"/>
                <w:szCs w:val="19"/>
              </w:rPr>
            </w:pPr>
            <w:r w:rsidRPr="16F3E06D">
              <w:rPr>
                <w:rFonts w:eastAsia="Calibri" w:cs="Calibri"/>
                <w:b/>
                <w:bCs/>
                <w:sz w:val="19"/>
                <w:szCs w:val="19"/>
              </w:rPr>
              <w:t>Severidad S</w:t>
            </w:r>
            <w:r w:rsidRPr="16F3E06D" w:rsidR="60B6DBE2">
              <w:rPr>
                <w:rFonts w:eastAsia="Calibri" w:cs="Calibri"/>
                <w:b/>
                <w:bCs/>
                <w:sz w:val="19"/>
                <w:szCs w:val="19"/>
              </w:rPr>
              <w:t>IEM</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55E00DDC" w14:textId="77777777">
            <w:r w:rsidRPr="004D1D51">
              <w:rPr>
                <w:rFonts w:eastAsia="Calibri" w:cs="Calibri"/>
                <w:sz w:val="19"/>
                <w:szCs w:val="19"/>
              </w:rPr>
              <w:t>Informativo / Baja / Media / Alto</w:t>
            </w:r>
          </w:p>
        </w:tc>
      </w:tr>
      <w:tr w:rsidRPr="004D1D51" w:rsidR="004D1D51" w:rsidTr="6B542F7B" w14:paraId="1EC21A68"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50837615" w14:textId="77777777">
            <w:r w:rsidRPr="004D1D51">
              <w:rPr>
                <w:rFonts w:eastAsia="Calibri" w:cs="Calibri"/>
                <w:b/>
                <w:bCs/>
                <w:sz w:val="19"/>
                <w:szCs w:val="19"/>
              </w:rPr>
              <w:t>No Ticket La herramienta ITSM</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5E55DB12" w14:textId="77777777"/>
        </w:tc>
      </w:tr>
      <w:tr w:rsidRPr="004D1D51" w:rsidR="004D1D51" w:rsidTr="6B542F7B" w14:paraId="076E79DD"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177BCB98" w14:textId="77777777">
            <w:r w:rsidRPr="004D1D51">
              <w:rPr>
                <w:rFonts w:eastAsia="Calibri" w:cs="Calibri"/>
                <w:b/>
                <w:bCs/>
                <w:sz w:val="19"/>
                <w:szCs w:val="19"/>
              </w:rPr>
              <w:t>Descripción del Evento</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033E4876" w14:textId="77777777"/>
        </w:tc>
      </w:tr>
      <w:tr w:rsidRPr="004D1D51" w:rsidR="004D1D51" w:rsidTr="6B542F7B" w14:paraId="2BCFDF09"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16F3E06D" w:rsidRDefault="004D1D51" w14:paraId="3445C018" w14:textId="6C48987F">
            <w:pPr>
              <w:rPr>
                <w:rFonts w:eastAsia="Calibri" w:cs="Calibri"/>
                <w:b w:val="1"/>
                <w:bCs w:val="1"/>
                <w:sz w:val="19"/>
                <w:szCs w:val="19"/>
              </w:rPr>
            </w:pPr>
            <w:r w:rsidRPr="6B542F7B" w:rsidR="004D1D51">
              <w:rPr>
                <w:rFonts w:eastAsia="Calibri" w:cs="Calibri"/>
                <w:b w:val="1"/>
                <w:bCs w:val="1"/>
                <w:sz w:val="19"/>
                <w:szCs w:val="19"/>
              </w:rPr>
              <w:t xml:space="preserve">Acciones Realizadas por el </w:t>
            </w:r>
            <w:r w:rsidRPr="6B542F7B" w:rsidR="43677CEE">
              <w:rPr>
                <w:rFonts w:eastAsia="Calibri" w:cs="Calibri"/>
                <w:b w:val="1"/>
                <w:bCs w:val="1"/>
                <w:sz w:val="19"/>
                <w:szCs w:val="19"/>
              </w:rPr>
              <w:t>SOC</w:t>
            </w:r>
            <w:r w:rsidRPr="6B542F7B" w:rsidR="2192F04C">
              <w:rPr>
                <w:rFonts w:eastAsia="Calibri" w:cs="Calibri"/>
                <w:b w:val="1"/>
                <w:bCs w:val="1"/>
                <w:sz w:val="19"/>
                <w:szCs w:val="19"/>
              </w:rPr>
              <w:t xml:space="preserve"> -GSIF</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72E73B03" w14:textId="77777777"/>
        </w:tc>
      </w:tr>
      <w:tr w:rsidRPr="004D1D51" w:rsidR="004D1D51" w:rsidTr="6B542F7B" w14:paraId="0983D332"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60AC1E94" w14:textId="77777777">
            <w:r w:rsidRPr="004D1D51">
              <w:rPr>
                <w:rFonts w:eastAsia="Calibri" w:cs="Calibri"/>
                <w:b/>
                <w:bCs/>
                <w:sz w:val="19"/>
                <w:szCs w:val="19"/>
              </w:rPr>
              <w:t>Acciones Requeridas por parte del Especialista</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461E0A74" w14:textId="77777777"/>
        </w:tc>
      </w:tr>
      <w:tr w:rsidRPr="004D1D51" w:rsidR="004D1D51" w:rsidTr="6B542F7B" w14:paraId="6A208C4D" w14:textId="77777777">
        <w:tc>
          <w:tcPr>
            <w:tcW w:w="4106" w:type="dxa"/>
            <w:shd w:val="clear" w:color="auto" w:fill="F2F2F2" w:themeFill="background1" w:themeFillShade="F2"/>
            <w:tcMar>
              <w:top w:w="80" w:type="dxa"/>
              <w:left w:w="100" w:type="dxa"/>
              <w:bottom w:w="80" w:type="dxa"/>
              <w:right w:w="100" w:type="dxa"/>
            </w:tcMar>
            <w:vAlign w:val="center"/>
          </w:tcPr>
          <w:p w:rsidRPr="004D1D51" w:rsidR="004D1D51" w:rsidP="00F16447" w:rsidRDefault="004D1D51" w14:paraId="2149CA7B" w14:textId="283AF2F5">
            <w:r w:rsidRPr="6B542F7B" w:rsidR="004D1D51">
              <w:rPr>
                <w:rFonts w:eastAsia="Calibri" w:cs="Calibri"/>
                <w:b w:val="1"/>
                <w:bCs w:val="1"/>
                <w:sz w:val="19"/>
                <w:szCs w:val="19"/>
              </w:rPr>
              <w:t>Recomendaciones del</w:t>
            </w:r>
            <w:r w:rsidRPr="6B542F7B" w:rsidR="5F41A9D2">
              <w:rPr>
                <w:rFonts w:eastAsia="Calibri" w:cs="Calibri"/>
                <w:b w:val="1"/>
                <w:bCs w:val="1"/>
                <w:sz w:val="19"/>
                <w:szCs w:val="19"/>
              </w:rPr>
              <w:t xml:space="preserve"> Grupo </w:t>
            </w:r>
            <w:r w:rsidRPr="6B542F7B" w:rsidR="004D1D51">
              <w:rPr>
                <w:rFonts w:eastAsia="Calibri" w:cs="Calibri"/>
                <w:b w:val="1"/>
                <w:bCs w:val="1"/>
                <w:sz w:val="19"/>
                <w:szCs w:val="19"/>
              </w:rPr>
              <w:t>GSIF</w:t>
            </w:r>
          </w:p>
        </w:tc>
        <w:tc>
          <w:tcPr>
            <w:tcW w:w="5194" w:type="dxa"/>
            <w:shd w:val="clear" w:color="auto" w:fill="FFFFFF" w:themeFill="background1"/>
            <w:tcMar>
              <w:top w:w="80" w:type="dxa"/>
              <w:left w:w="100" w:type="dxa"/>
              <w:bottom w:w="80" w:type="dxa"/>
              <w:right w:w="100" w:type="dxa"/>
            </w:tcMar>
            <w:vAlign w:val="center"/>
          </w:tcPr>
          <w:p w:rsidRPr="004D1D51" w:rsidR="004D1D51" w:rsidP="00F16447" w:rsidRDefault="004D1D51" w14:paraId="26E995B2" w14:textId="77777777"/>
        </w:tc>
      </w:tr>
    </w:tbl>
    <w:p w:rsidRPr="004D1D51" w:rsidR="004D1D51" w:rsidP="004D1D51" w:rsidRDefault="004D1D51" w14:paraId="7DB3607A" w14:textId="77777777"/>
    <w:p w:rsidRPr="004D1D51" w:rsidR="004D1D51" w:rsidP="004D1D51" w:rsidRDefault="004D1D51" w14:paraId="658927D9" w14:textId="77777777"/>
    <w:p w:rsidRPr="004D1D51" w:rsidR="004D1D51" w:rsidP="004D1D51" w:rsidRDefault="004D1D51" w14:paraId="59CA8FAA" w14:textId="77777777"/>
    <w:p w:rsidRPr="004D1D51" w:rsidR="004D1D51" w:rsidP="004D1D51" w:rsidRDefault="004D1D51" w14:paraId="4AF652CF" w14:textId="77777777"/>
    <w:p w:rsidRPr="004D1D51" w:rsidR="004D1D51" w:rsidP="004D1D51" w:rsidRDefault="004D1D51" w14:paraId="66D3B82C" w14:textId="77777777"/>
    <w:p w:rsidRPr="004D1D51" w:rsidR="004D1D51" w:rsidP="004D1D51" w:rsidRDefault="004D1D51" w14:paraId="634D5C2E" w14:textId="77777777"/>
    <w:p w:rsidRPr="004D1D51" w:rsidR="004D1D51" w:rsidP="004D1D51" w:rsidRDefault="004D1D51" w14:paraId="29D635A4" w14:textId="77777777"/>
    <w:p w:rsidRPr="004D1D51" w:rsidR="004D1D51" w:rsidP="004D1D51" w:rsidRDefault="004D1D51" w14:paraId="19D4A1C2" w14:textId="77777777"/>
    <w:p w:rsidRPr="004D1D51" w:rsidR="004D1D51" w:rsidP="004D1D51" w:rsidRDefault="004D1D51" w14:paraId="0D4E4667" w14:textId="77777777"/>
    <w:p w:rsidRPr="004D1D51" w:rsidR="004D1D51" w:rsidP="004D1D51" w:rsidRDefault="004D1D51" w14:paraId="0EEF965E" w14:textId="77777777"/>
    <w:p w:rsidRPr="004D1D51" w:rsidR="004D1D51" w:rsidP="004D1D51" w:rsidRDefault="004D1D51" w14:paraId="1868496D" w14:textId="77777777"/>
    <w:p w:rsidRPr="004D1D51" w:rsidR="004D1D51" w:rsidP="004D1D51" w:rsidRDefault="004D1D51" w14:paraId="73D593B1" w14:textId="77777777"/>
    <w:p w:rsidRPr="004D1D51" w:rsidR="004D1D51" w:rsidP="004D1D51" w:rsidRDefault="004D1D51" w14:paraId="638FD6DF" w14:textId="77777777"/>
    <w:p w:rsidRPr="004D1D51" w:rsidR="004D1D51" w:rsidP="004D1D51" w:rsidRDefault="004D1D51" w14:paraId="111C73C7" w14:textId="77777777">
      <w:pPr>
        <w:pStyle w:val="Prrafodelista"/>
        <w:numPr>
          <w:ilvl w:val="0"/>
          <w:numId w:val="1"/>
        </w:numPr>
        <w:spacing w:before="196" w:after="120" w:line="276" w:lineRule="auto"/>
        <w:contextualSpacing w:val="0"/>
        <w:jc w:val="both"/>
        <w:rPr>
          <w:b/>
          <w:bCs/>
        </w:rPr>
      </w:pPr>
      <w:r w:rsidRPr="004D1D51">
        <w:rPr>
          <w:b/>
          <w:bCs/>
        </w:rPr>
        <w:lastRenderedPageBreak/>
        <w:t>CONTROL</w:t>
      </w:r>
      <w:r w:rsidRPr="004D1D51">
        <w:rPr>
          <w:b/>
          <w:bCs/>
          <w:spacing w:val="-5"/>
        </w:rPr>
        <w:t xml:space="preserve"> </w:t>
      </w:r>
      <w:r w:rsidRPr="004D1D51">
        <w:rPr>
          <w:b/>
          <w:bCs/>
        </w:rPr>
        <w:t>DE</w:t>
      </w:r>
      <w:r w:rsidRPr="004D1D51">
        <w:rPr>
          <w:b/>
          <w:bCs/>
          <w:spacing w:val="-5"/>
        </w:rPr>
        <w:t xml:space="preserve"> </w:t>
      </w:r>
      <w:r w:rsidRPr="004D1D51">
        <w:rPr>
          <w:b/>
          <w:bCs/>
          <w:spacing w:val="-2"/>
        </w:rPr>
        <w:t>CAMBIOS</w:t>
      </w:r>
      <w:bookmarkEnd w:id="17"/>
    </w:p>
    <w:p w:rsidRPr="004D1D51" w:rsidR="004D1D51" w:rsidP="004D1D51" w:rsidRDefault="004D1D51" w14:paraId="0B925AC9" w14:textId="77777777">
      <w:pPr>
        <w:pStyle w:val="Textoindependiente"/>
        <w:spacing w:before="68"/>
        <w:rPr>
          <w:b/>
          <w:sz w:val="20"/>
        </w:rPr>
      </w:pPr>
    </w:p>
    <w:tbl>
      <w:tblPr>
        <w:tblStyle w:val="Tablaconcuadrcula"/>
        <w:tblW w:w="0" w:type="auto"/>
        <w:jc w:val="center"/>
        <w:tblLook w:val="04A0" w:firstRow="1" w:lastRow="0" w:firstColumn="1" w:lastColumn="0" w:noHBand="0" w:noVBand="1"/>
      </w:tblPr>
      <w:tblGrid>
        <w:gridCol w:w="1264"/>
        <w:gridCol w:w="1377"/>
        <w:gridCol w:w="6847"/>
      </w:tblGrid>
      <w:tr w:rsidRPr="004D1D51" w:rsidR="004D1D51" w:rsidTr="5298DCB5" w14:paraId="3A459088" w14:textId="77777777">
        <w:trPr>
          <w:trHeight w:val="345"/>
          <w:jc w:val="center"/>
        </w:trPr>
        <w:tc>
          <w:tcPr>
            <w:tcW w:w="1264" w:type="dxa"/>
            <w:shd w:val="clear" w:color="auto" w:fill="F2DCDB"/>
            <w:tcMar/>
            <w:vAlign w:val="center"/>
          </w:tcPr>
          <w:p w:rsidRPr="004D1D51" w:rsidR="004D1D51" w:rsidP="00F16447" w:rsidRDefault="004D1D51" w14:paraId="08B17B0F" w14:textId="77777777">
            <w:pPr>
              <w:jc w:val="center"/>
              <w:rPr>
                <w:b/>
                <w:bCs/>
                <w:sz w:val="18"/>
                <w:szCs w:val="18"/>
              </w:rPr>
            </w:pPr>
            <w:r w:rsidRPr="004D1D51">
              <w:rPr>
                <w:b/>
                <w:bCs/>
                <w:sz w:val="18"/>
                <w:szCs w:val="18"/>
              </w:rPr>
              <w:t>Versión</w:t>
            </w:r>
          </w:p>
        </w:tc>
        <w:tc>
          <w:tcPr>
            <w:tcW w:w="1377" w:type="dxa"/>
            <w:shd w:val="clear" w:color="auto" w:fill="F2DCDB"/>
            <w:tcMar/>
            <w:vAlign w:val="center"/>
          </w:tcPr>
          <w:p w:rsidRPr="004D1D51" w:rsidR="004D1D51" w:rsidP="00F16447" w:rsidRDefault="004D1D51" w14:paraId="1BCA9E1B" w14:textId="77777777">
            <w:pPr>
              <w:jc w:val="center"/>
              <w:rPr>
                <w:b/>
                <w:bCs/>
                <w:sz w:val="18"/>
                <w:szCs w:val="18"/>
              </w:rPr>
            </w:pPr>
            <w:r w:rsidRPr="004D1D51">
              <w:rPr>
                <w:b/>
                <w:bCs/>
                <w:sz w:val="18"/>
                <w:szCs w:val="18"/>
              </w:rPr>
              <w:t>Fecha</w:t>
            </w:r>
          </w:p>
        </w:tc>
        <w:tc>
          <w:tcPr>
            <w:tcW w:w="6847" w:type="dxa"/>
            <w:shd w:val="clear" w:color="auto" w:fill="F2DCDB"/>
            <w:tcMar/>
            <w:vAlign w:val="center"/>
          </w:tcPr>
          <w:p w:rsidRPr="004D1D51" w:rsidR="004D1D51" w:rsidP="00F16447" w:rsidRDefault="004D1D51" w14:paraId="4720395D" w14:textId="77777777">
            <w:pPr>
              <w:jc w:val="center"/>
              <w:rPr>
                <w:b/>
                <w:bCs/>
                <w:sz w:val="18"/>
                <w:szCs w:val="18"/>
              </w:rPr>
            </w:pPr>
            <w:r w:rsidRPr="004D1D51">
              <w:rPr>
                <w:b/>
                <w:bCs/>
                <w:sz w:val="18"/>
                <w:szCs w:val="18"/>
              </w:rPr>
              <w:t xml:space="preserve">Descripción del Cambio </w:t>
            </w:r>
          </w:p>
        </w:tc>
      </w:tr>
      <w:tr w:rsidRPr="004D1D51" w:rsidR="004D1D51" w:rsidTr="5298DCB5" w14:paraId="7D2C2096" w14:textId="77777777">
        <w:trPr>
          <w:trHeight w:val="365"/>
          <w:jc w:val="center"/>
        </w:trPr>
        <w:tc>
          <w:tcPr>
            <w:tcW w:w="1264" w:type="dxa"/>
            <w:tcMar/>
            <w:vAlign w:val="center"/>
          </w:tcPr>
          <w:p w:rsidRPr="004D1D51" w:rsidR="004D1D51" w:rsidP="00F16447" w:rsidRDefault="004D1D51" w14:paraId="19C692E4" w14:textId="77777777">
            <w:pPr>
              <w:jc w:val="center"/>
              <w:rPr>
                <w:sz w:val="18"/>
                <w:szCs w:val="18"/>
              </w:rPr>
            </w:pPr>
            <w:r w:rsidRPr="004D1D51">
              <w:rPr>
                <w:spacing w:val="-5"/>
                <w:sz w:val="18"/>
              </w:rPr>
              <w:t>001</w:t>
            </w:r>
          </w:p>
        </w:tc>
        <w:tc>
          <w:tcPr>
            <w:tcW w:w="1377" w:type="dxa"/>
            <w:tcMar/>
            <w:vAlign w:val="center"/>
          </w:tcPr>
          <w:p w:rsidRPr="004D1D51" w:rsidR="004D1D51" w:rsidP="00F16447" w:rsidRDefault="004D1D51" w14:paraId="71FDF45D" w14:textId="007C2D0E">
            <w:pPr>
              <w:jc w:val="center"/>
              <w:rPr>
                <w:sz w:val="18"/>
                <w:szCs w:val="18"/>
              </w:rPr>
            </w:pPr>
            <w:r w:rsidRPr="5298DCB5" w:rsidR="004D1D51">
              <w:rPr>
                <w:spacing w:val="-2"/>
                <w:sz w:val="18"/>
                <w:szCs w:val="18"/>
              </w:rPr>
              <w:t>1</w:t>
            </w:r>
            <w:r w:rsidRPr="5298DCB5" w:rsidR="604FAA6B">
              <w:rPr>
                <w:sz w:val="18"/>
                <w:szCs w:val="18"/>
              </w:rPr>
              <w:t>1</w:t>
            </w:r>
            <w:r w:rsidRPr="5298DCB5" w:rsidR="004D1D51">
              <w:rPr>
                <w:sz w:val="18"/>
                <w:szCs w:val="18"/>
              </w:rPr>
              <w:t>/</w:t>
            </w:r>
            <w:r w:rsidRPr="5298DCB5" w:rsidR="4917ADD5">
              <w:rPr>
                <w:sz w:val="18"/>
                <w:szCs w:val="18"/>
              </w:rPr>
              <w:t>09</w:t>
            </w:r>
            <w:r w:rsidRPr="5298DCB5" w:rsidR="004D1D51">
              <w:rPr>
                <w:sz w:val="18"/>
                <w:szCs w:val="18"/>
              </w:rPr>
              <w:t>/2026</w:t>
            </w:r>
          </w:p>
        </w:tc>
        <w:tc>
          <w:tcPr>
            <w:tcW w:w="6847" w:type="dxa"/>
            <w:tcMar/>
            <w:vAlign w:val="center"/>
          </w:tcPr>
          <w:p w:rsidRPr="004D1D51" w:rsidR="004D1D51" w:rsidP="00F16447" w:rsidRDefault="004D1D51" w14:paraId="36949530" w14:textId="77777777">
            <w:pPr>
              <w:jc w:val="both"/>
              <w:rPr>
                <w:sz w:val="18"/>
                <w:szCs w:val="18"/>
              </w:rPr>
            </w:pPr>
            <w:r w:rsidRPr="004D1D51">
              <w:rPr>
                <w:spacing w:val="-2"/>
                <w:sz w:val="18"/>
              </w:rPr>
              <w:t>Se crea la primera versión de la guía de gestión del SOC</w:t>
            </w:r>
          </w:p>
        </w:tc>
      </w:tr>
      <w:tr w:rsidRPr="004D1D51" w:rsidR="004D1D51" w:rsidTr="5298DCB5" w14:paraId="3E1E9C08" w14:textId="77777777">
        <w:trPr>
          <w:trHeight w:val="365"/>
          <w:jc w:val="center"/>
        </w:trPr>
        <w:tc>
          <w:tcPr>
            <w:tcW w:w="1264" w:type="dxa"/>
            <w:tcMar/>
            <w:vAlign w:val="center"/>
          </w:tcPr>
          <w:p w:rsidRPr="004D1D51" w:rsidR="004D1D51" w:rsidP="00F16447" w:rsidRDefault="004D1D51" w14:paraId="20EB05A4" w14:textId="77777777">
            <w:pPr>
              <w:jc w:val="center"/>
              <w:rPr>
                <w:rFonts w:cs="Arial"/>
                <w:sz w:val="18"/>
                <w:szCs w:val="18"/>
              </w:rPr>
            </w:pPr>
          </w:p>
        </w:tc>
        <w:tc>
          <w:tcPr>
            <w:tcW w:w="1377" w:type="dxa"/>
            <w:tcMar/>
            <w:vAlign w:val="center"/>
          </w:tcPr>
          <w:p w:rsidRPr="004D1D51" w:rsidR="004D1D51" w:rsidP="00F16447" w:rsidRDefault="004D1D51" w14:paraId="734434D3" w14:textId="77777777">
            <w:pPr>
              <w:jc w:val="center"/>
              <w:rPr>
                <w:sz w:val="18"/>
                <w:szCs w:val="18"/>
              </w:rPr>
            </w:pPr>
          </w:p>
        </w:tc>
        <w:tc>
          <w:tcPr>
            <w:tcW w:w="6847" w:type="dxa"/>
            <w:tcMar/>
            <w:vAlign w:val="center"/>
          </w:tcPr>
          <w:p w:rsidRPr="004D1D51" w:rsidR="004D1D51" w:rsidP="00F16447" w:rsidRDefault="004D1D51" w14:paraId="1AAB7119" w14:textId="77777777">
            <w:pPr>
              <w:jc w:val="both"/>
              <w:rPr>
                <w:spacing w:val="-2"/>
                <w:sz w:val="18"/>
              </w:rPr>
            </w:pPr>
          </w:p>
        </w:tc>
      </w:tr>
    </w:tbl>
    <w:p w:rsidRPr="004D1D51" w:rsidR="004D1D51" w:rsidP="004D1D51" w:rsidRDefault="004D1D51" w14:paraId="3754B17A" w14:textId="77777777">
      <w:pPr>
        <w:pStyle w:val="Textoindependiente"/>
        <w:spacing w:before="68"/>
        <w:rPr>
          <w:b/>
          <w:sz w:val="20"/>
        </w:rPr>
      </w:pPr>
    </w:p>
    <w:p w:rsidRPr="004D1D51" w:rsidR="004D1D51" w:rsidP="004D1D51" w:rsidRDefault="004D1D51" w14:paraId="4729759A" w14:textId="77777777">
      <w:pPr>
        <w:pStyle w:val="Textoindependiente"/>
        <w:spacing w:before="68"/>
        <w:rPr>
          <w:b/>
          <w:sz w:val="20"/>
        </w:rPr>
      </w:pPr>
    </w:p>
    <w:p w:rsidRPr="004D1D51" w:rsidR="004D1D51" w:rsidP="004D1D51" w:rsidRDefault="004D1D51" w14:paraId="1C917E72" w14:textId="77777777">
      <w:pPr>
        <w:pStyle w:val="Textoindependiente"/>
        <w:spacing w:before="68"/>
        <w:rPr>
          <w:b/>
          <w:sz w:val="20"/>
        </w:rPr>
      </w:pPr>
    </w:p>
    <w:p w:rsidRPr="004D1D51" w:rsidR="004D1D51" w:rsidP="004D1D51" w:rsidRDefault="004D1D51" w14:paraId="14ACABAA" w14:textId="77777777">
      <w:pPr>
        <w:pStyle w:val="Textoindependiente"/>
        <w:spacing w:before="68"/>
        <w:rPr>
          <w:b/>
          <w:sz w:val="20"/>
        </w:rPr>
      </w:pPr>
    </w:p>
    <w:tbl>
      <w:tblPr>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3114"/>
        <w:gridCol w:w="3260"/>
        <w:gridCol w:w="3266"/>
      </w:tblGrid>
      <w:tr w:rsidRPr="004D1D51" w:rsidR="004D1D51" w:rsidTr="5298DCB5" w14:paraId="0E75C089" w14:textId="77777777">
        <w:trPr>
          <w:trHeight w:val="270"/>
          <w:jc w:val="center"/>
        </w:trPr>
        <w:tc>
          <w:tcPr>
            <w:tcW w:w="3114" w:type="dxa"/>
            <w:shd w:val="clear" w:color="auto" w:fill="F2DCDB"/>
            <w:tcMar/>
            <w:vAlign w:val="center"/>
          </w:tcPr>
          <w:p w:rsidRPr="004D1D51" w:rsidR="004D1D51" w:rsidP="00F16447" w:rsidRDefault="004D1D51" w14:paraId="3F4260D7" w14:textId="77777777">
            <w:pPr>
              <w:jc w:val="center"/>
              <w:rPr>
                <w:b/>
                <w:bCs/>
                <w:sz w:val="18"/>
                <w:szCs w:val="18"/>
              </w:rPr>
            </w:pPr>
            <w:r w:rsidRPr="004D1D51">
              <w:rPr>
                <w:b/>
                <w:bCs/>
                <w:sz w:val="18"/>
                <w:szCs w:val="18"/>
              </w:rPr>
              <w:t>Elaboró</w:t>
            </w:r>
          </w:p>
        </w:tc>
        <w:tc>
          <w:tcPr>
            <w:tcW w:w="3260" w:type="dxa"/>
            <w:shd w:val="clear" w:color="auto" w:fill="F2DCDB"/>
            <w:tcMar/>
            <w:vAlign w:val="center"/>
          </w:tcPr>
          <w:p w:rsidRPr="004D1D51" w:rsidR="004D1D51" w:rsidP="00F16447" w:rsidRDefault="004D1D51" w14:paraId="7089E7E7" w14:textId="77777777">
            <w:pPr>
              <w:jc w:val="center"/>
              <w:rPr>
                <w:b/>
                <w:bCs/>
                <w:sz w:val="18"/>
                <w:szCs w:val="18"/>
              </w:rPr>
            </w:pPr>
            <w:r w:rsidRPr="004D1D51">
              <w:rPr>
                <w:b/>
                <w:bCs/>
                <w:sz w:val="18"/>
                <w:szCs w:val="18"/>
              </w:rPr>
              <w:t>Revisó</w:t>
            </w:r>
          </w:p>
        </w:tc>
        <w:tc>
          <w:tcPr>
            <w:tcW w:w="3266" w:type="dxa"/>
            <w:shd w:val="clear" w:color="auto" w:fill="F2DCDB"/>
            <w:tcMar/>
            <w:vAlign w:val="center"/>
          </w:tcPr>
          <w:p w:rsidRPr="004D1D51" w:rsidR="004D1D51" w:rsidP="00F16447" w:rsidRDefault="004D1D51" w14:paraId="759273EA" w14:textId="77777777">
            <w:pPr>
              <w:jc w:val="center"/>
              <w:rPr>
                <w:b/>
                <w:bCs/>
                <w:sz w:val="18"/>
                <w:szCs w:val="18"/>
              </w:rPr>
            </w:pPr>
            <w:r w:rsidRPr="004D1D51">
              <w:rPr>
                <w:b/>
                <w:bCs/>
                <w:sz w:val="18"/>
                <w:szCs w:val="18"/>
              </w:rPr>
              <w:t xml:space="preserve">Aprobó </w:t>
            </w:r>
          </w:p>
        </w:tc>
      </w:tr>
      <w:tr w:rsidRPr="004D1D51" w:rsidR="004D1D51" w:rsidTr="5298DCB5" w14:paraId="39629D54" w14:textId="77777777">
        <w:trPr>
          <w:trHeight w:val="270"/>
          <w:jc w:val="center"/>
        </w:trPr>
        <w:tc>
          <w:tcPr>
            <w:tcW w:w="3114" w:type="dxa"/>
            <w:tcMar/>
          </w:tcPr>
          <w:p w:rsidRPr="004D1D51" w:rsidR="004D1D51" w:rsidP="00F16447" w:rsidRDefault="004D1D51" w14:paraId="56680A3B" w14:textId="77777777">
            <w:pPr>
              <w:tabs>
                <w:tab w:val="left" w:pos="1620"/>
              </w:tabs>
              <w:ind w:right="141"/>
              <w:rPr>
                <w:sz w:val="16"/>
                <w:szCs w:val="16"/>
              </w:rPr>
            </w:pPr>
            <w:r w:rsidRPr="004D1D51">
              <w:rPr>
                <w:rFonts w:cs="Arial"/>
                <w:sz w:val="16"/>
                <w:szCs w:val="16"/>
              </w:rPr>
              <w:t>Nombre:</w:t>
            </w:r>
            <w:r w:rsidRPr="004D1D51">
              <w:rPr>
                <w:sz w:val="16"/>
                <w:szCs w:val="16"/>
              </w:rPr>
              <w:t xml:space="preserve"> Leidy A. Clavijo </w:t>
            </w:r>
          </w:p>
          <w:p w:rsidRPr="004D1D51" w:rsidR="004D1D51" w:rsidP="00F16447" w:rsidRDefault="004D1D51" w14:paraId="705D57B1" w14:textId="77777777">
            <w:pPr>
              <w:tabs>
                <w:tab w:val="left" w:pos="1620"/>
              </w:tabs>
              <w:ind w:right="141"/>
              <w:rPr>
                <w:rFonts w:cs="Arial"/>
                <w:sz w:val="16"/>
                <w:szCs w:val="16"/>
              </w:rPr>
            </w:pPr>
            <w:r w:rsidRPr="004D1D51">
              <w:rPr>
                <w:rFonts w:cs="Arial"/>
                <w:sz w:val="16"/>
                <w:szCs w:val="16"/>
              </w:rPr>
              <w:t>Cargo: Contratista</w:t>
            </w:r>
            <w:r w:rsidRPr="004D1D51">
              <w:rPr>
                <w:sz w:val="16"/>
                <w:szCs w:val="16"/>
              </w:rPr>
              <w:t xml:space="preserve"> –</w:t>
            </w:r>
            <w:r w:rsidRPr="004D1D51">
              <w:rPr>
                <w:spacing w:val="-9"/>
                <w:sz w:val="16"/>
                <w:szCs w:val="16"/>
              </w:rPr>
              <w:t xml:space="preserve"> </w:t>
            </w:r>
            <w:r w:rsidRPr="004D1D51">
              <w:rPr>
                <w:sz w:val="16"/>
                <w:szCs w:val="16"/>
              </w:rPr>
              <w:t>Grupo de Seguridad e informática Forense</w:t>
            </w:r>
          </w:p>
          <w:p w:rsidRPr="004D1D51" w:rsidR="004D1D51" w:rsidP="00F16447" w:rsidRDefault="004D1D51" w14:paraId="47FA0E79" w14:textId="1B2EA57B">
            <w:pPr>
              <w:tabs>
                <w:tab w:val="left" w:pos="1620"/>
              </w:tabs>
              <w:ind w:right="141"/>
            </w:pPr>
            <w:r w:rsidRPr="5298DCB5" w:rsidR="004D1D51">
              <w:rPr>
                <w:rFonts w:cs="Arial"/>
                <w:sz w:val="18"/>
                <w:szCs w:val="18"/>
              </w:rPr>
              <w:t xml:space="preserve">Fecha: </w:t>
            </w:r>
            <w:r w:rsidRPr="5298DCB5" w:rsidR="3ED39A9A">
              <w:rPr>
                <w:rFonts w:cs="Arial"/>
                <w:sz w:val="18"/>
                <w:szCs w:val="18"/>
              </w:rPr>
              <w:t>31 de agosto de 2026</w:t>
            </w:r>
          </w:p>
        </w:tc>
        <w:tc>
          <w:tcPr>
            <w:tcW w:w="3260" w:type="dxa"/>
            <w:tcMar/>
          </w:tcPr>
          <w:p w:rsidRPr="004D1D51" w:rsidR="004D1D51" w:rsidP="00F16447" w:rsidRDefault="004D1D51" w14:paraId="5F0A0475" w14:textId="77777777">
            <w:pPr>
              <w:tabs>
                <w:tab w:val="left" w:pos="1620"/>
              </w:tabs>
              <w:ind w:right="141"/>
              <w:rPr>
                <w:rFonts w:cs="Arial"/>
                <w:sz w:val="16"/>
                <w:szCs w:val="16"/>
              </w:rPr>
            </w:pPr>
            <w:r w:rsidRPr="004D1D51">
              <w:rPr>
                <w:rFonts w:cs="Arial"/>
                <w:sz w:val="16"/>
                <w:szCs w:val="16"/>
              </w:rPr>
              <w:t xml:space="preserve">Nombre: Rocio Pedrozo </w:t>
            </w:r>
          </w:p>
          <w:p w:rsidRPr="004D1D51" w:rsidR="004D1D51" w:rsidP="00F16447" w:rsidRDefault="004D1D51" w14:paraId="1E59E7CE" w14:textId="77777777">
            <w:pPr>
              <w:tabs>
                <w:tab w:val="left" w:pos="1620"/>
              </w:tabs>
              <w:ind w:right="141"/>
              <w:rPr>
                <w:rFonts w:cs="Arial"/>
                <w:sz w:val="18"/>
                <w:szCs w:val="18"/>
              </w:rPr>
            </w:pPr>
            <w:r w:rsidRPr="004D1D51">
              <w:rPr>
                <w:rFonts w:cs="Arial"/>
                <w:sz w:val="16"/>
                <w:szCs w:val="16"/>
              </w:rPr>
              <w:t xml:space="preserve">Cargo: </w:t>
            </w:r>
            <w:r w:rsidRPr="004D1D51">
              <w:rPr>
                <w:sz w:val="16"/>
                <w:szCs w:val="16"/>
              </w:rPr>
              <w:t>Coordinador</w:t>
            </w:r>
            <w:r w:rsidRPr="004D1D51">
              <w:rPr>
                <w:spacing w:val="-11"/>
                <w:sz w:val="16"/>
                <w:szCs w:val="16"/>
              </w:rPr>
              <w:t xml:space="preserve"> Grupo Seguridad e informática Forense </w:t>
            </w:r>
          </w:p>
          <w:p w:rsidRPr="004D1D51" w:rsidR="004D1D51" w:rsidP="00F16447" w:rsidRDefault="004D1D51" w14:paraId="7A1E8181" w14:textId="7F007032">
            <w:pPr>
              <w:tabs>
                <w:tab w:val="left" w:pos="1620"/>
              </w:tabs>
              <w:ind w:right="141"/>
            </w:pPr>
            <w:r w:rsidRPr="004D1D51" w:rsidR="004D1D51">
              <w:rPr>
                <w:rFonts w:cs="Arial"/>
                <w:sz w:val="18"/>
                <w:szCs w:val="18"/>
              </w:rPr>
              <w:t>Fecha:</w:t>
            </w:r>
            <w:r w:rsidRPr="004D1D51" w:rsidR="004D1D51">
              <w:rPr>
                <w:sz w:val="18"/>
                <w:szCs w:val="18"/>
              </w:rPr>
              <w:t xml:space="preserve"> </w:t>
            </w:r>
            <w:r w:rsidRPr="5298DCB5" w:rsidR="12E8A21F">
              <w:rPr>
                <w:sz w:val="18"/>
                <w:szCs w:val="18"/>
              </w:rPr>
              <w:t>31 de agosto de 2026</w:t>
            </w:r>
          </w:p>
        </w:tc>
        <w:tc>
          <w:tcPr>
            <w:tcW w:w="3266" w:type="dxa"/>
            <w:tcMar/>
          </w:tcPr>
          <w:p w:rsidRPr="004D1D51" w:rsidR="004D1D51" w:rsidP="00F16447" w:rsidRDefault="004D1D51" w14:paraId="7F5B307D" w14:textId="77777777">
            <w:pPr>
              <w:tabs>
                <w:tab w:val="left" w:pos="1620"/>
              </w:tabs>
              <w:ind w:right="141"/>
              <w:rPr>
                <w:rFonts w:cs="Arial"/>
                <w:sz w:val="16"/>
                <w:szCs w:val="16"/>
              </w:rPr>
            </w:pPr>
            <w:r w:rsidRPr="004D1D51">
              <w:rPr>
                <w:rFonts w:cs="Arial"/>
                <w:sz w:val="16"/>
                <w:szCs w:val="16"/>
              </w:rPr>
              <w:t>Nombre: Ricardo Ríos Rosales</w:t>
            </w:r>
          </w:p>
          <w:p w:rsidRPr="004D1D51" w:rsidR="004D1D51" w:rsidP="00F16447" w:rsidRDefault="004D1D51" w14:paraId="68602AB6" w14:textId="77777777">
            <w:pPr>
              <w:tabs>
                <w:tab w:val="left" w:pos="1620"/>
              </w:tabs>
              <w:ind w:right="141"/>
              <w:rPr>
                <w:rFonts w:cs="Arial"/>
                <w:sz w:val="16"/>
                <w:szCs w:val="16"/>
              </w:rPr>
            </w:pPr>
            <w:r w:rsidRPr="004D1D51">
              <w:rPr>
                <w:rFonts w:cs="Arial"/>
                <w:sz w:val="16"/>
                <w:szCs w:val="16"/>
              </w:rPr>
              <w:t>Cargo: director</w:t>
            </w:r>
            <w:r w:rsidRPr="004D1D51">
              <w:rPr>
                <w:sz w:val="16"/>
                <w:szCs w:val="16"/>
              </w:rPr>
              <w:t xml:space="preserve"> de Tecnología</w:t>
            </w:r>
            <w:r w:rsidRPr="004D1D51">
              <w:rPr>
                <w:spacing w:val="-8"/>
                <w:sz w:val="16"/>
                <w:szCs w:val="16"/>
              </w:rPr>
              <w:t xml:space="preserve"> </w:t>
            </w:r>
            <w:r w:rsidRPr="004D1D51">
              <w:rPr>
                <w:sz w:val="16"/>
                <w:szCs w:val="16"/>
              </w:rPr>
              <w:t>de</w:t>
            </w:r>
            <w:r w:rsidRPr="004D1D51">
              <w:rPr>
                <w:spacing w:val="-8"/>
                <w:sz w:val="16"/>
                <w:szCs w:val="16"/>
              </w:rPr>
              <w:t xml:space="preserve"> </w:t>
            </w:r>
            <w:r w:rsidRPr="004D1D51">
              <w:rPr>
                <w:sz w:val="16"/>
                <w:szCs w:val="16"/>
              </w:rPr>
              <w:t>la Información y las Comunicaciones</w:t>
            </w:r>
          </w:p>
          <w:p w:rsidRPr="004D1D51" w:rsidR="004D1D51" w:rsidP="5298DCB5" w:rsidRDefault="004D1D51" w14:paraId="4C537955" w14:textId="4A661157">
            <w:pPr>
              <w:pStyle w:val="Normal"/>
              <w:suppressLineNumbers w:val="0"/>
              <w:tabs>
                <w:tab w:val="left" w:leader="none" w:pos="1620"/>
              </w:tabs>
              <w:bidi w:val="0"/>
              <w:spacing w:before="0" w:beforeAutospacing="off" w:after="0" w:afterAutospacing="off" w:line="240" w:lineRule="auto"/>
              <w:ind w:left="0" w:right="141"/>
              <w:jc w:val="left"/>
              <w:rPr>
                <w:rFonts w:ascii="Verdana" w:hAnsi="Verdana" w:eastAsia="Verdana" w:cs="Verdana"/>
                <w:noProof w:val="0"/>
                <w:sz w:val="18"/>
                <w:szCs w:val="18"/>
                <w:lang w:val="es-CO"/>
              </w:rPr>
            </w:pPr>
            <w:r w:rsidRPr="004D1D51" w:rsidR="004D1D51">
              <w:rPr>
                <w:rFonts w:cs="Arial"/>
                <w:sz w:val="18"/>
                <w:szCs w:val="18"/>
              </w:rPr>
              <w:t>Fecha:</w:t>
            </w:r>
            <w:r w:rsidRPr="004D1D51" w:rsidR="004D1D51">
              <w:rPr>
                <w:sz w:val="18"/>
                <w:szCs w:val="18"/>
              </w:rPr>
              <w:t xml:space="preserve">  </w:t>
            </w:r>
            <w:r w:rsidRPr="5298DCB5" w:rsidR="40939DD7">
              <w:rPr>
                <w:sz w:val="18"/>
                <w:szCs w:val="18"/>
              </w:rPr>
              <w:t>1</w:t>
            </w:r>
            <w:r w:rsidRPr="5298DCB5" w:rsidR="40939DD7">
              <w:rPr>
                <w:rFonts w:ascii="Verdana" w:hAnsi="Verdana" w:eastAsia="Verdana" w:cs="Verdana"/>
                <w:b w:val="0"/>
                <w:bCs w:val="0"/>
                <w:i w:val="0"/>
                <w:iCs w:val="0"/>
                <w:caps w:val="0"/>
                <w:smallCaps w:val="0"/>
                <w:strike w:val="0"/>
                <w:dstrike w:val="0"/>
                <w:noProof w:val="0"/>
                <w:color w:val="000000" w:themeColor="text1" w:themeTint="FF" w:themeShade="FF"/>
                <w:sz w:val="18"/>
                <w:szCs w:val="18"/>
                <w:u w:val="none"/>
                <w:lang w:val="es-CO"/>
              </w:rPr>
              <w:t>1 de septiembre de 2026</w:t>
            </w:r>
          </w:p>
        </w:tc>
      </w:tr>
    </w:tbl>
    <w:p w:rsidRPr="004D1D51" w:rsidR="004D1D51" w:rsidP="004D1D51" w:rsidRDefault="004D1D51" w14:paraId="173A6520" w14:textId="77777777">
      <w:pPr>
        <w:pStyle w:val="Textoindependiente"/>
        <w:rPr>
          <w:b/>
          <w:sz w:val="20"/>
        </w:rPr>
      </w:pPr>
    </w:p>
    <w:p w:rsidRPr="004D1D51" w:rsidR="00903450" w:rsidRDefault="00903450" w14:paraId="1ACE948F" w14:textId="77777777"/>
    <w:sectPr w:rsidRPr="004D1D51" w:rsidR="00903450" w:rsidSect="004D1D51">
      <w:headerReference w:type="default" r:id="rId11"/>
      <w:footerReference w:type="default" r:id="rId12"/>
      <w:pgSz w:w="12240" w:h="15840" w:orient="portrait" w:code="1"/>
      <w:pgMar w:top="1418" w:right="1608" w:bottom="1276" w:left="1134" w:header="62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D563F" w:rsidRDefault="002D563F" w14:paraId="55707D7B" w14:textId="77777777">
      <w:r>
        <w:separator/>
      </w:r>
    </w:p>
  </w:endnote>
  <w:endnote w:type="continuationSeparator" w:id="0">
    <w:p w:rsidR="002D563F" w:rsidRDefault="002D563F" w14:paraId="7DC39F1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7490650"/>
      <w:docPartObj>
        <w:docPartGallery w:val="Page Numbers (Bottom of Page)"/>
        <w:docPartUnique/>
      </w:docPartObj>
    </w:sdtPr>
    <w:sdtContent>
      <w:sdt>
        <w:sdtPr>
          <w:rPr>
            <w:sz w:val="16"/>
            <w:szCs w:val="16"/>
          </w:rPr>
          <w:id w:val="1728636285"/>
          <w:docPartObj>
            <w:docPartGallery w:val="Page Numbers (Top of Page)"/>
            <w:docPartUnique/>
          </w:docPartObj>
        </w:sdtPr>
        <w:sdtContent>
          <w:p w:rsidRPr="00C3300D" w:rsidR="004D1D51" w:rsidP="00FA1AE2" w:rsidRDefault="004D1D51" w14:paraId="1D652D3D" w14:textId="77777777">
            <w:pPr>
              <w:pStyle w:val="Piedepgina"/>
              <w:jc w:val="center"/>
              <w:rPr>
                <w:sz w:val="16"/>
                <w:szCs w:val="16"/>
              </w:rPr>
            </w:pPr>
            <w:r w:rsidRPr="78E1BBDB">
              <w:rPr>
                <w:sz w:val="16"/>
                <w:szCs w:val="16"/>
              </w:rPr>
              <w:t>Proceso: Gestión Integral, Código: GIN–FM–038, Versión: 001, Vigencia: 26/02/2025 Verifique que este documento corresponda a la versión vigente antes de su uso</w:t>
            </w:r>
          </w:p>
          <w:p w:rsidRPr="00C3300D" w:rsidR="004D1D51" w:rsidP="00FA1AE2" w:rsidRDefault="004D1D51" w14:paraId="4D85508E" w14:textId="77777777">
            <w:pPr>
              <w:pStyle w:val="Piedepgina"/>
              <w:jc w:val="center"/>
              <w:rPr>
                <w:sz w:val="16"/>
                <w:szCs w:val="16"/>
              </w:rPr>
            </w:pPr>
            <w:r w:rsidRPr="00C3300D">
              <w:rPr>
                <w:sz w:val="16"/>
                <w:szCs w:val="16"/>
              </w:rPr>
              <w:t>Verifique que este documento corresponda a la versión vigente antes de su uso</w:t>
            </w:r>
          </w:p>
          <w:p w:rsidRPr="00FA1AE2" w:rsidR="004D1D51" w:rsidP="00FA1AE2" w:rsidRDefault="004D1D51" w14:paraId="0E7037CC" w14:textId="77777777">
            <w:pPr>
              <w:pStyle w:val="Piedepgina"/>
              <w:jc w:val="center"/>
              <w:rPr>
                <w:sz w:val="16"/>
                <w:szCs w:val="16"/>
              </w:rPr>
            </w:pPr>
            <w:r w:rsidRPr="00C3300D">
              <w:rPr>
                <w:sz w:val="16"/>
                <w:szCs w:val="16"/>
              </w:rPr>
              <w:t xml:space="preserve">Página </w:t>
            </w:r>
            <w:r w:rsidRPr="00C3300D">
              <w:rPr>
                <w:sz w:val="16"/>
                <w:szCs w:val="16"/>
              </w:rPr>
              <w:fldChar w:fldCharType="begin"/>
            </w:r>
            <w:r w:rsidRPr="00C3300D">
              <w:rPr>
                <w:sz w:val="16"/>
                <w:szCs w:val="16"/>
              </w:rPr>
              <w:instrText>PAGE</w:instrText>
            </w:r>
            <w:r w:rsidRPr="00C3300D">
              <w:rPr>
                <w:sz w:val="16"/>
                <w:szCs w:val="16"/>
              </w:rPr>
              <w:fldChar w:fldCharType="separate"/>
            </w:r>
            <w:r>
              <w:rPr>
                <w:sz w:val="16"/>
                <w:szCs w:val="16"/>
              </w:rPr>
              <w:t>1</w:t>
            </w:r>
            <w:r w:rsidRPr="00C3300D">
              <w:rPr>
                <w:sz w:val="16"/>
                <w:szCs w:val="16"/>
              </w:rPr>
              <w:fldChar w:fldCharType="end"/>
            </w:r>
            <w:r w:rsidRPr="00C3300D">
              <w:rPr>
                <w:sz w:val="16"/>
                <w:szCs w:val="16"/>
              </w:rPr>
              <w:t xml:space="preserve"> de </w:t>
            </w:r>
            <w:r w:rsidRPr="00C3300D">
              <w:rPr>
                <w:sz w:val="16"/>
                <w:szCs w:val="16"/>
              </w:rPr>
              <w:fldChar w:fldCharType="begin"/>
            </w:r>
            <w:r w:rsidRPr="00C3300D">
              <w:rPr>
                <w:sz w:val="16"/>
                <w:szCs w:val="16"/>
              </w:rPr>
              <w:instrText>NUMPAGES</w:instrText>
            </w:r>
            <w:r w:rsidRPr="00C3300D">
              <w:rPr>
                <w:sz w:val="16"/>
                <w:szCs w:val="16"/>
              </w:rPr>
              <w:fldChar w:fldCharType="separate"/>
            </w:r>
            <w:r>
              <w:rPr>
                <w:sz w:val="16"/>
                <w:szCs w:val="16"/>
              </w:rPr>
              <w:t>17</w:t>
            </w:r>
            <w:r w:rsidRPr="00C3300D">
              <w:rPr>
                <w:sz w:val="16"/>
                <w:szCs w:val="16"/>
              </w:rPr>
              <w:fldChar w:fldCharType="end"/>
            </w:r>
          </w:p>
        </w:sdtContent>
        <w:sdtEndPr>
          <w:rPr>
            <w:sz w:val="16"/>
            <w:szCs w:val="16"/>
          </w:rPr>
        </w:sdtEndPr>
      </w:sdt>
    </w:sdtContent>
    <w:sdtEndPr>
      <w:rPr>
        <w:sz w:val="16"/>
        <w:szCs w:val="16"/>
      </w:rPr>
    </w:sdtEndPr>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D563F" w:rsidRDefault="002D563F" w14:paraId="7A65F651" w14:textId="77777777">
      <w:r>
        <w:separator/>
      </w:r>
    </w:p>
  </w:footnote>
  <w:footnote w:type="continuationSeparator" w:id="0">
    <w:p w:rsidR="002D563F" w:rsidRDefault="002D563F" w14:paraId="1824FA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Pr="00E833B8" w:rsidR="004D1D51" w:rsidTr="5D21E99F" w14:paraId="0A9C9184" w14:textId="77777777">
      <w:trPr>
        <w:cantSplit/>
        <w:trHeight w:val="397"/>
        <w:jc w:val="center"/>
      </w:trPr>
      <w:tc>
        <w:tcPr>
          <w:tcW w:w="2405" w:type="dxa"/>
          <w:vMerge w:val="restart"/>
          <w:tcMar/>
        </w:tcPr>
        <w:p w:rsidRPr="00E833B8" w:rsidR="004D1D51" w:rsidP="0055223A" w:rsidRDefault="004D1D51" w14:paraId="36464CA6" w14:textId="77777777">
          <w:pPr>
            <w:ind w:right="360"/>
            <w:jc w:val="center"/>
            <w:rPr>
              <w:rFonts w:cs="Arial"/>
              <w:sz w:val="18"/>
              <w:szCs w:val="18"/>
              <w:lang w:val="es-MX"/>
            </w:rPr>
          </w:pPr>
          <w:r w:rsidRPr="00E833B8">
            <w:rPr>
              <w:noProof/>
              <w:sz w:val="18"/>
              <w:szCs w:val="18"/>
              <w:lang w:eastAsia="es-CO"/>
            </w:rPr>
            <w:drawing>
              <wp:anchor distT="0" distB="0" distL="114300" distR="114300" simplePos="0" relativeHeight="251659264" behindDoc="1" locked="0" layoutInCell="1" allowOverlap="1" wp14:anchorId="600DA14A" wp14:editId="05F18417">
                <wp:simplePos x="0" y="0"/>
                <wp:positionH relativeFrom="column">
                  <wp:posOffset>9261</wp:posOffset>
                </wp:positionH>
                <wp:positionV relativeFrom="paragraph">
                  <wp:posOffset>116205</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tcMar/>
          <w:vAlign w:val="center"/>
        </w:tcPr>
        <w:p w:rsidRPr="00E833B8" w:rsidR="004D1D51" w:rsidP="0055223A" w:rsidRDefault="004D1D51" w14:paraId="41F755D8" w14:textId="77777777">
          <w:pPr>
            <w:jc w:val="center"/>
            <w:rPr>
              <w:rFonts w:cs="Arial"/>
              <w:b/>
              <w:bCs/>
              <w:sz w:val="18"/>
              <w:szCs w:val="18"/>
              <w:lang w:val="es-MX"/>
            </w:rPr>
          </w:pPr>
          <w:r>
            <w:rPr>
              <w:rFonts w:cs="Arial"/>
              <w:b/>
              <w:bCs/>
              <w:sz w:val="18"/>
              <w:szCs w:val="18"/>
              <w:lang w:val="es-MX"/>
            </w:rPr>
            <w:t>P</w:t>
          </w:r>
          <w:r w:rsidRPr="005E4E23">
            <w:rPr>
              <w:rFonts w:cs="Arial"/>
              <w:b/>
              <w:bCs/>
              <w:sz w:val="18"/>
              <w:szCs w:val="18"/>
              <w:lang w:val="es-MX"/>
            </w:rPr>
            <w:t>ROCESO:</w:t>
          </w:r>
          <w:r>
            <w:rPr>
              <w:rFonts w:cs="Arial"/>
              <w:b/>
              <w:bCs/>
              <w:sz w:val="18"/>
              <w:szCs w:val="18"/>
              <w:lang w:val="es-MX"/>
            </w:rPr>
            <w:t xml:space="preserve"> GESTION DE INFRAESTRUCTURA Y TECNOLOGIAS DE INFORMACION </w:t>
          </w:r>
        </w:p>
      </w:tc>
      <w:tc>
        <w:tcPr>
          <w:tcW w:w="1560" w:type="dxa"/>
          <w:tcMar/>
          <w:vAlign w:val="center"/>
        </w:tcPr>
        <w:p w:rsidRPr="00E833B8" w:rsidR="004D1D51" w:rsidP="0055223A" w:rsidRDefault="004D1D51" w14:paraId="48A51BA1" w14:textId="77777777">
          <w:pPr>
            <w:jc w:val="center"/>
            <w:rPr>
              <w:rFonts w:cs="Arial"/>
              <w:sz w:val="18"/>
              <w:szCs w:val="18"/>
              <w:lang w:val="es-MX"/>
            </w:rPr>
          </w:pPr>
          <w:r w:rsidRPr="00E833B8">
            <w:rPr>
              <w:rFonts w:cs="Arial"/>
              <w:sz w:val="18"/>
              <w:szCs w:val="18"/>
              <w:lang w:val="es-MX"/>
            </w:rPr>
            <w:t>Código</w:t>
          </w:r>
        </w:p>
      </w:tc>
      <w:tc>
        <w:tcPr>
          <w:tcW w:w="1853" w:type="dxa"/>
          <w:tcMar/>
          <w:vAlign w:val="center"/>
        </w:tcPr>
        <w:p w:rsidRPr="0055223A" w:rsidR="004D1D51" w:rsidP="0055223A" w:rsidRDefault="004D1D51" w14:paraId="0121D95E" w14:textId="43105A7D">
          <w:pPr>
            <w:jc w:val="center"/>
            <w:rPr>
              <w:rFonts w:cs="Arial"/>
              <w:sz w:val="18"/>
              <w:szCs w:val="18"/>
              <w:lang w:val="es-MX"/>
            </w:rPr>
          </w:pPr>
          <w:r w:rsidRPr="5D21E99F" w:rsidR="5D21E99F">
            <w:rPr>
              <w:rFonts w:cs="Arial"/>
              <w:sz w:val="18"/>
              <w:szCs w:val="18"/>
              <w:lang w:val="es-MX"/>
            </w:rPr>
            <w:t>G</w:t>
          </w:r>
          <w:r w:rsidRPr="5D21E99F" w:rsidR="5D21E99F">
            <w:rPr>
              <w:rFonts w:cs="Arial"/>
              <w:sz w:val="18"/>
              <w:szCs w:val="18"/>
              <w:lang w:val="es-MX"/>
            </w:rPr>
            <w:t>TI</w:t>
          </w:r>
          <w:r w:rsidRPr="5D21E99F" w:rsidR="5D21E99F">
            <w:rPr>
              <w:rFonts w:cs="Arial"/>
              <w:sz w:val="18"/>
              <w:szCs w:val="18"/>
              <w:lang w:val="es-MX"/>
            </w:rPr>
            <w:t>-</w:t>
          </w:r>
          <w:r w:rsidRPr="5D21E99F" w:rsidR="5D21E99F">
            <w:rPr>
              <w:rFonts w:cs="Arial"/>
              <w:sz w:val="18"/>
              <w:szCs w:val="18"/>
              <w:lang w:val="es-MX"/>
            </w:rPr>
            <w:t>GU</w:t>
          </w:r>
          <w:r w:rsidRPr="5D21E99F" w:rsidR="5D21E99F">
            <w:rPr>
              <w:rFonts w:cs="Arial"/>
              <w:sz w:val="18"/>
              <w:szCs w:val="18"/>
              <w:lang w:val="es-MX"/>
            </w:rPr>
            <w:t>-0</w:t>
          </w:r>
          <w:r w:rsidRPr="5D21E99F" w:rsidR="5D21E99F">
            <w:rPr>
              <w:rFonts w:cs="Arial"/>
              <w:sz w:val="18"/>
              <w:szCs w:val="18"/>
              <w:lang w:val="es-MX"/>
            </w:rPr>
            <w:t>26</w:t>
          </w:r>
        </w:p>
      </w:tc>
    </w:tr>
    <w:tr w:rsidRPr="00E833B8" w:rsidR="004D1D51" w:rsidTr="5D21E99F" w14:paraId="61F41990" w14:textId="77777777">
      <w:trPr>
        <w:cantSplit/>
        <w:trHeight w:val="397"/>
        <w:jc w:val="center"/>
      </w:trPr>
      <w:tc>
        <w:tcPr>
          <w:tcW w:w="2405" w:type="dxa"/>
          <w:vMerge/>
          <w:tcMar/>
        </w:tcPr>
        <w:p w:rsidRPr="00E833B8" w:rsidR="004D1D51" w:rsidP="0055223A" w:rsidRDefault="004D1D51" w14:paraId="3387286E" w14:textId="77777777">
          <w:pPr>
            <w:ind w:right="360"/>
            <w:jc w:val="center"/>
            <w:rPr>
              <w:noProof/>
              <w:sz w:val="18"/>
              <w:szCs w:val="18"/>
            </w:rPr>
          </w:pPr>
        </w:p>
      </w:tc>
      <w:tc>
        <w:tcPr>
          <w:tcW w:w="3827" w:type="dxa"/>
          <w:vMerge/>
          <w:tcMar/>
          <w:vAlign w:val="center"/>
        </w:tcPr>
        <w:p w:rsidRPr="00E833B8" w:rsidR="004D1D51" w:rsidP="0055223A" w:rsidRDefault="004D1D51" w14:paraId="6326E122" w14:textId="77777777">
          <w:pPr>
            <w:jc w:val="center"/>
            <w:rPr>
              <w:rFonts w:cs="Arial"/>
              <w:sz w:val="18"/>
              <w:szCs w:val="18"/>
              <w:lang w:val="es-MX"/>
            </w:rPr>
          </w:pPr>
        </w:p>
      </w:tc>
      <w:tc>
        <w:tcPr>
          <w:tcW w:w="1560" w:type="dxa"/>
          <w:tcBorders>
            <w:bottom w:val="single" w:color="auto" w:sz="4" w:space="0"/>
          </w:tcBorders>
          <w:tcMar/>
          <w:vAlign w:val="center"/>
        </w:tcPr>
        <w:p w:rsidRPr="00E833B8" w:rsidR="004D1D51" w:rsidP="0055223A" w:rsidRDefault="004D1D51" w14:paraId="6597BD63" w14:textId="77777777">
          <w:pPr>
            <w:jc w:val="center"/>
            <w:rPr>
              <w:rFonts w:cs="Arial"/>
              <w:sz w:val="18"/>
              <w:szCs w:val="18"/>
              <w:lang w:val="es-MX"/>
            </w:rPr>
          </w:pPr>
          <w:r w:rsidRPr="00E833B8">
            <w:rPr>
              <w:rFonts w:cs="Arial"/>
              <w:sz w:val="18"/>
              <w:szCs w:val="18"/>
              <w:lang w:val="es-MX"/>
            </w:rPr>
            <w:t>Versión</w:t>
          </w:r>
        </w:p>
      </w:tc>
      <w:tc>
        <w:tcPr>
          <w:tcW w:w="1853" w:type="dxa"/>
          <w:tcBorders>
            <w:bottom w:val="single" w:color="auto" w:sz="4" w:space="0"/>
          </w:tcBorders>
          <w:tcMar/>
          <w:vAlign w:val="center"/>
        </w:tcPr>
        <w:p w:rsidRPr="0055223A" w:rsidR="004D1D51" w:rsidP="0055223A" w:rsidRDefault="004D1D51" w14:paraId="09497402" w14:textId="77777777">
          <w:pPr>
            <w:jc w:val="center"/>
            <w:rPr>
              <w:rFonts w:cs="Arial"/>
              <w:sz w:val="18"/>
              <w:szCs w:val="18"/>
              <w:lang w:val="es-MX"/>
            </w:rPr>
          </w:pPr>
          <w:r w:rsidRPr="0055223A">
            <w:rPr>
              <w:rFonts w:cs="Arial"/>
              <w:sz w:val="18"/>
              <w:szCs w:val="18"/>
              <w:lang w:val="es-MX"/>
            </w:rPr>
            <w:t>00</w:t>
          </w:r>
          <w:r>
            <w:rPr>
              <w:rFonts w:cs="Arial"/>
              <w:sz w:val="18"/>
              <w:szCs w:val="18"/>
              <w:lang w:val="es-MX"/>
            </w:rPr>
            <w:t>1</w:t>
          </w:r>
        </w:p>
      </w:tc>
    </w:tr>
    <w:tr w:rsidRPr="00E833B8" w:rsidR="004D1D51" w:rsidTr="5D21E99F" w14:paraId="6BDCF678" w14:textId="77777777">
      <w:trPr>
        <w:cantSplit/>
        <w:trHeight w:val="397"/>
        <w:jc w:val="center"/>
      </w:trPr>
      <w:tc>
        <w:tcPr>
          <w:tcW w:w="2405" w:type="dxa"/>
          <w:vMerge/>
          <w:tcMar/>
        </w:tcPr>
        <w:p w:rsidRPr="00E833B8" w:rsidR="004D1D51" w:rsidP="0055223A" w:rsidRDefault="004D1D51" w14:paraId="6C8582ED" w14:textId="77777777">
          <w:pPr>
            <w:rPr>
              <w:rFonts w:ascii="Arial Narrow" w:hAnsi="Arial Narrow"/>
              <w:sz w:val="18"/>
              <w:szCs w:val="18"/>
              <w:lang w:val="es-MX"/>
            </w:rPr>
          </w:pPr>
        </w:p>
      </w:tc>
      <w:tc>
        <w:tcPr>
          <w:tcW w:w="3827" w:type="dxa"/>
          <w:vMerge w:val="restart"/>
          <w:tcMar/>
          <w:vAlign w:val="center"/>
        </w:tcPr>
        <w:p w:rsidRPr="00E833B8" w:rsidR="004D1D51" w:rsidP="00141252" w:rsidRDefault="004D1D51" w14:paraId="58FCA13A" w14:textId="77777777">
          <w:pPr>
            <w:jc w:val="center"/>
            <w:rPr>
              <w:rFonts w:cs="Arial"/>
              <w:b/>
              <w:bCs/>
              <w:sz w:val="18"/>
              <w:szCs w:val="18"/>
              <w:lang w:val="es-MX"/>
            </w:rPr>
          </w:pPr>
          <w:r>
            <w:rPr>
              <w:rFonts w:cs="Arial"/>
              <w:b/>
              <w:bCs/>
              <w:sz w:val="18"/>
              <w:szCs w:val="18"/>
              <w:lang w:val="es-MX"/>
            </w:rPr>
            <w:t>GUÍA</w:t>
          </w:r>
          <w:r w:rsidRPr="005E4E23">
            <w:rPr>
              <w:rFonts w:cs="Arial"/>
              <w:b/>
              <w:bCs/>
              <w:sz w:val="18"/>
              <w:szCs w:val="18"/>
              <w:lang w:val="es-MX"/>
            </w:rPr>
            <w:t>:</w:t>
          </w:r>
          <w:r>
            <w:rPr>
              <w:rFonts w:cs="Arial"/>
              <w:b/>
              <w:bCs/>
              <w:sz w:val="18"/>
              <w:szCs w:val="18"/>
              <w:lang w:val="es-MX"/>
            </w:rPr>
            <w:t xml:space="preserve"> GESTION DEL CENTRO DE OPERACIONES DE SEGURIDAD - SOC</w:t>
          </w:r>
        </w:p>
      </w:tc>
      <w:tc>
        <w:tcPr>
          <w:tcW w:w="1560" w:type="dxa"/>
          <w:tcMar/>
          <w:vAlign w:val="center"/>
        </w:tcPr>
        <w:p w:rsidRPr="00E833B8" w:rsidR="004D1D51" w:rsidP="0055223A" w:rsidRDefault="004D1D51" w14:paraId="6EC213E5" w14:textId="77777777">
          <w:pPr>
            <w:jc w:val="center"/>
            <w:rPr>
              <w:rFonts w:cs="Arial"/>
              <w:sz w:val="18"/>
              <w:szCs w:val="18"/>
              <w:lang w:val="es-MX"/>
            </w:rPr>
          </w:pPr>
          <w:r>
            <w:rPr>
              <w:rFonts w:cs="Arial"/>
              <w:sz w:val="18"/>
              <w:szCs w:val="18"/>
              <w:lang w:val="es-MX"/>
            </w:rPr>
            <w:t>Fecha</w:t>
          </w:r>
        </w:p>
      </w:tc>
      <w:tc>
        <w:tcPr>
          <w:tcW w:w="1853" w:type="dxa"/>
          <w:tcMar/>
          <w:vAlign w:val="center"/>
        </w:tcPr>
        <w:p w:rsidRPr="0055223A" w:rsidR="004D1D51" w:rsidP="0055223A" w:rsidRDefault="004D1D51" w14:paraId="268232A0" w14:textId="476D7F8F">
          <w:pPr>
            <w:jc w:val="center"/>
            <w:rPr>
              <w:rFonts w:cs="Arial"/>
              <w:sz w:val="18"/>
              <w:szCs w:val="18"/>
              <w:lang w:val="es-MX"/>
            </w:rPr>
          </w:pPr>
          <w:r w:rsidRPr="5298DCB5" w:rsidR="5298DCB5">
            <w:rPr>
              <w:rFonts w:cs="Arial"/>
              <w:sz w:val="18"/>
              <w:szCs w:val="18"/>
              <w:lang w:val="es-MX"/>
            </w:rPr>
            <w:t>11</w:t>
          </w:r>
          <w:r w:rsidRPr="5298DCB5" w:rsidR="5298DCB5">
            <w:rPr>
              <w:rFonts w:cs="Arial"/>
              <w:sz w:val="18"/>
              <w:szCs w:val="18"/>
              <w:lang w:val="es-MX"/>
            </w:rPr>
            <w:t>/0</w:t>
          </w:r>
          <w:r w:rsidRPr="5298DCB5" w:rsidR="5298DCB5">
            <w:rPr>
              <w:rFonts w:cs="Arial"/>
              <w:sz w:val="18"/>
              <w:szCs w:val="18"/>
              <w:lang w:val="es-MX"/>
            </w:rPr>
            <w:t>9</w:t>
          </w:r>
          <w:r w:rsidRPr="5298DCB5" w:rsidR="5298DCB5">
            <w:rPr>
              <w:rFonts w:cs="Arial"/>
              <w:sz w:val="18"/>
              <w:szCs w:val="18"/>
              <w:lang w:val="es-MX"/>
            </w:rPr>
            <w:t>/202</w:t>
          </w:r>
          <w:r w:rsidRPr="5298DCB5" w:rsidR="5298DCB5">
            <w:rPr>
              <w:rFonts w:cs="Arial"/>
              <w:sz w:val="18"/>
              <w:szCs w:val="18"/>
              <w:lang w:val="es-MX"/>
            </w:rPr>
            <w:t>6</w:t>
          </w:r>
        </w:p>
      </w:tc>
    </w:tr>
    <w:tr w:rsidRPr="00E833B8" w:rsidR="004D1D51" w:rsidTr="5D21E99F" w14:paraId="16FCF470" w14:textId="77777777">
      <w:trPr>
        <w:cantSplit/>
        <w:trHeight w:val="397"/>
        <w:jc w:val="center"/>
      </w:trPr>
      <w:tc>
        <w:tcPr>
          <w:tcW w:w="2405" w:type="dxa"/>
          <w:vMerge/>
          <w:tcMar/>
        </w:tcPr>
        <w:p w:rsidRPr="00E833B8" w:rsidR="004D1D51" w:rsidP="0055223A" w:rsidRDefault="004D1D51" w14:paraId="16E84B56" w14:textId="77777777">
          <w:pPr>
            <w:rPr>
              <w:rFonts w:ascii="Arial Narrow" w:hAnsi="Arial Narrow"/>
              <w:sz w:val="18"/>
              <w:szCs w:val="18"/>
              <w:lang w:val="es-MX"/>
            </w:rPr>
          </w:pPr>
        </w:p>
      </w:tc>
      <w:tc>
        <w:tcPr>
          <w:tcW w:w="3827" w:type="dxa"/>
          <w:vMerge/>
          <w:tcMar/>
          <w:vAlign w:val="center"/>
        </w:tcPr>
        <w:p w:rsidRPr="00E833B8" w:rsidR="004D1D51" w:rsidP="0055223A" w:rsidRDefault="004D1D51" w14:paraId="689EF1E4" w14:textId="77777777">
          <w:pPr>
            <w:jc w:val="center"/>
            <w:rPr>
              <w:rFonts w:cs="Arial"/>
              <w:b/>
              <w:bCs/>
              <w:sz w:val="18"/>
              <w:szCs w:val="18"/>
              <w:lang w:val="es-MX"/>
            </w:rPr>
          </w:pPr>
        </w:p>
      </w:tc>
      <w:tc>
        <w:tcPr>
          <w:tcW w:w="1560" w:type="dxa"/>
          <w:tcMar/>
          <w:vAlign w:val="center"/>
        </w:tcPr>
        <w:p w:rsidRPr="00E833B8" w:rsidR="004D1D51" w:rsidP="0055223A" w:rsidRDefault="004D1D51" w14:paraId="34B294E4" w14:textId="77777777">
          <w:pPr>
            <w:jc w:val="center"/>
            <w:rPr>
              <w:rFonts w:cs="Arial"/>
              <w:sz w:val="18"/>
              <w:szCs w:val="18"/>
              <w:lang w:val="es-MX"/>
            </w:rPr>
          </w:pPr>
          <w:r w:rsidRPr="00E833B8">
            <w:rPr>
              <w:rFonts w:cs="Arial"/>
              <w:sz w:val="18"/>
              <w:szCs w:val="18"/>
              <w:lang w:val="es-MX"/>
            </w:rPr>
            <w:t>Clasificación de la información</w:t>
          </w:r>
        </w:p>
      </w:tc>
      <w:tc>
        <w:tcPr>
          <w:tcW w:w="1853" w:type="dxa"/>
          <w:tcMar/>
          <w:vAlign w:val="center"/>
        </w:tcPr>
        <w:p w:rsidRPr="0055223A" w:rsidR="004D1D51" w:rsidP="0055223A" w:rsidRDefault="004D1D51" w14:paraId="4206B93B" w14:textId="77777777">
          <w:pPr>
            <w:jc w:val="center"/>
            <w:rPr>
              <w:rFonts w:cs="Arial"/>
              <w:sz w:val="18"/>
              <w:szCs w:val="18"/>
              <w:lang w:val="es-MX"/>
            </w:rPr>
          </w:pPr>
          <w:r w:rsidRPr="0055223A">
            <w:rPr>
              <w:rFonts w:cs="Arial"/>
              <w:sz w:val="18"/>
              <w:szCs w:val="18"/>
              <w:lang w:val="es-MX"/>
            </w:rPr>
            <w:t>Pública</w:t>
          </w:r>
        </w:p>
      </w:tc>
    </w:tr>
  </w:tbl>
  <w:p w:rsidRPr="0055223A" w:rsidR="004D1D51" w:rsidP="0055223A" w:rsidRDefault="004D1D51" w14:paraId="013A24AA"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8C9"/>
    <w:multiLevelType w:val="multilevel"/>
    <w:tmpl w:val="515CA4F2"/>
    <w:lvl w:ilvl="0">
      <w:start w:val="5"/>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C8F05FC"/>
    <w:multiLevelType w:val="multilevel"/>
    <w:tmpl w:val="89F4D644"/>
    <w:lvl w:ilvl="0">
      <w:start w:val="5"/>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23FE0601"/>
    <w:multiLevelType w:val="multilevel"/>
    <w:tmpl w:val="A3B49D4C"/>
    <w:lvl w:ilvl="0">
      <w:start w:val="1"/>
      <w:numFmt w:val="decimal"/>
      <w:lvlText w:val="%1."/>
      <w:lvlJc w:val="left"/>
      <w:pPr>
        <w:ind w:left="1495"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508" w:hanging="180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3228" w:hanging="2520"/>
      </w:pPr>
      <w:rPr>
        <w:rFonts w:hint="default"/>
      </w:rPr>
    </w:lvl>
  </w:abstractNum>
  <w:abstractNum w:abstractNumId="3" w15:restartNumberingAfterBreak="0">
    <w:nsid w:val="2A16444B"/>
    <w:multiLevelType w:val="hybridMultilevel"/>
    <w:tmpl w:val="59EE709A"/>
    <w:lvl w:ilvl="0" w:tplc="617EB9B0">
      <w:start w:val="1"/>
      <w:numFmt w:val="bullet"/>
      <w:lvlText w:val="•"/>
      <w:lvlJc w:val="left"/>
      <w:pPr>
        <w:ind w:left="420" w:hanging="260"/>
      </w:pPr>
    </w:lvl>
    <w:lvl w:ilvl="1" w:tplc="133A10F2">
      <w:numFmt w:val="decimal"/>
      <w:lvlText w:val=""/>
      <w:lvlJc w:val="left"/>
    </w:lvl>
    <w:lvl w:ilvl="2" w:tplc="56989176">
      <w:numFmt w:val="decimal"/>
      <w:lvlText w:val=""/>
      <w:lvlJc w:val="left"/>
    </w:lvl>
    <w:lvl w:ilvl="3" w:tplc="D11221E4">
      <w:numFmt w:val="decimal"/>
      <w:lvlText w:val=""/>
      <w:lvlJc w:val="left"/>
    </w:lvl>
    <w:lvl w:ilvl="4" w:tplc="9A0654FC">
      <w:numFmt w:val="decimal"/>
      <w:lvlText w:val=""/>
      <w:lvlJc w:val="left"/>
    </w:lvl>
    <w:lvl w:ilvl="5" w:tplc="D71E4094">
      <w:numFmt w:val="decimal"/>
      <w:lvlText w:val=""/>
      <w:lvlJc w:val="left"/>
    </w:lvl>
    <w:lvl w:ilvl="6" w:tplc="02608DFE">
      <w:numFmt w:val="decimal"/>
      <w:lvlText w:val=""/>
      <w:lvlJc w:val="left"/>
    </w:lvl>
    <w:lvl w:ilvl="7" w:tplc="C5F02FF8">
      <w:numFmt w:val="decimal"/>
      <w:lvlText w:val=""/>
      <w:lvlJc w:val="left"/>
    </w:lvl>
    <w:lvl w:ilvl="8" w:tplc="A5E0F326">
      <w:numFmt w:val="decimal"/>
      <w:lvlText w:val=""/>
      <w:lvlJc w:val="left"/>
    </w:lvl>
  </w:abstractNum>
  <w:num w:numId="1" w16cid:durableId="245846650">
    <w:abstractNumId w:val="2"/>
  </w:num>
  <w:num w:numId="2" w16cid:durableId="744111004">
    <w:abstractNumId w:val="3"/>
    <w:lvlOverride w:ilvl="0">
      <w:startOverride w:val="1"/>
    </w:lvlOverride>
  </w:num>
  <w:num w:numId="3" w16cid:durableId="1154301742">
    <w:abstractNumId w:val="1"/>
  </w:num>
  <w:num w:numId="4" w16cid:durableId="858079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51"/>
    <w:rsid w:val="0002000A"/>
    <w:rsid w:val="00065348"/>
    <w:rsid w:val="000A2AE4"/>
    <w:rsid w:val="00107633"/>
    <w:rsid w:val="001B0815"/>
    <w:rsid w:val="001D1F7B"/>
    <w:rsid w:val="001E6512"/>
    <w:rsid w:val="0023448A"/>
    <w:rsid w:val="002B4EE0"/>
    <w:rsid w:val="002D563F"/>
    <w:rsid w:val="002E6918"/>
    <w:rsid w:val="003A4B7A"/>
    <w:rsid w:val="003B47C1"/>
    <w:rsid w:val="004D1D51"/>
    <w:rsid w:val="00502A5B"/>
    <w:rsid w:val="0058211B"/>
    <w:rsid w:val="006215EF"/>
    <w:rsid w:val="006910A4"/>
    <w:rsid w:val="00823F5A"/>
    <w:rsid w:val="008550FE"/>
    <w:rsid w:val="00890DAD"/>
    <w:rsid w:val="008E4298"/>
    <w:rsid w:val="00903450"/>
    <w:rsid w:val="00914902"/>
    <w:rsid w:val="00924336"/>
    <w:rsid w:val="00966468"/>
    <w:rsid w:val="009D1F37"/>
    <w:rsid w:val="009E1031"/>
    <w:rsid w:val="00B51B13"/>
    <w:rsid w:val="00B5482D"/>
    <w:rsid w:val="00B645D6"/>
    <w:rsid w:val="00BB1D29"/>
    <w:rsid w:val="00C5228A"/>
    <w:rsid w:val="00C7472C"/>
    <w:rsid w:val="00CC75A3"/>
    <w:rsid w:val="00D23D37"/>
    <w:rsid w:val="00D44A68"/>
    <w:rsid w:val="00E529CF"/>
    <w:rsid w:val="00E80B75"/>
    <w:rsid w:val="00EF4412"/>
    <w:rsid w:val="00F05450"/>
    <w:rsid w:val="00F16673"/>
    <w:rsid w:val="00F21610"/>
    <w:rsid w:val="00F67FF1"/>
    <w:rsid w:val="00F731CC"/>
    <w:rsid w:val="00FF3FC5"/>
    <w:rsid w:val="01DB1D03"/>
    <w:rsid w:val="08B5CD0B"/>
    <w:rsid w:val="092281BC"/>
    <w:rsid w:val="0924DA2A"/>
    <w:rsid w:val="098FE7C5"/>
    <w:rsid w:val="0A8E8008"/>
    <w:rsid w:val="0B792BA1"/>
    <w:rsid w:val="0C64C18D"/>
    <w:rsid w:val="0DAD9A31"/>
    <w:rsid w:val="12CE2FC4"/>
    <w:rsid w:val="12E8A21F"/>
    <w:rsid w:val="13FCC9D6"/>
    <w:rsid w:val="16F3E06D"/>
    <w:rsid w:val="18BBC4DD"/>
    <w:rsid w:val="19A1A588"/>
    <w:rsid w:val="1B1A2FF8"/>
    <w:rsid w:val="1BF9A607"/>
    <w:rsid w:val="1D3057BB"/>
    <w:rsid w:val="1E0966BA"/>
    <w:rsid w:val="2192F04C"/>
    <w:rsid w:val="21C26FB2"/>
    <w:rsid w:val="221CBD94"/>
    <w:rsid w:val="22E0037F"/>
    <w:rsid w:val="23B09E7A"/>
    <w:rsid w:val="29CDE261"/>
    <w:rsid w:val="2B6F74E7"/>
    <w:rsid w:val="2C0D86CE"/>
    <w:rsid w:val="2E52A2E0"/>
    <w:rsid w:val="2F09E330"/>
    <w:rsid w:val="2F431916"/>
    <w:rsid w:val="33CFE368"/>
    <w:rsid w:val="377FD5A6"/>
    <w:rsid w:val="3A464D70"/>
    <w:rsid w:val="3E161224"/>
    <w:rsid w:val="3ED39A9A"/>
    <w:rsid w:val="3FD341E8"/>
    <w:rsid w:val="40652F33"/>
    <w:rsid w:val="40939DD7"/>
    <w:rsid w:val="43677CEE"/>
    <w:rsid w:val="43855909"/>
    <w:rsid w:val="4917ADD5"/>
    <w:rsid w:val="49998F38"/>
    <w:rsid w:val="49C06498"/>
    <w:rsid w:val="4A8F6F3E"/>
    <w:rsid w:val="4B7A2273"/>
    <w:rsid w:val="5298DCB5"/>
    <w:rsid w:val="57988235"/>
    <w:rsid w:val="595F43FC"/>
    <w:rsid w:val="5BAF10A9"/>
    <w:rsid w:val="5D21E99F"/>
    <w:rsid w:val="5F41A9D2"/>
    <w:rsid w:val="604FAA6B"/>
    <w:rsid w:val="60B6DBE2"/>
    <w:rsid w:val="62B008D5"/>
    <w:rsid w:val="66BC9367"/>
    <w:rsid w:val="6931FB97"/>
    <w:rsid w:val="6AA74151"/>
    <w:rsid w:val="6B542F7B"/>
    <w:rsid w:val="6CC8B1E3"/>
    <w:rsid w:val="6F227510"/>
    <w:rsid w:val="700C0A9B"/>
    <w:rsid w:val="70AA8079"/>
    <w:rsid w:val="73B6CB9B"/>
    <w:rsid w:val="73BA03DE"/>
    <w:rsid w:val="74797C96"/>
    <w:rsid w:val="75068624"/>
    <w:rsid w:val="7630585B"/>
    <w:rsid w:val="7637C145"/>
    <w:rsid w:val="76616AF8"/>
    <w:rsid w:val="76FB12FA"/>
    <w:rsid w:val="7BCF8B61"/>
    <w:rsid w:val="7D336F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86721"/>
  <w15:chartTrackingRefBased/>
  <w15:docId w15:val="{F6192920-C787-45F8-BA9A-6DF792CF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D1D51"/>
    <w:pPr>
      <w:spacing w:after="0" w:line="240" w:lineRule="auto"/>
    </w:pPr>
    <w:rPr>
      <w:rFonts w:ascii="Verdana" w:hAnsi="Verdana" w:eastAsia="Times New Roman" w:cs="Times New Roman"/>
      <w:szCs w:val="24"/>
      <w:lang w:val="es-CO"/>
    </w:rPr>
  </w:style>
  <w:style w:type="paragraph" w:styleId="Ttulo1">
    <w:name w:val="heading 1"/>
    <w:basedOn w:val="Normal"/>
    <w:next w:val="Normal"/>
    <w:link w:val="Ttulo1Car"/>
    <w:uiPriority w:val="9"/>
    <w:qFormat/>
    <w:rsid w:val="004D1D51"/>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Ttulo2">
    <w:name w:val="heading 2"/>
    <w:basedOn w:val="Normal"/>
    <w:next w:val="Normal"/>
    <w:link w:val="Ttulo2Car"/>
    <w:uiPriority w:val="9"/>
    <w:unhideWhenUsed/>
    <w:qFormat/>
    <w:rsid w:val="004D1D51"/>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Ttulo3">
    <w:name w:val="heading 3"/>
    <w:basedOn w:val="Normal"/>
    <w:next w:val="Normal"/>
    <w:link w:val="Ttulo3Car"/>
    <w:uiPriority w:val="9"/>
    <w:unhideWhenUsed/>
    <w:qFormat/>
    <w:rsid w:val="004D1D51"/>
    <w:pPr>
      <w:keepNext/>
      <w:keepLines/>
      <w:spacing w:before="160" w:after="80"/>
      <w:outlineLvl w:val="2"/>
    </w:pPr>
    <w:rPr>
      <w:rFonts w:eastAsiaTheme="majorEastAsia"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4D1D51"/>
    <w:pPr>
      <w:keepNext/>
      <w:keepLines/>
      <w:spacing w:before="80" w:after="40"/>
      <w:outlineLvl w:val="3"/>
    </w:pPr>
    <w:rPr>
      <w:rFonts w:eastAsiaTheme="majorEastAsia" w:cstheme="majorBidi"/>
      <w:i/>
      <w:iCs/>
      <w:color w:val="365F91" w:themeColor="accent1" w:themeShade="BF"/>
    </w:rPr>
  </w:style>
  <w:style w:type="paragraph" w:styleId="Ttulo5">
    <w:name w:val="heading 5"/>
    <w:basedOn w:val="Normal"/>
    <w:next w:val="Normal"/>
    <w:link w:val="Ttulo5Car"/>
    <w:uiPriority w:val="9"/>
    <w:semiHidden/>
    <w:unhideWhenUsed/>
    <w:qFormat/>
    <w:rsid w:val="004D1D51"/>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semiHidden/>
    <w:unhideWhenUsed/>
    <w:qFormat/>
    <w:rsid w:val="004D1D5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1D5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1D5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1D51"/>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4D1D51"/>
    <w:rPr>
      <w:rFonts w:asciiTheme="majorHAnsi" w:hAnsiTheme="majorHAnsi" w:eastAsiaTheme="majorEastAsia" w:cstheme="majorBidi"/>
      <w:color w:val="365F91" w:themeColor="accent1" w:themeShade="BF"/>
      <w:sz w:val="40"/>
      <w:szCs w:val="40"/>
    </w:rPr>
  </w:style>
  <w:style w:type="character" w:styleId="Ttulo2Car" w:customStyle="1">
    <w:name w:val="Título 2 Car"/>
    <w:basedOn w:val="Fuentedeprrafopredeter"/>
    <w:link w:val="Ttulo2"/>
    <w:uiPriority w:val="9"/>
    <w:rsid w:val="004D1D51"/>
    <w:rPr>
      <w:rFonts w:asciiTheme="majorHAnsi" w:hAnsiTheme="majorHAnsi" w:eastAsiaTheme="majorEastAsia" w:cstheme="majorBidi"/>
      <w:color w:val="365F91" w:themeColor="accent1" w:themeShade="BF"/>
      <w:sz w:val="32"/>
      <w:szCs w:val="32"/>
    </w:rPr>
  </w:style>
  <w:style w:type="character" w:styleId="Ttulo3Car" w:customStyle="1">
    <w:name w:val="Título 3 Car"/>
    <w:basedOn w:val="Fuentedeprrafopredeter"/>
    <w:link w:val="Ttulo3"/>
    <w:uiPriority w:val="9"/>
    <w:semiHidden/>
    <w:rsid w:val="004D1D51"/>
    <w:rPr>
      <w:rFonts w:eastAsiaTheme="majorEastAsia" w:cstheme="majorBidi"/>
      <w:color w:val="365F91" w:themeColor="accent1" w:themeShade="BF"/>
      <w:sz w:val="28"/>
      <w:szCs w:val="28"/>
    </w:rPr>
  </w:style>
  <w:style w:type="character" w:styleId="Ttulo4Car" w:customStyle="1">
    <w:name w:val="Título 4 Car"/>
    <w:basedOn w:val="Fuentedeprrafopredeter"/>
    <w:link w:val="Ttulo4"/>
    <w:uiPriority w:val="9"/>
    <w:semiHidden/>
    <w:rsid w:val="004D1D51"/>
    <w:rPr>
      <w:rFonts w:eastAsiaTheme="majorEastAsia" w:cstheme="majorBidi"/>
      <w:i/>
      <w:iCs/>
      <w:color w:val="365F91" w:themeColor="accent1" w:themeShade="BF"/>
    </w:rPr>
  </w:style>
  <w:style w:type="character" w:styleId="Ttulo5Car" w:customStyle="1">
    <w:name w:val="Título 5 Car"/>
    <w:basedOn w:val="Fuentedeprrafopredeter"/>
    <w:link w:val="Ttulo5"/>
    <w:uiPriority w:val="9"/>
    <w:semiHidden/>
    <w:rsid w:val="004D1D51"/>
    <w:rPr>
      <w:rFonts w:eastAsiaTheme="majorEastAsia" w:cstheme="majorBidi"/>
      <w:color w:val="365F91" w:themeColor="accent1" w:themeShade="BF"/>
    </w:rPr>
  </w:style>
  <w:style w:type="character" w:styleId="Ttulo6Car" w:customStyle="1">
    <w:name w:val="Título 6 Car"/>
    <w:basedOn w:val="Fuentedeprrafopredeter"/>
    <w:link w:val="Ttulo6"/>
    <w:uiPriority w:val="9"/>
    <w:semiHidden/>
    <w:rsid w:val="004D1D51"/>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4D1D51"/>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4D1D51"/>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4D1D51"/>
    <w:rPr>
      <w:rFonts w:eastAsiaTheme="majorEastAsia" w:cstheme="majorBidi"/>
      <w:color w:val="272727" w:themeColor="text1" w:themeTint="D8"/>
    </w:rPr>
  </w:style>
  <w:style w:type="paragraph" w:styleId="Ttulo">
    <w:name w:val="Title"/>
    <w:basedOn w:val="Normal"/>
    <w:next w:val="Normal"/>
    <w:link w:val="TtuloCar"/>
    <w:uiPriority w:val="10"/>
    <w:qFormat/>
    <w:rsid w:val="004D1D51"/>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4D1D51"/>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4D1D51"/>
    <w:pPr>
      <w:numPr>
        <w:ilvl w:val="1"/>
      </w:numPr>
      <w:spacing w:after="160"/>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4D1D5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1D51"/>
    <w:pPr>
      <w:spacing w:before="160" w:after="160"/>
      <w:jc w:val="center"/>
    </w:pPr>
    <w:rPr>
      <w:i/>
      <w:iCs/>
      <w:color w:val="404040" w:themeColor="text1" w:themeTint="BF"/>
    </w:rPr>
  </w:style>
  <w:style w:type="character" w:styleId="CitaCar" w:customStyle="1">
    <w:name w:val="Cita Car"/>
    <w:basedOn w:val="Fuentedeprrafopredeter"/>
    <w:link w:val="Cita"/>
    <w:uiPriority w:val="29"/>
    <w:rsid w:val="004D1D51"/>
    <w:rPr>
      <w:i/>
      <w:iCs/>
      <w:color w:val="404040" w:themeColor="text1" w:themeTint="BF"/>
    </w:rPr>
  </w:style>
  <w:style w:type="paragraph" w:styleId="Prrafodelista">
    <w:name w:val="List Paragraph"/>
    <w:aliases w:val="List Paragraph1,lp1,Bullet Number,Num Bullet 1,List Paragraph11,lp11,Bullet 1,Use Case List Paragraph,Bullet List,FooterText"/>
    <w:basedOn w:val="Normal"/>
    <w:link w:val="PrrafodelistaCar"/>
    <w:qFormat/>
    <w:rsid w:val="004D1D51"/>
    <w:pPr>
      <w:ind w:left="720"/>
      <w:contextualSpacing/>
    </w:pPr>
  </w:style>
  <w:style w:type="character" w:styleId="nfasisintenso">
    <w:name w:val="Intense Emphasis"/>
    <w:basedOn w:val="Fuentedeprrafopredeter"/>
    <w:uiPriority w:val="21"/>
    <w:qFormat/>
    <w:rsid w:val="004D1D51"/>
    <w:rPr>
      <w:i/>
      <w:iCs/>
      <w:color w:val="365F91" w:themeColor="accent1" w:themeShade="BF"/>
    </w:rPr>
  </w:style>
  <w:style w:type="paragraph" w:styleId="Citadestacada">
    <w:name w:val="Intense Quote"/>
    <w:basedOn w:val="Normal"/>
    <w:next w:val="Normal"/>
    <w:link w:val="CitadestacadaCar"/>
    <w:uiPriority w:val="30"/>
    <w:qFormat/>
    <w:rsid w:val="004D1D51"/>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CitadestacadaCar" w:customStyle="1">
    <w:name w:val="Cita destacada Car"/>
    <w:basedOn w:val="Fuentedeprrafopredeter"/>
    <w:link w:val="Citadestacada"/>
    <w:uiPriority w:val="30"/>
    <w:rsid w:val="004D1D51"/>
    <w:rPr>
      <w:i/>
      <w:iCs/>
      <w:color w:val="365F91" w:themeColor="accent1" w:themeShade="BF"/>
    </w:rPr>
  </w:style>
  <w:style w:type="character" w:styleId="Referenciaintensa">
    <w:name w:val="Intense Reference"/>
    <w:basedOn w:val="Fuentedeprrafopredeter"/>
    <w:uiPriority w:val="32"/>
    <w:qFormat/>
    <w:rsid w:val="004D1D51"/>
    <w:rPr>
      <w:b/>
      <w:bCs/>
      <w:smallCaps/>
      <w:color w:val="365F91" w:themeColor="accent1" w:themeShade="BF"/>
      <w:spacing w:val="5"/>
    </w:rPr>
  </w:style>
  <w:style w:type="paragraph" w:styleId="Encabezado">
    <w:name w:val="header"/>
    <w:basedOn w:val="Normal"/>
    <w:link w:val="EncabezadoCar"/>
    <w:uiPriority w:val="99"/>
    <w:unhideWhenUsed/>
    <w:rsid w:val="004D1D51"/>
    <w:pPr>
      <w:tabs>
        <w:tab w:val="center" w:pos="4419"/>
        <w:tab w:val="right" w:pos="8838"/>
      </w:tabs>
    </w:pPr>
  </w:style>
  <w:style w:type="character" w:styleId="EncabezadoCar" w:customStyle="1">
    <w:name w:val="Encabezado Car"/>
    <w:basedOn w:val="Fuentedeprrafopredeter"/>
    <w:link w:val="Encabezado"/>
    <w:uiPriority w:val="99"/>
    <w:rsid w:val="004D1D51"/>
    <w:rPr>
      <w:rFonts w:ascii="Verdana" w:hAnsi="Verdana" w:eastAsia="Times New Roman" w:cs="Times New Roman"/>
      <w:szCs w:val="24"/>
      <w:lang w:val="es-CO"/>
    </w:rPr>
  </w:style>
  <w:style w:type="paragraph" w:styleId="Piedepgina">
    <w:name w:val="footer"/>
    <w:basedOn w:val="Normal"/>
    <w:link w:val="PiedepginaCar"/>
    <w:uiPriority w:val="99"/>
    <w:unhideWhenUsed/>
    <w:rsid w:val="004D1D51"/>
    <w:pPr>
      <w:tabs>
        <w:tab w:val="center" w:pos="4419"/>
        <w:tab w:val="right" w:pos="8838"/>
      </w:tabs>
    </w:pPr>
  </w:style>
  <w:style w:type="character" w:styleId="PiedepginaCar" w:customStyle="1">
    <w:name w:val="Pie de página Car"/>
    <w:basedOn w:val="Fuentedeprrafopredeter"/>
    <w:link w:val="Piedepgina"/>
    <w:uiPriority w:val="99"/>
    <w:rsid w:val="004D1D51"/>
    <w:rPr>
      <w:rFonts w:ascii="Verdana" w:hAnsi="Verdana" w:eastAsia="Times New Roman" w:cs="Times New Roman"/>
      <w:szCs w:val="24"/>
      <w:lang w:val="es-CO"/>
    </w:rPr>
  </w:style>
  <w:style w:type="paragraph" w:styleId="Textoindependiente">
    <w:name w:val="Body Text"/>
    <w:basedOn w:val="Normal"/>
    <w:link w:val="TextoindependienteCar"/>
    <w:uiPriority w:val="99"/>
    <w:unhideWhenUsed/>
    <w:rsid w:val="004D1D51"/>
    <w:pPr>
      <w:spacing w:after="120"/>
    </w:pPr>
  </w:style>
  <w:style w:type="character" w:styleId="TextoindependienteCar" w:customStyle="1">
    <w:name w:val="Texto independiente Car"/>
    <w:basedOn w:val="Fuentedeprrafopredeter"/>
    <w:link w:val="Textoindependiente"/>
    <w:uiPriority w:val="99"/>
    <w:rsid w:val="004D1D51"/>
    <w:rPr>
      <w:rFonts w:ascii="Verdana" w:hAnsi="Verdana" w:eastAsia="Times New Roman" w:cs="Times New Roman"/>
      <w:szCs w:val="24"/>
      <w:lang w:val="es-CO"/>
    </w:rPr>
  </w:style>
  <w:style w:type="table" w:styleId="Tablaconcuadrcula">
    <w:name w:val="Table Grid"/>
    <w:basedOn w:val="Tablanormal"/>
    <w:uiPriority w:val="39"/>
    <w:rsid w:val="004D1D51"/>
    <w:pPr>
      <w:spacing w:after="0" w:line="240" w:lineRule="auto"/>
    </w:pPr>
    <w:rPr>
      <w:rFonts w:ascii="Calibri" w:hAnsi="Calibri" w:eastAsia="Calibri" w:cs="Times New Roman"/>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List Paragraph1 Car,lp1 Car,Bullet Number Car,Num Bullet 1 Car,List Paragraph11 Car,lp11 Car,Bullet 1 Car,Use Case List Paragraph Car,Bullet List Car,FooterText Car"/>
    <w:link w:val="Prrafodelista"/>
    <w:locked/>
    <w:rsid w:val="004D1D51"/>
  </w:style>
  <w:style w:type="character" w:styleId="Hipervnculo">
    <w:name w:val="Hyperlink"/>
    <w:basedOn w:val="Fuentedeprrafopredeter"/>
    <w:uiPriority w:val="99"/>
    <w:unhideWhenUsed/>
    <w:rsid w:val="40652F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https://supersociedades365.sharepoint.com/:x:/s/DireccindeTecnologia/IQD9tdQxUIZARqPmDiZZ9sePATcm_kcUVmqp7SEb5c3Pv8E?e=Ub6WQZ"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3464F-763B-4B87-9736-66F821A89ABD}">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2.xml><?xml version="1.0" encoding="utf-8"?>
<ds:datastoreItem xmlns:ds="http://schemas.openxmlformats.org/officeDocument/2006/customXml" ds:itemID="{959CF867-FDB9-4388-B2B8-41D14528F3A6}">
  <ds:schemaRefs>
    <ds:schemaRef ds:uri="http://schemas.microsoft.com/sharepoint/v3/contenttype/forms"/>
  </ds:schemaRefs>
</ds:datastoreItem>
</file>

<file path=customXml/itemProps3.xml><?xml version="1.0" encoding="utf-8"?>
<ds:datastoreItem xmlns:ds="http://schemas.openxmlformats.org/officeDocument/2006/customXml" ds:itemID="{EB777506-F4E7-491D-92B0-99A3CA4F3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Leidy Alexandra Clavijo Corrales</dc:creator>
  <keywords/>
  <dc:description/>
  <lastModifiedBy>Juan Manuel Maya Bravo</lastModifiedBy>
  <revision>47</revision>
  <dcterms:created xsi:type="dcterms:W3CDTF">2026-08-05T17:28:00.0000000Z</dcterms:created>
  <dcterms:modified xsi:type="dcterms:W3CDTF">2026-09-11T19:40:55.5816084Z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2026-08-05T17:31:14Z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9dda3449-487c-426b-8dd6-5956700b17e7</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y fmtid="{D5CDD505-2E9C-101B-9397-08002B2CF9AE}" pid="10" name="ContentTypeId">
    <vt:lpwstr>0x010100D4B2A0A4B68A2C4EBB2B8380BFC0FAD6</vt:lpwstr>
  </property>
  <property fmtid="{D5CDD505-2E9C-101B-9397-08002B2CF9AE}" pid="11" name="MediaServiceImageTags">
    <vt:lpwstr/>
  </property>
</Properties>
</file>