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90184" w14:textId="250160EA" w:rsidR="001B4305" w:rsidRDefault="26EA72B5" w:rsidP="001B4305">
      <w:pPr>
        <w:pStyle w:val="Ttulo2"/>
        <w:numPr>
          <w:ilvl w:val="0"/>
          <w:numId w:val="30"/>
        </w:numPr>
        <w:spacing w:before="0" w:after="0"/>
        <w:ind w:left="567" w:hanging="425"/>
        <w:rPr>
          <w:spacing w:val="0"/>
        </w:rPr>
      </w:pPr>
      <w:bookmarkStart w:id="0" w:name="_bookmark4"/>
      <w:bookmarkStart w:id="1" w:name="_bookmark5"/>
      <w:bookmarkStart w:id="2" w:name="_Toc215669704"/>
      <w:bookmarkEnd w:id="0"/>
      <w:bookmarkEnd w:id="1"/>
      <w:r w:rsidRPr="005436BD">
        <w:rPr>
          <w:spacing w:val="0"/>
        </w:rPr>
        <w:t>OBJETIVO</w:t>
      </w:r>
      <w:bookmarkEnd w:id="2"/>
    </w:p>
    <w:p w14:paraId="57253715" w14:textId="77777777" w:rsidR="005C2789" w:rsidRPr="005C2789" w:rsidRDefault="005C2789" w:rsidP="00286C80"/>
    <w:p w14:paraId="460A78F4" w14:textId="545CFE27" w:rsidR="00BF6395" w:rsidRPr="005436BD" w:rsidRDefault="00CE53E8" w:rsidP="009E6C51">
      <w:pPr>
        <w:pStyle w:val="Textoindependiente"/>
        <w:spacing w:after="0"/>
        <w:jc w:val="both"/>
        <w:rPr>
          <w:sz w:val="21"/>
          <w:szCs w:val="21"/>
        </w:rPr>
      </w:pPr>
      <w:r w:rsidRPr="005436BD">
        <w:rPr>
          <w:sz w:val="21"/>
          <w:szCs w:val="21"/>
        </w:rPr>
        <w:t xml:space="preserve">Establecer los lineamientos técnicos, administrativos y metodológicos que deben observarse en la elaboración de </w:t>
      </w:r>
      <w:r w:rsidR="00573D8D" w:rsidRPr="005436BD">
        <w:rPr>
          <w:sz w:val="21"/>
          <w:szCs w:val="21"/>
        </w:rPr>
        <w:t>Estudio de Conveniencia y Oportunidad para</w:t>
      </w:r>
      <w:r w:rsidRPr="005436BD">
        <w:rPr>
          <w:sz w:val="21"/>
          <w:szCs w:val="21"/>
        </w:rPr>
        <w:t xml:space="preserve"> proyectos tecnológicos en la Dirección de Tecnologías de la Información y las Comunicaciones (DTIC), con el fin de garantizar decisiones informadas, eficientes y alineadas con los principios de la contratación estatal.</w:t>
      </w:r>
    </w:p>
    <w:p w14:paraId="080CD401" w14:textId="77777777" w:rsidR="0019101C" w:rsidRPr="005436BD" w:rsidRDefault="0019101C" w:rsidP="0019101C">
      <w:pPr>
        <w:pStyle w:val="Textoindependiente"/>
        <w:spacing w:after="0"/>
        <w:ind w:left="982"/>
        <w:jc w:val="both"/>
        <w:rPr>
          <w:szCs w:val="22"/>
        </w:rPr>
      </w:pPr>
    </w:p>
    <w:p w14:paraId="6F90477C" w14:textId="1DBB9CB4" w:rsidR="001B4305" w:rsidRDefault="26EA72B5" w:rsidP="001B4305">
      <w:pPr>
        <w:pStyle w:val="Ttulo2"/>
        <w:numPr>
          <w:ilvl w:val="0"/>
          <w:numId w:val="30"/>
        </w:numPr>
        <w:spacing w:before="0" w:after="0"/>
        <w:ind w:left="567" w:hanging="425"/>
        <w:rPr>
          <w:spacing w:val="0"/>
        </w:rPr>
      </w:pPr>
      <w:bookmarkStart w:id="3" w:name="_bookmark6"/>
      <w:bookmarkStart w:id="4" w:name="_Toc215669705"/>
      <w:bookmarkEnd w:id="3"/>
      <w:r w:rsidRPr="005436BD">
        <w:rPr>
          <w:spacing w:val="0"/>
        </w:rPr>
        <w:t>ALCANCE</w:t>
      </w:r>
      <w:bookmarkEnd w:id="4"/>
    </w:p>
    <w:p w14:paraId="1CB9BBAC" w14:textId="77777777" w:rsidR="005C2789" w:rsidRPr="005C2789" w:rsidRDefault="005C2789" w:rsidP="00286C80"/>
    <w:p w14:paraId="781036D9" w14:textId="11A9FA23" w:rsidR="5C28D955" w:rsidRPr="005436BD" w:rsidRDefault="00044516" w:rsidP="009E6C51">
      <w:pPr>
        <w:pStyle w:val="Textoindependiente"/>
        <w:spacing w:after="0"/>
        <w:jc w:val="both"/>
        <w:rPr>
          <w:sz w:val="21"/>
          <w:szCs w:val="21"/>
        </w:rPr>
      </w:pPr>
      <w:r w:rsidRPr="005436BD">
        <w:rPr>
          <w:sz w:val="21"/>
          <w:szCs w:val="21"/>
        </w:rPr>
        <w:t>Esta guía aplica a todos los funcionarios, contratistas y equipos técnicos que participen en la formulación, planeación y estructuración de proyectos tecnológicos que requieran contratación, adquisición o desarrollo de soluciones informáticas, infraestructura tecnológica o servicios asociados. Cubre desde la identificación de la necesidad hasta la definición de criterios técnicos, financieros, jurídicos y de seguridad de la información.</w:t>
      </w:r>
      <w:r w:rsidR="76B983F2" w:rsidRPr="005436BD">
        <w:rPr>
          <w:sz w:val="21"/>
          <w:szCs w:val="21"/>
        </w:rPr>
        <w:t xml:space="preserve"> Este documento es un anexo complementario de la Guía de Proyectos GTI-GU</w:t>
      </w:r>
      <w:r w:rsidR="721E7361" w:rsidRPr="005436BD">
        <w:rPr>
          <w:sz w:val="21"/>
          <w:szCs w:val="21"/>
        </w:rPr>
        <w:t>-016 del Sistema de Gestión Integrado.</w:t>
      </w:r>
    </w:p>
    <w:p w14:paraId="0162F2BA" w14:textId="77777777" w:rsidR="0019101C" w:rsidRPr="005436BD" w:rsidRDefault="0019101C" w:rsidP="005E3A96">
      <w:pPr>
        <w:pStyle w:val="Ttulo2"/>
        <w:spacing w:before="0" w:after="0"/>
        <w:rPr>
          <w:spacing w:val="0"/>
        </w:rPr>
      </w:pPr>
    </w:p>
    <w:p w14:paraId="7EFE06F9" w14:textId="0A16613C" w:rsidR="00F944DD" w:rsidRPr="005436BD" w:rsidRDefault="26EA72B5" w:rsidP="00632E84">
      <w:pPr>
        <w:pStyle w:val="Ttulo2"/>
        <w:numPr>
          <w:ilvl w:val="0"/>
          <w:numId w:val="30"/>
        </w:numPr>
        <w:spacing w:before="0" w:after="0"/>
        <w:ind w:left="567" w:hanging="425"/>
        <w:rPr>
          <w:spacing w:val="0"/>
        </w:rPr>
      </w:pPr>
      <w:bookmarkStart w:id="5" w:name="_bookmark7"/>
      <w:bookmarkStart w:id="6" w:name="_Toc215669706"/>
      <w:bookmarkEnd w:id="5"/>
      <w:r w:rsidRPr="005436BD">
        <w:rPr>
          <w:spacing w:val="0"/>
        </w:rPr>
        <w:t>RESPONSABLES</w:t>
      </w:r>
      <w:bookmarkEnd w:id="6"/>
    </w:p>
    <w:p w14:paraId="378095B1" w14:textId="77777777" w:rsidR="001B4305" w:rsidRPr="005436BD" w:rsidRDefault="001B4305" w:rsidP="001B4305"/>
    <w:p w14:paraId="4FBD2D90" w14:textId="0B9CBBAD" w:rsidR="0019101C" w:rsidRDefault="007D3ADA" w:rsidP="007D3ADA">
      <w:r w:rsidRPr="007D3ADA">
        <w:t xml:space="preserve">De acuerdo con el documento </w:t>
      </w:r>
      <w:r w:rsidR="005C2789">
        <w:t>GIN</w:t>
      </w:r>
      <w:r w:rsidRPr="007D3ADA">
        <w:t>-PO-001 Políticas del SGI, todos los funcionarios, contratistas, terceros y proveedores que estén involucrados en proyectos que se ejecuten dentro de la Superintendencia de Sociedades tienen la responsabilidad y el deber de realizar como mínimo las actividades acá descritas para la gestión de proyectos.</w:t>
      </w:r>
    </w:p>
    <w:p w14:paraId="1637BEAE" w14:textId="77777777" w:rsidR="007D3ADA" w:rsidRPr="005436BD" w:rsidRDefault="007D3ADA" w:rsidP="007D3ADA"/>
    <w:p w14:paraId="137E35F9" w14:textId="33240037" w:rsidR="00BF6395" w:rsidRPr="005436BD" w:rsidRDefault="26EA72B5" w:rsidP="00632E84">
      <w:pPr>
        <w:pStyle w:val="Ttulo2"/>
        <w:numPr>
          <w:ilvl w:val="0"/>
          <w:numId w:val="30"/>
        </w:numPr>
        <w:spacing w:before="0" w:after="0"/>
        <w:ind w:left="567" w:hanging="425"/>
        <w:rPr>
          <w:spacing w:val="0"/>
        </w:rPr>
      </w:pPr>
      <w:bookmarkStart w:id="7" w:name="_bookmark8"/>
      <w:bookmarkStart w:id="8" w:name="_Toc215669707"/>
      <w:bookmarkEnd w:id="7"/>
      <w:r w:rsidRPr="005436BD">
        <w:rPr>
          <w:spacing w:val="0"/>
        </w:rPr>
        <w:t>DEFINICIONES</w:t>
      </w:r>
      <w:bookmarkEnd w:id="8"/>
    </w:p>
    <w:p w14:paraId="7A34DAAC" w14:textId="77777777" w:rsidR="001B4305" w:rsidRPr="005436BD" w:rsidRDefault="001B4305" w:rsidP="001B4305"/>
    <w:p w14:paraId="1245165F" w14:textId="2D58C188" w:rsidR="00BF6395" w:rsidRPr="005436BD" w:rsidRDefault="00BF6395" w:rsidP="00632E84">
      <w:pPr>
        <w:pStyle w:val="Prrafodelista"/>
        <w:numPr>
          <w:ilvl w:val="0"/>
          <w:numId w:val="31"/>
        </w:numPr>
        <w:spacing w:before="0" w:after="0" w:line="240" w:lineRule="auto"/>
        <w:rPr>
          <w:sz w:val="21"/>
          <w:szCs w:val="21"/>
        </w:rPr>
      </w:pPr>
      <w:r w:rsidRPr="005436BD">
        <w:rPr>
          <w:b/>
          <w:sz w:val="21"/>
          <w:szCs w:val="21"/>
        </w:rPr>
        <w:t xml:space="preserve">Estudio </w:t>
      </w:r>
      <w:r w:rsidR="622EA83C" w:rsidRPr="005436BD">
        <w:rPr>
          <w:b/>
          <w:bCs/>
          <w:sz w:val="21"/>
          <w:szCs w:val="21"/>
        </w:rPr>
        <w:t>de Conveniencia y Oportunidad (</w:t>
      </w:r>
      <w:r w:rsidR="51F395AD" w:rsidRPr="005436BD">
        <w:rPr>
          <w:b/>
          <w:bCs/>
          <w:sz w:val="21"/>
          <w:szCs w:val="21"/>
        </w:rPr>
        <w:t>ECO)</w:t>
      </w:r>
      <w:r w:rsidRPr="005436BD">
        <w:rPr>
          <w:b/>
          <w:bCs/>
          <w:sz w:val="21"/>
          <w:szCs w:val="21"/>
        </w:rPr>
        <w:t>:</w:t>
      </w:r>
      <w:r w:rsidRPr="005436BD">
        <w:rPr>
          <w:sz w:val="21"/>
          <w:szCs w:val="21"/>
        </w:rPr>
        <w:t xml:space="preserve"> Documento técnico que soporta la necesidad de contratación y permite tomar decisiones informadas sobre la viabilidad, conveniencia y oportunidad de un proyecto. </w:t>
      </w:r>
    </w:p>
    <w:p w14:paraId="7F77F75A" w14:textId="44234A7F" w:rsidR="00BF6395" w:rsidRPr="005436BD" w:rsidRDefault="00BF6395" w:rsidP="00632E84">
      <w:pPr>
        <w:pStyle w:val="Prrafodelista"/>
        <w:numPr>
          <w:ilvl w:val="0"/>
          <w:numId w:val="31"/>
        </w:numPr>
        <w:spacing w:before="0" w:after="0" w:line="240" w:lineRule="auto"/>
        <w:rPr>
          <w:sz w:val="21"/>
          <w:szCs w:val="21"/>
        </w:rPr>
      </w:pPr>
      <w:r w:rsidRPr="005436BD">
        <w:rPr>
          <w:b/>
          <w:bCs/>
          <w:sz w:val="21"/>
          <w:szCs w:val="21"/>
        </w:rPr>
        <w:t>Análisis Costo-Beneficio:</w:t>
      </w:r>
      <w:r w:rsidRPr="005436BD">
        <w:rPr>
          <w:sz w:val="21"/>
          <w:szCs w:val="21"/>
        </w:rPr>
        <w:t xml:space="preserve"> Evaluación comparativa entre los costos estimados y los beneficios esperados de una alternativa tecnológica. </w:t>
      </w:r>
    </w:p>
    <w:p w14:paraId="3859246B" w14:textId="585402CA" w:rsidR="00BF6395" w:rsidRPr="005436BD" w:rsidRDefault="00BF6395" w:rsidP="00632E84">
      <w:pPr>
        <w:pStyle w:val="Prrafodelista"/>
        <w:numPr>
          <w:ilvl w:val="0"/>
          <w:numId w:val="31"/>
        </w:numPr>
        <w:spacing w:before="0" w:after="0" w:line="240" w:lineRule="auto"/>
        <w:rPr>
          <w:sz w:val="21"/>
          <w:szCs w:val="21"/>
        </w:rPr>
      </w:pPr>
      <w:r w:rsidRPr="005436BD">
        <w:rPr>
          <w:b/>
          <w:bCs/>
          <w:sz w:val="21"/>
          <w:szCs w:val="21"/>
        </w:rPr>
        <w:t>Riesgo:</w:t>
      </w:r>
      <w:r w:rsidRPr="005436BD">
        <w:rPr>
          <w:sz w:val="21"/>
          <w:szCs w:val="21"/>
        </w:rPr>
        <w:t xml:space="preserve"> Evento potencial que puede afectar negativamente el cumplimiento de los objetivos del proyecto. </w:t>
      </w:r>
    </w:p>
    <w:p w14:paraId="26C874D3" w14:textId="2357B293" w:rsidR="00DD58F4" w:rsidRPr="005436BD" w:rsidRDefault="00DD58F4" w:rsidP="00632E84">
      <w:pPr>
        <w:pStyle w:val="Prrafodelista"/>
        <w:numPr>
          <w:ilvl w:val="0"/>
          <w:numId w:val="31"/>
        </w:numPr>
        <w:spacing w:before="0" w:after="0" w:line="240" w:lineRule="auto"/>
        <w:rPr>
          <w:sz w:val="21"/>
          <w:szCs w:val="21"/>
        </w:rPr>
      </w:pPr>
      <w:r w:rsidRPr="005436BD">
        <w:rPr>
          <w:b/>
          <w:bCs/>
          <w:sz w:val="21"/>
          <w:szCs w:val="21"/>
        </w:rPr>
        <w:t>Matriz de Riesgos:</w:t>
      </w:r>
      <w:r w:rsidRPr="005436BD">
        <w:rPr>
          <w:sz w:val="21"/>
          <w:szCs w:val="21"/>
        </w:rPr>
        <w:t xml:space="preserve"> Herramienta que permite registrar, clasificar y analizar los riesgos identificados en un proyecto, incluyendo su probabilidad de ocurrencia, impacto, controles existentes y responsables de seguimiento.</w:t>
      </w:r>
    </w:p>
    <w:p w14:paraId="4ED6E5ED" w14:textId="1323939D" w:rsidR="00BF6395" w:rsidRPr="005436BD" w:rsidRDefault="00BF6395" w:rsidP="00632E84">
      <w:pPr>
        <w:pStyle w:val="Prrafodelista"/>
        <w:numPr>
          <w:ilvl w:val="0"/>
          <w:numId w:val="31"/>
        </w:numPr>
        <w:spacing w:before="0" w:after="0" w:line="240" w:lineRule="auto"/>
        <w:rPr>
          <w:sz w:val="21"/>
          <w:szCs w:val="21"/>
        </w:rPr>
      </w:pPr>
      <w:r w:rsidRPr="005436BD">
        <w:rPr>
          <w:b/>
          <w:bCs/>
          <w:sz w:val="21"/>
          <w:szCs w:val="21"/>
        </w:rPr>
        <w:t>SAST/DAST:</w:t>
      </w:r>
      <w:r w:rsidRPr="005436BD">
        <w:rPr>
          <w:sz w:val="21"/>
          <w:szCs w:val="21"/>
        </w:rPr>
        <w:t xml:space="preserve"> Pruebas de seguridad de aplicaciones estáticas (</w:t>
      </w:r>
      <w:proofErr w:type="spellStart"/>
      <w:r w:rsidRPr="005436BD">
        <w:rPr>
          <w:sz w:val="21"/>
          <w:szCs w:val="21"/>
        </w:rPr>
        <w:t>Static</w:t>
      </w:r>
      <w:proofErr w:type="spellEnd"/>
      <w:r w:rsidRPr="005436BD">
        <w:rPr>
          <w:sz w:val="21"/>
          <w:szCs w:val="21"/>
        </w:rPr>
        <w:t xml:space="preserve"> </w:t>
      </w:r>
      <w:proofErr w:type="spellStart"/>
      <w:r w:rsidRPr="005436BD">
        <w:rPr>
          <w:sz w:val="21"/>
          <w:szCs w:val="21"/>
        </w:rPr>
        <w:t>Application</w:t>
      </w:r>
      <w:proofErr w:type="spellEnd"/>
      <w:r w:rsidRPr="005436BD">
        <w:rPr>
          <w:sz w:val="21"/>
          <w:szCs w:val="21"/>
        </w:rPr>
        <w:t xml:space="preserve"> Security </w:t>
      </w:r>
      <w:proofErr w:type="spellStart"/>
      <w:r w:rsidRPr="005436BD">
        <w:rPr>
          <w:sz w:val="21"/>
          <w:szCs w:val="21"/>
        </w:rPr>
        <w:t>Testing</w:t>
      </w:r>
      <w:proofErr w:type="spellEnd"/>
      <w:r w:rsidRPr="005436BD">
        <w:rPr>
          <w:sz w:val="21"/>
          <w:szCs w:val="21"/>
        </w:rPr>
        <w:t xml:space="preserve">) y dinámicas (Dynamic </w:t>
      </w:r>
      <w:proofErr w:type="spellStart"/>
      <w:r w:rsidRPr="005436BD">
        <w:rPr>
          <w:sz w:val="21"/>
          <w:szCs w:val="21"/>
        </w:rPr>
        <w:t>Application</w:t>
      </w:r>
      <w:proofErr w:type="spellEnd"/>
      <w:r w:rsidRPr="005436BD">
        <w:rPr>
          <w:sz w:val="21"/>
          <w:szCs w:val="21"/>
        </w:rPr>
        <w:t xml:space="preserve"> Security </w:t>
      </w:r>
      <w:proofErr w:type="spellStart"/>
      <w:r w:rsidRPr="005436BD">
        <w:rPr>
          <w:sz w:val="21"/>
          <w:szCs w:val="21"/>
        </w:rPr>
        <w:t>Testing</w:t>
      </w:r>
      <w:proofErr w:type="spellEnd"/>
      <w:r w:rsidRPr="005436BD">
        <w:rPr>
          <w:sz w:val="21"/>
          <w:szCs w:val="21"/>
        </w:rPr>
        <w:t xml:space="preserve">). </w:t>
      </w:r>
    </w:p>
    <w:p w14:paraId="305D2C46" w14:textId="7F9C84FB" w:rsidR="13C384C5" w:rsidRPr="005436BD" w:rsidRDefault="00BF6395" w:rsidP="00632E84">
      <w:pPr>
        <w:pStyle w:val="Prrafodelista"/>
        <w:numPr>
          <w:ilvl w:val="0"/>
          <w:numId w:val="31"/>
        </w:numPr>
        <w:spacing w:before="0" w:after="0" w:line="240" w:lineRule="auto"/>
        <w:rPr>
          <w:sz w:val="21"/>
          <w:szCs w:val="21"/>
        </w:rPr>
      </w:pPr>
      <w:r w:rsidRPr="005436BD">
        <w:rPr>
          <w:b/>
          <w:bCs/>
          <w:sz w:val="21"/>
          <w:szCs w:val="21"/>
        </w:rPr>
        <w:t>SLA</w:t>
      </w:r>
      <w:r w:rsidRPr="005436BD">
        <w:rPr>
          <w:sz w:val="21"/>
          <w:szCs w:val="21"/>
        </w:rPr>
        <w:t xml:space="preserve"> (</w:t>
      </w:r>
      <w:proofErr w:type="spellStart"/>
      <w:r w:rsidRPr="005436BD">
        <w:rPr>
          <w:sz w:val="21"/>
          <w:szCs w:val="21"/>
        </w:rPr>
        <w:t>Service</w:t>
      </w:r>
      <w:proofErr w:type="spellEnd"/>
      <w:r w:rsidRPr="005436BD">
        <w:rPr>
          <w:sz w:val="21"/>
          <w:szCs w:val="21"/>
        </w:rPr>
        <w:t xml:space="preserve"> </w:t>
      </w:r>
      <w:proofErr w:type="spellStart"/>
      <w:r w:rsidRPr="005436BD">
        <w:rPr>
          <w:sz w:val="21"/>
          <w:szCs w:val="21"/>
        </w:rPr>
        <w:t>Level</w:t>
      </w:r>
      <w:proofErr w:type="spellEnd"/>
      <w:r w:rsidRPr="005436BD">
        <w:rPr>
          <w:sz w:val="21"/>
          <w:szCs w:val="21"/>
        </w:rPr>
        <w:t xml:space="preserve"> </w:t>
      </w:r>
      <w:proofErr w:type="spellStart"/>
      <w:r w:rsidRPr="005436BD">
        <w:rPr>
          <w:sz w:val="21"/>
          <w:szCs w:val="21"/>
        </w:rPr>
        <w:t>Agreement</w:t>
      </w:r>
      <w:proofErr w:type="spellEnd"/>
      <w:r w:rsidRPr="005436BD">
        <w:rPr>
          <w:sz w:val="21"/>
          <w:szCs w:val="21"/>
        </w:rPr>
        <w:t xml:space="preserve">): Acuerdo de nivel de servicio </w:t>
      </w:r>
      <w:r w:rsidR="55DE0444" w:rsidRPr="005436BD">
        <w:rPr>
          <w:sz w:val="21"/>
          <w:szCs w:val="21"/>
        </w:rPr>
        <w:t xml:space="preserve">(ANS) </w:t>
      </w:r>
      <w:r w:rsidRPr="005436BD">
        <w:rPr>
          <w:sz w:val="21"/>
          <w:szCs w:val="21"/>
        </w:rPr>
        <w:t>que define métricas de disponibilidad, tiempos de respuesta y compromisos del proveedor.</w:t>
      </w:r>
    </w:p>
    <w:p w14:paraId="431B9814" w14:textId="43CE84F6" w:rsidR="007D3ADA" w:rsidRPr="007D3ADA" w:rsidRDefault="008503D5" w:rsidP="007D3ADA">
      <w:pPr>
        <w:pStyle w:val="Prrafodelista"/>
        <w:numPr>
          <w:ilvl w:val="0"/>
          <w:numId w:val="31"/>
        </w:numPr>
        <w:spacing w:before="0" w:after="0" w:line="240" w:lineRule="auto"/>
        <w:rPr>
          <w:sz w:val="21"/>
          <w:szCs w:val="21"/>
        </w:rPr>
      </w:pPr>
      <w:r w:rsidRPr="005436BD">
        <w:rPr>
          <w:b/>
          <w:bCs/>
          <w:sz w:val="21"/>
          <w:szCs w:val="21"/>
        </w:rPr>
        <w:lastRenderedPageBreak/>
        <w:t>G</w:t>
      </w:r>
      <w:r w:rsidR="006B1C7D" w:rsidRPr="005436BD">
        <w:rPr>
          <w:b/>
          <w:bCs/>
          <w:sz w:val="21"/>
          <w:szCs w:val="21"/>
        </w:rPr>
        <w:t>estión de riesgos:</w:t>
      </w:r>
      <w:r w:rsidR="006B1C7D" w:rsidRPr="005436BD">
        <w:rPr>
          <w:sz w:val="21"/>
          <w:szCs w:val="21"/>
        </w:rPr>
        <w:t xml:space="preserve"> Consiste en identificar, evaluar y tratar los riesgos e incertidumbres a los que se enfrentan todos los proyectos. Estos riesgos también pueden convertirse en oportunidades.</w:t>
      </w:r>
    </w:p>
    <w:p w14:paraId="27BFB7DF" w14:textId="77777777" w:rsidR="007D3ADA" w:rsidRPr="009F7F0D" w:rsidRDefault="007D3ADA" w:rsidP="007D3ADA">
      <w:pPr>
        <w:pStyle w:val="Ttulo1"/>
        <w:jc w:val="both"/>
        <w:rPr>
          <w:szCs w:val="22"/>
        </w:rPr>
      </w:pPr>
      <w:r w:rsidRPr="009F7F0D">
        <w:rPr>
          <w:szCs w:val="22"/>
        </w:rPr>
        <w:t>5. CONTENIDO</w:t>
      </w:r>
    </w:p>
    <w:p w14:paraId="772D2D50" w14:textId="77777777" w:rsidR="007D3ADA" w:rsidRDefault="007D3ADA" w:rsidP="0019101C">
      <w:pPr>
        <w:pStyle w:val="Prrafodelista"/>
        <w:spacing w:before="0" w:after="0" w:line="240" w:lineRule="auto"/>
        <w:ind w:left="1702"/>
      </w:pPr>
    </w:p>
    <w:p w14:paraId="53DB630B" w14:textId="77777777" w:rsidR="007D3ADA" w:rsidRPr="00286C80" w:rsidRDefault="007D3ADA" w:rsidP="00286C80">
      <w:pPr>
        <w:pStyle w:val="Ttulo2"/>
        <w:numPr>
          <w:ilvl w:val="0"/>
          <w:numId w:val="66"/>
        </w:numPr>
        <w:spacing w:before="0" w:after="0"/>
        <w:ind w:left="709"/>
        <w:rPr>
          <w:i/>
          <w:iCs/>
          <w:spacing w:val="0"/>
        </w:rPr>
      </w:pPr>
      <w:r w:rsidRPr="00286C80">
        <w:rPr>
          <w:i/>
          <w:iCs/>
          <w:spacing w:val="0"/>
        </w:rPr>
        <w:t>Roles Clave en la Construcción y Revisión de Estudios de Conveniencia y Oportunidad</w:t>
      </w:r>
    </w:p>
    <w:p w14:paraId="5D8D9B97" w14:textId="77777777" w:rsidR="007D3ADA" w:rsidRDefault="007D3ADA" w:rsidP="007D3ADA"/>
    <w:p w14:paraId="5AC42332" w14:textId="77777777" w:rsidR="007D3ADA" w:rsidRPr="005436BD" w:rsidRDefault="007D3ADA" w:rsidP="007D3ADA">
      <w:pPr>
        <w:pStyle w:val="Textoindependiente"/>
        <w:spacing w:after="0"/>
        <w:jc w:val="both"/>
        <w:rPr>
          <w:sz w:val="21"/>
          <w:szCs w:val="21"/>
        </w:rPr>
      </w:pPr>
      <w:r w:rsidRPr="005436BD">
        <w:rPr>
          <w:sz w:val="21"/>
          <w:szCs w:val="21"/>
        </w:rPr>
        <w:t>Los siguientes actores institucionales son responsables de participar en la construcción, revisión y validación de los estudios de conveniencia y oportunidad para proyectos tecnológicos:</w:t>
      </w:r>
    </w:p>
    <w:p w14:paraId="31871898" w14:textId="77777777" w:rsidR="007D3ADA" w:rsidRPr="005436BD" w:rsidRDefault="007D3ADA" w:rsidP="007D3ADA">
      <w:pPr>
        <w:pStyle w:val="Textoindependiente"/>
        <w:spacing w:after="0"/>
        <w:ind w:left="982"/>
        <w:jc w:val="both"/>
        <w:rPr>
          <w:sz w:val="21"/>
          <w:szCs w:val="21"/>
        </w:rPr>
      </w:pPr>
    </w:p>
    <w:p w14:paraId="26C75A7C" w14:textId="77777777" w:rsidR="007D3ADA" w:rsidRPr="005436BD" w:rsidRDefault="007D3ADA" w:rsidP="007D3ADA">
      <w:pPr>
        <w:pStyle w:val="Prrafodelista"/>
        <w:numPr>
          <w:ilvl w:val="0"/>
          <w:numId w:val="1"/>
        </w:numPr>
        <w:spacing w:before="0" w:after="0" w:line="240" w:lineRule="auto"/>
        <w:rPr>
          <w:sz w:val="21"/>
          <w:szCs w:val="21"/>
        </w:rPr>
      </w:pPr>
      <w:r w:rsidRPr="005436BD">
        <w:rPr>
          <w:b/>
          <w:bCs/>
          <w:sz w:val="21"/>
          <w:szCs w:val="21"/>
        </w:rPr>
        <w:t>Grupo de Proyectos de Tecnología</w:t>
      </w:r>
      <w:r w:rsidRPr="005436BD">
        <w:rPr>
          <w:sz w:val="21"/>
          <w:szCs w:val="21"/>
        </w:rPr>
        <w:t xml:space="preserve">: Coordinación de la elaboración del Estudio de Conveniencia y Oportunidad, articulación con áreas técnicas y validación documental. </w:t>
      </w:r>
    </w:p>
    <w:p w14:paraId="48E703AA" w14:textId="77777777" w:rsidR="007D3ADA" w:rsidRPr="005436BD" w:rsidRDefault="007D3ADA" w:rsidP="007D3ADA">
      <w:pPr>
        <w:pStyle w:val="Prrafodelista"/>
        <w:numPr>
          <w:ilvl w:val="0"/>
          <w:numId w:val="1"/>
        </w:numPr>
        <w:spacing w:before="0" w:after="0" w:line="240" w:lineRule="auto"/>
        <w:rPr>
          <w:sz w:val="21"/>
          <w:szCs w:val="21"/>
        </w:rPr>
      </w:pPr>
      <w:r w:rsidRPr="005436BD">
        <w:rPr>
          <w:b/>
          <w:bCs/>
          <w:sz w:val="21"/>
          <w:szCs w:val="21"/>
        </w:rPr>
        <w:t>Supervisores designados</w:t>
      </w:r>
      <w:r w:rsidRPr="005436BD">
        <w:rPr>
          <w:sz w:val="21"/>
          <w:szCs w:val="21"/>
        </w:rPr>
        <w:t xml:space="preserve">: Acompañamiento técnico y funcional desde la planeación. </w:t>
      </w:r>
    </w:p>
    <w:p w14:paraId="61846892" w14:textId="77777777" w:rsidR="007D3ADA" w:rsidRPr="005436BD" w:rsidRDefault="007D3ADA" w:rsidP="007D3ADA">
      <w:pPr>
        <w:pStyle w:val="Prrafodelista"/>
        <w:numPr>
          <w:ilvl w:val="0"/>
          <w:numId w:val="1"/>
        </w:numPr>
        <w:spacing w:before="0" w:after="0" w:line="240" w:lineRule="auto"/>
        <w:rPr>
          <w:sz w:val="21"/>
          <w:szCs w:val="21"/>
        </w:rPr>
      </w:pPr>
      <w:r w:rsidRPr="005436BD">
        <w:rPr>
          <w:b/>
          <w:bCs/>
          <w:sz w:val="21"/>
          <w:szCs w:val="21"/>
        </w:rPr>
        <w:t>Oficina Asesora de Planeación</w:t>
      </w:r>
      <w:r w:rsidRPr="005436BD">
        <w:rPr>
          <w:sz w:val="21"/>
          <w:szCs w:val="21"/>
        </w:rPr>
        <w:t xml:space="preserve">: Revisión metodológica y alineación con el Sistema de Gestión Integrado. </w:t>
      </w:r>
    </w:p>
    <w:p w14:paraId="2FACA4BF" w14:textId="77777777" w:rsidR="007D3ADA" w:rsidRPr="005436BD" w:rsidRDefault="007D3ADA" w:rsidP="007D3ADA">
      <w:pPr>
        <w:pStyle w:val="Prrafodelista"/>
        <w:numPr>
          <w:ilvl w:val="0"/>
          <w:numId w:val="1"/>
        </w:numPr>
        <w:spacing w:before="0" w:after="0" w:line="240" w:lineRule="auto"/>
        <w:rPr>
          <w:sz w:val="21"/>
          <w:szCs w:val="21"/>
        </w:rPr>
      </w:pPr>
      <w:r w:rsidRPr="005436BD">
        <w:rPr>
          <w:b/>
          <w:bCs/>
          <w:sz w:val="21"/>
          <w:szCs w:val="21"/>
        </w:rPr>
        <w:t>Oficina de Seguridad Informática y Forense</w:t>
      </w:r>
      <w:r w:rsidRPr="005436BD">
        <w:rPr>
          <w:sz w:val="21"/>
          <w:szCs w:val="21"/>
        </w:rPr>
        <w:t>: Validación de requisitos de seguridad de la información y gestión de riesgos tecnológicos.</w:t>
      </w:r>
    </w:p>
    <w:p w14:paraId="238A9F98" w14:textId="77777777" w:rsidR="007D3ADA" w:rsidRDefault="007D3ADA" w:rsidP="0019101C">
      <w:pPr>
        <w:pStyle w:val="Prrafodelista"/>
        <w:spacing w:before="0" w:after="0" w:line="240" w:lineRule="auto"/>
        <w:ind w:left="1702"/>
      </w:pPr>
    </w:p>
    <w:p w14:paraId="397C610D" w14:textId="77777777" w:rsidR="007D3ADA" w:rsidRPr="005436BD" w:rsidRDefault="007D3ADA" w:rsidP="0019101C">
      <w:pPr>
        <w:pStyle w:val="Prrafodelista"/>
        <w:spacing w:before="0" w:after="0" w:line="240" w:lineRule="auto"/>
        <w:ind w:left="1702"/>
      </w:pPr>
    </w:p>
    <w:p w14:paraId="13210B14" w14:textId="0D521844" w:rsidR="00DF210E" w:rsidRPr="00286C80" w:rsidRDefault="005C2789" w:rsidP="00286C80">
      <w:pPr>
        <w:pStyle w:val="Ttulo2"/>
        <w:numPr>
          <w:ilvl w:val="0"/>
          <w:numId w:val="66"/>
        </w:numPr>
        <w:spacing w:before="0" w:after="0"/>
        <w:ind w:left="709"/>
        <w:rPr>
          <w:i/>
          <w:iCs/>
          <w:spacing w:val="0"/>
        </w:rPr>
      </w:pPr>
      <w:bookmarkStart w:id="9" w:name="_Toc215669708"/>
      <w:r w:rsidRPr="005C2789">
        <w:rPr>
          <w:i/>
          <w:iCs/>
          <w:spacing w:val="0"/>
        </w:rPr>
        <w:t>Marco Normativo</w:t>
      </w:r>
      <w:bookmarkEnd w:id="9"/>
    </w:p>
    <w:p w14:paraId="3B32254C" w14:textId="77777777" w:rsidR="00210620" w:rsidRPr="005436BD" w:rsidRDefault="00210620" w:rsidP="00210620"/>
    <w:p w14:paraId="0A515E69" w14:textId="2C05B986" w:rsidR="001B4305" w:rsidRPr="005436BD" w:rsidRDefault="003C044A" w:rsidP="00210620">
      <w:pPr>
        <w:pStyle w:val="Textoindependiente"/>
        <w:spacing w:after="0"/>
        <w:jc w:val="both"/>
        <w:rPr>
          <w:sz w:val="21"/>
          <w:szCs w:val="21"/>
        </w:rPr>
      </w:pPr>
      <w:r w:rsidRPr="005436BD">
        <w:rPr>
          <w:sz w:val="21"/>
          <w:szCs w:val="21"/>
        </w:rPr>
        <w:t xml:space="preserve">La elaboración de estudios </w:t>
      </w:r>
      <w:r w:rsidR="65AF3C61" w:rsidRPr="005436BD">
        <w:rPr>
          <w:sz w:val="21"/>
          <w:szCs w:val="21"/>
        </w:rPr>
        <w:t xml:space="preserve">de conveniencia y oportunidad </w:t>
      </w:r>
      <w:r w:rsidRPr="005436BD">
        <w:rPr>
          <w:sz w:val="21"/>
          <w:szCs w:val="21"/>
        </w:rPr>
        <w:t>debe observar los siguientes referentes normativos y técnicos:</w:t>
      </w:r>
    </w:p>
    <w:p w14:paraId="0AA589BE" w14:textId="77777777" w:rsidR="003C044A" w:rsidRPr="005436BD" w:rsidRDefault="003C044A" w:rsidP="00632E84">
      <w:pPr>
        <w:pStyle w:val="Textoindependiente"/>
        <w:numPr>
          <w:ilvl w:val="0"/>
          <w:numId w:val="2"/>
        </w:numPr>
        <w:spacing w:after="0"/>
        <w:jc w:val="both"/>
        <w:rPr>
          <w:sz w:val="21"/>
          <w:szCs w:val="21"/>
        </w:rPr>
      </w:pPr>
      <w:r w:rsidRPr="005436BD">
        <w:rPr>
          <w:b/>
          <w:bCs/>
          <w:sz w:val="21"/>
          <w:szCs w:val="21"/>
        </w:rPr>
        <w:t>Ley 80 de 1993</w:t>
      </w:r>
      <w:r w:rsidRPr="005436BD">
        <w:rPr>
          <w:sz w:val="21"/>
          <w:szCs w:val="21"/>
        </w:rPr>
        <w:t>: Artículos 25 y 29, que establecen los principios de planeación, economía y responsabilidad en la contratación pública.</w:t>
      </w:r>
    </w:p>
    <w:p w14:paraId="0BA1F5C6" w14:textId="77777777" w:rsidR="003C044A" w:rsidRPr="005436BD" w:rsidRDefault="003C044A" w:rsidP="00632E84">
      <w:pPr>
        <w:pStyle w:val="Textoindependiente"/>
        <w:numPr>
          <w:ilvl w:val="0"/>
          <w:numId w:val="2"/>
        </w:numPr>
        <w:spacing w:after="0"/>
        <w:jc w:val="both"/>
        <w:rPr>
          <w:sz w:val="21"/>
          <w:szCs w:val="21"/>
        </w:rPr>
      </w:pPr>
      <w:r w:rsidRPr="005436BD">
        <w:rPr>
          <w:b/>
          <w:bCs/>
          <w:sz w:val="21"/>
          <w:szCs w:val="21"/>
        </w:rPr>
        <w:t>Decreto 1082 de 2015</w:t>
      </w:r>
      <w:r w:rsidRPr="005436BD">
        <w:rPr>
          <w:sz w:val="21"/>
          <w:szCs w:val="21"/>
        </w:rPr>
        <w:t>: Artículo 2.2.1.1.2.1.1, que define los elementos mínimos que deben contener los estudios previos.</w:t>
      </w:r>
    </w:p>
    <w:p w14:paraId="5F5E65CC" w14:textId="77777777" w:rsidR="003C044A" w:rsidRPr="005436BD" w:rsidRDefault="003C044A" w:rsidP="00632E84">
      <w:pPr>
        <w:pStyle w:val="Textoindependiente"/>
        <w:numPr>
          <w:ilvl w:val="0"/>
          <w:numId w:val="2"/>
        </w:numPr>
        <w:spacing w:after="0"/>
        <w:jc w:val="both"/>
        <w:rPr>
          <w:sz w:val="21"/>
          <w:szCs w:val="21"/>
        </w:rPr>
      </w:pPr>
      <w:r w:rsidRPr="005436BD">
        <w:rPr>
          <w:b/>
          <w:bCs/>
          <w:sz w:val="21"/>
          <w:szCs w:val="21"/>
        </w:rPr>
        <w:t>Norma ISO/IEC 27001:2022</w:t>
      </w:r>
      <w:r w:rsidRPr="005436BD">
        <w:rPr>
          <w:sz w:val="21"/>
          <w:szCs w:val="21"/>
        </w:rPr>
        <w:t>: En especial el control A.8.30 sobre desarrollo subcontratado, aplicable a proyectos que involucren software o servicios tecnológicos.</w:t>
      </w:r>
    </w:p>
    <w:p w14:paraId="5B7F4D26" w14:textId="4CEE9426" w:rsidR="0019101C" w:rsidRPr="005436BD" w:rsidRDefault="003C044A" w:rsidP="00632E84">
      <w:pPr>
        <w:pStyle w:val="Textoindependiente"/>
        <w:numPr>
          <w:ilvl w:val="0"/>
          <w:numId w:val="2"/>
        </w:numPr>
        <w:spacing w:after="0"/>
        <w:jc w:val="both"/>
        <w:rPr>
          <w:sz w:val="21"/>
          <w:szCs w:val="21"/>
        </w:rPr>
      </w:pPr>
      <w:r w:rsidRPr="005436BD">
        <w:rPr>
          <w:b/>
          <w:sz w:val="21"/>
          <w:szCs w:val="21"/>
        </w:rPr>
        <w:t>Guía GTI-GU-016</w:t>
      </w:r>
      <w:r w:rsidRPr="005436BD">
        <w:rPr>
          <w:sz w:val="21"/>
          <w:szCs w:val="21"/>
        </w:rPr>
        <w:t>: Documento institucional que establece las buenas prácticas para la gestión de proyectos en la Superintendencia de Sociedades.</w:t>
      </w:r>
      <w:r w:rsidR="03D31229" w:rsidRPr="005436BD">
        <w:rPr>
          <w:sz w:val="21"/>
          <w:szCs w:val="21"/>
        </w:rPr>
        <w:t xml:space="preserve"> Este documento puede ser consultado en el Sistema de Gestión Integrado.</w:t>
      </w:r>
    </w:p>
    <w:p w14:paraId="653A0710" w14:textId="77777777" w:rsidR="00F820A4" w:rsidRPr="005436BD" w:rsidRDefault="00F820A4" w:rsidP="00F820A4">
      <w:pPr>
        <w:pStyle w:val="Textoindependiente"/>
        <w:spacing w:after="0"/>
        <w:ind w:left="720"/>
        <w:jc w:val="both"/>
        <w:rPr>
          <w:szCs w:val="22"/>
        </w:rPr>
      </w:pPr>
    </w:p>
    <w:p w14:paraId="7D9A7832" w14:textId="6E86AF55" w:rsidR="00DA0219" w:rsidRPr="00286C80" w:rsidRDefault="00DA0219" w:rsidP="00286C80">
      <w:pPr>
        <w:pStyle w:val="Ttulo2"/>
        <w:numPr>
          <w:ilvl w:val="0"/>
          <w:numId w:val="66"/>
        </w:numPr>
        <w:spacing w:before="0" w:after="0"/>
        <w:ind w:left="709"/>
        <w:rPr>
          <w:i/>
          <w:iCs/>
          <w:spacing w:val="0"/>
        </w:rPr>
      </w:pPr>
      <w:bookmarkStart w:id="10" w:name="_Toc215669709"/>
      <w:r w:rsidRPr="00286C80">
        <w:rPr>
          <w:i/>
          <w:iCs/>
          <w:spacing w:val="0"/>
        </w:rPr>
        <w:t>Elementos Mínimos del Estudio Previo</w:t>
      </w:r>
      <w:bookmarkEnd w:id="10"/>
    </w:p>
    <w:p w14:paraId="2F2D9CFF" w14:textId="77777777" w:rsidR="0019101C" w:rsidRPr="005436BD" w:rsidRDefault="0019101C" w:rsidP="0019101C"/>
    <w:p w14:paraId="2A022248" w14:textId="3F63FBFB" w:rsidR="00DA0219" w:rsidRDefault="00DA0219" w:rsidP="005C2789">
      <w:pPr>
        <w:pStyle w:val="Ttulo2"/>
        <w:numPr>
          <w:ilvl w:val="1"/>
          <w:numId w:val="66"/>
        </w:numPr>
        <w:tabs>
          <w:tab w:val="clear" w:pos="1493"/>
        </w:tabs>
        <w:spacing w:before="0" w:after="0"/>
        <w:ind w:left="709" w:hanging="225"/>
        <w:rPr>
          <w:spacing w:val="0"/>
        </w:rPr>
      </w:pPr>
      <w:bookmarkStart w:id="11" w:name="_Toc215669710"/>
      <w:r w:rsidRPr="005436BD">
        <w:rPr>
          <w:spacing w:val="0"/>
        </w:rPr>
        <w:t>Justificación del Proyecto</w:t>
      </w:r>
      <w:bookmarkEnd w:id="11"/>
    </w:p>
    <w:p w14:paraId="77DDB42E" w14:textId="77777777" w:rsidR="005C2789" w:rsidRPr="005C2789" w:rsidRDefault="005C2789" w:rsidP="00286C80"/>
    <w:p w14:paraId="124EA29F" w14:textId="1AD07C4F" w:rsidR="00210469" w:rsidRPr="005436BD" w:rsidRDefault="17147BF0" w:rsidP="00286C80">
      <w:pPr>
        <w:pStyle w:val="Textoindependiente"/>
        <w:numPr>
          <w:ilvl w:val="0"/>
          <w:numId w:val="4"/>
        </w:numPr>
        <w:spacing w:after="0"/>
        <w:ind w:left="709"/>
        <w:jc w:val="both"/>
        <w:rPr>
          <w:sz w:val="21"/>
          <w:szCs w:val="21"/>
        </w:rPr>
      </w:pPr>
      <w:r w:rsidRPr="005436BD">
        <w:rPr>
          <w:sz w:val="21"/>
          <w:szCs w:val="21"/>
        </w:rPr>
        <w:t>I</w:t>
      </w:r>
      <w:r w:rsidR="00210469" w:rsidRPr="005436BD">
        <w:rPr>
          <w:sz w:val="21"/>
          <w:szCs w:val="21"/>
        </w:rPr>
        <w:t xml:space="preserve">dentificación clara del problema o necesidad que se busca resolver. </w:t>
      </w:r>
    </w:p>
    <w:p w14:paraId="6DC16E0C" w14:textId="069921F2" w:rsidR="00210469" w:rsidRPr="005436BD" w:rsidRDefault="00210469" w:rsidP="00286C80">
      <w:pPr>
        <w:pStyle w:val="Textoindependiente"/>
        <w:numPr>
          <w:ilvl w:val="0"/>
          <w:numId w:val="4"/>
        </w:numPr>
        <w:spacing w:after="0"/>
        <w:ind w:left="709"/>
        <w:jc w:val="both"/>
        <w:rPr>
          <w:sz w:val="21"/>
          <w:szCs w:val="21"/>
        </w:rPr>
      </w:pPr>
      <w:r w:rsidRPr="005436BD">
        <w:rPr>
          <w:sz w:val="21"/>
          <w:szCs w:val="21"/>
        </w:rPr>
        <w:t xml:space="preserve">Contexto institucional que respalde la iniciativa. </w:t>
      </w:r>
    </w:p>
    <w:p w14:paraId="30A7BCB8" w14:textId="6F43FC75" w:rsidR="00210469" w:rsidRPr="005436BD" w:rsidRDefault="00210469" w:rsidP="00286C80">
      <w:pPr>
        <w:pStyle w:val="Textoindependiente"/>
        <w:numPr>
          <w:ilvl w:val="0"/>
          <w:numId w:val="4"/>
        </w:numPr>
        <w:spacing w:after="0"/>
        <w:ind w:left="709"/>
        <w:jc w:val="both"/>
        <w:rPr>
          <w:sz w:val="21"/>
          <w:szCs w:val="21"/>
        </w:rPr>
      </w:pPr>
      <w:r w:rsidRPr="005436BD">
        <w:rPr>
          <w:sz w:val="21"/>
          <w:szCs w:val="21"/>
        </w:rPr>
        <w:lastRenderedPageBreak/>
        <w:t xml:space="preserve">Alineación con los objetivos estratégicos de la entidad. </w:t>
      </w:r>
    </w:p>
    <w:p w14:paraId="50D6600A" w14:textId="3B33D7B6" w:rsidR="006649B5" w:rsidRPr="005436BD" w:rsidRDefault="00210469" w:rsidP="00286C80">
      <w:pPr>
        <w:pStyle w:val="Textoindependiente"/>
        <w:numPr>
          <w:ilvl w:val="0"/>
          <w:numId w:val="4"/>
        </w:numPr>
        <w:spacing w:after="0"/>
        <w:ind w:left="709"/>
        <w:jc w:val="both"/>
        <w:rPr>
          <w:sz w:val="21"/>
          <w:szCs w:val="21"/>
        </w:rPr>
      </w:pPr>
      <w:r w:rsidRPr="005436BD">
        <w:rPr>
          <w:sz w:val="21"/>
          <w:szCs w:val="21"/>
        </w:rPr>
        <w:t>Impacto esperado en términos de eficiencia operativa, mejora del servicio, cumplimiento normativo o fortalecimiento institucional.</w:t>
      </w:r>
    </w:p>
    <w:p w14:paraId="2CA57EE1" w14:textId="77777777" w:rsidR="0019101C" w:rsidRPr="005436BD" w:rsidRDefault="0019101C" w:rsidP="00286C80">
      <w:pPr>
        <w:pStyle w:val="Textoindependiente"/>
        <w:spacing w:after="0"/>
        <w:ind w:left="709"/>
        <w:jc w:val="both"/>
        <w:rPr>
          <w:szCs w:val="22"/>
        </w:rPr>
      </w:pPr>
    </w:p>
    <w:p w14:paraId="3080F091" w14:textId="4313474E" w:rsidR="00742B58" w:rsidRDefault="00DA0219" w:rsidP="005C2789">
      <w:pPr>
        <w:pStyle w:val="Ttulo2"/>
        <w:numPr>
          <w:ilvl w:val="1"/>
          <w:numId w:val="66"/>
        </w:numPr>
        <w:tabs>
          <w:tab w:val="clear" w:pos="1493"/>
        </w:tabs>
        <w:spacing w:before="0" w:after="0"/>
        <w:ind w:left="709" w:hanging="225"/>
        <w:rPr>
          <w:spacing w:val="0"/>
        </w:rPr>
      </w:pPr>
      <w:bookmarkStart w:id="12" w:name="_Toc215669711"/>
      <w:r w:rsidRPr="005436BD">
        <w:rPr>
          <w:spacing w:val="0"/>
        </w:rPr>
        <w:t>Objetivos</w:t>
      </w:r>
      <w:bookmarkEnd w:id="12"/>
    </w:p>
    <w:p w14:paraId="47274AC7" w14:textId="77777777" w:rsidR="005C2789" w:rsidRPr="005C2789" w:rsidRDefault="005C2789" w:rsidP="00286C80"/>
    <w:p w14:paraId="73DCB52D" w14:textId="47B9B968" w:rsidR="00210469" w:rsidRPr="005436BD" w:rsidRDefault="00210469" w:rsidP="00286C80">
      <w:pPr>
        <w:pStyle w:val="Textoindependiente"/>
        <w:numPr>
          <w:ilvl w:val="0"/>
          <w:numId w:val="4"/>
        </w:numPr>
        <w:spacing w:after="0"/>
        <w:ind w:left="709"/>
        <w:jc w:val="both"/>
        <w:rPr>
          <w:sz w:val="21"/>
          <w:szCs w:val="21"/>
        </w:rPr>
      </w:pPr>
      <w:r w:rsidRPr="005436BD">
        <w:rPr>
          <w:sz w:val="21"/>
          <w:szCs w:val="21"/>
        </w:rPr>
        <w:t xml:space="preserve">Definición precisa de los objetivos del proyecto. </w:t>
      </w:r>
    </w:p>
    <w:p w14:paraId="751F63E6" w14:textId="4CA9E189" w:rsidR="00210469" w:rsidRPr="005436BD" w:rsidRDefault="00210469" w:rsidP="00286C80">
      <w:pPr>
        <w:pStyle w:val="Textoindependiente"/>
        <w:numPr>
          <w:ilvl w:val="0"/>
          <w:numId w:val="4"/>
        </w:numPr>
        <w:spacing w:after="0"/>
        <w:ind w:left="709"/>
        <w:jc w:val="both"/>
        <w:rPr>
          <w:sz w:val="21"/>
          <w:szCs w:val="21"/>
        </w:rPr>
      </w:pPr>
      <w:r w:rsidRPr="005436BD">
        <w:rPr>
          <w:sz w:val="21"/>
          <w:szCs w:val="21"/>
        </w:rPr>
        <w:t xml:space="preserve">Establecimiento de metas medibles, alcanzables y verificables. </w:t>
      </w:r>
    </w:p>
    <w:p w14:paraId="6AD1F60F" w14:textId="0EDC885F" w:rsidR="00210469" w:rsidRPr="005436BD" w:rsidRDefault="00210469" w:rsidP="00286C80">
      <w:pPr>
        <w:pStyle w:val="Textoindependiente"/>
        <w:numPr>
          <w:ilvl w:val="0"/>
          <w:numId w:val="4"/>
        </w:numPr>
        <w:spacing w:after="0"/>
        <w:ind w:left="709"/>
        <w:jc w:val="both"/>
        <w:rPr>
          <w:sz w:val="21"/>
          <w:szCs w:val="21"/>
        </w:rPr>
      </w:pPr>
      <w:r w:rsidRPr="005436BD">
        <w:rPr>
          <w:sz w:val="21"/>
          <w:szCs w:val="21"/>
        </w:rPr>
        <w:t>Relación directa entre los objetivos y los beneficios esperados.</w:t>
      </w:r>
    </w:p>
    <w:p w14:paraId="7B989A43" w14:textId="77777777" w:rsidR="0019101C" w:rsidRPr="005436BD" w:rsidRDefault="0019101C" w:rsidP="00286C80">
      <w:pPr>
        <w:pStyle w:val="Textoindependiente"/>
        <w:spacing w:after="0"/>
        <w:ind w:left="709"/>
        <w:jc w:val="both"/>
        <w:rPr>
          <w:szCs w:val="22"/>
        </w:rPr>
      </w:pPr>
    </w:p>
    <w:p w14:paraId="6FC7059B" w14:textId="0DFFC861" w:rsidR="00742B58" w:rsidRDefault="00DA0219" w:rsidP="005C2789">
      <w:pPr>
        <w:pStyle w:val="Ttulo2"/>
        <w:numPr>
          <w:ilvl w:val="1"/>
          <w:numId w:val="66"/>
        </w:numPr>
        <w:tabs>
          <w:tab w:val="clear" w:pos="1493"/>
        </w:tabs>
        <w:spacing w:before="0" w:after="0"/>
        <w:ind w:left="709" w:hanging="225"/>
        <w:rPr>
          <w:spacing w:val="0"/>
        </w:rPr>
      </w:pPr>
      <w:bookmarkStart w:id="13" w:name="_Toc215669712"/>
      <w:r w:rsidRPr="005436BD">
        <w:rPr>
          <w:spacing w:val="0"/>
        </w:rPr>
        <w:t>Análisis de Alternativas</w:t>
      </w:r>
      <w:bookmarkEnd w:id="13"/>
    </w:p>
    <w:p w14:paraId="31FE45D3" w14:textId="77777777" w:rsidR="005C2789" w:rsidRPr="005C2789" w:rsidRDefault="005C2789" w:rsidP="00286C80"/>
    <w:p w14:paraId="0C135A11" w14:textId="33D7C190" w:rsidR="001D619A" w:rsidRPr="005436BD" w:rsidRDefault="001D619A" w:rsidP="00286C80">
      <w:pPr>
        <w:pStyle w:val="Textoindependiente"/>
        <w:numPr>
          <w:ilvl w:val="0"/>
          <w:numId w:val="4"/>
        </w:numPr>
        <w:spacing w:after="0"/>
        <w:ind w:left="709"/>
        <w:jc w:val="both"/>
        <w:rPr>
          <w:sz w:val="21"/>
          <w:szCs w:val="21"/>
        </w:rPr>
      </w:pPr>
      <w:r w:rsidRPr="005436BD">
        <w:rPr>
          <w:sz w:val="21"/>
          <w:szCs w:val="21"/>
        </w:rPr>
        <w:t xml:space="preserve">Evaluación de diferentes opciones técnicas, funcionales y operativas. </w:t>
      </w:r>
    </w:p>
    <w:p w14:paraId="5D72EA75" w14:textId="5FFCD2AA" w:rsidR="001D619A" w:rsidRPr="005436BD" w:rsidRDefault="001D619A" w:rsidP="00286C80">
      <w:pPr>
        <w:pStyle w:val="Textoindependiente"/>
        <w:numPr>
          <w:ilvl w:val="0"/>
          <w:numId w:val="4"/>
        </w:numPr>
        <w:spacing w:after="0"/>
        <w:ind w:left="709"/>
        <w:jc w:val="both"/>
        <w:rPr>
          <w:sz w:val="21"/>
          <w:szCs w:val="21"/>
        </w:rPr>
      </w:pPr>
      <w:r w:rsidRPr="005436BD">
        <w:rPr>
          <w:sz w:val="21"/>
          <w:szCs w:val="21"/>
        </w:rPr>
        <w:t xml:space="preserve">Comparación entre soluciones existentes, modernización de sistemas o adquisición de nuevas tecnologías. </w:t>
      </w:r>
    </w:p>
    <w:p w14:paraId="3290EE71" w14:textId="6796D758" w:rsidR="001D619A" w:rsidRPr="005436BD" w:rsidRDefault="001D619A" w:rsidP="00286C80">
      <w:pPr>
        <w:pStyle w:val="Textoindependiente"/>
        <w:numPr>
          <w:ilvl w:val="0"/>
          <w:numId w:val="4"/>
        </w:numPr>
        <w:spacing w:after="0"/>
        <w:ind w:left="709"/>
        <w:jc w:val="both"/>
        <w:rPr>
          <w:sz w:val="21"/>
          <w:szCs w:val="21"/>
        </w:rPr>
      </w:pPr>
      <w:r w:rsidRPr="005436BD">
        <w:rPr>
          <w:sz w:val="21"/>
          <w:szCs w:val="21"/>
        </w:rPr>
        <w:t>Justificación de la alternativa seleccionada con base en criterios de eficiencia, sostenibilidad, escalabilidad y alineación estratégica.</w:t>
      </w:r>
    </w:p>
    <w:p w14:paraId="0D687FCF" w14:textId="77777777" w:rsidR="0019101C" w:rsidRPr="005436BD" w:rsidRDefault="0019101C" w:rsidP="00286C80">
      <w:pPr>
        <w:pStyle w:val="Textoindependiente"/>
        <w:spacing w:after="0"/>
        <w:ind w:left="709"/>
        <w:jc w:val="both"/>
        <w:rPr>
          <w:szCs w:val="22"/>
        </w:rPr>
      </w:pPr>
    </w:p>
    <w:p w14:paraId="53E1D892" w14:textId="7B79675A" w:rsidR="00DA0219" w:rsidRPr="005436BD" w:rsidRDefault="00DA0219" w:rsidP="00286C80">
      <w:pPr>
        <w:pStyle w:val="Ttulo2"/>
        <w:numPr>
          <w:ilvl w:val="1"/>
          <w:numId w:val="66"/>
        </w:numPr>
        <w:tabs>
          <w:tab w:val="clear" w:pos="1493"/>
        </w:tabs>
        <w:spacing w:before="0" w:after="0"/>
        <w:ind w:left="709" w:hanging="225"/>
        <w:rPr>
          <w:spacing w:val="0"/>
        </w:rPr>
      </w:pPr>
      <w:bookmarkStart w:id="14" w:name="_Toc215669713"/>
      <w:r w:rsidRPr="005436BD">
        <w:rPr>
          <w:spacing w:val="0"/>
        </w:rPr>
        <w:t>Análisis Costo-Beneficio</w:t>
      </w:r>
      <w:bookmarkEnd w:id="14"/>
    </w:p>
    <w:p w14:paraId="40FC9ED3" w14:textId="77777777" w:rsidR="00742B58" w:rsidRPr="005436BD" w:rsidRDefault="00742B58" w:rsidP="00286C80">
      <w:pPr>
        <w:ind w:left="709"/>
        <w:rPr>
          <w:rFonts w:eastAsiaTheme="majorEastAsia"/>
        </w:rPr>
      </w:pPr>
    </w:p>
    <w:p w14:paraId="49E7645B" w14:textId="5CD11446" w:rsidR="00980053" w:rsidRPr="005436BD" w:rsidRDefault="00980053" w:rsidP="00286C80">
      <w:pPr>
        <w:pStyle w:val="Textoindependiente"/>
        <w:numPr>
          <w:ilvl w:val="0"/>
          <w:numId w:val="4"/>
        </w:numPr>
        <w:spacing w:after="0"/>
        <w:ind w:left="709"/>
        <w:jc w:val="both"/>
        <w:rPr>
          <w:sz w:val="21"/>
          <w:szCs w:val="21"/>
        </w:rPr>
      </w:pPr>
      <w:r w:rsidRPr="005436BD">
        <w:rPr>
          <w:sz w:val="21"/>
          <w:szCs w:val="21"/>
        </w:rPr>
        <w:t xml:space="preserve">Estimación de costos directos (adquisición, implementación, mantenimiento) e indirectos (capacitación, soporte, gestión del cambio). </w:t>
      </w:r>
    </w:p>
    <w:p w14:paraId="4D01C32F" w14:textId="7761F74D" w:rsidR="00980053" w:rsidRPr="005436BD" w:rsidRDefault="00980053" w:rsidP="00286C80">
      <w:pPr>
        <w:pStyle w:val="Textoindependiente"/>
        <w:numPr>
          <w:ilvl w:val="0"/>
          <w:numId w:val="4"/>
        </w:numPr>
        <w:spacing w:after="0"/>
        <w:ind w:left="709"/>
        <w:jc w:val="both"/>
        <w:rPr>
          <w:sz w:val="21"/>
          <w:szCs w:val="21"/>
        </w:rPr>
      </w:pPr>
      <w:r w:rsidRPr="005436BD">
        <w:rPr>
          <w:sz w:val="21"/>
          <w:szCs w:val="21"/>
        </w:rPr>
        <w:t xml:space="preserve">Identificación de beneficios tangibles (reducción de tiempos, ahorro de recursos) e intangibles (mejora en la experiencia del usuario, fortalecimiento institucional). </w:t>
      </w:r>
    </w:p>
    <w:p w14:paraId="6F67B0D0" w14:textId="7A250268" w:rsidR="00980053" w:rsidRPr="005436BD" w:rsidRDefault="00980053" w:rsidP="00286C80">
      <w:pPr>
        <w:pStyle w:val="Textoindependiente"/>
        <w:numPr>
          <w:ilvl w:val="0"/>
          <w:numId w:val="4"/>
        </w:numPr>
        <w:spacing w:after="0"/>
        <w:ind w:left="709"/>
        <w:jc w:val="both"/>
        <w:rPr>
          <w:sz w:val="21"/>
          <w:szCs w:val="21"/>
        </w:rPr>
      </w:pPr>
      <w:r w:rsidRPr="005436BD">
        <w:rPr>
          <w:sz w:val="21"/>
          <w:szCs w:val="21"/>
        </w:rPr>
        <w:t>Evaluación del retorno de inversión (ROI), impacto presupuestal y sostenibilidad financiera.</w:t>
      </w:r>
    </w:p>
    <w:p w14:paraId="69524055" w14:textId="77777777" w:rsidR="0019101C" w:rsidRPr="005436BD" w:rsidRDefault="0019101C" w:rsidP="00286C80">
      <w:pPr>
        <w:pStyle w:val="Textoindependiente"/>
        <w:spacing w:after="0"/>
        <w:ind w:left="709"/>
        <w:jc w:val="both"/>
        <w:rPr>
          <w:szCs w:val="22"/>
        </w:rPr>
      </w:pPr>
    </w:p>
    <w:p w14:paraId="63C3A7A4" w14:textId="7D509374" w:rsidR="00E05429" w:rsidRPr="005436BD" w:rsidRDefault="00073A59" w:rsidP="00286C80">
      <w:pPr>
        <w:pStyle w:val="Ttulo2"/>
        <w:numPr>
          <w:ilvl w:val="1"/>
          <w:numId w:val="66"/>
        </w:numPr>
        <w:tabs>
          <w:tab w:val="clear" w:pos="1493"/>
        </w:tabs>
        <w:spacing w:before="0" w:after="0"/>
        <w:ind w:left="709" w:hanging="225"/>
        <w:rPr>
          <w:spacing w:val="0"/>
        </w:rPr>
      </w:pPr>
      <w:bookmarkStart w:id="15" w:name="_Toc215669714"/>
      <w:r w:rsidRPr="005436BD">
        <w:rPr>
          <w:spacing w:val="0"/>
        </w:rPr>
        <w:t>Procedimiento</w:t>
      </w:r>
      <w:r w:rsidR="00E05429" w:rsidRPr="005436BD">
        <w:rPr>
          <w:spacing w:val="0"/>
        </w:rPr>
        <w:t xml:space="preserve"> </w:t>
      </w:r>
      <w:r w:rsidRPr="005436BD">
        <w:rPr>
          <w:spacing w:val="0"/>
        </w:rPr>
        <w:t>en caso de cambio de una herramienta tecnológica licenciada a perpetuidad.</w:t>
      </w:r>
      <w:bookmarkEnd w:id="15"/>
    </w:p>
    <w:p w14:paraId="225A74CD" w14:textId="77777777" w:rsidR="00073A59" w:rsidRPr="005436BD" w:rsidRDefault="00073A59" w:rsidP="0019101C">
      <w:pPr>
        <w:rPr>
          <w:rFonts w:eastAsiaTheme="majorEastAsia"/>
          <w:szCs w:val="22"/>
        </w:rPr>
      </w:pPr>
    </w:p>
    <w:p w14:paraId="2FCA714A" w14:textId="69FC5CB5" w:rsidR="00192EC1" w:rsidRPr="005436BD" w:rsidRDefault="00192EC1" w:rsidP="00892806">
      <w:pPr>
        <w:ind w:left="708"/>
        <w:jc w:val="both"/>
        <w:rPr>
          <w:rFonts w:eastAsiaTheme="majorEastAsia"/>
          <w:b/>
          <w:bCs/>
          <w:sz w:val="21"/>
          <w:szCs w:val="21"/>
        </w:rPr>
      </w:pPr>
      <w:r w:rsidRPr="005436BD">
        <w:rPr>
          <w:rFonts w:eastAsiaTheme="majorEastAsia"/>
          <w:b/>
          <w:bCs/>
          <w:sz w:val="21"/>
          <w:szCs w:val="21"/>
        </w:rPr>
        <w:t>Objetivo:</w:t>
      </w:r>
      <w:r w:rsidR="00980C73" w:rsidRPr="005436BD">
        <w:rPr>
          <w:rFonts w:eastAsiaTheme="majorEastAsia"/>
          <w:b/>
          <w:bCs/>
          <w:sz w:val="21"/>
          <w:szCs w:val="21"/>
        </w:rPr>
        <w:t xml:space="preserve"> </w:t>
      </w:r>
      <w:r w:rsidRPr="005436BD">
        <w:rPr>
          <w:rFonts w:eastAsiaTheme="majorEastAsia"/>
          <w:sz w:val="21"/>
          <w:szCs w:val="21"/>
        </w:rPr>
        <w:t>Definir el proceso para evaluar y ejecutar el reemplazo de una herramienta tecnológica con licencia perpetua, garantizando la continuidad del servicio, la optimización de costos y la alineación con los objetivos estratégicos.</w:t>
      </w:r>
    </w:p>
    <w:p w14:paraId="0468E0CE" w14:textId="0A449904" w:rsidR="00192EC1" w:rsidRPr="005436BD" w:rsidRDefault="00192EC1" w:rsidP="0019101C">
      <w:pPr>
        <w:ind w:left="1418"/>
        <w:jc w:val="both"/>
        <w:rPr>
          <w:rFonts w:eastAsiaTheme="majorEastAsia"/>
          <w:szCs w:val="22"/>
        </w:rPr>
      </w:pPr>
    </w:p>
    <w:p w14:paraId="4684E5CC" w14:textId="447F7C63" w:rsidR="00192EC1" w:rsidRPr="005436BD" w:rsidRDefault="00192EC1" w:rsidP="00892806">
      <w:pPr>
        <w:pStyle w:val="Ttulo2"/>
        <w:numPr>
          <w:ilvl w:val="2"/>
          <w:numId w:val="66"/>
        </w:numPr>
        <w:tabs>
          <w:tab w:val="clear" w:pos="1493"/>
        </w:tabs>
        <w:spacing w:before="0" w:after="0"/>
        <w:ind w:left="1134"/>
        <w:rPr>
          <w:spacing w:val="0"/>
        </w:rPr>
      </w:pPr>
      <w:bookmarkStart w:id="16" w:name="_Toc215669715"/>
      <w:r w:rsidRPr="005436BD">
        <w:rPr>
          <w:spacing w:val="0"/>
        </w:rPr>
        <w:t>Verificación del estado de la herramienta</w:t>
      </w:r>
      <w:r w:rsidR="00BD51C7" w:rsidRPr="005436BD">
        <w:rPr>
          <w:spacing w:val="0"/>
        </w:rPr>
        <w:t>:</w:t>
      </w:r>
      <w:bookmarkEnd w:id="16"/>
    </w:p>
    <w:p w14:paraId="457D7A5D" w14:textId="77777777" w:rsidR="00BD51C7" w:rsidRPr="005436BD" w:rsidRDefault="00BD51C7" w:rsidP="0019101C">
      <w:pPr>
        <w:ind w:left="1418"/>
        <w:jc w:val="both"/>
        <w:rPr>
          <w:rFonts w:eastAsiaTheme="majorEastAsia"/>
          <w:b/>
          <w:bCs/>
          <w:szCs w:val="22"/>
        </w:rPr>
      </w:pPr>
    </w:p>
    <w:p w14:paraId="7370AE54" w14:textId="77777777" w:rsidR="00192EC1" w:rsidRPr="005436BD" w:rsidRDefault="00192EC1" w:rsidP="00892806">
      <w:pPr>
        <w:numPr>
          <w:ilvl w:val="0"/>
          <w:numId w:val="3"/>
        </w:numPr>
        <w:tabs>
          <w:tab w:val="clear" w:pos="2788"/>
          <w:tab w:val="num" w:pos="2245"/>
        </w:tabs>
        <w:ind w:left="1584"/>
        <w:jc w:val="both"/>
        <w:rPr>
          <w:rFonts w:eastAsiaTheme="majorEastAsia"/>
          <w:szCs w:val="22"/>
        </w:rPr>
      </w:pPr>
      <w:r w:rsidRPr="005436BD">
        <w:rPr>
          <w:rFonts w:eastAsiaTheme="majorEastAsia"/>
          <w:b/>
          <w:bCs/>
          <w:szCs w:val="22"/>
        </w:rPr>
        <w:t>Revisión de obsolescencia:</w:t>
      </w:r>
      <w:r w:rsidRPr="005436BD">
        <w:rPr>
          <w:rFonts w:eastAsiaTheme="majorEastAsia"/>
          <w:szCs w:val="22"/>
        </w:rPr>
        <w:t xml:space="preserve"> </w:t>
      </w:r>
    </w:p>
    <w:p w14:paraId="44DCC9F2" w14:textId="77777777" w:rsidR="00192EC1" w:rsidRPr="005436BD" w:rsidRDefault="00192EC1" w:rsidP="00892806">
      <w:pPr>
        <w:pStyle w:val="Textoindependiente"/>
        <w:numPr>
          <w:ilvl w:val="3"/>
          <w:numId w:val="5"/>
        </w:numPr>
        <w:spacing w:after="0"/>
        <w:ind w:left="2337"/>
        <w:jc w:val="both"/>
        <w:rPr>
          <w:sz w:val="21"/>
          <w:szCs w:val="21"/>
        </w:rPr>
      </w:pPr>
      <w:r w:rsidRPr="005436BD">
        <w:rPr>
          <w:sz w:val="21"/>
          <w:szCs w:val="21"/>
        </w:rPr>
        <w:t>Consultar la hoja de ruta del fabricante (</w:t>
      </w:r>
      <w:proofErr w:type="spellStart"/>
      <w:r w:rsidRPr="005436BD">
        <w:rPr>
          <w:sz w:val="21"/>
          <w:szCs w:val="21"/>
        </w:rPr>
        <w:t>roadmap</w:t>
      </w:r>
      <w:proofErr w:type="spellEnd"/>
      <w:r w:rsidRPr="005436BD">
        <w:rPr>
          <w:sz w:val="21"/>
          <w:szCs w:val="21"/>
        </w:rPr>
        <w:t>) y fechas de fin de soporte (</w:t>
      </w:r>
      <w:proofErr w:type="spellStart"/>
      <w:r w:rsidRPr="005436BD">
        <w:rPr>
          <w:sz w:val="21"/>
          <w:szCs w:val="21"/>
        </w:rPr>
        <w:t>EoL</w:t>
      </w:r>
      <w:proofErr w:type="spellEnd"/>
      <w:r w:rsidRPr="005436BD">
        <w:rPr>
          <w:sz w:val="21"/>
          <w:szCs w:val="21"/>
        </w:rPr>
        <w:t>/</w:t>
      </w:r>
      <w:proofErr w:type="spellStart"/>
      <w:r w:rsidRPr="005436BD">
        <w:rPr>
          <w:sz w:val="21"/>
          <w:szCs w:val="21"/>
        </w:rPr>
        <w:t>EoS</w:t>
      </w:r>
      <w:proofErr w:type="spellEnd"/>
      <w:r w:rsidRPr="005436BD">
        <w:rPr>
          <w:sz w:val="21"/>
          <w:szCs w:val="21"/>
        </w:rPr>
        <w:t>).</w:t>
      </w:r>
    </w:p>
    <w:p w14:paraId="653C2573" w14:textId="77777777" w:rsidR="00192EC1" w:rsidRPr="005436BD" w:rsidRDefault="00192EC1" w:rsidP="00892806">
      <w:pPr>
        <w:pStyle w:val="Textoindependiente"/>
        <w:numPr>
          <w:ilvl w:val="3"/>
          <w:numId w:val="5"/>
        </w:numPr>
        <w:spacing w:after="0"/>
        <w:ind w:left="2337"/>
        <w:jc w:val="both"/>
        <w:rPr>
          <w:sz w:val="21"/>
          <w:szCs w:val="21"/>
        </w:rPr>
      </w:pPr>
      <w:r w:rsidRPr="005436BD">
        <w:rPr>
          <w:sz w:val="21"/>
          <w:szCs w:val="21"/>
        </w:rPr>
        <w:t>Validar compatibilidad con sistemas operativos, bases de datos y arquitecturas actuales.</w:t>
      </w:r>
    </w:p>
    <w:p w14:paraId="4F759321" w14:textId="77777777" w:rsidR="00192EC1" w:rsidRPr="005436BD" w:rsidRDefault="00192EC1" w:rsidP="00892806">
      <w:pPr>
        <w:pStyle w:val="Textoindependiente"/>
        <w:numPr>
          <w:ilvl w:val="3"/>
          <w:numId w:val="5"/>
        </w:numPr>
        <w:spacing w:after="0"/>
        <w:ind w:left="2337"/>
        <w:jc w:val="both"/>
        <w:rPr>
          <w:sz w:val="21"/>
          <w:szCs w:val="21"/>
        </w:rPr>
      </w:pPr>
      <w:r w:rsidRPr="005436BD">
        <w:rPr>
          <w:sz w:val="21"/>
          <w:szCs w:val="21"/>
        </w:rPr>
        <w:t>Confirmar cumplimiento de estándares de seguridad vigentes (ISO/IEC 27001, SOC 2).</w:t>
      </w:r>
    </w:p>
    <w:p w14:paraId="6C9A3778" w14:textId="77777777" w:rsidR="00192EC1" w:rsidRPr="005436BD" w:rsidRDefault="00192EC1" w:rsidP="00892806">
      <w:pPr>
        <w:numPr>
          <w:ilvl w:val="0"/>
          <w:numId w:val="3"/>
        </w:numPr>
        <w:tabs>
          <w:tab w:val="clear" w:pos="2788"/>
          <w:tab w:val="num" w:pos="2245"/>
        </w:tabs>
        <w:ind w:left="1584"/>
        <w:jc w:val="both"/>
        <w:rPr>
          <w:rFonts w:eastAsiaTheme="majorEastAsia"/>
          <w:b/>
          <w:bCs/>
          <w:szCs w:val="22"/>
        </w:rPr>
      </w:pPr>
      <w:r w:rsidRPr="005436BD">
        <w:rPr>
          <w:rFonts w:eastAsiaTheme="majorEastAsia"/>
          <w:b/>
          <w:bCs/>
          <w:szCs w:val="22"/>
        </w:rPr>
        <w:t xml:space="preserve">Evaluación funcional: </w:t>
      </w:r>
    </w:p>
    <w:p w14:paraId="734EF8AB" w14:textId="77777777" w:rsidR="00192EC1" w:rsidRPr="005436BD" w:rsidRDefault="00192EC1" w:rsidP="00892806">
      <w:pPr>
        <w:pStyle w:val="Textoindependiente"/>
        <w:numPr>
          <w:ilvl w:val="3"/>
          <w:numId w:val="5"/>
        </w:numPr>
        <w:spacing w:after="0"/>
        <w:ind w:left="2337"/>
        <w:jc w:val="both"/>
        <w:rPr>
          <w:sz w:val="21"/>
          <w:szCs w:val="21"/>
        </w:rPr>
      </w:pPr>
      <w:r w:rsidRPr="005436BD">
        <w:rPr>
          <w:sz w:val="21"/>
          <w:szCs w:val="21"/>
        </w:rPr>
        <w:lastRenderedPageBreak/>
        <w:t>Determinar si la herramienta sigue cubriendo los requerimientos del negocio.</w:t>
      </w:r>
    </w:p>
    <w:p w14:paraId="0E1D4664" w14:textId="196E37C4" w:rsidR="00192EC1" w:rsidRPr="005436BD" w:rsidRDefault="00192EC1" w:rsidP="00892806">
      <w:pPr>
        <w:pStyle w:val="Textoindependiente"/>
        <w:numPr>
          <w:ilvl w:val="3"/>
          <w:numId w:val="5"/>
        </w:numPr>
        <w:spacing w:after="0"/>
        <w:ind w:left="2337"/>
        <w:jc w:val="both"/>
        <w:rPr>
          <w:sz w:val="21"/>
          <w:szCs w:val="21"/>
        </w:rPr>
      </w:pPr>
      <w:r w:rsidRPr="005436BD">
        <w:rPr>
          <w:sz w:val="21"/>
          <w:szCs w:val="21"/>
        </w:rPr>
        <w:t>Identificar limitaciones frente a nuevas necesidades (escalabilidad, integración, automatización).</w:t>
      </w:r>
    </w:p>
    <w:p w14:paraId="209ED3DF" w14:textId="77777777" w:rsidR="005359D0" w:rsidRPr="005436BD" w:rsidRDefault="005359D0" w:rsidP="005359D0">
      <w:pPr>
        <w:pStyle w:val="Textoindependiente"/>
        <w:spacing w:after="0"/>
        <w:ind w:left="2880"/>
        <w:jc w:val="both"/>
        <w:rPr>
          <w:sz w:val="21"/>
          <w:szCs w:val="21"/>
        </w:rPr>
      </w:pPr>
    </w:p>
    <w:p w14:paraId="3818BD67" w14:textId="3D0E7329" w:rsidR="00BD51C7" w:rsidRDefault="00192EC1" w:rsidP="00892806">
      <w:pPr>
        <w:pStyle w:val="Ttulo2"/>
        <w:numPr>
          <w:ilvl w:val="2"/>
          <w:numId w:val="66"/>
        </w:numPr>
        <w:tabs>
          <w:tab w:val="clear" w:pos="1493"/>
        </w:tabs>
        <w:spacing w:before="0" w:after="0"/>
        <w:ind w:left="1134"/>
        <w:rPr>
          <w:spacing w:val="0"/>
        </w:rPr>
      </w:pPr>
      <w:bookmarkStart w:id="17" w:name="_Toc215669716"/>
      <w:r w:rsidRPr="005436BD">
        <w:rPr>
          <w:spacing w:val="0"/>
        </w:rPr>
        <w:t>Análisis comparativo</w:t>
      </w:r>
      <w:bookmarkEnd w:id="17"/>
    </w:p>
    <w:p w14:paraId="4CE188D8" w14:textId="77777777" w:rsidR="005C2789" w:rsidRPr="005C2789" w:rsidRDefault="005C2789" w:rsidP="00286C80"/>
    <w:p w14:paraId="7C93515B" w14:textId="0BC8F983" w:rsidR="00192EC1" w:rsidRPr="005436BD" w:rsidRDefault="00192EC1" w:rsidP="00892806">
      <w:pPr>
        <w:ind w:left="708"/>
        <w:jc w:val="both"/>
        <w:rPr>
          <w:rFonts w:eastAsiaTheme="majorEastAsia"/>
          <w:sz w:val="21"/>
          <w:szCs w:val="21"/>
        </w:rPr>
      </w:pPr>
      <w:r w:rsidRPr="005436BD">
        <w:rPr>
          <w:rFonts w:eastAsiaTheme="majorEastAsia"/>
          <w:sz w:val="21"/>
          <w:szCs w:val="21"/>
        </w:rPr>
        <w:t xml:space="preserve">Elaborar un </w:t>
      </w:r>
      <w:r w:rsidRPr="00892806">
        <w:rPr>
          <w:rFonts w:eastAsiaTheme="majorEastAsia"/>
          <w:sz w:val="21"/>
          <w:szCs w:val="21"/>
        </w:rPr>
        <w:t>cuadro comparativo</w:t>
      </w:r>
      <w:r w:rsidRPr="005436BD">
        <w:rPr>
          <w:rFonts w:eastAsiaTheme="majorEastAsia"/>
          <w:sz w:val="21"/>
          <w:szCs w:val="21"/>
        </w:rPr>
        <w:t xml:space="preserve"> entre la herramienta actual y las alternativas disponibles, incluyendo:</w:t>
      </w:r>
    </w:p>
    <w:tbl>
      <w:tblPr>
        <w:tblStyle w:val="Tablaconcuadrcula"/>
        <w:tblpPr w:leftFromText="141" w:rightFromText="141" w:vertAnchor="text" w:horzAnchor="margin" w:tblpXSpec="center" w:tblpY="118"/>
        <w:tblW w:w="8964" w:type="dxa"/>
        <w:tblLook w:val="04A0" w:firstRow="1" w:lastRow="0" w:firstColumn="1" w:lastColumn="0" w:noHBand="0" w:noVBand="1"/>
      </w:tblPr>
      <w:tblGrid>
        <w:gridCol w:w="2160"/>
        <w:gridCol w:w="2938"/>
        <w:gridCol w:w="2270"/>
        <w:gridCol w:w="1596"/>
      </w:tblGrid>
      <w:tr w:rsidR="00892806" w:rsidRPr="005436BD" w14:paraId="70D91D20" w14:textId="77777777" w:rsidTr="00892806">
        <w:trPr>
          <w:trHeight w:val="195"/>
        </w:trPr>
        <w:tc>
          <w:tcPr>
            <w:tcW w:w="2160" w:type="dxa"/>
            <w:hideMark/>
          </w:tcPr>
          <w:p w14:paraId="6B09F252" w14:textId="77777777" w:rsidR="00892806" w:rsidRPr="005436BD" w:rsidRDefault="00892806" w:rsidP="00892806">
            <w:pPr>
              <w:ind w:left="82"/>
              <w:jc w:val="center"/>
              <w:rPr>
                <w:rFonts w:eastAsiaTheme="majorEastAsia"/>
                <w:b/>
                <w:bCs/>
                <w:sz w:val="20"/>
                <w:szCs w:val="20"/>
              </w:rPr>
            </w:pPr>
            <w:r w:rsidRPr="005436BD">
              <w:rPr>
                <w:rFonts w:eastAsiaTheme="majorEastAsia"/>
                <w:b/>
                <w:bCs/>
                <w:sz w:val="20"/>
                <w:szCs w:val="20"/>
              </w:rPr>
              <w:t>Criterio</w:t>
            </w:r>
          </w:p>
        </w:tc>
        <w:tc>
          <w:tcPr>
            <w:tcW w:w="2938" w:type="dxa"/>
            <w:hideMark/>
          </w:tcPr>
          <w:p w14:paraId="77A21B7D" w14:textId="77777777" w:rsidR="00892806" w:rsidRPr="005436BD" w:rsidRDefault="00892806" w:rsidP="00892806">
            <w:pPr>
              <w:ind w:left="103"/>
              <w:jc w:val="center"/>
              <w:rPr>
                <w:rFonts w:eastAsiaTheme="majorEastAsia"/>
                <w:b/>
                <w:bCs/>
                <w:sz w:val="20"/>
                <w:szCs w:val="20"/>
              </w:rPr>
            </w:pPr>
            <w:r w:rsidRPr="005436BD">
              <w:rPr>
                <w:rFonts w:eastAsiaTheme="majorEastAsia"/>
                <w:b/>
                <w:bCs/>
                <w:sz w:val="20"/>
                <w:szCs w:val="20"/>
              </w:rPr>
              <w:t>Herramienta Actual</w:t>
            </w:r>
          </w:p>
        </w:tc>
        <w:tc>
          <w:tcPr>
            <w:tcW w:w="2270" w:type="dxa"/>
            <w:hideMark/>
          </w:tcPr>
          <w:p w14:paraId="2105733D" w14:textId="77777777" w:rsidR="00892806" w:rsidRPr="005436BD" w:rsidRDefault="00892806" w:rsidP="00892806">
            <w:pPr>
              <w:jc w:val="center"/>
              <w:rPr>
                <w:rFonts w:eastAsiaTheme="majorEastAsia"/>
                <w:b/>
                <w:bCs/>
                <w:sz w:val="20"/>
                <w:szCs w:val="20"/>
              </w:rPr>
            </w:pPr>
            <w:r w:rsidRPr="005436BD">
              <w:rPr>
                <w:rFonts w:eastAsiaTheme="majorEastAsia"/>
                <w:b/>
                <w:bCs/>
                <w:sz w:val="20"/>
                <w:szCs w:val="20"/>
              </w:rPr>
              <w:t>Alternativa A</w:t>
            </w:r>
          </w:p>
        </w:tc>
        <w:tc>
          <w:tcPr>
            <w:tcW w:w="1596" w:type="dxa"/>
            <w:hideMark/>
          </w:tcPr>
          <w:p w14:paraId="6922A321" w14:textId="77777777" w:rsidR="00892806" w:rsidRPr="005436BD" w:rsidRDefault="00892806" w:rsidP="00892806">
            <w:pPr>
              <w:ind w:left="-7"/>
              <w:jc w:val="center"/>
              <w:rPr>
                <w:rFonts w:eastAsiaTheme="majorEastAsia"/>
                <w:b/>
                <w:bCs/>
                <w:sz w:val="20"/>
                <w:szCs w:val="20"/>
              </w:rPr>
            </w:pPr>
            <w:r w:rsidRPr="005436BD">
              <w:rPr>
                <w:rFonts w:eastAsiaTheme="majorEastAsia"/>
                <w:b/>
                <w:bCs/>
                <w:sz w:val="20"/>
                <w:szCs w:val="20"/>
              </w:rPr>
              <w:t>Alternativa B</w:t>
            </w:r>
          </w:p>
        </w:tc>
      </w:tr>
      <w:tr w:rsidR="00892806" w:rsidRPr="005436BD" w14:paraId="3BF14FA2" w14:textId="77777777" w:rsidTr="00892806">
        <w:trPr>
          <w:trHeight w:val="575"/>
        </w:trPr>
        <w:tc>
          <w:tcPr>
            <w:tcW w:w="2160" w:type="dxa"/>
            <w:hideMark/>
          </w:tcPr>
          <w:p w14:paraId="543F434B" w14:textId="77777777" w:rsidR="00892806" w:rsidRPr="005436BD" w:rsidRDefault="00892806" w:rsidP="00892806">
            <w:pPr>
              <w:ind w:left="82"/>
              <w:rPr>
                <w:rFonts w:eastAsiaTheme="majorEastAsia"/>
                <w:b/>
                <w:bCs/>
                <w:sz w:val="19"/>
                <w:szCs w:val="19"/>
              </w:rPr>
            </w:pPr>
            <w:r w:rsidRPr="005436BD">
              <w:rPr>
                <w:rFonts w:eastAsiaTheme="majorEastAsia"/>
                <w:b/>
                <w:bCs/>
                <w:sz w:val="19"/>
                <w:szCs w:val="19"/>
              </w:rPr>
              <w:t>Costo Total (TCO)</w:t>
            </w:r>
          </w:p>
        </w:tc>
        <w:tc>
          <w:tcPr>
            <w:tcW w:w="2938" w:type="dxa"/>
            <w:hideMark/>
          </w:tcPr>
          <w:p w14:paraId="1A057907" w14:textId="77777777" w:rsidR="00892806" w:rsidRPr="005436BD" w:rsidRDefault="00892806" w:rsidP="00892806">
            <w:pPr>
              <w:ind w:left="103"/>
              <w:rPr>
                <w:rFonts w:eastAsiaTheme="majorEastAsia"/>
                <w:sz w:val="18"/>
                <w:szCs w:val="18"/>
              </w:rPr>
            </w:pPr>
            <w:r w:rsidRPr="005436BD">
              <w:rPr>
                <w:rFonts w:eastAsiaTheme="majorEastAsia"/>
                <w:sz w:val="18"/>
                <w:szCs w:val="18"/>
              </w:rPr>
              <w:t>$XX.XXX (mantenimiento, soporte)</w:t>
            </w:r>
          </w:p>
        </w:tc>
        <w:tc>
          <w:tcPr>
            <w:tcW w:w="2270" w:type="dxa"/>
            <w:hideMark/>
          </w:tcPr>
          <w:p w14:paraId="5F00C0C8" w14:textId="77777777" w:rsidR="00892806" w:rsidRPr="005436BD" w:rsidRDefault="00892806" w:rsidP="00892806">
            <w:pPr>
              <w:rPr>
                <w:rFonts w:eastAsiaTheme="majorEastAsia"/>
                <w:sz w:val="18"/>
                <w:szCs w:val="18"/>
              </w:rPr>
            </w:pPr>
            <w:r w:rsidRPr="005436BD">
              <w:rPr>
                <w:rFonts w:eastAsiaTheme="majorEastAsia"/>
                <w:sz w:val="18"/>
                <w:szCs w:val="18"/>
              </w:rPr>
              <w:t>$XX.XXX (suscripción anual)</w:t>
            </w:r>
          </w:p>
        </w:tc>
        <w:tc>
          <w:tcPr>
            <w:tcW w:w="1596" w:type="dxa"/>
            <w:hideMark/>
          </w:tcPr>
          <w:p w14:paraId="3AF09E2F" w14:textId="77777777" w:rsidR="00892806" w:rsidRPr="005436BD" w:rsidRDefault="00892806" w:rsidP="00892806">
            <w:pPr>
              <w:ind w:left="-7"/>
              <w:rPr>
                <w:rFonts w:eastAsiaTheme="majorEastAsia"/>
                <w:sz w:val="18"/>
                <w:szCs w:val="18"/>
              </w:rPr>
            </w:pPr>
            <w:r w:rsidRPr="005436BD">
              <w:rPr>
                <w:rFonts w:eastAsiaTheme="majorEastAsia"/>
                <w:sz w:val="18"/>
                <w:szCs w:val="18"/>
              </w:rPr>
              <w:t>$XX.XXX</w:t>
            </w:r>
          </w:p>
        </w:tc>
      </w:tr>
      <w:tr w:rsidR="00892806" w:rsidRPr="005436BD" w14:paraId="34F89EBF" w14:textId="77777777" w:rsidTr="00892806">
        <w:trPr>
          <w:trHeight w:val="379"/>
        </w:trPr>
        <w:tc>
          <w:tcPr>
            <w:tcW w:w="2160" w:type="dxa"/>
            <w:hideMark/>
          </w:tcPr>
          <w:p w14:paraId="3388DC89" w14:textId="77777777" w:rsidR="00892806" w:rsidRPr="005436BD" w:rsidRDefault="00892806" w:rsidP="00892806">
            <w:pPr>
              <w:ind w:left="82"/>
              <w:rPr>
                <w:rFonts w:eastAsiaTheme="majorEastAsia"/>
                <w:b/>
                <w:bCs/>
                <w:sz w:val="19"/>
                <w:szCs w:val="19"/>
              </w:rPr>
            </w:pPr>
            <w:r w:rsidRPr="005436BD">
              <w:rPr>
                <w:rFonts w:eastAsiaTheme="majorEastAsia"/>
                <w:b/>
                <w:bCs/>
                <w:sz w:val="19"/>
                <w:szCs w:val="19"/>
              </w:rPr>
              <w:t>Modelo de Licenciamiento</w:t>
            </w:r>
          </w:p>
        </w:tc>
        <w:tc>
          <w:tcPr>
            <w:tcW w:w="2938" w:type="dxa"/>
            <w:hideMark/>
          </w:tcPr>
          <w:p w14:paraId="24812FB7" w14:textId="77777777" w:rsidR="00892806" w:rsidRPr="005436BD" w:rsidRDefault="00892806" w:rsidP="00892806">
            <w:pPr>
              <w:ind w:left="103"/>
              <w:rPr>
                <w:rFonts w:eastAsiaTheme="majorEastAsia"/>
                <w:sz w:val="18"/>
                <w:szCs w:val="18"/>
              </w:rPr>
            </w:pPr>
            <w:r w:rsidRPr="005436BD">
              <w:rPr>
                <w:rFonts w:eastAsiaTheme="majorEastAsia"/>
                <w:sz w:val="18"/>
                <w:szCs w:val="18"/>
              </w:rPr>
              <w:t>Perpetuo</w:t>
            </w:r>
          </w:p>
        </w:tc>
        <w:tc>
          <w:tcPr>
            <w:tcW w:w="2270" w:type="dxa"/>
            <w:hideMark/>
          </w:tcPr>
          <w:p w14:paraId="0B103EF3" w14:textId="77777777" w:rsidR="00892806" w:rsidRPr="005436BD" w:rsidRDefault="00892806" w:rsidP="00892806">
            <w:pPr>
              <w:rPr>
                <w:rFonts w:eastAsiaTheme="majorEastAsia"/>
                <w:sz w:val="18"/>
                <w:szCs w:val="18"/>
              </w:rPr>
            </w:pPr>
            <w:r w:rsidRPr="005436BD">
              <w:rPr>
                <w:rFonts w:eastAsiaTheme="majorEastAsia"/>
                <w:sz w:val="18"/>
                <w:szCs w:val="18"/>
              </w:rPr>
              <w:t>SaaS</w:t>
            </w:r>
          </w:p>
        </w:tc>
        <w:tc>
          <w:tcPr>
            <w:tcW w:w="1596" w:type="dxa"/>
            <w:hideMark/>
          </w:tcPr>
          <w:p w14:paraId="094B9DFD" w14:textId="77777777" w:rsidR="00892806" w:rsidRPr="005436BD" w:rsidRDefault="00892806" w:rsidP="00892806">
            <w:pPr>
              <w:ind w:left="-7"/>
              <w:rPr>
                <w:rFonts w:eastAsiaTheme="majorEastAsia"/>
                <w:sz w:val="18"/>
                <w:szCs w:val="18"/>
              </w:rPr>
            </w:pPr>
            <w:proofErr w:type="spellStart"/>
            <w:r w:rsidRPr="005436BD">
              <w:rPr>
                <w:rFonts w:eastAsiaTheme="majorEastAsia"/>
                <w:sz w:val="18"/>
                <w:szCs w:val="18"/>
              </w:rPr>
              <w:t>On</w:t>
            </w:r>
            <w:proofErr w:type="spellEnd"/>
            <w:r w:rsidRPr="005436BD">
              <w:rPr>
                <w:rFonts w:eastAsiaTheme="majorEastAsia"/>
                <w:sz w:val="18"/>
                <w:szCs w:val="18"/>
              </w:rPr>
              <w:t>-Premise</w:t>
            </w:r>
          </w:p>
        </w:tc>
      </w:tr>
      <w:tr w:rsidR="00892806" w:rsidRPr="005436BD" w14:paraId="634A0A33" w14:textId="77777777" w:rsidTr="00892806">
        <w:trPr>
          <w:trHeight w:val="391"/>
        </w:trPr>
        <w:tc>
          <w:tcPr>
            <w:tcW w:w="2160" w:type="dxa"/>
            <w:hideMark/>
          </w:tcPr>
          <w:p w14:paraId="40EEC2D4" w14:textId="77777777" w:rsidR="00892806" w:rsidRPr="005436BD" w:rsidRDefault="00892806" w:rsidP="00892806">
            <w:pPr>
              <w:ind w:left="82"/>
              <w:rPr>
                <w:rFonts w:eastAsiaTheme="majorEastAsia"/>
                <w:b/>
                <w:bCs/>
                <w:sz w:val="19"/>
                <w:szCs w:val="19"/>
              </w:rPr>
            </w:pPr>
            <w:r w:rsidRPr="005436BD">
              <w:rPr>
                <w:rFonts w:eastAsiaTheme="majorEastAsia"/>
                <w:b/>
                <w:bCs/>
                <w:sz w:val="19"/>
                <w:szCs w:val="19"/>
              </w:rPr>
              <w:t>Ventajas</w:t>
            </w:r>
          </w:p>
        </w:tc>
        <w:tc>
          <w:tcPr>
            <w:tcW w:w="2938" w:type="dxa"/>
            <w:hideMark/>
          </w:tcPr>
          <w:p w14:paraId="22B516C2" w14:textId="77777777" w:rsidR="00892806" w:rsidRPr="005436BD" w:rsidRDefault="00892806" w:rsidP="00892806">
            <w:pPr>
              <w:ind w:left="103"/>
              <w:rPr>
                <w:rFonts w:eastAsiaTheme="majorEastAsia"/>
                <w:sz w:val="18"/>
                <w:szCs w:val="18"/>
              </w:rPr>
            </w:pPr>
            <w:r w:rsidRPr="005436BD">
              <w:rPr>
                <w:rFonts w:eastAsiaTheme="majorEastAsia"/>
                <w:sz w:val="18"/>
                <w:szCs w:val="18"/>
              </w:rPr>
              <w:t>Sin pagos recurrentes</w:t>
            </w:r>
          </w:p>
        </w:tc>
        <w:tc>
          <w:tcPr>
            <w:tcW w:w="2270" w:type="dxa"/>
            <w:hideMark/>
          </w:tcPr>
          <w:p w14:paraId="1836DEDB" w14:textId="77777777" w:rsidR="00892806" w:rsidRPr="005436BD" w:rsidRDefault="00892806" w:rsidP="00892806">
            <w:pPr>
              <w:rPr>
                <w:rFonts w:eastAsiaTheme="majorEastAsia"/>
                <w:sz w:val="18"/>
                <w:szCs w:val="18"/>
              </w:rPr>
            </w:pPr>
            <w:r w:rsidRPr="005436BD">
              <w:rPr>
                <w:rFonts w:eastAsiaTheme="majorEastAsia"/>
                <w:sz w:val="18"/>
                <w:szCs w:val="18"/>
              </w:rPr>
              <w:t>Actualizaciones automáticas</w:t>
            </w:r>
          </w:p>
        </w:tc>
        <w:tc>
          <w:tcPr>
            <w:tcW w:w="1596" w:type="dxa"/>
            <w:hideMark/>
          </w:tcPr>
          <w:p w14:paraId="0C102AE3" w14:textId="77777777" w:rsidR="00892806" w:rsidRPr="005436BD" w:rsidRDefault="00892806" w:rsidP="00892806">
            <w:pPr>
              <w:ind w:left="-7"/>
              <w:rPr>
                <w:rFonts w:eastAsiaTheme="majorEastAsia"/>
                <w:sz w:val="18"/>
                <w:szCs w:val="18"/>
              </w:rPr>
            </w:pPr>
            <w:r w:rsidRPr="005436BD">
              <w:rPr>
                <w:rFonts w:eastAsiaTheme="majorEastAsia"/>
                <w:sz w:val="18"/>
                <w:szCs w:val="18"/>
              </w:rPr>
              <w:t>Control total</w:t>
            </w:r>
          </w:p>
        </w:tc>
      </w:tr>
      <w:tr w:rsidR="00892806" w:rsidRPr="005436BD" w14:paraId="0DE20BD2" w14:textId="77777777" w:rsidTr="00892806">
        <w:trPr>
          <w:trHeight w:val="379"/>
        </w:trPr>
        <w:tc>
          <w:tcPr>
            <w:tcW w:w="2160" w:type="dxa"/>
            <w:hideMark/>
          </w:tcPr>
          <w:p w14:paraId="2A762829" w14:textId="77777777" w:rsidR="00892806" w:rsidRPr="005436BD" w:rsidRDefault="00892806" w:rsidP="00892806">
            <w:pPr>
              <w:ind w:left="82"/>
              <w:rPr>
                <w:rFonts w:eastAsiaTheme="majorEastAsia"/>
                <w:b/>
                <w:bCs/>
                <w:sz w:val="19"/>
                <w:szCs w:val="19"/>
              </w:rPr>
            </w:pPr>
            <w:r w:rsidRPr="005436BD">
              <w:rPr>
                <w:rFonts w:eastAsiaTheme="majorEastAsia"/>
                <w:b/>
                <w:bCs/>
                <w:sz w:val="19"/>
                <w:szCs w:val="19"/>
              </w:rPr>
              <w:t>Desventajas</w:t>
            </w:r>
          </w:p>
        </w:tc>
        <w:tc>
          <w:tcPr>
            <w:tcW w:w="2938" w:type="dxa"/>
            <w:hideMark/>
          </w:tcPr>
          <w:p w14:paraId="11EF7A60" w14:textId="77777777" w:rsidR="00892806" w:rsidRPr="005436BD" w:rsidRDefault="00892806" w:rsidP="00892806">
            <w:pPr>
              <w:ind w:left="103"/>
              <w:rPr>
                <w:rFonts w:eastAsiaTheme="majorEastAsia"/>
                <w:sz w:val="18"/>
                <w:szCs w:val="18"/>
              </w:rPr>
            </w:pPr>
            <w:r w:rsidRPr="005436BD">
              <w:rPr>
                <w:rFonts w:eastAsiaTheme="majorEastAsia"/>
                <w:sz w:val="18"/>
                <w:szCs w:val="18"/>
              </w:rPr>
              <w:t>Riesgo de obsolescencia</w:t>
            </w:r>
          </w:p>
        </w:tc>
        <w:tc>
          <w:tcPr>
            <w:tcW w:w="2270" w:type="dxa"/>
            <w:hideMark/>
          </w:tcPr>
          <w:p w14:paraId="2B36614F" w14:textId="77777777" w:rsidR="00892806" w:rsidRPr="005436BD" w:rsidRDefault="00892806" w:rsidP="00892806">
            <w:pPr>
              <w:rPr>
                <w:rFonts w:eastAsiaTheme="majorEastAsia"/>
                <w:sz w:val="18"/>
                <w:szCs w:val="18"/>
              </w:rPr>
            </w:pPr>
            <w:r w:rsidRPr="005436BD">
              <w:rPr>
                <w:rFonts w:eastAsiaTheme="majorEastAsia"/>
                <w:sz w:val="18"/>
                <w:szCs w:val="18"/>
              </w:rPr>
              <w:t>Dependencia del proveedor</w:t>
            </w:r>
          </w:p>
        </w:tc>
        <w:tc>
          <w:tcPr>
            <w:tcW w:w="1596" w:type="dxa"/>
            <w:hideMark/>
          </w:tcPr>
          <w:p w14:paraId="603FE286" w14:textId="77777777" w:rsidR="00892806" w:rsidRPr="005436BD" w:rsidRDefault="00892806" w:rsidP="00892806">
            <w:pPr>
              <w:ind w:left="-7"/>
              <w:rPr>
                <w:rFonts w:eastAsiaTheme="majorEastAsia"/>
                <w:sz w:val="18"/>
                <w:szCs w:val="18"/>
              </w:rPr>
            </w:pPr>
            <w:r w:rsidRPr="005436BD">
              <w:rPr>
                <w:rFonts w:eastAsiaTheme="majorEastAsia"/>
                <w:sz w:val="18"/>
                <w:szCs w:val="18"/>
              </w:rPr>
              <w:t>Costos iniciales altos</w:t>
            </w:r>
          </w:p>
        </w:tc>
      </w:tr>
      <w:tr w:rsidR="00892806" w:rsidRPr="005436BD" w14:paraId="36D90405" w14:textId="77777777" w:rsidTr="00892806">
        <w:trPr>
          <w:trHeight w:val="391"/>
        </w:trPr>
        <w:tc>
          <w:tcPr>
            <w:tcW w:w="2160" w:type="dxa"/>
            <w:hideMark/>
          </w:tcPr>
          <w:p w14:paraId="33EC224D" w14:textId="77777777" w:rsidR="00892806" w:rsidRPr="005436BD" w:rsidRDefault="00892806" w:rsidP="00892806">
            <w:pPr>
              <w:ind w:left="82"/>
              <w:rPr>
                <w:rFonts w:eastAsiaTheme="majorEastAsia"/>
                <w:b/>
                <w:bCs/>
                <w:sz w:val="19"/>
                <w:szCs w:val="19"/>
              </w:rPr>
            </w:pPr>
            <w:r w:rsidRPr="005436BD">
              <w:rPr>
                <w:rFonts w:eastAsiaTheme="majorEastAsia"/>
                <w:b/>
                <w:bCs/>
                <w:sz w:val="19"/>
                <w:szCs w:val="19"/>
              </w:rPr>
              <w:t>Cumplimiento Normativo</w:t>
            </w:r>
          </w:p>
        </w:tc>
        <w:tc>
          <w:tcPr>
            <w:tcW w:w="2938" w:type="dxa"/>
            <w:hideMark/>
          </w:tcPr>
          <w:p w14:paraId="04ECA17E" w14:textId="77777777" w:rsidR="00892806" w:rsidRPr="005436BD" w:rsidRDefault="00892806" w:rsidP="00892806">
            <w:pPr>
              <w:ind w:left="103"/>
              <w:rPr>
                <w:rFonts w:eastAsiaTheme="majorEastAsia"/>
                <w:sz w:val="18"/>
                <w:szCs w:val="18"/>
              </w:rPr>
            </w:pPr>
            <w:r w:rsidRPr="005436BD">
              <w:rPr>
                <w:rFonts w:eastAsiaTheme="majorEastAsia"/>
                <w:sz w:val="18"/>
                <w:szCs w:val="18"/>
              </w:rPr>
              <w:t>Parcial</w:t>
            </w:r>
          </w:p>
        </w:tc>
        <w:tc>
          <w:tcPr>
            <w:tcW w:w="2270" w:type="dxa"/>
            <w:hideMark/>
          </w:tcPr>
          <w:p w14:paraId="04FC1720" w14:textId="77777777" w:rsidR="00892806" w:rsidRPr="005436BD" w:rsidRDefault="00892806" w:rsidP="00892806">
            <w:pPr>
              <w:rPr>
                <w:rFonts w:eastAsiaTheme="majorEastAsia"/>
                <w:sz w:val="18"/>
                <w:szCs w:val="18"/>
              </w:rPr>
            </w:pPr>
            <w:r w:rsidRPr="005436BD">
              <w:rPr>
                <w:rFonts w:eastAsiaTheme="majorEastAsia"/>
                <w:sz w:val="18"/>
                <w:szCs w:val="18"/>
              </w:rPr>
              <w:t>Total</w:t>
            </w:r>
          </w:p>
        </w:tc>
        <w:tc>
          <w:tcPr>
            <w:tcW w:w="1596" w:type="dxa"/>
            <w:hideMark/>
          </w:tcPr>
          <w:p w14:paraId="560FCA84" w14:textId="77777777" w:rsidR="00892806" w:rsidRPr="005436BD" w:rsidRDefault="00892806" w:rsidP="00892806">
            <w:pPr>
              <w:ind w:left="-7"/>
              <w:rPr>
                <w:rFonts w:eastAsiaTheme="majorEastAsia"/>
                <w:sz w:val="18"/>
                <w:szCs w:val="18"/>
              </w:rPr>
            </w:pPr>
            <w:r w:rsidRPr="005436BD">
              <w:rPr>
                <w:rFonts w:eastAsiaTheme="majorEastAsia"/>
                <w:sz w:val="18"/>
                <w:szCs w:val="18"/>
              </w:rPr>
              <w:t>Total</w:t>
            </w:r>
          </w:p>
        </w:tc>
      </w:tr>
      <w:tr w:rsidR="00892806" w:rsidRPr="005436BD" w14:paraId="7B3A54A7" w14:textId="77777777" w:rsidTr="00892806">
        <w:trPr>
          <w:trHeight w:val="183"/>
        </w:trPr>
        <w:tc>
          <w:tcPr>
            <w:tcW w:w="2160" w:type="dxa"/>
            <w:hideMark/>
          </w:tcPr>
          <w:p w14:paraId="3E7BF408" w14:textId="77777777" w:rsidR="00892806" w:rsidRPr="005436BD" w:rsidRDefault="00892806" w:rsidP="00892806">
            <w:pPr>
              <w:ind w:left="82"/>
              <w:rPr>
                <w:rFonts w:eastAsiaTheme="majorEastAsia"/>
                <w:b/>
                <w:bCs/>
                <w:sz w:val="19"/>
                <w:szCs w:val="19"/>
              </w:rPr>
            </w:pPr>
            <w:r w:rsidRPr="005436BD">
              <w:rPr>
                <w:rFonts w:eastAsiaTheme="majorEastAsia"/>
                <w:b/>
                <w:bCs/>
                <w:sz w:val="19"/>
                <w:szCs w:val="19"/>
              </w:rPr>
              <w:t>Escalabilidad</w:t>
            </w:r>
          </w:p>
        </w:tc>
        <w:tc>
          <w:tcPr>
            <w:tcW w:w="2938" w:type="dxa"/>
            <w:hideMark/>
          </w:tcPr>
          <w:p w14:paraId="344DA3EF" w14:textId="77777777" w:rsidR="00892806" w:rsidRPr="005436BD" w:rsidRDefault="00892806" w:rsidP="00892806">
            <w:pPr>
              <w:ind w:left="103"/>
              <w:rPr>
                <w:rFonts w:eastAsiaTheme="majorEastAsia"/>
                <w:sz w:val="18"/>
                <w:szCs w:val="18"/>
              </w:rPr>
            </w:pPr>
            <w:r w:rsidRPr="005436BD">
              <w:rPr>
                <w:rFonts w:eastAsiaTheme="majorEastAsia"/>
                <w:sz w:val="18"/>
                <w:szCs w:val="18"/>
              </w:rPr>
              <w:t>Limitada</w:t>
            </w:r>
          </w:p>
        </w:tc>
        <w:tc>
          <w:tcPr>
            <w:tcW w:w="2270" w:type="dxa"/>
            <w:hideMark/>
          </w:tcPr>
          <w:p w14:paraId="2196D72D" w14:textId="77777777" w:rsidR="00892806" w:rsidRPr="005436BD" w:rsidRDefault="00892806" w:rsidP="00892806">
            <w:pPr>
              <w:rPr>
                <w:rFonts w:eastAsiaTheme="majorEastAsia"/>
                <w:sz w:val="18"/>
                <w:szCs w:val="18"/>
              </w:rPr>
            </w:pPr>
            <w:r w:rsidRPr="005436BD">
              <w:rPr>
                <w:rFonts w:eastAsiaTheme="majorEastAsia"/>
                <w:sz w:val="18"/>
                <w:szCs w:val="18"/>
              </w:rPr>
              <w:t>Alta</w:t>
            </w:r>
          </w:p>
        </w:tc>
        <w:tc>
          <w:tcPr>
            <w:tcW w:w="1596" w:type="dxa"/>
            <w:hideMark/>
          </w:tcPr>
          <w:p w14:paraId="32C99A89" w14:textId="77777777" w:rsidR="00892806" w:rsidRPr="005436BD" w:rsidRDefault="00892806" w:rsidP="00892806">
            <w:pPr>
              <w:ind w:left="-7"/>
              <w:rPr>
                <w:rFonts w:eastAsiaTheme="majorEastAsia"/>
                <w:sz w:val="18"/>
                <w:szCs w:val="18"/>
              </w:rPr>
            </w:pPr>
            <w:r w:rsidRPr="005436BD">
              <w:rPr>
                <w:rFonts w:eastAsiaTheme="majorEastAsia"/>
                <w:sz w:val="18"/>
                <w:szCs w:val="18"/>
              </w:rPr>
              <w:t>Media</w:t>
            </w:r>
          </w:p>
        </w:tc>
      </w:tr>
    </w:tbl>
    <w:p w14:paraId="13454F40" w14:textId="77777777" w:rsidR="00531808" w:rsidRPr="005436BD" w:rsidRDefault="00531808" w:rsidP="00892806">
      <w:pPr>
        <w:jc w:val="both"/>
        <w:rPr>
          <w:rFonts w:eastAsiaTheme="majorEastAsia"/>
          <w:b/>
          <w:bCs/>
          <w:szCs w:val="22"/>
        </w:rPr>
      </w:pPr>
    </w:p>
    <w:p w14:paraId="772883A9" w14:textId="18A7B3D7" w:rsidR="00BD51C7" w:rsidRPr="005436BD" w:rsidRDefault="00192EC1" w:rsidP="00892806">
      <w:pPr>
        <w:pStyle w:val="Ttulo2"/>
        <w:numPr>
          <w:ilvl w:val="2"/>
          <w:numId w:val="66"/>
        </w:numPr>
        <w:tabs>
          <w:tab w:val="clear" w:pos="1493"/>
        </w:tabs>
        <w:spacing w:before="0" w:after="0"/>
        <w:ind w:left="1134"/>
        <w:rPr>
          <w:spacing w:val="0"/>
        </w:rPr>
      </w:pPr>
      <w:bookmarkStart w:id="18" w:name="_Toc215669717"/>
      <w:r w:rsidRPr="005436BD">
        <w:rPr>
          <w:spacing w:val="0"/>
        </w:rPr>
        <w:t>Evaluación de costos y beneficios</w:t>
      </w:r>
      <w:bookmarkEnd w:id="18"/>
    </w:p>
    <w:p w14:paraId="3A93DF45" w14:textId="4C8EC695" w:rsidR="00192EC1" w:rsidRPr="005436BD" w:rsidRDefault="00192EC1" w:rsidP="00892806">
      <w:pPr>
        <w:pStyle w:val="Textoindependiente"/>
        <w:numPr>
          <w:ilvl w:val="3"/>
          <w:numId w:val="5"/>
        </w:numPr>
        <w:spacing w:after="0"/>
        <w:ind w:left="1068"/>
        <w:jc w:val="both"/>
        <w:rPr>
          <w:sz w:val="21"/>
          <w:szCs w:val="21"/>
        </w:rPr>
      </w:pPr>
      <w:r w:rsidRPr="005436BD">
        <w:rPr>
          <w:b/>
          <w:bCs/>
          <w:sz w:val="21"/>
          <w:szCs w:val="21"/>
        </w:rPr>
        <w:t>Costos directos</w:t>
      </w:r>
      <w:r w:rsidRPr="005436BD">
        <w:rPr>
          <w:sz w:val="21"/>
          <w:szCs w:val="21"/>
        </w:rPr>
        <w:t xml:space="preserve">: </w:t>
      </w:r>
      <w:r w:rsidR="0009626A" w:rsidRPr="005436BD">
        <w:rPr>
          <w:sz w:val="21"/>
          <w:szCs w:val="21"/>
        </w:rPr>
        <w:t xml:space="preserve"> </w:t>
      </w:r>
      <w:r w:rsidRPr="005436BD">
        <w:rPr>
          <w:sz w:val="21"/>
          <w:szCs w:val="21"/>
        </w:rPr>
        <w:t>Migración, capacitación, licencias nuevas.</w:t>
      </w:r>
    </w:p>
    <w:p w14:paraId="6C14D87F" w14:textId="333C1B11" w:rsidR="00192EC1" w:rsidRPr="005436BD" w:rsidRDefault="00192EC1" w:rsidP="00892806">
      <w:pPr>
        <w:pStyle w:val="Textoindependiente"/>
        <w:numPr>
          <w:ilvl w:val="3"/>
          <w:numId w:val="5"/>
        </w:numPr>
        <w:spacing w:after="0"/>
        <w:ind w:left="1068"/>
        <w:jc w:val="both"/>
        <w:rPr>
          <w:sz w:val="21"/>
          <w:szCs w:val="21"/>
        </w:rPr>
      </w:pPr>
      <w:r w:rsidRPr="005436BD">
        <w:rPr>
          <w:b/>
          <w:bCs/>
          <w:sz w:val="21"/>
          <w:szCs w:val="21"/>
        </w:rPr>
        <w:t>Costos indirectos</w:t>
      </w:r>
      <w:r w:rsidRPr="005436BD">
        <w:rPr>
          <w:sz w:val="21"/>
          <w:szCs w:val="21"/>
        </w:rPr>
        <w:t xml:space="preserve">: </w:t>
      </w:r>
      <w:r w:rsidR="0009626A" w:rsidRPr="005436BD">
        <w:rPr>
          <w:sz w:val="21"/>
          <w:szCs w:val="21"/>
        </w:rPr>
        <w:t xml:space="preserve"> </w:t>
      </w:r>
      <w:r w:rsidRPr="005436BD">
        <w:rPr>
          <w:sz w:val="21"/>
          <w:szCs w:val="21"/>
        </w:rPr>
        <w:t>Impacto en procesos, gestión del cambio.</w:t>
      </w:r>
    </w:p>
    <w:p w14:paraId="76C27B51" w14:textId="77777777" w:rsidR="00192EC1" w:rsidRPr="005436BD" w:rsidRDefault="00192EC1" w:rsidP="00892806">
      <w:pPr>
        <w:pStyle w:val="Textoindependiente"/>
        <w:numPr>
          <w:ilvl w:val="3"/>
          <w:numId w:val="5"/>
        </w:numPr>
        <w:spacing w:after="0"/>
        <w:ind w:left="1068"/>
        <w:jc w:val="both"/>
        <w:rPr>
          <w:sz w:val="21"/>
          <w:szCs w:val="21"/>
        </w:rPr>
      </w:pPr>
      <w:r w:rsidRPr="005436BD">
        <w:rPr>
          <w:b/>
          <w:bCs/>
          <w:sz w:val="21"/>
          <w:szCs w:val="21"/>
        </w:rPr>
        <w:t>Beneficios esperados</w:t>
      </w:r>
      <w:r w:rsidRPr="005436BD">
        <w:rPr>
          <w:sz w:val="21"/>
          <w:szCs w:val="21"/>
        </w:rPr>
        <w:t xml:space="preserve">: </w:t>
      </w:r>
    </w:p>
    <w:p w14:paraId="1E01C3F2" w14:textId="77777777" w:rsidR="00192EC1" w:rsidRPr="005436BD" w:rsidRDefault="00192EC1" w:rsidP="00892806">
      <w:pPr>
        <w:numPr>
          <w:ilvl w:val="4"/>
          <w:numId w:val="33"/>
        </w:numPr>
        <w:ind w:left="1788"/>
        <w:jc w:val="both"/>
        <w:rPr>
          <w:rFonts w:eastAsiaTheme="majorEastAsia"/>
          <w:sz w:val="21"/>
          <w:szCs w:val="21"/>
        </w:rPr>
      </w:pPr>
      <w:r w:rsidRPr="005436BD">
        <w:rPr>
          <w:rFonts w:eastAsiaTheme="majorEastAsia"/>
          <w:sz w:val="21"/>
          <w:szCs w:val="21"/>
        </w:rPr>
        <w:t>Mejora en seguridad, reducción de riesgos, optimización operativa.</w:t>
      </w:r>
    </w:p>
    <w:p w14:paraId="44C6D595" w14:textId="77777777" w:rsidR="00192EC1" w:rsidRPr="005436BD" w:rsidRDefault="00192EC1" w:rsidP="00892806">
      <w:pPr>
        <w:numPr>
          <w:ilvl w:val="4"/>
          <w:numId w:val="33"/>
        </w:numPr>
        <w:ind w:left="1788"/>
        <w:jc w:val="both"/>
        <w:rPr>
          <w:rFonts w:eastAsiaTheme="majorEastAsia"/>
          <w:sz w:val="21"/>
          <w:szCs w:val="21"/>
        </w:rPr>
      </w:pPr>
      <w:r w:rsidRPr="005436BD">
        <w:rPr>
          <w:rFonts w:eastAsiaTheme="majorEastAsia"/>
          <w:sz w:val="21"/>
          <w:szCs w:val="21"/>
        </w:rPr>
        <w:t xml:space="preserve">Calcular </w:t>
      </w:r>
      <w:r w:rsidRPr="005436BD">
        <w:rPr>
          <w:rFonts w:eastAsiaTheme="majorEastAsia"/>
          <w:b/>
          <w:bCs/>
          <w:sz w:val="21"/>
          <w:szCs w:val="21"/>
        </w:rPr>
        <w:t>ROI</w:t>
      </w:r>
      <w:r w:rsidRPr="005436BD">
        <w:rPr>
          <w:rFonts w:eastAsiaTheme="majorEastAsia"/>
          <w:sz w:val="21"/>
          <w:szCs w:val="21"/>
        </w:rPr>
        <w:t xml:space="preserve"> y </w:t>
      </w:r>
      <w:r w:rsidRPr="005436BD">
        <w:rPr>
          <w:rFonts w:eastAsiaTheme="majorEastAsia"/>
          <w:b/>
          <w:bCs/>
          <w:sz w:val="21"/>
          <w:szCs w:val="21"/>
        </w:rPr>
        <w:t>costo total de propiedad (TCO)</w:t>
      </w:r>
      <w:r w:rsidRPr="005436BD">
        <w:rPr>
          <w:rFonts w:eastAsiaTheme="majorEastAsia"/>
          <w:sz w:val="21"/>
          <w:szCs w:val="21"/>
        </w:rPr>
        <w:t xml:space="preserve"> para cada alternativa.</w:t>
      </w:r>
    </w:p>
    <w:p w14:paraId="180385DF" w14:textId="77777777" w:rsidR="00C102E8" w:rsidRPr="005436BD" w:rsidRDefault="00C102E8" w:rsidP="00C102E8">
      <w:pPr>
        <w:ind w:left="3600"/>
        <w:jc w:val="both"/>
        <w:rPr>
          <w:rFonts w:eastAsiaTheme="majorEastAsia"/>
          <w:szCs w:val="22"/>
        </w:rPr>
      </w:pPr>
    </w:p>
    <w:p w14:paraId="31D7CCE0" w14:textId="6A5AC0EF" w:rsidR="00BD51C7" w:rsidRPr="00286C80" w:rsidRDefault="00192EC1" w:rsidP="00286C80">
      <w:pPr>
        <w:pStyle w:val="Ttulo2"/>
        <w:numPr>
          <w:ilvl w:val="0"/>
          <w:numId w:val="66"/>
        </w:numPr>
        <w:spacing w:before="0" w:after="0"/>
        <w:ind w:left="709"/>
        <w:rPr>
          <w:i/>
          <w:iCs/>
          <w:spacing w:val="0"/>
        </w:rPr>
      </w:pPr>
      <w:bookmarkStart w:id="19" w:name="_Toc215669718"/>
      <w:r w:rsidRPr="00286C80">
        <w:rPr>
          <w:i/>
          <w:iCs/>
          <w:spacing w:val="0"/>
        </w:rPr>
        <w:t>Plan de transición</w:t>
      </w:r>
      <w:bookmarkEnd w:id="19"/>
    </w:p>
    <w:p w14:paraId="11550065" w14:textId="77777777" w:rsidR="00C102E8" w:rsidRPr="005436BD" w:rsidRDefault="00C102E8" w:rsidP="00C102E8">
      <w:pPr>
        <w:rPr>
          <w:rFonts w:eastAsiaTheme="majorEastAsia"/>
          <w:sz w:val="21"/>
          <w:szCs w:val="21"/>
        </w:rPr>
      </w:pPr>
    </w:p>
    <w:p w14:paraId="08577706" w14:textId="77777777" w:rsidR="00192EC1" w:rsidRPr="005436BD" w:rsidRDefault="00192EC1" w:rsidP="00632E84">
      <w:pPr>
        <w:pStyle w:val="Textoindependiente"/>
        <w:numPr>
          <w:ilvl w:val="0"/>
          <w:numId w:val="2"/>
        </w:numPr>
        <w:spacing w:after="0"/>
        <w:jc w:val="both"/>
        <w:rPr>
          <w:sz w:val="21"/>
          <w:szCs w:val="21"/>
        </w:rPr>
      </w:pPr>
      <w:r w:rsidRPr="005436BD">
        <w:rPr>
          <w:sz w:val="21"/>
          <w:szCs w:val="21"/>
        </w:rPr>
        <w:t>Definir cronograma de migración.</w:t>
      </w:r>
    </w:p>
    <w:p w14:paraId="1E7DCDC4" w14:textId="77777777" w:rsidR="00192EC1" w:rsidRPr="005436BD" w:rsidRDefault="00192EC1" w:rsidP="00632E84">
      <w:pPr>
        <w:pStyle w:val="Textoindependiente"/>
        <w:numPr>
          <w:ilvl w:val="0"/>
          <w:numId w:val="2"/>
        </w:numPr>
        <w:spacing w:after="0"/>
        <w:jc w:val="both"/>
        <w:rPr>
          <w:sz w:val="21"/>
          <w:szCs w:val="21"/>
        </w:rPr>
      </w:pPr>
      <w:r w:rsidRPr="005436BD">
        <w:rPr>
          <w:sz w:val="21"/>
          <w:szCs w:val="21"/>
        </w:rPr>
        <w:t>Establecer mecanismos de reversibilidad (exportación de datos, formatos abiertos).</w:t>
      </w:r>
    </w:p>
    <w:p w14:paraId="5B4B8E9A" w14:textId="77777777" w:rsidR="00192EC1" w:rsidRPr="005436BD" w:rsidRDefault="00192EC1" w:rsidP="00632E84">
      <w:pPr>
        <w:pStyle w:val="Textoindependiente"/>
        <w:numPr>
          <w:ilvl w:val="0"/>
          <w:numId w:val="2"/>
        </w:numPr>
        <w:spacing w:after="0"/>
        <w:jc w:val="both"/>
        <w:rPr>
          <w:sz w:val="21"/>
          <w:szCs w:val="21"/>
        </w:rPr>
      </w:pPr>
      <w:r w:rsidRPr="005436BD">
        <w:rPr>
          <w:sz w:val="21"/>
          <w:szCs w:val="21"/>
        </w:rPr>
        <w:t>Garantizar continuidad del servicio durante el cambio.</w:t>
      </w:r>
    </w:p>
    <w:p w14:paraId="7CAA7ED6" w14:textId="77777777" w:rsidR="00192EC1" w:rsidRPr="005436BD" w:rsidRDefault="00192EC1" w:rsidP="00632E84">
      <w:pPr>
        <w:pStyle w:val="Textoindependiente"/>
        <w:numPr>
          <w:ilvl w:val="0"/>
          <w:numId w:val="2"/>
        </w:numPr>
        <w:spacing w:after="0"/>
        <w:jc w:val="both"/>
        <w:rPr>
          <w:sz w:val="21"/>
          <w:szCs w:val="21"/>
        </w:rPr>
      </w:pPr>
      <w:r w:rsidRPr="005436BD">
        <w:rPr>
          <w:sz w:val="21"/>
          <w:szCs w:val="21"/>
        </w:rPr>
        <w:t>Validar pruebas funcionales y de seguridad antes de la puesta en producción.</w:t>
      </w:r>
    </w:p>
    <w:p w14:paraId="33D0D03A" w14:textId="014AC600" w:rsidR="00192EC1" w:rsidRPr="005436BD" w:rsidRDefault="00192EC1" w:rsidP="0019101C">
      <w:pPr>
        <w:ind w:left="1418"/>
        <w:jc w:val="both"/>
        <w:rPr>
          <w:rFonts w:eastAsiaTheme="majorEastAsia"/>
          <w:szCs w:val="22"/>
        </w:rPr>
      </w:pPr>
    </w:p>
    <w:p w14:paraId="6CD11DE7" w14:textId="3741D058" w:rsidR="00192EC1" w:rsidRPr="00286C80" w:rsidRDefault="00192EC1" w:rsidP="00286C80">
      <w:pPr>
        <w:pStyle w:val="Ttulo2"/>
        <w:numPr>
          <w:ilvl w:val="0"/>
          <w:numId w:val="66"/>
        </w:numPr>
        <w:spacing w:before="0" w:after="0"/>
        <w:ind w:left="709"/>
        <w:rPr>
          <w:i/>
          <w:iCs/>
          <w:spacing w:val="0"/>
        </w:rPr>
      </w:pPr>
      <w:bookmarkStart w:id="20" w:name="_Toc215669719"/>
      <w:r w:rsidRPr="00286C80">
        <w:rPr>
          <w:i/>
          <w:iCs/>
          <w:spacing w:val="0"/>
        </w:rPr>
        <w:t>Documentación y aprobación</w:t>
      </w:r>
      <w:bookmarkEnd w:id="20"/>
    </w:p>
    <w:p w14:paraId="65C0F9F3" w14:textId="77777777" w:rsidR="00DF210E" w:rsidRPr="005436BD" w:rsidRDefault="00DF210E" w:rsidP="0019101C">
      <w:pPr>
        <w:ind w:left="1418"/>
        <w:jc w:val="both"/>
        <w:rPr>
          <w:rFonts w:eastAsiaTheme="majorEastAsia"/>
          <w:b/>
          <w:bCs/>
          <w:sz w:val="21"/>
          <w:szCs w:val="21"/>
        </w:rPr>
      </w:pPr>
    </w:p>
    <w:p w14:paraId="2D752925" w14:textId="77777777" w:rsidR="00192EC1" w:rsidRPr="005436BD" w:rsidRDefault="00192EC1" w:rsidP="00632E84">
      <w:pPr>
        <w:pStyle w:val="Textoindependiente"/>
        <w:numPr>
          <w:ilvl w:val="0"/>
          <w:numId w:val="2"/>
        </w:numPr>
        <w:spacing w:after="0"/>
        <w:jc w:val="both"/>
        <w:rPr>
          <w:sz w:val="21"/>
          <w:szCs w:val="21"/>
        </w:rPr>
      </w:pPr>
      <w:r w:rsidRPr="005436BD">
        <w:rPr>
          <w:sz w:val="21"/>
          <w:szCs w:val="21"/>
        </w:rPr>
        <w:t>Incluir análisis en el Estudio de Conveniencia y Oportunidad.</w:t>
      </w:r>
    </w:p>
    <w:p w14:paraId="02B83E98" w14:textId="77777777" w:rsidR="00192EC1" w:rsidRPr="005436BD" w:rsidRDefault="00192EC1" w:rsidP="00632E84">
      <w:pPr>
        <w:pStyle w:val="Textoindependiente"/>
        <w:numPr>
          <w:ilvl w:val="0"/>
          <w:numId w:val="2"/>
        </w:numPr>
        <w:spacing w:after="0"/>
        <w:jc w:val="both"/>
        <w:rPr>
          <w:sz w:val="21"/>
          <w:szCs w:val="21"/>
        </w:rPr>
      </w:pPr>
      <w:r w:rsidRPr="005436BD">
        <w:rPr>
          <w:sz w:val="21"/>
          <w:szCs w:val="21"/>
        </w:rPr>
        <w:t>Adjuntar cuadro comparativo, matriz de riesgos y plan de transición.</w:t>
      </w:r>
    </w:p>
    <w:p w14:paraId="3BF7871E" w14:textId="6DEB952A" w:rsidR="00073A59" w:rsidRPr="005436BD" w:rsidRDefault="00192EC1" w:rsidP="00632E84">
      <w:pPr>
        <w:pStyle w:val="Textoindependiente"/>
        <w:numPr>
          <w:ilvl w:val="0"/>
          <w:numId w:val="2"/>
        </w:numPr>
        <w:spacing w:after="0"/>
        <w:jc w:val="both"/>
        <w:rPr>
          <w:sz w:val="21"/>
          <w:szCs w:val="21"/>
        </w:rPr>
      </w:pPr>
      <w:r w:rsidRPr="005436BD">
        <w:rPr>
          <w:sz w:val="21"/>
          <w:szCs w:val="21"/>
        </w:rPr>
        <w:t>Obtener aprobación del Comité Técnico y del área jurídica.</w:t>
      </w:r>
    </w:p>
    <w:p w14:paraId="1857E09B" w14:textId="77777777" w:rsidR="00E05429" w:rsidRPr="005436BD" w:rsidRDefault="00E05429" w:rsidP="0019101C">
      <w:pPr>
        <w:pStyle w:val="Textoindependiente"/>
        <w:spacing w:after="0"/>
        <w:jc w:val="both"/>
        <w:rPr>
          <w:szCs w:val="22"/>
        </w:rPr>
      </w:pPr>
    </w:p>
    <w:p w14:paraId="0EFDCC81" w14:textId="7AF754B5" w:rsidR="00DA0219" w:rsidRPr="005436BD" w:rsidRDefault="00DA0219" w:rsidP="00892806">
      <w:pPr>
        <w:pStyle w:val="Ttulo2"/>
        <w:numPr>
          <w:ilvl w:val="1"/>
          <w:numId w:val="66"/>
        </w:numPr>
        <w:tabs>
          <w:tab w:val="clear" w:pos="1493"/>
        </w:tabs>
        <w:spacing w:before="0" w:after="0"/>
        <w:ind w:left="851" w:hanging="225"/>
        <w:rPr>
          <w:spacing w:val="0"/>
        </w:rPr>
      </w:pPr>
      <w:bookmarkStart w:id="21" w:name="_Toc215669720"/>
      <w:r w:rsidRPr="005436BD">
        <w:rPr>
          <w:spacing w:val="0"/>
        </w:rPr>
        <w:lastRenderedPageBreak/>
        <w:t>Identificación de Riesgos</w:t>
      </w:r>
      <w:bookmarkEnd w:id="21"/>
    </w:p>
    <w:p w14:paraId="11DDEEC3" w14:textId="77777777" w:rsidR="00742B58" w:rsidRPr="005436BD" w:rsidRDefault="00742B58" w:rsidP="00742B58">
      <w:pPr>
        <w:rPr>
          <w:rFonts w:eastAsiaTheme="majorEastAsia"/>
        </w:rPr>
      </w:pPr>
    </w:p>
    <w:p w14:paraId="2296E9A3" w14:textId="3E1F996F" w:rsidR="00980053" w:rsidRPr="005436BD" w:rsidRDefault="00980053" w:rsidP="00892806">
      <w:pPr>
        <w:pStyle w:val="Textoindependiente"/>
        <w:numPr>
          <w:ilvl w:val="2"/>
          <w:numId w:val="68"/>
        </w:numPr>
        <w:spacing w:after="0"/>
        <w:jc w:val="both"/>
        <w:rPr>
          <w:sz w:val="21"/>
          <w:szCs w:val="21"/>
        </w:rPr>
      </w:pPr>
      <w:r w:rsidRPr="005436BD">
        <w:rPr>
          <w:sz w:val="21"/>
          <w:szCs w:val="21"/>
        </w:rPr>
        <w:t xml:space="preserve">Elaboración de una matriz de riesgos desde la etapa de planeación. </w:t>
      </w:r>
    </w:p>
    <w:p w14:paraId="128DCC36" w14:textId="106DE84A" w:rsidR="00980053" w:rsidRPr="005436BD" w:rsidRDefault="00980053" w:rsidP="00892806">
      <w:pPr>
        <w:pStyle w:val="Textoindependiente"/>
        <w:numPr>
          <w:ilvl w:val="2"/>
          <w:numId w:val="68"/>
        </w:numPr>
        <w:spacing w:after="0"/>
        <w:jc w:val="both"/>
        <w:rPr>
          <w:sz w:val="21"/>
          <w:szCs w:val="21"/>
        </w:rPr>
      </w:pPr>
      <w:r w:rsidRPr="005436BD">
        <w:rPr>
          <w:sz w:val="21"/>
          <w:szCs w:val="21"/>
        </w:rPr>
        <w:t xml:space="preserve">Identificación de riesgos técnicos, operativos, jurídicos, financieros, contractuales y de seguridad de la información. </w:t>
      </w:r>
    </w:p>
    <w:p w14:paraId="64DFFDB8" w14:textId="2C9EEB40" w:rsidR="00980053" w:rsidRPr="005436BD" w:rsidRDefault="00980053" w:rsidP="00892806">
      <w:pPr>
        <w:pStyle w:val="Textoindependiente"/>
        <w:numPr>
          <w:ilvl w:val="2"/>
          <w:numId w:val="68"/>
        </w:numPr>
        <w:spacing w:after="0"/>
        <w:jc w:val="both"/>
        <w:rPr>
          <w:sz w:val="21"/>
          <w:szCs w:val="21"/>
        </w:rPr>
      </w:pPr>
      <w:r w:rsidRPr="005436BD">
        <w:rPr>
          <w:sz w:val="21"/>
          <w:szCs w:val="21"/>
        </w:rPr>
        <w:t xml:space="preserve">Propuesta de controles, medidas de mitigación y responsables de seguimiento. </w:t>
      </w:r>
    </w:p>
    <w:p w14:paraId="26C7CD7B" w14:textId="0F8BF597" w:rsidR="00980053" w:rsidRPr="005436BD" w:rsidRDefault="00980053" w:rsidP="00892806">
      <w:pPr>
        <w:pStyle w:val="Textoindependiente"/>
        <w:numPr>
          <w:ilvl w:val="2"/>
          <w:numId w:val="68"/>
        </w:numPr>
        <w:spacing w:after="0"/>
        <w:jc w:val="both"/>
        <w:rPr>
          <w:sz w:val="21"/>
          <w:szCs w:val="21"/>
        </w:rPr>
      </w:pPr>
      <w:r w:rsidRPr="005436BD">
        <w:rPr>
          <w:sz w:val="21"/>
          <w:szCs w:val="21"/>
        </w:rPr>
        <w:t>Consideración de riesgos asociados a la subcontratación, interoperabilidad, continuidad del servicio y protección de datos.</w:t>
      </w:r>
    </w:p>
    <w:p w14:paraId="25CFDDE6" w14:textId="77777777" w:rsidR="00742B58" w:rsidRPr="005436BD" w:rsidRDefault="00742B58" w:rsidP="00742B58">
      <w:pPr>
        <w:pStyle w:val="Textoindependiente"/>
        <w:spacing w:after="0"/>
        <w:ind w:left="2422"/>
        <w:jc w:val="both"/>
        <w:rPr>
          <w:szCs w:val="22"/>
        </w:rPr>
      </w:pPr>
    </w:p>
    <w:p w14:paraId="17C02F04" w14:textId="6751FA7C" w:rsidR="00DA0219" w:rsidRPr="00892806" w:rsidRDefault="00DA0219" w:rsidP="00892806">
      <w:pPr>
        <w:pStyle w:val="Ttulo2"/>
        <w:numPr>
          <w:ilvl w:val="1"/>
          <w:numId w:val="66"/>
        </w:numPr>
        <w:tabs>
          <w:tab w:val="clear" w:pos="1493"/>
        </w:tabs>
        <w:spacing w:before="0" w:after="0"/>
        <w:ind w:left="851" w:hanging="225"/>
        <w:rPr>
          <w:spacing w:val="0"/>
        </w:rPr>
      </w:pPr>
      <w:r w:rsidRPr="00892806">
        <w:rPr>
          <w:spacing w:val="0"/>
        </w:rPr>
        <w:t xml:space="preserve"> </w:t>
      </w:r>
      <w:bookmarkStart w:id="22" w:name="_Toc215669721"/>
      <w:r w:rsidRPr="005436BD">
        <w:rPr>
          <w:spacing w:val="0"/>
        </w:rPr>
        <w:t>Entregables y Criterios de Aceptación</w:t>
      </w:r>
      <w:bookmarkEnd w:id="22"/>
    </w:p>
    <w:p w14:paraId="08F81A27" w14:textId="77777777" w:rsidR="00742B58" w:rsidRPr="005436BD" w:rsidRDefault="00742B58" w:rsidP="00742B58">
      <w:pPr>
        <w:rPr>
          <w:rFonts w:eastAsiaTheme="majorEastAsia"/>
          <w:sz w:val="21"/>
          <w:szCs w:val="21"/>
        </w:rPr>
      </w:pPr>
    </w:p>
    <w:p w14:paraId="19DDC64E" w14:textId="54969CBD" w:rsidR="0010652D" w:rsidRPr="005436BD" w:rsidRDefault="0010652D" w:rsidP="00892806">
      <w:pPr>
        <w:pStyle w:val="Textoindependiente"/>
        <w:numPr>
          <w:ilvl w:val="2"/>
          <w:numId w:val="68"/>
        </w:numPr>
        <w:spacing w:after="0"/>
        <w:jc w:val="both"/>
        <w:rPr>
          <w:sz w:val="21"/>
          <w:szCs w:val="21"/>
        </w:rPr>
      </w:pPr>
      <w:r w:rsidRPr="005436BD">
        <w:rPr>
          <w:sz w:val="21"/>
          <w:szCs w:val="21"/>
        </w:rPr>
        <w:t xml:space="preserve">Identificación clara de los productos, servicios o resultados que se esperan obtener con el proyecto. </w:t>
      </w:r>
    </w:p>
    <w:p w14:paraId="6C0D53E8" w14:textId="1DB277F3" w:rsidR="0010652D" w:rsidRPr="005436BD" w:rsidRDefault="0010652D" w:rsidP="00892806">
      <w:pPr>
        <w:pStyle w:val="Textoindependiente"/>
        <w:numPr>
          <w:ilvl w:val="2"/>
          <w:numId w:val="68"/>
        </w:numPr>
        <w:spacing w:after="0"/>
        <w:jc w:val="both"/>
        <w:rPr>
          <w:sz w:val="21"/>
          <w:szCs w:val="21"/>
        </w:rPr>
      </w:pPr>
      <w:r w:rsidRPr="005436BD">
        <w:rPr>
          <w:sz w:val="21"/>
          <w:szCs w:val="21"/>
        </w:rPr>
        <w:t xml:space="preserve">Definición de criterios técnicos, funcionales y de calidad que deben cumplirse para considerar un entregable como aceptado. </w:t>
      </w:r>
    </w:p>
    <w:p w14:paraId="5658E69D" w14:textId="25AD5544" w:rsidR="0010652D" w:rsidRPr="005436BD" w:rsidRDefault="0010652D" w:rsidP="00892806">
      <w:pPr>
        <w:pStyle w:val="Textoindependiente"/>
        <w:numPr>
          <w:ilvl w:val="2"/>
          <w:numId w:val="68"/>
        </w:numPr>
        <w:spacing w:after="0"/>
        <w:jc w:val="both"/>
        <w:rPr>
          <w:sz w:val="21"/>
          <w:szCs w:val="21"/>
        </w:rPr>
      </w:pPr>
      <w:r w:rsidRPr="005436BD">
        <w:rPr>
          <w:sz w:val="21"/>
          <w:szCs w:val="21"/>
        </w:rPr>
        <w:t xml:space="preserve">Relación directa entre los entregables y el plan de pagos, asegurando que cada desembolso esté condicionado a la verificación de cumplimiento. </w:t>
      </w:r>
    </w:p>
    <w:p w14:paraId="6259B9D1" w14:textId="356AB22D" w:rsidR="0010652D" w:rsidRPr="005436BD" w:rsidRDefault="0010652D" w:rsidP="00892806">
      <w:pPr>
        <w:pStyle w:val="Textoindependiente"/>
        <w:numPr>
          <w:ilvl w:val="2"/>
          <w:numId w:val="68"/>
        </w:numPr>
        <w:spacing w:after="0"/>
        <w:jc w:val="both"/>
        <w:rPr>
          <w:sz w:val="21"/>
          <w:szCs w:val="21"/>
        </w:rPr>
      </w:pPr>
      <w:r w:rsidRPr="005436BD">
        <w:rPr>
          <w:sz w:val="21"/>
          <w:szCs w:val="21"/>
        </w:rPr>
        <w:t>Inclusión de mecanismos de validación técnica, funcional y de seguridad antes de la puesta en producción.</w:t>
      </w:r>
    </w:p>
    <w:p w14:paraId="0A81504F" w14:textId="77777777" w:rsidR="00B40D80" w:rsidRPr="005436BD" w:rsidRDefault="00B40D80" w:rsidP="00D12FA9"/>
    <w:p w14:paraId="17C4A53E" w14:textId="33B5CB9A" w:rsidR="00DA0219" w:rsidRPr="005436BD" w:rsidRDefault="00DA0219" w:rsidP="00892806">
      <w:pPr>
        <w:pStyle w:val="Ttulo2"/>
        <w:numPr>
          <w:ilvl w:val="1"/>
          <w:numId w:val="66"/>
        </w:numPr>
        <w:tabs>
          <w:tab w:val="clear" w:pos="1493"/>
        </w:tabs>
        <w:spacing w:before="0" w:after="0"/>
        <w:ind w:left="851" w:hanging="225"/>
        <w:rPr>
          <w:spacing w:val="0"/>
        </w:rPr>
      </w:pPr>
      <w:bookmarkStart w:id="23" w:name="_Toc215669722"/>
      <w:r w:rsidRPr="005436BD">
        <w:rPr>
          <w:spacing w:val="0"/>
        </w:rPr>
        <w:t>Supervisión Técnica y Funcional</w:t>
      </w:r>
      <w:bookmarkEnd w:id="23"/>
    </w:p>
    <w:p w14:paraId="4FF2388D" w14:textId="77777777" w:rsidR="00742B58" w:rsidRPr="005436BD" w:rsidRDefault="00742B58" w:rsidP="00742B58">
      <w:pPr>
        <w:rPr>
          <w:rFonts w:eastAsiaTheme="majorEastAsia"/>
        </w:rPr>
      </w:pPr>
    </w:p>
    <w:p w14:paraId="62BB6FF9" w14:textId="56E9C2BB" w:rsidR="0010652D" w:rsidRPr="005436BD" w:rsidRDefault="0010652D" w:rsidP="00892806">
      <w:pPr>
        <w:pStyle w:val="Textoindependiente"/>
        <w:numPr>
          <w:ilvl w:val="2"/>
          <w:numId w:val="68"/>
        </w:numPr>
        <w:spacing w:after="0"/>
        <w:jc w:val="both"/>
        <w:rPr>
          <w:sz w:val="21"/>
          <w:szCs w:val="21"/>
        </w:rPr>
      </w:pPr>
      <w:r w:rsidRPr="005436BD">
        <w:rPr>
          <w:sz w:val="21"/>
          <w:szCs w:val="21"/>
        </w:rPr>
        <w:t xml:space="preserve">Designación </w:t>
      </w:r>
      <w:r w:rsidR="164D250D" w:rsidRPr="005436BD">
        <w:rPr>
          <w:sz w:val="21"/>
          <w:szCs w:val="21"/>
        </w:rPr>
        <w:t xml:space="preserve">propuesta </w:t>
      </w:r>
      <w:r w:rsidRPr="005436BD">
        <w:rPr>
          <w:sz w:val="21"/>
          <w:szCs w:val="21"/>
        </w:rPr>
        <w:t xml:space="preserve">de supervisores desde la etapa de planeación del proyecto. </w:t>
      </w:r>
    </w:p>
    <w:p w14:paraId="4BC3A0BD" w14:textId="36971296" w:rsidR="0010652D" w:rsidRPr="005436BD" w:rsidRDefault="0010652D" w:rsidP="00892806">
      <w:pPr>
        <w:pStyle w:val="Textoindependiente"/>
        <w:numPr>
          <w:ilvl w:val="2"/>
          <w:numId w:val="68"/>
        </w:numPr>
        <w:spacing w:after="0"/>
        <w:jc w:val="both"/>
        <w:rPr>
          <w:sz w:val="21"/>
          <w:szCs w:val="21"/>
        </w:rPr>
      </w:pPr>
      <w:r w:rsidRPr="005436BD">
        <w:rPr>
          <w:sz w:val="21"/>
          <w:szCs w:val="21"/>
        </w:rPr>
        <w:t>Definición de funciones específicas para la supervisión técnica (infraestructura, sistemas, arquitectura, seguridad</w:t>
      </w:r>
      <w:r w:rsidR="6EC84E7C" w:rsidRPr="005436BD">
        <w:rPr>
          <w:sz w:val="21"/>
          <w:szCs w:val="21"/>
        </w:rPr>
        <w:t>, integraciones, etc.</w:t>
      </w:r>
      <w:r w:rsidR="3AADA556" w:rsidRPr="005436BD">
        <w:rPr>
          <w:sz w:val="21"/>
          <w:szCs w:val="21"/>
        </w:rPr>
        <w:t>)</w:t>
      </w:r>
      <w:r w:rsidRPr="005436BD">
        <w:rPr>
          <w:sz w:val="21"/>
          <w:szCs w:val="21"/>
        </w:rPr>
        <w:t xml:space="preserve"> y funcional (cumplimiento de requerimientos, experiencia de usuario, integración con procesos</w:t>
      </w:r>
      <w:r w:rsidR="6BC467E2" w:rsidRPr="005436BD">
        <w:rPr>
          <w:sz w:val="21"/>
          <w:szCs w:val="21"/>
        </w:rPr>
        <w:t>, pruebas, etc.</w:t>
      </w:r>
      <w:r w:rsidR="3AADA556" w:rsidRPr="005436BD">
        <w:rPr>
          <w:sz w:val="21"/>
          <w:szCs w:val="21"/>
        </w:rPr>
        <w:t>).</w:t>
      </w:r>
      <w:r w:rsidRPr="005436BD">
        <w:rPr>
          <w:sz w:val="21"/>
          <w:szCs w:val="21"/>
        </w:rPr>
        <w:t xml:space="preserve"> </w:t>
      </w:r>
    </w:p>
    <w:p w14:paraId="2AFA411D" w14:textId="559B0C53" w:rsidR="0010652D" w:rsidRPr="005436BD" w:rsidRDefault="0010652D" w:rsidP="00892806">
      <w:pPr>
        <w:pStyle w:val="Textoindependiente"/>
        <w:numPr>
          <w:ilvl w:val="2"/>
          <w:numId w:val="68"/>
        </w:numPr>
        <w:spacing w:after="0"/>
        <w:jc w:val="both"/>
        <w:rPr>
          <w:sz w:val="21"/>
          <w:szCs w:val="21"/>
        </w:rPr>
      </w:pPr>
      <w:r w:rsidRPr="005436BD">
        <w:rPr>
          <w:sz w:val="21"/>
          <w:szCs w:val="21"/>
        </w:rPr>
        <w:t xml:space="preserve">Establecimiento de mecanismos de seguimiento, control y reporte periódico. </w:t>
      </w:r>
    </w:p>
    <w:p w14:paraId="632A4336" w14:textId="35F2FD6A" w:rsidR="0010652D" w:rsidRPr="005436BD" w:rsidRDefault="0010652D" w:rsidP="00892806">
      <w:pPr>
        <w:pStyle w:val="Textoindependiente"/>
        <w:numPr>
          <w:ilvl w:val="2"/>
          <w:numId w:val="68"/>
        </w:numPr>
        <w:spacing w:after="0"/>
        <w:jc w:val="both"/>
        <w:rPr>
          <w:sz w:val="21"/>
          <w:szCs w:val="21"/>
        </w:rPr>
      </w:pPr>
      <w:r w:rsidRPr="005436BD">
        <w:rPr>
          <w:sz w:val="21"/>
          <w:szCs w:val="21"/>
        </w:rPr>
        <w:t>Coordinación entre supervisores, contratistas y áreas usuarias para garantizar la trazabilidad de decisiones y entregables.</w:t>
      </w:r>
    </w:p>
    <w:p w14:paraId="605513D2" w14:textId="77777777" w:rsidR="00742B58" w:rsidRPr="005436BD" w:rsidRDefault="00742B58" w:rsidP="00742B58">
      <w:pPr>
        <w:pStyle w:val="Textoindependiente"/>
        <w:spacing w:after="0"/>
        <w:ind w:left="2422"/>
        <w:jc w:val="both"/>
        <w:rPr>
          <w:szCs w:val="22"/>
        </w:rPr>
      </w:pPr>
    </w:p>
    <w:p w14:paraId="126C0E16" w14:textId="343835D5" w:rsidR="00DA0219" w:rsidRPr="005436BD" w:rsidRDefault="00DA0219" w:rsidP="00892806">
      <w:pPr>
        <w:pStyle w:val="Ttulo2"/>
        <w:numPr>
          <w:ilvl w:val="1"/>
          <w:numId w:val="66"/>
        </w:numPr>
        <w:tabs>
          <w:tab w:val="clear" w:pos="1493"/>
        </w:tabs>
        <w:spacing w:before="0" w:after="0"/>
        <w:ind w:left="851" w:hanging="225"/>
        <w:rPr>
          <w:spacing w:val="0"/>
        </w:rPr>
      </w:pPr>
      <w:bookmarkStart w:id="24" w:name="_Toc215669723"/>
      <w:r w:rsidRPr="005436BD">
        <w:rPr>
          <w:spacing w:val="0"/>
        </w:rPr>
        <w:t>Requisitos de Seguridad de la Información</w:t>
      </w:r>
      <w:bookmarkEnd w:id="24"/>
    </w:p>
    <w:p w14:paraId="3143A975" w14:textId="77777777" w:rsidR="00742B58" w:rsidRPr="005436BD" w:rsidRDefault="00742B58" w:rsidP="00742B58">
      <w:pPr>
        <w:rPr>
          <w:rFonts w:eastAsiaTheme="majorEastAsia"/>
          <w:sz w:val="21"/>
          <w:szCs w:val="21"/>
        </w:rPr>
      </w:pPr>
    </w:p>
    <w:p w14:paraId="0000D384" w14:textId="183DE640"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Aplicación de los principios de confidencialidad, integridad y disponibilidad en todo el ciclo de vida del proyecto. </w:t>
      </w:r>
    </w:p>
    <w:p w14:paraId="3ABF12FF" w14:textId="1226935F"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Inclusión de controles mínimos como autenticación segura, cifrado, gestión de accesos, respaldo y recuperación ante desastres. </w:t>
      </w:r>
    </w:p>
    <w:p w14:paraId="4F488246" w14:textId="7EC739BE"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Ejecución de pruebas de seguridad SAST y DAST antes de la aceptación final. </w:t>
      </w:r>
    </w:p>
    <w:p w14:paraId="2BBAA38E" w14:textId="2C4439B9"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Validación de cumplimiento de la política de seguridad de la información institucional y de la norma ISO/IEC 27001:2022. </w:t>
      </w:r>
    </w:p>
    <w:p w14:paraId="2F4F7B41" w14:textId="0ED7D054" w:rsidR="00742B58" w:rsidRDefault="002421CB" w:rsidP="000F3087">
      <w:pPr>
        <w:pStyle w:val="Textoindependiente"/>
        <w:numPr>
          <w:ilvl w:val="2"/>
          <w:numId w:val="68"/>
        </w:numPr>
        <w:spacing w:after="0"/>
        <w:jc w:val="both"/>
        <w:rPr>
          <w:sz w:val="21"/>
          <w:szCs w:val="21"/>
        </w:rPr>
      </w:pPr>
      <w:r w:rsidRPr="005436BD">
        <w:rPr>
          <w:sz w:val="21"/>
          <w:szCs w:val="21"/>
        </w:rPr>
        <w:lastRenderedPageBreak/>
        <w:t>Gestión de cuentas temporales y eliminación segura de accesos al finalizar el contrato.</w:t>
      </w:r>
    </w:p>
    <w:p w14:paraId="5E9CC991" w14:textId="77777777" w:rsidR="00892806" w:rsidRDefault="00892806" w:rsidP="00892806">
      <w:pPr>
        <w:pStyle w:val="Textoindependiente"/>
        <w:spacing w:after="0"/>
        <w:ind w:left="720"/>
        <w:jc w:val="both"/>
        <w:rPr>
          <w:sz w:val="21"/>
          <w:szCs w:val="21"/>
        </w:rPr>
      </w:pPr>
    </w:p>
    <w:p w14:paraId="5B67FB21" w14:textId="77777777" w:rsidR="00892806" w:rsidRPr="00892806" w:rsidRDefault="00892806" w:rsidP="00892806">
      <w:pPr>
        <w:pStyle w:val="Textoindependiente"/>
        <w:spacing w:after="0"/>
        <w:ind w:left="720"/>
        <w:jc w:val="both"/>
        <w:rPr>
          <w:sz w:val="21"/>
          <w:szCs w:val="21"/>
        </w:rPr>
      </w:pPr>
    </w:p>
    <w:p w14:paraId="65AE7968" w14:textId="542172FF" w:rsidR="00DA0219" w:rsidRPr="005436BD" w:rsidRDefault="00DA0219" w:rsidP="00892806">
      <w:pPr>
        <w:pStyle w:val="Ttulo2"/>
        <w:numPr>
          <w:ilvl w:val="1"/>
          <w:numId w:val="66"/>
        </w:numPr>
        <w:tabs>
          <w:tab w:val="clear" w:pos="1493"/>
        </w:tabs>
        <w:spacing w:before="0" w:after="0"/>
        <w:ind w:left="851" w:hanging="225"/>
        <w:rPr>
          <w:spacing w:val="0"/>
        </w:rPr>
      </w:pPr>
      <w:bookmarkStart w:id="25" w:name="_Toc215669724"/>
      <w:r w:rsidRPr="005436BD">
        <w:rPr>
          <w:spacing w:val="0"/>
        </w:rPr>
        <w:t>Requisitos Contractuales</w:t>
      </w:r>
      <w:bookmarkEnd w:id="25"/>
    </w:p>
    <w:p w14:paraId="61528B24" w14:textId="77777777" w:rsidR="00742B58" w:rsidRPr="005436BD" w:rsidRDefault="00742B58" w:rsidP="00816ABE">
      <w:pPr>
        <w:pStyle w:val="Textoindependiente"/>
        <w:spacing w:after="0"/>
        <w:ind w:left="2160"/>
        <w:jc w:val="both"/>
        <w:rPr>
          <w:szCs w:val="22"/>
        </w:rPr>
      </w:pPr>
    </w:p>
    <w:p w14:paraId="7DBAC8FC" w14:textId="680863B5"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Inclusión de cláusulas que garanticen la cesión de derechos patrimoniales de autor sobre el software desarrollado. </w:t>
      </w:r>
    </w:p>
    <w:p w14:paraId="01BD654F" w14:textId="1166AAF1"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Prohibición de subcontratación sin autorización previa, escrita y justificada. </w:t>
      </w:r>
    </w:p>
    <w:p w14:paraId="59E4419E" w14:textId="2593E4D9"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Definición de acuerdos de nivel de servicio (SLA) que incluyan métricas de disponibilidad, tiempos de respuesta, mantenimiento, compensaciones y penalidades. </w:t>
      </w:r>
    </w:p>
    <w:p w14:paraId="24B633E7" w14:textId="54B05333" w:rsidR="002421CB" w:rsidRPr="005436BD" w:rsidRDefault="002421CB" w:rsidP="00892806">
      <w:pPr>
        <w:pStyle w:val="Textoindependiente"/>
        <w:numPr>
          <w:ilvl w:val="2"/>
          <w:numId w:val="68"/>
        </w:numPr>
        <w:spacing w:after="0"/>
        <w:jc w:val="both"/>
        <w:rPr>
          <w:sz w:val="21"/>
          <w:szCs w:val="21"/>
        </w:rPr>
      </w:pPr>
      <w:r w:rsidRPr="005436BD">
        <w:rPr>
          <w:sz w:val="21"/>
          <w:szCs w:val="21"/>
        </w:rPr>
        <w:t xml:space="preserve">Establecimiento de un plan de reversibilidad de la información en caso de terminación del contrato. </w:t>
      </w:r>
    </w:p>
    <w:p w14:paraId="5B2E4DAF" w14:textId="02239B1F" w:rsidR="002421CB" w:rsidRPr="005436BD" w:rsidRDefault="002421CB" w:rsidP="00892806">
      <w:pPr>
        <w:pStyle w:val="Textoindependiente"/>
        <w:numPr>
          <w:ilvl w:val="2"/>
          <w:numId w:val="68"/>
        </w:numPr>
        <w:spacing w:after="0"/>
        <w:jc w:val="both"/>
        <w:rPr>
          <w:sz w:val="21"/>
          <w:szCs w:val="21"/>
        </w:rPr>
      </w:pPr>
      <w:r w:rsidRPr="005436BD">
        <w:rPr>
          <w:sz w:val="21"/>
          <w:szCs w:val="21"/>
        </w:rPr>
        <w:t>Requisitos de certificación en seguridad (ISO 27001, SOC 2) para proveedores de servicios SaaS.</w:t>
      </w:r>
    </w:p>
    <w:p w14:paraId="1563B02D" w14:textId="77777777" w:rsidR="00861D4C" w:rsidRPr="005436BD" w:rsidRDefault="00861D4C" w:rsidP="00861D4C">
      <w:pPr>
        <w:pStyle w:val="Prrafodelista"/>
        <w:spacing w:before="0" w:after="0" w:line="240" w:lineRule="auto"/>
        <w:ind w:left="2520"/>
      </w:pPr>
    </w:p>
    <w:p w14:paraId="6A97D1E8" w14:textId="4B74FD41" w:rsidR="00073223" w:rsidRPr="00286C80" w:rsidRDefault="00073223" w:rsidP="00286C80">
      <w:pPr>
        <w:pStyle w:val="Ttulo2"/>
        <w:numPr>
          <w:ilvl w:val="0"/>
          <w:numId w:val="66"/>
        </w:numPr>
        <w:spacing w:before="0" w:after="0"/>
        <w:ind w:left="709"/>
        <w:rPr>
          <w:i/>
          <w:iCs/>
          <w:spacing w:val="0"/>
        </w:rPr>
      </w:pPr>
      <w:bookmarkStart w:id="26" w:name="_Toc215669725"/>
      <w:r w:rsidRPr="00286C80">
        <w:rPr>
          <w:i/>
          <w:iCs/>
          <w:spacing w:val="0"/>
        </w:rPr>
        <w:t>Documentos de Referencia para Contratación</w:t>
      </w:r>
      <w:bookmarkEnd w:id="26"/>
    </w:p>
    <w:p w14:paraId="7D96775E" w14:textId="77777777" w:rsidR="0090588E" w:rsidRPr="005436BD" w:rsidRDefault="0090588E" w:rsidP="0090588E">
      <w:pPr>
        <w:rPr>
          <w:rFonts w:eastAsiaTheme="majorEastAsia"/>
          <w:szCs w:val="22"/>
        </w:rPr>
      </w:pPr>
    </w:p>
    <w:p w14:paraId="178CF730" w14:textId="7CBD19DF" w:rsidR="0090588E" w:rsidRPr="005436BD" w:rsidRDefault="0090588E" w:rsidP="00286C80">
      <w:pPr>
        <w:ind w:left="426"/>
        <w:rPr>
          <w:rFonts w:eastAsiaTheme="majorEastAsia"/>
          <w:sz w:val="21"/>
          <w:szCs w:val="21"/>
        </w:rPr>
      </w:pPr>
      <w:r w:rsidRPr="005436BD">
        <w:rPr>
          <w:rFonts w:eastAsiaTheme="majorEastAsia"/>
          <w:sz w:val="21"/>
          <w:szCs w:val="21"/>
        </w:rPr>
        <w:t>Con el fin de garantizar la seguridad de la información y el cumplimiento normativo en los procesos de contratación relacionados con desarrollo de software y servicios tecnológicos, se deberán observar los siguientes lineamientos:</w:t>
      </w:r>
    </w:p>
    <w:p w14:paraId="4DC8CC8A" w14:textId="77777777" w:rsidR="002407D8" w:rsidRPr="005436BD" w:rsidRDefault="002407D8" w:rsidP="0090588E">
      <w:pPr>
        <w:rPr>
          <w:rFonts w:eastAsiaTheme="majorEastAsia"/>
          <w:sz w:val="21"/>
          <w:szCs w:val="21"/>
        </w:rPr>
      </w:pPr>
    </w:p>
    <w:p w14:paraId="15F3B81E" w14:textId="77777777" w:rsidR="0090588E" w:rsidRPr="005436BD" w:rsidRDefault="0090588E" w:rsidP="00632E84">
      <w:pPr>
        <w:numPr>
          <w:ilvl w:val="0"/>
          <w:numId w:val="29"/>
        </w:numPr>
        <w:rPr>
          <w:rFonts w:eastAsiaTheme="majorEastAsia"/>
          <w:sz w:val="21"/>
          <w:szCs w:val="21"/>
        </w:rPr>
      </w:pPr>
      <w:r w:rsidRPr="005436BD">
        <w:rPr>
          <w:rFonts w:eastAsiaTheme="majorEastAsia"/>
          <w:b/>
          <w:bCs/>
          <w:sz w:val="21"/>
          <w:szCs w:val="21"/>
        </w:rPr>
        <w:t>Cumplimiento Normativo y Protección de Datos:</w:t>
      </w:r>
      <w:r w:rsidRPr="005436BD">
        <w:rPr>
          <w:rFonts w:eastAsiaTheme="majorEastAsia"/>
          <w:sz w:val="21"/>
          <w:szCs w:val="21"/>
        </w:rPr>
        <w:br/>
        <w:t xml:space="preserve">Incluir cláusulas que aseguren el cumplimiento de la Ley 1581 de 2012, Decreto 1377 de 2013 y demás normas aplicables en materia de protección de datos personales. </w:t>
      </w:r>
      <w:r w:rsidRPr="005436BD">
        <w:rPr>
          <w:rFonts w:eastAsiaTheme="majorEastAsia"/>
          <w:i/>
          <w:iCs/>
          <w:sz w:val="21"/>
          <w:szCs w:val="21"/>
        </w:rPr>
        <w:t>(Ver Anexo 1 y 2)</w:t>
      </w:r>
    </w:p>
    <w:p w14:paraId="41EB1BE8" w14:textId="77777777" w:rsidR="0090588E" w:rsidRPr="005436BD" w:rsidRDefault="0090588E" w:rsidP="00632E84">
      <w:pPr>
        <w:numPr>
          <w:ilvl w:val="0"/>
          <w:numId w:val="29"/>
        </w:numPr>
        <w:rPr>
          <w:rFonts w:eastAsiaTheme="majorEastAsia"/>
          <w:sz w:val="21"/>
          <w:szCs w:val="21"/>
        </w:rPr>
      </w:pPr>
      <w:r w:rsidRPr="005436BD">
        <w:rPr>
          <w:rFonts w:eastAsiaTheme="majorEastAsia"/>
          <w:b/>
          <w:bCs/>
          <w:sz w:val="21"/>
          <w:szCs w:val="21"/>
        </w:rPr>
        <w:t>Confidencialidad y Derechos de Autor:</w:t>
      </w:r>
      <w:r w:rsidRPr="005436BD">
        <w:rPr>
          <w:rFonts w:eastAsiaTheme="majorEastAsia"/>
          <w:sz w:val="21"/>
          <w:szCs w:val="21"/>
        </w:rPr>
        <w:br/>
        <w:t xml:space="preserve">Establecer acuerdos de confidencialidad para todo el personal involucrado y la cesión expresa de derechos patrimoniales de autor sobre el software desarrollado, conforme a la Ley 23 de 1982. </w:t>
      </w:r>
      <w:r w:rsidRPr="005436BD">
        <w:rPr>
          <w:rFonts w:eastAsiaTheme="majorEastAsia"/>
          <w:i/>
          <w:iCs/>
          <w:sz w:val="21"/>
          <w:szCs w:val="21"/>
        </w:rPr>
        <w:t>(Ver Anexo 1 y 2)</w:t>
      </w:r>
    </w:p>
    <w:p w14:paraId="739A7848" w14:textId="77777777" w:rsidR="0090588E" w:rsidRPr="005436BD" w:rsidRDefault="0090588E" w:rsidP="00632E84">
      <w:pPr>
        <w:numPr>
          <w:ilvl w:val="0"/>
          <w:numId w:val="29"/>
        </w:numPr>
        <w:rPr>
          <w:rFonts w:eastAsiaTheme="majorEastAsia"/>
          <w:sz w:val="21"/>
          <w:szCs w:val="21"/>
        </w:rPr>
      </w:pPr>
      <w:r w:rsidRPr="005436BD">
        <w:rPr>
          <w:rFonts w:eastAsiaTheme="majorEastAsia"/>
          <w:b/>
          <w:bCs/>
          <w:sz w:val="21"/>
          <w:szCs w:val="21"/>
        </w:rPr>
        <w:t>Restricción de Subcontratación:</w:t>
      </w:r>
      <w:r w:rsidRPr="005436BD">
        <w:rPr>
          <w:rFonts w:eastAsiaTheme="majorEastAsia"/>
          <w:sz w:val="21"/>
          <w:szCs w:val="21"/>
        </w:rPr>
        <w:br/>
        <w:t xml:space="preserve">Prohibir la subcontratación sin autorización previa, escrita y justificada. </w:t>
      </w:r>
      <w:r w:rsidRPr="005436BD">
        <w:rPr>
          <w:rFonts w:eastAsiaTheme="majorEastAsia"/>
          <w:i/>
          <w:iCs/>
          <w:sz w:val="21"/>
          <w:szCs w:val="21"/>
        </w:rPr>
        <w:t>(Ver Anexo 1 y 2)</w:t>
      </w:r>
    </w:p>
    <w:p w14:paraId="08055CAB" w14:textId="77777777" w:rsidR="0090588E" w:rsidRPr="005436BD" w:rsidRDefault="0090588E" w:rsidP="00632E84">
      <w:pPr>
        <w:numPr>
          <w:ilvl w:val="0"/>
          <w:numId w:val="29"/>
        </w:numPr>
        <w:rPr>
          <w:rFonts w:eastAsiaTheme="majorEastAsia"/>
          <w:sz w:val="21"/>
          <w:szCs w:val="21"/>
        </w:rPr>
      </w:pPr>
      <w:r w:rsidRPr="005436BD">
        <w:rPr>
          <w:rFonts w:eastAsiaTheme="majorEastAsia"/>
          <w:b/>
          <w:bCs/>
          <w:sz w:val="21"/>
          <w:szCs w:val="21"/>
        </w:rPr>
        <w:t>Seguridad de la Información:</w:t>
      </w:r>
      <w:r w:rsidRPr="005436BD">
        <w:rPr>
          <w:rFonts w:eastAsiaTheme="majorEastAsia"/>
          <w:sz w:val="21"/>
          <w:szCs w:val="21"/>
        </w:rPr>
        <w:br/>
        <w:t>Exigir la implementación de controles mínimos (autenticación segura, cifrado, control de accesos, respaldo) y la ejecución de pruebas de seguridad SAST y DAST antes de la aceptación final.</w:t>
      </w:r>
    </w:p>
    <w:p w14:paraId="50C0BEFF" w14:textId="77777777" w:rsidR="0090588E" w:rsidRPr="005436BD" w:rsidRDefault="0090588E" w:rsidP="00632E84">
      <w:pPr>
        <w:numPr>
          <w:ilvl w:val="0"/>
          <w:numId w:val="29"/>
        </w:numPr>
        <w:rPr>
          <w:rFonts w:eastAsiaTheme="majorEastAsia"/>
          <w:sz w:val="21"/>
          <w:szCs w:val="21"/>
        </w:rPr>
      </w:pPr>
      <w:r w:rsidRPr="005436BD">
        <w:rPr>
          <w:rFonts w:eastAsiaTheme="majorEastAsia"/>
          <w:b/>
          <w:bCs/>
          <w:sz w:val="21"/>
          <w:szCs w:val="21"/>
        </w:rPr>
        <w:t>Certificación y Auditoría:</w:t>
      </w:r>
      <w:r w:rsidRPr="005436BD">
        <w:rPr>
          <w:rFonts w:eastAsiaTheme="majorEastAsia"/>
          <w:sz w:val="21"/>
          <w:szCs w:val="21"/>
        </w:rPr>
        <w:br/>
        <w:t xml:space="preserve">Para proveedores SaaS, solicitar certificación ISO/IEC 27001 vigente o informe SOC 2 Tipo II. Incluir derecho a auditoría técnica y revisiones periódicas. </w:t>
      </w:r>
      <w:r w:rsidRPr="005436BD">
        <w:rPr>
          <w:rFonts w:eastAsiaTheme="majorEastAsia"/>
          <w:i/>
          <w:iCs/>
          <w:sz w:val="21"/>
          <w:szCs w:val="21"/>
        </w:rPr>
        <w:t>(Ver Anexo 3)</w:t>
      </w:r>
    </w:p>
    <w:p w14:paraId="0D6C234B" w14:textId="77777777" w:rsidR="0090588E" w:rsidRPr="005436BD" w:rsidRDefault="0090588E" w:rsidP="00632E84">
      <w:pPr>
        <w:numPr>
          <w:ilvl w:val="0"/>
          <w:numId w:val="29"/>
        </w:numPr>
        <w:rPr>
          <w:rFonts w:eastAsiaTheme="majorEastAsia"/>
          <w:sz w:val="21"/>
          <w:szCs w:val="21"/>
        </w:rPr>
      </w:pPr>
      <w:r w:rsidRPr="005436BD">
        <w:rPr>
          <w:rFonts w:eastAsiaTheme="majorEastAsia"/>
          <w:b/>
          <w:bCs/>
          <w:sz w:val="21"/>
          <w:szCs w:val="21"/>
        </w:rPr>
        <w:lastRenderedPageBreak/>
        <w:t>Acuerdos de Nivel de Servicio (SLA):</w:t>
      </w:r>
      <w:r w:rsidRPr="005436BD">
        <w:rPr>
          <w:rFonts w:eastAsiaTheme="majorEastAsia"/>
          <w:sz w:val="21"/>
          <w:szCs w:val="21"/>
        </w:rPr>
        <w:br/>
        <w:t xml:space="preserve">Definir métricas de disponibilidad, tiempos de respuesta, procedimientos de mantenimiento y compensaciones por incumplimiento. </w:t>
      </w:r>
      <w:r w:rsidRPr="005436BD">
        <w:rPr>
          <w:rFonts w:eastAsiaTheme="majorEastAsia"/>
          <w:i/>
          <w:iCs/>
          <w:sz w:val="21"/>
          <w:szCs w:val="21"/>
        </w:rPr>
        <w:t>(Ver Anexo 3)</w:t>
      </w:r>
    </w:p>
    <w:p w14:paraId="7E1CA9F3" w14:textId="1023748B" w:rsidR="00042A4B" w:rsidRPr="005436BD" w:rsidRDefault="0090588E" w:rsidP="00286C80">
      <w:pPr>
        <w:numPr>
          <w:ilvl w:val="0"/>
          <w:numId w:val="29"/>
        </w:numPr>
      </w:pPr>
      <w:r w:rsidRPr="005436BD">
        <w:rPr>
          <w:rFonts w:eastAsiaTheme="majorEastAsia"/>
          <w:b/>
          <w:bCs/>
          <w:sz w:val="21"/>
          <w:szCs w:val="21"/>
        </w:rPr>
        <w:t>Plan de Reversibilidad de Datos:</w:t>
      </w:r>
      <w:r w:rsidRPr="005436BD">
        <w:rPr>
          <w:rFonts w:eastAsiaTheme="majorEastAsia"/>
          <w:sz w:val="21"/>
          <w:szCs w:val="21"/>
        </w:rPr>
        <w:br/>
        <w:t xml:space="preserve">Garantizar la entrega completa de datos en formatos interoperables y la eliminación segura al finalizar el contrato. </w:t>
      </w:r>
      <w:r w:rsidRPr="005436BD">
        <w:rPr>
          <w:rFonts w:eastAsiaTheme="majorEastAsia"/>
          <w:i/>
          <w:iCs/>
          <w:sz w:val="21"/>
          <w:szCs w:val="21"/>
        </w:rPr>
        <w:t>(Ver Anexo 3)</w:t>
      </w:r>
    </w:p>
    <w:p w14:paraId="7678D46B" w14:textId="77777777" w:rsidR="000A5D82" w:rsidRPr="005436BD" w:rsidRDefault="000A5D82" w:rsidP="002407D8"/>
    <w:p w14:paraId="279C093E" w14:textId="56793C7C" w:rsidR="001A07D4" w:rsidRPr="00286C80" w:rsidRDefault="001A07D4" w:rsidP="00286C80">
      <w:pPr>
        <w:pStyle w:val="Ttulo2"/>
        <w:numPr>
          <w:ilvl w:val="0"/>
          <w:numId w:val="66"/>
        </w:numPr>
        <w:spacing w:before="0" w:after="0"/>
        <w:ind w:left="709"/>
        <w:rPr>
          <w:i/>
          <w:iCs/>
          <w:spacing w:val="0"/>
        </w:rPr>
      </w:pPr>
      <w:bookmarkStart w:id="27" w:name="_Toc215669726"/>
      <w:r w:rsidRPr="00286C80">
        <w:rPr>
          <w:i/>
          <w:iCs/>
          <w:spacing w:val="0"/>
        </w:rPr>
        <w:t>Buenas Prácticas para la Elaboración</w:t>
      </w:r>
      <w:bookmarkEnd w:id="27"/>
    </w:p>
    <w:p w14:paraId="397D837D" w14:textId="77777777" w:rsidR="00742B58" w:rsidRPr="005436BD" w:rsidRDefault="00742B58" w:rsidP="00742B58"/>
    <w:p w14:paraId="281B695D" w14:textId="77777777" w:rsidR="001A07D4" w:rsidRPr="005436BD" w:rsidRDefault="001A07D4" w:rsidP="00632E84">
      <w:pPr>
        <w:pStyle w:val="Textoindependiente"/>
        <w:numPr>
          <w:ilvl w:val="0"/>
          <w:numId w:val="2"/>
        </w:numPr>
        <w:spacing w:after="0"/>
        <w:jc w:val="both"/>
        <w:rPr>
          <w:sz w:val="21"/>
          <w:szCs w:val="21"/>
        </w:rPr>
      </w:pPr>
      <w:r w:rsidRPr="005436BD">
        <w:rPr>
          <w:sz w:val="21"/>
          <w:szCs w:val="21"/>
        </w:rPr>
        <w:t>Utilizar los formatos institucionales vigentes para garantizar la estandarización y trazabilidad.</w:t>
      </w:r>
    </w:p>
    <w:p w14:paraId="3EA5E675" w14:textId="77777777" w:rsidR="001A07D4" w:rsidRPr="005436BD" w:rsidRDefault="001A07D4" w:rsidP="00632E84">
      <w:pPr>
        <w:pStyle w:val="Textoindependiente"/>
        <w:numPr>
          <w:ilvl w:val="0"/>
          <w:numId w:val="2"/>
        </w:numPr>
        <w:spacing w:after="0"/>
        <w:jc w:val="both"/>
        <w:rPr>
          <w:sz w:val="21"/>
          <w:szCs w:val="21"/>
        </w:rPr>
      </w:pPr>
      <w:r w:rsidRPr="005436BD">
        <w:rPr>
          <w:sz w:val="21"/>
          <w:szCs w:val="21"/>
        </w:rPr>
        <w:t>Documentar todas las decisiones técnicas, funcionales y administrativas tomadas durante la formulación del estudio previo.</w:t>
      </w:r>
    </w:p>
    <w:p w14:paraId="7D86EFE4" w14:textId="77777777" w:rsidR="001A07D4" w:rsidRPr="005436BD" w:rsidRDefault="001A07D4" w:rsidP="00632E84">
      <w:pPr>
        <w:pStyle w:val="Textoindependiente"/>
        <w:numPr>
          <w:ilvl w:val="0"/>
          <w:numId w:val="2"/>
        </w:numPr>
        <w:spacing w:after="0"/>
        <w:jc w:val="both"/>
        <w:rPr>
          <w:sz w:val="21"/>
          <w:szCs w:val="21"/>
        </w:rPr>
      </w:pPr>
      <w:r w:rsidRPr="005436BD">
        <w:rPr>
          <w:sz w:val="21"/>
          <w:szCs w:val="21"/>
        </w:rPr>
        <w:t>Incluir evidencia de análisis, validaciones, consultas y revisiones realizadas.</w:t>
      </w:r>
    </w:p>
    <w:p w14:paraId="3CADF26B" w14:textId="77777777" w:rsidR="001A07D4" w:rsidRPr="005436BD" w:rsidRDefault="001A07D4" w:rsidP="00632E84">
      <w:pPr>
        <w:pStyle w:val="Textoindependiente"/>
        <w:numPr>
          <w:ilvl w:val="0"/>
          <w:numId w:val="2"/>
        </w:numPr>
        <w:spacing w:after="0"/>
        <w:jc w:val="both"/>
        <w:rPr>
          <w:sz w:val="21"/>
          <w:szCs w:val="21"/>
        </w:rPr>
      </w:pPr>
      <w:r w:rsidRPr="005436BD">
        <w:rPr>
          <w:sz w:val="21"/>
          <w:szCs w:val="21"/>
        </w:rPr>
        <w:t>Asegurar la trazabilidad de los entregables, compromisos y responsables.</w:t>
      </w:r>
    </w:p>
    <w:p w14:paraId="7839BE9F" w14:textId="77777777" w:rsidR="001A07D4" w:rsidRPr="005436BD" w:rsidRDefault="001A07D4" w:rsidP="00632E84">
      <w:pPr>
        <w:pStyle w:val="Textoindependiente"/>
        <w:numPr>
          <w:ilvl w:val="0"/>
          <w:numId w:val="2"/>
        </w:numPr>
        <w:spacing w:after="0"/>
        <w:jc w:val="both"/>
        <w:rPr>
          <w:sz w:val="21"/>
          <w:szCs w:val="21"/>
        </w:rPr>
      </w:pPr>
      <w:r w:rsidRPr="005436BD">
        <w:rPr>
          <w:sz w:val="21"/>
          <w:szCs w:val="21"/>
        </w:rPr>
        <w:t xml:space="preserve">Promover la </w:t>
      </w:r>
      <w:proofErr w:type="gramStart"/>
      <w:r w:rsidRPr="005436BD">
        <w:rPr>
          <w:sz w:val="21"/>
          <w:szCs w:val="21"/>
        </w:rPr>
        <w:t>participación activa</w:t>
      </w:r>
      <w:proofErr w:type="gramEnd"/>
      <w:r w:rsidRPr="005436BD">
        <w:rPr>
          <w:sz w:val="21"/>
          <w:szCs w:val="21"/>
        </w:rPr>
        <w:t xml:space="preserve"> de los interesados desde la etapa de formulación, incluyendo usuarios finales, supervisores y áreas técnicas.</w:t>
      </w:r>
    </w:p>
    <w:p w14:paraId="769E7B97" w14:textId="1BDBA01F" w:rsidR="00F502D7" w:rsidRPr="005436BD" w:rsidRDefault="001A07D4" w:rsidP="00632E84">
      <w:pPr>
        <w:pStyle w:val="Textoindependiente"/>
        <w:numPr>
          <w:ilvl w:val="0"/>
          <w:numId w:val="2"/>
        </w:numPr>
        <w:spacing w:after="0"/>
        <w:jc w:val="both"/>
        <w:rPr>
          <w:sz w:val="21"/>
          <w:szCs w:val="21"/>
        </w:rPr>
      </w:pPr>
      <w:r w:rsidRPr="005436BD">
        <w:rPr>
          <w:sz w:val="21"/>
          <w:szCs w:val="21"/>
        </w:rPr>
        <w:t>Validar el cumplimiento normativo y técnico antes de la publicación del estudio previo.</w:t>
      </w:r>
    </w:p>
    <w:p w14:paraId="2C025230" w14:textId="77777777" w:rsidR="00742B58" w:rsidRPr="005436BD" w:rsidRDefault="00742B58" w:rsidP="007D1D0C">
      <w:pPr>
        <w:pStyle w:val="Textoindependiente"/>
        <w:spacing w:after="0"/>
        <w:ind w:left="2422"/>
        <w:jc w:val="both"/>
        <w:rPr>
          <w:szCs w:val="22"/>
        </w:rPr>
      </w:pPr>
    </w:p>
    <w:p w14:paraId="09E277F8" w14:textId="0D03878B" w:rsidR="00184B93" w:rsidRPr="00286C80" w:rsidRDefault="00184B93" w:rsidP="00286C80">
      <w:pPr>
        <w:pStyle w:val="Ttulo2"/>
        <w:numPr>
          <w:ilvl w:val="0"/>
          <w:numId w:val="66"/>
        </w:numPr>
        <w:spacing w:before="0" w:after="0"/>
        <w:ind w:left="709"/>
        <w:rPr>
          <w:i/>
          <w:iCs/>
          <w:spacing w:val="0"/>
        </w:rPr>
      </w:pPr>
      <w:bookmarkStart w:id="28" w:name="_Toc215669727"/>
      <w:r w:rsidRPr="00286C80">
        <w:rPr>
          <w:i/>
          <w:iCs/>
          <w:spacing w:val="0"/>
        </w:rPr>
        <w:t>Formatos y Anexos Sugeridos</w:t>
      </w:r>
      <w:bookmarkEnd w:id="28"/>
    </w:p>
    <w:p w14:paraId="5AFC71E1" w14:textId="77777777" w:rsidR="00742B58" w:rsidRPr="005436BD" w:rsidRDefault="00742B58" w:rsidP="00742B58">
      <w:pPr>
        <w:rPr>
          <w:sz w:val="21"/>
          <w:szCs w:val="21"/>
        </w:rPr>
      </w:pPr>
    </w:p>
    <w:p w14:paraId="50212B00" w14:textId="77777777" w:rsidR="00184B93" w:rsidRPr="005436BD" w:rsidRDefault="00184B93" w:rsidP="00632E84">
      <w:pPr>
        <w:pStyle w:val="Textoindependiente"/>
        <w:numPr>
          <w:ilvl w:val="0"/>
          <w:numId w:val="2"/>
        </w:numPr>
        <w:spacing w:after="0"/>
        <w:jc w:val="both"/>
        <w:rPr>
          <w:sz w:val="21"/>
          <w:szCs w:val="21"/>
        </w:rPr>
      </w:pPr>
      <w:r w:rsidRPr="005436BD">
        <w:rPr>
          <w:sz w:val="21"/>
          <w:szCs w:val="21"/>
        </w:rPr>
        <w:t>Matriz de riesgos: Documento que identifica, clasifica y propone controles para los riesgos del proyecto.</w:t>
      </w:r>
    </w:p>
    <w:p w14:paraId="237B8AE6" w14:textId="77777777" w:rsidR="00184B93" w:rsidRPr="005436BD" w:rsidRDefault="00184B93" w:rsidP="00632E84">
      <w:pPr>
        <w:pStyle w:val="Textoindependiente"/>
        <w:numPr>
          <w:ilvl w:val="0"/>
          <w:numId w:val="2"/>
        </w:numPr>
        <w:spacing w:after="0"/>
        <w:jc w:val="both"/>
        <w:rPr>
          <w:sz w:val="21"/>
          <w:szCs w:val="21"/>
        </w:rPr>
      </w:pPr>
      <w:r w:rsidRPr="005436BD">
        <w:rPr>
          <w:sz w:val="21"/>
          <w:szCs w:val="21"/>
        </w:rPr>
        <w:t>Análisis costo-beneficio: Plantilla que permite comparar alternativas y justificar la decisión tomada.</w:t>
      </w:r>
    </w:p>
    <w:p w14:paraId="558C629C" w14:textId="77777777" w:rsidR="00184B93" w:rsidRPr="005436BD" w:rsidRDefault="00184B93" w:rsidP="00632E84">
      <w:pPr>
        <w:pStyle w:val="Textoindependiente"/>
        <w:numPr>
          <w:ilvl w:val="0"/>
          <w:numId w:val="2"/>
        </w:numPr>
        <w:spacing w:after="0"/>
        <w:jc w:val="both"/>
        <w:rPr>
          <w:sz w:val="21"/>
          <w:szCs w:val="21"/>
        </w:rPr>
      </w:pPr>
      <w:r w:rsidRPr="005436BD">
        <w:rPr>
          <w:sz w:val="21"/>
          <w:szCs w:val="21"/>
        </w:rPr>
        <w:t>Criterios de aceptación técnica: Documento que define los parámetros mínimos para validar entregables.</w:t>
      </w:r>
    </w:p>
    <w:p w14:paraId="05AFD856" w14:textId="77777777" w:rsidR="00184B93" w:rsidRPr="005436BD" w:rsidRDefault="00184B93" w:rsidP="00632E84">
      <w:pPr>
        <w:pStyle w:val="Textoindependiente"/>
        <w:numPr>
          <w:ilvl w:val="0"/>
          <w:numId w:val="2"/>
        </w:numPr>
        <w:spacing w:after="0"/>
        <w:jc w:val="both"/>
        <w:rPr>
          <w:sz w:val="21"/>
          <w:szCs w:val="21"/>
        </w:rPr>
      </w:pPr>
      <w:r w:rsidRPr="005436BD">
        <w:rPr>
          <w:sz w:val="21"/>
          <w:szCs w:val="21"/>
        </w:rPr>
        <w:t>Modelos de cláusulas contractuales: Textos sugeridos para incluir en contratos con personas naturales, jurídicas o proveedores SaaS.</w:t>
      </w:r>
    </w:p>
    <w:p w14:paraId="460B10AB" w14:textId="77777777" w:rsidR="00184B93" w:rsidRPr="005436BD" w:rsidRDefault="00184B93" w:rsidP="00632E84">
      <w:pPr>
        <w:pStyle w:val="Textoindependiente"/>
        <w:numPr>
          <w:ilvl w:val="0"/>
          <w:numId w:val="2"/>
        </w:numPr>
        <w:spacing w:after="0"/>
        <w:jc w:val="both"/>
        <w:rPr>
          <w:sz w:val="21"/>
          <w:szCs w:val="21"/>
        </w:rPr>
      </w:pPr>
      <w:r w:rsidRPr="005436BD">
        <w:rPr>
          <w:sz w:val="21"/>
          <w:szCs w:val="21"/>
        </w:rPr>
        <w:t>Repositorio documental: Ruta en SharePoint o sistema institucional donde se debe almacenar toda la documentación del proyecto, organizada por etapas.</w:t>
      </w:r>
    </w:p>
    <w:p w14:paraId="0D019D02" w14:textId="77777777" w:rsidR="00444930" w:rsidRPr="005436BD" w:rsidRDefault="00444930" w:rsidP="0013399D">
      <w:pPr>
        <w:pStyle w:val="Textoindependiente"/>
        <w:spacing w:after="0"/>
        <w:jc w:val="both"/>
        <w:rPr>
          <w:szCs w:val="22"/>
        </w:rPr>
      </w:pPr>
    </w:p>
    <w:p w14:paraId="70A18613" w14:textId="77777777" w:rsidR="009B1B6C" w:rsidRPr="005436BD" w:rsidRDefault="009B1B6C" w:rsidP="0019101C">
      <w:pPr>
        <w:pStyle w:val="Textoindependiente"/>
        <w:spacing w:after="0"/>
        <w:ind w:left="982"/>
        <w:jc w:val="both"/>
        <w:rPr>
          <w:szCs w:val="22"/>
        </w:rPr>
      </w:pPr>
    </w:p>
    <w:p w14:paraId="4DC13BBF" w14:textId="2574C817" w:rsidR="00DD1783" w:rsidRPr="00286C80" w:rsidRDefault="00540A63" w:rsidP="00286C80">
      <w:pPr>
        <w:pStyle w:val="Ttulo2"/>
        <w:numPr>
          <w:ilvl w:val="0"/>
          <w:numId w:val="66"/>
        </w:numPr>
        <w:spacing w:before="0" w:after="0"/>
        <w:ind w:left="709"/>
        <w:rPr>
          <w:i/>
          <w:iCs/>
          <w:spacing w:val="0"/>
        </w:rPr>
      </w:pPr>
      <w:bookmarkStart w:id="29" w:name="_Toc215669728"/>
      <w:r w:rsidRPr="00286C80">
        <w:rPr>
          <w:i/>
          <w:iCs/>
          <w:spacing w:val="0"/>
        </w:rPr>
        <w:t>Línea Base de Requisitos de Seguridad de la Información para la Gestión de Proyectos (</w:t>
      </w:r>
      <w:r w:rsidR="00C11669" w:rsidRPr="00286C80">
        <w:rPr>
          <w:i/>
          <w:iCs/>
          <w:spacing w:val="0"/>
        </w:rPr>
        <w:t>NTC ISO</w:t>
      </w:r>
      <w:r w:rsidRPr="00286C80">
        <w:rPr>
          <w:i/>
          <w:iCs/>
          <w:spacing w:val="0"/>
        </w:rPr>
        <w:t>/IEC 27001:2022)</w:t>
      </w:r>
      <w:bookmarkEnd w:id="29"/>
    </w:p>
    <w:p w14:paraId="027A0DE9" w14:textId="77777777" w:rsidR="00C11669" w:rsidRPr="005436BD" w:rsidRDefault="00C11669" w:rsidP="00C11669"/>
    <w:p w14:paraId="271D56CB" w14:textId="5916564A" w:rsidR="00E55329" w:rsidRPr="005436BD" w:rsidRDefault="00E55329" w:rsidP="00E55329">
      <w:pPr>
        <w:pStyle w:val="Textoindependiente"/>
        <w:tabs>
          <w:tab w:val="left" w:pos="1964"/>
        </w:tabs>
        <w:spacing w:after="0"/>
        <w:jc w:val="both"/>
        <w:rPr>
          <w:sz w:val="21"/>
          <w:szCs w:val="21"/>
        </w:rPr>
      </w:pPr>
      <w:r w:rsidRPr="00E55329">
        <w:rPr>
          <w:rFonts w:eastAsiaTheme="majorEastAsia"/>
          <w:sz w:val="21"/>
          <w:szCs w:val="21"/>
        </w:rPr>
        <w:t>En el marco del Sistema de Gestión de Seguridad de la Información (SGSI) y en cumplimiento de la Norma NTC ISO/IEC 27001:2022</w:t>
      </w:r>
      <w:r w:rsidRPr="00E55329">
        <w:rPr>
          <w:sz w:val="21"/>
          <w:szCs w:val="21"/>
        </w:rPr>
        <w:t xml:space="preserve">, </w:t>
      </w:r>
      <w:r w:rsidRPr="00E55329">
        <w:rPr>
          <w:b/>
          <w:bCs/>
          <w:sz w:val="21"/>
          <w:szCs w:val="21"/>
        </w:rPr>
        <w:t>esta sección contempla los controles aplicables a la gestión de proyectos para garantizar la seguridad de la información y el cumplimiento normativo</w:t>
      </w:r>
      <w:r w:rsidRPr="00E55329">
        <w:rPr>
          <w:sz w:val="21"/>
          <w:szCs w:val="21"/>
        </w:rPr>
        <w:t xml:space="preserve">. Se da cumplimiento al control </w:t>
      </w:r>
      <w:r w:rsidRPr="00E55329">
        <w:rPr>
          <w:b/>
          <w:bCs/>
          <w:sz w:val="21"/>
          <w:szCs w:val="21"/>
        </w:rPr>
        <w:t>5.8 Seguridad de la Información en la Gestión de Proyectos</w:t>
      </w:r>
      <w:r w:rsidR="00CD4791" w:rsidRPr="005436BD">
        <w:rPr>
          <w:b/>
          <w:bCs/>
          <w:sz w:val="21"/>
          <w:szCs w:val="21"/>
        </w:rPr>
        <w:t xml:space="preserve"> </w:t>
      </w:r>
      <w:r w:rsidR="00CD4791" w:rsidRPr="005436BD">
        <w:rPr>
          <w:rFonts w:eastAsiaTheme="majorEastAsia"/>
          <w:i/>
          <w:iCs/>
          <w:sz w:val="21"/>
          <w:szCs w:val="21"/>
        </w:rPr>
        <w:t xml:space="preserve">(Ver Anexo </w:t>
      </w:r>
      <w:r w:rsidR="00551CC8">
        <w:rPr>
          <w:rFonts w:eastAsiaTheme="majorEastAsia"/>
          <w:i/>
          <w:iCs/>
          <w:sz w:val="21"/>
          <w:szCs w:val="21"/>
        </w:rPr>
        <w:t>4 y 5</w:t>
      </w:r>
      <w:r w:rsidR="00CD4791" w:rsidRPr="005436BD">
        <w:rPr>
          <w:rFonts w:eastAsiaTheme="majorEastAsia"/>
          <w:i/>
          <w:iCs/>
          <w:sz w:val="21"/>
          <w:szCs w:val="21"/>
        </w:rPr>
        <w:t>)</w:t>
      </w:r>
      <w:r w:rsidRPr="00E55329">
        <w:rPr>
          <w:sz w:val="21"/>
          <w:szCs w:val="21"/>
        </w:rPr>
        <w:t>, integrando obligaciones, criterios y mecanismos que aseguren la protección de los activos de información desde la concepción, planeación, ejecución y cierre de cada iniciativa.</w:t>
      </w:r>
    </w:p>
    <w:p w14:paraId="7D00396C" w14:textId="77777777" w:rsidR="00885CC0" w:rsidRPr="00E55329" w:rsidRDefault="00885CC0" w:rsidP="00E55329">
      <w:pPr>
        <w:pStyle w:val="Textoindependiente"/>
        <w:tabs>
          <w:tab w:val="left" w:pos="1964"/>
        </w:tabs>
        <w:spacing w:after="0"/>
        <w:jc w:val="both"/>
        <w:rPr>
          <w:sz w:val="21"/>
          <w:szCs w:val="21"/>
        </w:rPr>
      </w:pPr>
    </w:p>
    <w:p w14:paraId="2B976803" w14:textId="77777777" w:rsidR="00E55329" w:rsidRPr="00E55329" w:rsidRDefault="00E55329" w:rsidP="00E55329">
      <w:pPr>
        <w:pStyle w:val="Textoindependiente"/>
        <w:tabs>
          <w:tab w:val="left" w:pos="1964"/>
        </w:tabs>
        <w:spacing w:after="0"/>
        <w:jc w:val="both"/>
        <w:rPr>
          <w:sz w:val="21"/>
          <w:szCs w:val="21"/>
        </w:rPr>
      </w:pPr>
      <w:r w:rsidRPr="00E55329">
        <w:rPr>
          <w:sz w:val="21"/>
          <w:szCs w:val="21"/>
        </w:rPr>
        <w:t>Adicionalmente, se incorporan los requisitos derivados de otros controles del Anexo A de la norma, especialmente aquellos relacionados con terceros, servicios tecnológicos y entornos técnicos:</w:t>
      </w:r>
    </w:p>
    <w:p w14:paraId="2A9D482B" w14:textId="560BEF71" w:rsidR="00C44B25" w:rsidRPr="005436BD" w:rsidRDefault="00C44B25" w:rsidP="00632E84">
      <w:pPr>
        <w:pStyle w:val="Textoindependiente"/>
        <w:numPr>
          <w:ilvl w:val="0"/>
          <w:numId w:val="37"/>
        </w:numPr>
        <w:tabs>
          <w:tab w:val="left" w:pos="1964"/>
        </w:tabs>
        <w:spacing w:after="0"/>
        <w:jc w:val="both"/>
        <w:rPr>
          <w:sz w:val="21"/>
          <w:szCs w:val="21"/>
        </w:rPr>
      </w:pPr>
      <w:r w:rsidRPr="005436BD">
        <w:rPr>
          <w:sz w:val="21"/>
          <w:szCs w:val="21"/>
        </w:rPr>
        <w:t>5.19 – Seguridad de la información en las relaciones con proveedores, que establece las obligaciones de evaluación, selección y gestión de proveedores que participan en los proyectos.</w:t>
      </w:r>
      <w:r w:rsidR="00551CC8" w:rsidRPr="00551CC8">
        <w:rPr>
          <w:rFonts w:eastAsiaTheme="majorEastAsia"/>
          <w:i/>
          <w:iCs/>
          <w:sz w:val="21"/>
          <w:szCs w:val="21"/>
        </w:rPr>
        <w:t xml:space="preserve"> </w:t>
      </w:r>
      <w:r w:rsidR="00551CC8" w:rsidRPr="005436BD">
        <w:rPr>
          <w:rFonts w:eastAsiaTheme="majorEastAsia"/>
          <w:i/>
          <w:iCs/>
          <w:sz w:val="21"/>
          <w:szCs w:val="21"/>
        </w:rPr>
        <w:t xml:space="preserve">(Ver Anexo </w:t>
      </w:r>
      <w:r w:rsidR="009C3606">
        <w:rPr>
          <w:rFonts w:eastAsiaTheme="majorEastAsia"/>
          <w:i/>
          <w:iCs/>
          <w:sz w:val="21"/>
          <w:szCs w:val="21"/>
        </w:rPr>
        <w:t>6</w:t>
      </w:r>
      <w:r w:rsidR="00551CC8" w:rsidRPr="005436BD">
        <w:rPr>
          <w:rFonts w:eastAsiaTheme="majorEastAsia"/>
          <w:i/>
          <w:iCs/>
          <w:sz w:val="21"/>
          <w:szCs w:val="21"/>
        </w:rPr>
        <w:t>)</w:t>
      </w:r>
    </w:p>
    <w:p w14:paraId="6EE66F09" w14:textId="22EDB43E" w:rsidR="00C44B25" w:rsidRPr="005436BD" w:rsidRDefault="00C44B25" w:rsidP="00632E84">
      <w:pPr>
        <w:pStyle w:val="Textoindependiente"/>
        <w:numPr>
          <w:ilvl w:val="0"/>
          <w:numId w:val="37"/>
        </w:numPr>
        <w:tabs>
          <w:tab w:val="left" w:pos="1964"/>
        </w:tabs>
        <w:spacing w:after="0"/>
        <w:jc w:val="both"/>
        <w:rPr>
          <w:sz w:val="21"/>
          <w:szCs w:val="21"/>
        </w:rPr>
      </w:pPr>
      <w:r w:rsidRPr="005436BD">
        <w:rPr>
          <w:sz w:val="21"/>
          <w:szCs w:val="21"/>
        </w:rPr>
        <w:t>5.20 – Seguridad de la información en acuerdos con proveedores, que exige incluir cláusulas contractuales específicas de seguridad de la información en los contratos y acuerdos suscritos para el desarrollo del proyecto.</w:t>
      </w:r>
      <w:r w:rsidR="009C3606" w:rsidRPr="009C3606">
        <w:rPr>
          <w:rFonts w:eastAsiaTheme="majorEastAsia"/>
          <w:i/>
          <w:iCs/>
          <w:sz w:val="21"/>
          <w:szCs w:val="21"/>
        </w:rPr>
        <w:t xml:space="preserve"> </w:t>
      </w:r>
      <w:r w:rsidR="009C3606" w:rsidRPr="005436BD">
        <w:rPr>
          <w:rFonts w:eastAsiaTheme="majorEastAsia"/>
          <w:i/>
          <w:iCs/>
          <w:sz w:val="21"/>
          <w:szCs w:val="21"/>
        </w:rPr>
        <w:t xml:space="preserve">(Ver Anexo </w:t>
      </w:r>
      <w:r w:rsidR="009C3606">
        <w:rPr>
          <w:rFonts w:eastAsiaTheme="majorEastAsia"/>
          <w:i/>
          <w:iCs/>
          <w:sz w:val="21"/>
          <w:szCs w:val="21"/>
        </w:rPr>
        <w:t>7</w:t>
      </w:r>
      <w:r w:rsidR="009C3606" w:rsidRPr="005436BD">
        <w:rPr>
          <w:rFonts w:eastAsiaTheme="majorEastAsia"/>
          <w:i/>
          <w:iCs/>
          <w:sz w:val="21"/>
          <w:szCs w:val="21"/>
        </w:rPr>
        <w:t>)</w:t>
      </w:r>
    </w:p>
    <w:p w14:paraId="193EAF2C" w14:textId="33274A61" w:rsidR="00C44B25" w:rsidRPr="005436BD" w:rsidRDefault="00C44B25" w:rsidP="00632E84">
      <w:pPr>
        <w:pStyle w:val="Textoindependiente"/>
        <w:numPr>
          <w:ilvl w:val="0"/>
          <w:numId w:val="37"/>
        </w:numPr>
        <w:tabs>
          <w:tab w:val="left" w:pos="1964"/>
        </w:tabs>
        <w:spacing w:after="0"/>
        <w:jc w:val="both"/>
        <w:rPr>
          <w:sz w:val="21"/>
          <w:szCs w:val="21"/>
        </w:rPr>
      </w:pPr>
      <w:r w:rsidRPr="005436BD">
        <w:rPr>
          <w:sz w:val="21"/>
          <w:szCs w:val="21"/>
        </w:rPr>
        <w:t>5.21 – Seguridad de la información en la cadena de suministro, orientado a gestionar los riesgos derivados de la participación de subcontratistas, aliados o terceros vinculados a los servicios o productos del proyecto.</w:t>
      </w:r>
      <w:r w:rsidR="009C3606" w:rsidRPr="009C3606">
        <w:rPr>
          <w:rFonts w:eastAsiaTheme="majorEastAsia"/>
          <w:i/>
          <w:iCs/>
          <w:sz w:val="21"/>
          <w:szCs w:val="21"/>
        </w:rPr>
        <w:t xml:space="preserve"> </w:t>
      </w:r>
      <w:r w:rsidR="009C3606" w:rsidRPr="005436BD">
        <w:rPr>
          <w:rFonts w:eastAsiaTheme="majorEastAsia"/>
          <w:i/>
          <w:iCs/>
          <w:sz w:val="21"/>
          <w:szCs w:val="21"/>
        </w:rPr>
        <w:t xml:space="preserve">(Ver Anexo </w:t>
      </w:r>
      <w:r w:rsidR="009C3606">
        <w:rPr>
          <w:rFonts w:eastAsiaTheme="majorEastAsia"/>
          <w:i/>
          <w:iCs/>
          <w:sz w:val="21"/>
          <w:szCs w:val="21"/>
        </w:rPr>
        <w:t>8</w:t>
      </w:r>
      <w:r w:rsidR="009C3606" w:rsidRPr="005436BD">
        <w:rPr>
          <w:rFonts w:eastAsiaTheme="majorEastAsia"/>
          <w:i/>
          <w:iCs/>
          <w:sz w:val="21"/>
          <w:szCs w:val="21"/>
        </w:rPr>
        <w:t>)</w:t>
      </w:r>
    </w:p>
    <w:p w14:paraId="14D2EB0D" w14:textId="0606A507" w:rsidR="00C44B25" w:rsidRPr="009C3606" w:rsidRDefault="00C44B25" w:rsidP="009C3606">
      <w:pPr>
        <w:pStyle w:val="Textoindependiente"/>
        <w:numPr>
          <w:ilvl w:val="0"/>
          <w:numId w:val="37"/>
        </w:numPr>
        <w:tabs>
          <w:tab w:val="left" w:pos="1964"/>
        </w:tabs>
        <w:spacing w:after="0"/>
        <w:jc w:val="both"/>
        <w:rPr>
          <w:sz w:val="21"/>
          <w:szCs w:val="21"/>
        </w:rPr>
      </w:pPr>
      <w:r w:rsidRPr="005436BD">
        <w:rPr>
          <w:sz w:val="21"/>
          <w:szCs w:val="21"/>
        </w:rPr>
        <w:t>5.22 – Seguimiento, revisión y gestión del cambio de los servicios de los proveedores, que exige evaluar de manera continua el desempeño, cambios y niveles de cumplimiento de seguridad de los proveedores vinculados al proyecto.</w:t>
      </w:r>
      <w:r w:rsidR="009C3606" w:rsidRPr="009C3606">
        <w:rPr>
          <w:rFonts w:eastAsiaTheme="majorEastAsia"/>
          <w:i/>
          <w:iCs/>
          <w:sz w:val="21"/>
          <w:szCs w:val="21"/>
        </w:rPr>
        <w:t xml:space="preserve"> </w:t>
      </w:r>
      <w:r w:rsidR="009C3606" w:rsidRPr="005436BD">
        <w:rPr>
          <w:rFonts w:eastAsiaTheme="majorEastAsia"/>
          <w:i/>
          <w:iCs/>
          <w:sz w:val="21"/>
          <w:szCs w:val="21"/>
        </w:rPr>
        <w:t xml:space="preserve">(Ver Anexo </w:t>
      </w:r>
      <w:r w:rsidR="009C3606">
        <w:rPr>
          <w:rFonts w:eastAsiaTheme="majorEastAsia"/>
          <w:i/>
          <w:iCs/>
          <w:sz w:val="21"/>
          <w:szCs w:val="21"/>
        </w:rPr>
        <w:t>9</w:t>
      </w:r>
      <w:r w:rsidR="009C3606" w:rsidRPr="005436BD">
        <w:rPr>
          <w:rFonts w:eastAsiaTheme="majorEastAsia"/>
          <w:i/>
          <w:iCs/>
          <w:sz w:val="21"/>
          <w:szCs w:val="21"/>
        </w:rPr>
        <w:t>)</w:t>
      </w:r>
    </w:p>
    <w:p w14:paraId="3CC978C8" w14:textId="7F7F608A" w:rsidR="00C44B25" w:rsidRPr="004B1E59" w:rsidRDefault="00C44B25" w:rsidP="004B1E59">
      <w:pPr>
        <w:pStyle w:val="Textoindependiente"/>
        <w:numPr>
          <w:ilvl w:val="0"/>
          <w:numId w:val="37"/>
        </w:numPr>
        <w:tabs>
          <w:tab w:val="left" w:pos="1964"/>
        </w:tabs>
        <w:spacing w:after="0"/>
        <w:jc w:val="both"/>
        <w:rPr>
          <w:sz w:val="21"/>
          <w:szCs w:val="21"/>
        </w:rPr>
      </w:pPr>
      <w:r w:rsidRPr="005436BD">
        <w:rPr>
          <w:sz w:val="21"/>
          <w:szCs w:val="21"/>
        </w:rPr>
        <w:t xml:space="preserve">5.23 – Seguridad de la información para el uso de servicios en la nube, aplicable cuando los proyectos utilicen ambientes </w:t>
      </w:r>
      <w:proofErr w:type="spellStart"/>
      <w:r w:rsidRPr="005436BD">
        <w:rPr>
          <w:sz w:val="21"/>
          <w:szCs w:val="21"/>
        </w:rPr>
        <w:t>cloud</w:t>
      </w:r>
      <w:proofErr w:type="spellEnd"/>
      <w:r w:rsidRPr="005436BD">
        <w:rPr>
          <w:sz w:val="21"/>
          <w:szCs w:val="21"/>
        </w:rPr>
        <w:t xml:space="preserve"> (IaaS, PaaS, SaaS), involucren plataformas externas o requieran la interacción con infraestructura tecnológica provista por terceros.</w:t>
      </w:r>
      <w:r w:rsidR="004B1E59" w:rsidRPr="004B1E59">
        <w:rPr>
          <w:rFonts w:eastAsiaTheme="majorEastAsia"/>
          <w:i/>
          <w:iCs/>
          <w:sz w:val="21"/>
          <w:szCs w:val="21"/>
        </w:rPr>
        <w:t xml:space="preserve"> </w:t>
      </w:r>
      <w:r w:rsidR="004B1E59" w:rsidRPr="005436BD">
        <w:rPr>
          <w:rFonts w:eastAsiaTheme="majorEastAsia"/>
          <w:i/>
          <w:iCs/>
          <w:sz w:val="21"/>
          <w:szCs w:val="21"/>
        </w:rPr>
        <w:t xml:space="preserve">(Ver Anexo </w:t>
      </w:r>
      <w:r w:rsidR="004B1E59">
        <w:rPr>
          <w:rFonts w:eastAsiaTheme="majorEastAsia"/>
          <w:i/>
          <w:iCs/>
          <w:sz w:val="21"/>
          <w:szCs w:val="21"/>
        </w:rPr>
        <w:t>10</w:t>
      </w:r>
      <w:r w:rsidR="004B1E59" w:rsidRPr="005436BD">
        <w:rPr>
          <w:rFonts w:eastAsiaTheme="majorEastAsia"/>
          <w:i/>
          <w:iCs/>
          <w:sz w:val="21"/>
          <w:szCs w:val="21"/>
        </w:rPr>
        <w:t>)</w:t>
      </w:r>
    </w:p>
    <w:p w14:paraId="3C0C3C01" w14:textId="77777777" w:rsidR="00D64BD8" w:rsidRPr="00E55329" w:rsidRDefault="00D64BD8" w:rsidP="00033A21">
      <w:pPr>
        <w:pStyle w:val="Textoindependiente"/>
        <w:tabs>
          <w:tab w:val="left" w:pos="1964"/>
        </w:tabs>
        <w:spacing w:after="0"/>
        <w:jc w:val="both"/>
        <w:rPr>
          <w:sz w:val="21"/>
          <w:szCs w:val="21"/>
        </w:rPr>
      </w:pPr>
    </w:p>
    <w:p w14:paraId="015A5559" w14:textId="77777777" w:rsidR="00E55329" w:rsidRPr="00E55329" w:rsidRDefault="00E55329" w:rsidP="00E55329">
      <w:pPr>
        <w:pStyle w:val="Textoindependiente"/>
        <w:tabs>
          <w:tab w:val="left" w:pos="1964"/>
        </w:tabs>
        <w:spacing w:after="0"/>
        <w:jc w:val="both"/>
        <w:rPr>
          <w:sz w:val="21"/>
          <w:szCs w:val="21"/>
        </w:rPr>
      </w:pPr>
      <w:r w:rsidRPr="00E55329">
        <w:rPr>
          <w:sz w:val="21"/>
          <w:szCs w:val="21"/>
        </w:rPr>
        <w:t>Asimismo, se integran controles del Dominio 8 (Controles Tecnológicos) indispensables para la correcta gestión técnica en los proyectos:</w:t>
      </w:r>
    </w:p>
    <w:p w14:paraId="67D684BA" w14:textId="3E21C1B8" w:rsidR="00C11669" w:rsidRPr="005436BD" w:rsidRDefault="00C11669" w:rsidP="00632E84">
      <w:pPr>
        <w:pStyle w:val="Textoindependiente"/>
        <w:numPr>
          <w:ilvl w:val="0"/>
          <w:numId w:val="37"/>
        </w:numPr>
        <w:tabs>
          <w:tab w:val="left" w:pos="1964"/>
        </w:tabs>
        <w:spacing w:after="0"/>
        <w:jc w:val="both"/>
        <w:rPr>
          <w:sz w:val="21"/>
          <w:szCs w:val="21"/>
        </w:rPr>
      </w:pPr>
      <w:r w:rsidRPr="005436BD">
        <w:rPr>
          <w:sz w:val="21"/>
          <w:szCs w:val="21"/>
        </w:rPr>
        <w:t>8.21 – Seguridad de los servicios de red, que establece la necesidad de asegurar los mecanismos, configuraciones y niveles de servicio de la red involucrada en el proyecto.</w:t>
      </w:r>
      <w:r w:rsidR="004B1E59" w:rsidRPr="004B1E59">
        <w:rPr>
          <w:rFonts w:eastAsiaTheme="majorEastAsia"/>
          <w:i/>
          <w:iCs/>
          <w:sz w:val="21"/>
          <w:szCs w:val="21"/>
        </w:rPr>
        <w:t xml:space="preserve"> </w:t>
      </w:r>
      <w:r w:rsidR="004B1E59" w:rsidRPr="005436BD">
        <w:rPr>
          <w:rFonts w:eastAsiaTheme="majorEastAsia"/>
          <w:i/>
          <w:iCs/>
          <w:sz w:val="21"/>
          <w:szCs w:val="21"/>
        </w:rPr>
        <w:t xml:space="preserve">(Ver Anexo </w:t>
      </w:r>
      <w:r w:rsidR="004B1E59">
        <w:rPr>
          <w:rFonts w:eastAsiaTheme="majorEastAsia"/>
          <w:i/>
          <w:iCs/>
          <w:sz w:val="21"/>
          <w:szCs w:val="21"/>
        </w:rPr>
        <w:t>11</w:t>
      </w:r>
      <w:r w:rsidR="004B1E59" w:rsidRPr="005436BD">
        <w:rPr>
          <w:rFonts w:eastAsiaTheme="majorEastAsia"/>
          <w:i/>
          <w:iCs/>
          <w:sz w:val="21"/>
          <w:szCs w:val="21"/>
        </w:rPr>
        <w:t>)</w:t>
      </w:r>
    </w:p>
    <w:p w14:paraId="2BAEB787" w14:textId="4BEB58AF" w:rsidR="00C11669" w:rsidRPr="005436BD" w:rsidRDefault="00C11669" w:rsidP="00632E84">
      <w:pPr>
        <w:pStyle w:val="Textoindependiente"/>
        <w:numPr>
          <w:ilvl w:val="0"/>
          <w:numId w:val="37"/>
        </w:numPr>
        <w:tabs>
          <w:tab w:val="left" w:pos="1964"/>
        </w:tabs>
        <w:spacing w:after="0"/>
        <w:jc w:val="both"/>
        <w:rPr>
          <w:sz w:val="21"/>
          <w:szCs w:val="21"/>
        </w:rPr>
      </w:pPr>
      <w:r w:rsidRPr="005436BD">
        <w:rPr>
          <w:sz w:val="21"/>
          <w:szCs w:val="21"/>
        </w:rPr>
        <w:t>8.26 – Requisitos de seguridad de las aplicaciones, necesario para proyectos que desarrollen, adquieran o modifiquen aplicaciones, plataformas o servicios tecnológicos.</w:t>
      </w:r>
      <w:r w:rsidR="003C4D63" w:rsidRPr="003C4D63">
        <w:rPr>
          <w:rFonts w:eastAsiaTheme="majorEastAsia"/>
          <w:i/>
          <w:iCs/>
          <w:sz w:val="21"/>
          <w:szCs w:val="21"/>
        </w:rPr>
        <w:t xml:space="preserve"> </w:t>
      </w:r>
      <w:r w:rsidR="003C4D63" w:rsidRPr="005436BD">
        <w:rPr>
          <w:rFonts w:eastAsiaTheme="majorEastAsia"/>
          <w:i/>
          <w:iCs/>
          <w:sz w:val="21"/>
          <w:szCs w:val="21"/>
        </w:rPr>
        <w:t xml:space="preserve">(Ver Anexo </w:t>
      </w:r>
      <w:r w:rsidR="003C4D63">
        <w:rPr>
          <w:rFonts w:eastAsiaTheme="majorEastAsia"/>
          <w:i/>
          <w:iCs/>
          <w:sz w:val="21"/>
          <w:szCs w:val="21"/>
        </w:rPr>
        <w:t>12</w:t>
      </w:r>
      <w:r w:rsidR="003C4D63" w:rsidRPr="005436BD">
        <w:rPr>
          <w:rFonts w:eastAsiaTheme="majorEastAsia"/>
          <w:i/>
          <w:iCs/>
          <w:sz w:val="21"/>
          <w:szCs w:val="21"/>
        </w:rPr>
        <w:t>)</w:t>
      </w:r>
    </w:p>
    <w:p w14:paraId="06EA3305" w14:textId="77777777" w:rsidR="00E55329" w:rsidRPr="00E55329" w:rsidRDefault="00E55329" w:rsidP="00E55329">
      <w:pPr>
        <w:pStyle w:val="Textoindependiente"/>
        <w:tabs>
          <w:tab w:val="left" w:pos="1964"/>
        </w:tabs>
        <w:spacing w:after="0"/>
        <w:jc w:val="both"/>
        <w:rPr>
          <w:sz w:val="21"/>
          <w:szCs w:val="21"/>
        </w:rPr>
      </w:pPr>
      <w:r w:rsidRPr="00E55329">
        <w:rPr>
          <w:sz w:val="21"/>
          <w:szCs w:val="21"/>
        </w:rPr>
        <w:t>De esta manera, esta sección se consolida como un instrumento transversal que unifica los requisitos mínimos de seguridad que deben considerarse en la formulación, contratación, ejecución y supervisión de proyectos institucionales, asegurando confidencialidad, integridad y disponibilidad, así como el cumplimiento de políticas internas y normatividad vigente sobre gestión de riesgos, protección de datos personales, continuidad del negocio y seguridad digital.</w:t>
      </w:r>
    </w:p>
    <w:p w14:paraId="3FE45213" w14:textId="77777777" w:rsidR="00D86199" w:rsidRPr="005436BD" w:rsidRDefault="00D86199" w:rsidP="00D86199">
      <w:pPr>
        <w:pStyle w:val="Textoindependiente"/>
        <w:tabs>
          <w:tab w:val="left" w:pos="1964"/>
        </w:tabs>
        <w:spacing w:after="0"/>
        <w:jc w:val="both"/>
        <w:rPr>
          <w:szCs w:val="22"/>
        </w:rPr>
      </w:pPr>
      <w:r w:rsidRPr="005436BD">
        <w:rPr>
          <w:szCs w:val="22"/>
        </w:rPr>
        <w:br/>
      </w:r>
      <w:r w:rsidRPr="005436BD">
        <w:rPr>
          <w:b/>
          <w:bCs/>
          <w:szCs w:val="22"/>
        </w:rPr>
        <w:t>Finalidad:</w:t>
      </w:r>
    </w:p>
    <w:p w14:paraId="352D6943" w14:textId="77777777" w:rsidR="00D86199" w:rsidRPr="00D86199" w:rsidRDefault="00D86199" w:rsidP="00632E84">
      <w:pPr>
        <w:pStyle w:val="Textoindependiente"/>
        <w:numPr>
          <w:ilvl w:val="0"/>
          <w:numId w:val="38"/>
        </w:numPr>
        <w:tabs>
          <w:tab w:val="left" w:pos="1964"/>
        </w:tabs>
        <w:spacing w:after="0"/>
        <w:jc w:val="both"/>
        <w:rPr>
          <w:sz w:val="21"/>
          <w:szCs w:val="21"/>
        </w:rPr>
      </w:pPr>
      <w:r w:rsidRPr="00D86199">
        <w:rPr>
          <w:sz w:val="21"/>
          <w:szCs w:val="21"/>
        </w:rPr>
        <w:t>Integrar la seguridad de la información en todo el ciclo de vida de los proyectos (planificación, ejecución, seguimiento y cierre).</w:t>
      </w:r>
    </w:p>
    <w:p w14:paraId="2A2BF852" w14:textId="77777777" w:rsidR="00D86199" w:rsidRPr="00D86199" w:rsidRDefault="00D86199" w:rsidP="00632E84">
      <w:pPr>
        <w:pStyle w:val="Textoindependiente"/>
        <w:numPr>
          <w:ilvl w:val="0"/>
          <w:numId w:val="38"/>
        </w:numPr>
        <w:tabs>
          <w:tab w:val="left" w:pos="1964"/>
        </w:tabs>
        <w:spacing w:after="0"/>
        <w:jc w:val="both"/>
        <w:rPr>
          <w:sz w:val="21"/>
          <w:szCs w:val="21"/>
        </w:rPr>
      </w:pPr>
      <w:r w:rsidRPr="00D86199">
        <w:rPr>
          <w:sz w:val="21"/>
          <w:szCs w:val="21"/>
        </w:rPr>
        <w:t>Asegurar la alineación con las Políticas de Seguridad y Privacidad del SGSI (GIN-PO-003), el Documento de Políticas del SGI (GIN-PO-001) y la Política de Tratamiento de Datos Personales (GIN-PO-002).</w:t>
      </w:r>
    </w:p>
    <w:p w14:paraId="73E2387A" w14:textId="77777777" w:rsidR="00D86199" w:rsidRPr="00D86199" w:rsidRDefault="00D86199" w:rsidP="00632E84">
      <w:pPr>
        <w:pStyle w:val="Textoindependiente"/>
        <w:numPr>
          <w:ilvl w:val="0"/>
          <w:numId w:val="38"/>
        </w:numPr>
        <w:tabs>
          <w:tab w:val="left" w:pos="1964"/>
        </w:tabs>
        <w:spacing w:after="0"/>
        <w:jc w:val="both"/>
        <w:rPr>
          <w:sz w:val="21"/>
          <w:szCs w:val="21"/>
        </w:rPr>
      </w:pPr>
      <w:r w:rsidRPr="00D86199">
        <w:rPr>
          <w:sz w:val="21"/>
          <w:szCs w:val="21"/>
        </w:rPr>
        <w:lastRenderedPageBreak/>
        <w:t>Articular la gestión de proyectos con los lineamientos del Modelo de Seguridad y Privacidad de la Información – MSPI, definidos por la Resolución 500 de 2021 y actualizados por la Resolución 2277 de 2025.</w:t>
      </w:r>
    </w:p>
    <w:p w14:paraId="6AB31E12" w14:textId="77777777" w:rsidR="00155458" w:rsidRPr="005436BD" w:rsidRDefault="00155458" w:rsidP="0019101C">
      <w:pPr>
        <w:pStyle w:val="Textoindependiente"/>
        <w:spacing w:after="0"/>
        <w:ind w:left="982"/>
        <w:jc w:val="both"/>
        <w:rPr>
          <w:szCs w:val="22"/>
        </w:rPr>
      </w:pPr>
    </w:p>
    <w:p w14:paraId="689171C6" w14:textId="5DEBF892" w:rsidR="00155458" w:rsidRPr="00286C80" w:rsidRDefault="00155458" w:rsidP="00286C80">
      <w:pPr>
        <w:pStyle w:val="Ttulo2"/>
        <w:numPr>
          <w:ilvl w:val="0"/>
          <w:numId w:val="66"/>
        </w:numPr>
        <w:spacing w:before="0" w:after="0"/>
        <w:ind w:left="709"/>
        <w:rPr>
          <w:i/>
          <w:iCs/>
          <w:spacing w:val="0"/>
        </w:rPr>
      </w:pPr>
      <w:bookmarkStart w:id="30" w:name="_Toc215669729"/>
      <w:r w:rsidRPr="00286C80">
        <w:rPr>
          <w:i/>
          <w:iCs/>
          <w:spacing w:val="0"/>
        </w:rPr>
        <w:t>Anexos</w:t>
      </w:r>
      <w:bookmarkEnd w:id="30"/>
      <w:r w:rsidR="00E030B1" w:rsidRPr="00E030B1">
        <w:rPr>
          <w:rFonts w:cs="Arial"/>
          <w:sz w:val="18"/>
          <w:szCs w:val="18"/>
          <w:lang w:val="es-MX"/>
        </w:rPr>
        <w:t xml:space="preserve"> </w:t>
      </w:r>
    </w:p>
    <w:p w14:paraId="183B8B9E" w14:textId="77777777" w:rsidR="00AA3DFF" w:rsidRPr="005436BD" w:rsidRDefault="00AA3DFF" w:rsidP="00AA3DFF"/>
    <w:p w14:paraId="070D1D9B" w14:textId="7899DE86" w:rsidR="00975E2D" w:rsidRPr="00975E2D" w:rsidRDefault="00295C2A" w:rsidP="00975E2D">
      <w:pPr>
        <w:pStyle w:val="Textoindependiente"/>
        <w:numPr>
          <w:ilvl w:val="0"/>
          <w:numId w:val="2"/>
        </w:numPr>
        <w:spacing w:after="0"/>
        <w:jc w:val="both"/>
        <w:rPr>
          <w:sz w:val="21"/>
          <w:szCs w:val="21"/>
        </w:rPr>
      </w:pPr>
      <w:r w:rsidRPr="005436BD">
        <w:rPr>
          <w:sz w:val="21"/>
          <w:szCs w:val="21"/>
        </w:rPr>
        <w:t xml:space="preserve">Anexo 1: Cláusulas contractuales para la contratación de persona jurídica para desarrollo de software. </w:t>
      </w:r>
    </w:p>
    <w:p w14:paraId="10D90A01" w14:textId="1F20763E" w:rsidR="00295C2A" w:rsidRDefault="00295C2A" w:rsidP="00632E84">
      <w:pPr>
        <w:pStyle w:val="Textoindependiente"/>
        <w:numPr>
          <w:ilvl w:val="0"/>
          <w:numId w:val="2"/>
        </w:numPr>
        <w:spacing w:after="0"/>
        <w:jc w:val="both"/>
        <w:rPr>
          <w:sz w:val="21"/>
          <w:szCs w:val="21"/>
        </w:rPr>
      </w:pPr>
      <w:r w:rsidRPr="005436BD">
        <w:rPr>
          <w:sz w:val="21"/>
          <w:szCs w:val="21"/>
        </w:rPr>
        <w:t xml:space="preserve">Anexo 2: Cláusulas contractuales para la contratación de persona natural para desarrollo de software. </w:t>
      </w:r>
    </w:p>
    <w:p w14:paraId="25E17CCA" w14:textId="77777777" w:rsidR="00975E2D" w:rsidRPr="00975E2D" w:rsidRDefault="00975E2D" w:rsidP="00975E2D">
      <w:pPr>
        <w:pStyle w:val="Textoindependiente"/>
        <w:spacing w:after="0"/>
        <w:jc w:val="both"/>
        <w:rPr>
          <w:sz w:val="2"/>
          <w:szCs w:val="2"/>
        </w:rPr>
      </w:pPr>
    </w:p>
    <w:p w14:paraId="59A85938" w14:textId="20A827CC" w:rsidR="00975E2D" w:rsidRPr="00975E2D" w:rsidRDefault="00295C2A" w:rsidP="00975E2D">
      <w:pPr>
        <w:pStyle w:val="Textoindependiente"/>
        <w:numPr>
          <w:ilvl w:val="0"/>
          <w:numId w:val="2"/>
        </w:numPr>
        <w:spacing w:after="0"/>
        <w:jc w:val="both"/>
        <w:rPr>
          <w:sz w:val="21"/>
          <w:szCs w:val="21"/>
        </w:rPr>
      </w:pPr>
      <w:r w:rsidRPr="005436BD">
        <w:rPr>
          <w:sz w:val="21"/>
          <w:szCs w:val="21"/>
        </w:rPr>
        <w:t>Anexo 3: Contrato de prestación de servicios de Software como Servicio (SaaS).</w:t>
      </w:r>
    </w:p>
    <w:p w14:paraId="69877ABD" w14:textId="4874F5F5" w:rsidR="00975E2D" w:rsidRPr="00975E2D" w:rsidRDefault="00975E2D" w:rsidP="00975E2D">
      <w:pPr>
        <w:pStyle w:val="Textoindependiente"/>
        <w:numPr>
          <w:ilvl w:val="0"/>
          <w:numId w:val="2"/>
        </w:numPr>
        <w:spacing w:after="0"/>
        <w:jc w:val="both"/>
        <w:rPr>
          <w:sz w:val="21"/>
          <w:szCs w:val="21"/>
        </w:rPr>
      </w:pPr>
      <w:r w:rsidRPr="00975E2D">
        <w:rPr>
          <w:sz w:val="21"/>
          <w:szCs w:val="21"/>
        </w:rPr>
        <w:t>Anexo 4</w:t>
      </w:r>
      <w:r>
        <w:rPr>
          <w:sz w:val="21"/>
          <w:szCs w:val="21"/>
        </w:rPr>
        <w:t xml:space="preserve">: </w:t>
      </w:r>
      <w:r w:rsidRPr="00975E2D">
        <w:rPr>
          <w:sz w:val="21"/>
          <w:szCs w:val="21"/>
        </w:rPr>
        <w:t>Implementación del Control 5.8 “Seguridad de la Información en la Gestión de Proyectos” – NTC ISO/IEC 27001:2022”</w:t>
      </w:r>
    </w:p>
    <w:p w14:paraId="37C37C71" w14:textId="0EEA828C" w:rsidR="00975E2D" w:rsidRPr="00975E2D" w:rsidRDefault="00975E2D" w:rsidP="00975E2D">
      <w:pPr>
        <w:pStyle w:val="Textoindependiente"/>
        <w:numPr>
          <w:ilvl w:val="0"/>
          <w:numId w:val="2"/>
        </w:numPr>
        <w:spacing w:after="0"/>
        <w:jc w:val="both"/>
        <w:rPr>
          <w:sz w:val="21"/>
          <w:szCs w:val="21"/>
        </w:rPr>
      </w:pPr>
      <w:r w:rsidRPr="00975E2D">
        <w:rPr>
          <w:sz w:val="21"/>
          <w:szCs w:val="21"/>
        </w:rPr>
        <w:t>Anexo 5</w:t>
      </w:r>
      <w:r>
        <w:rPr>
          <w:sz w:val="21"/>
          <w:szCs w:val="21"/>
        </w:rPr>
        <w:t xml:space="preserve">: </w:t>
      </w:r>
      <w:r w:rsidRPr="00975E2D">
        <w:rPr>
          <w:sz w:val="21"/>
          <w:szCs w:val="21"/>
        </w:rPr>
        <w:t>Línea Base de Requisitos de Seguridad de la Información para la Gestión de Proyectos (Control 5.8)</w:t>
      </w:r>
    </w:p>
    <w:p w14:paraId="4A786884" w14:textId="6C629C8D" w:rsidR="00975E2D" w:rsidRPr="00975E2D" w:rsidRDefault="00975E2D" w:rsidP="00975E2D">
      <w:pPr>
        <w:pStyle w:val="Textoindependiente"/>
        <w:numPr>
          <w:ilvl w:val="0"/>
          <w:numId w:val="2"/>
        </w:numPr>
        <w:spacing w:after="0"/>
        <w:jc w:val="both"/>
        <w:rPr>
          <w:sz w:val="21"/>
          <w:szCs w:val="21"/>
        </w:rPr>
      </w:pPr>
      <w:r w:rsidRPr="00975E2D">
        <w:rPr>
          <w:sz w:val="21"/>
          <w:szCs w:val="21"/>
        </w:rPr>
        <w:t>Anexo 6</w:t>
      </w:r>
      <w:r>
        <w:rPr>
          <w:sz w:val="21"/>
          <w:szCs w:val="21"/>
        </w:rPr>
        <w:t xml:space="preserve">: </w:t>
      </w:r>
      <w:r w:rsidRPr="00975E2D">
        <w:rPr>
          <w:sz w:val="21"/>
          <w:szCs w:val="21"/>
        </w:rPr>
        <w:t>Implementación del Control 5.19 - Seguridad de la información en las relaciones con proveedores ISO/IEC 27001:2022 – Control 5.19</w:t>
      </w:r>
    </w:p>
    <w:p w14:paraId="5CB77D8B" w14:textId="72C88B59" w:rsidR="00975E2D" w:rsidRPr="00975E2D" w:rsidRDefault="00975E2D" w:rsidP="00975E2D">
      <w:pPr>
        <w:pStyle w:val="Textoindependiente"/>
        <w:numPr>
          <w:ilvl w:val="0"/>
          <w:numId w:val="2"/>
        </w:numPr>
        <w:spacing w:after="0"/>
        <w:jc w:val="both"/>
        <w:rPr>
          <w:sz w:val="21"/>
          <w:szCs w:val="21"/>
        </w:rPr>
      </w:pPr>
      <w:r w:rsidRPr="00975E2D">
        <w:rPr>
          <w:sz w:val="21"/>
          <w:szCs w:val="21"/>
        </w:rPr>
        <w:t>Anexo 7</w:t>
      </w:r>
      <w:r>
        <w:rPr>
          <w:sz w:val="21"/>
          <w:szCs w:val="21"/>
        </w:rPr>
        <w:t xml:space="preserve">: </w:t>
      </w:r>
      <w:r w:rsidRPr="00975E2D">
        <w:rPr>
          <w:sz w:val="21"/>
          <w:szCs w:val="21"/>
        </w:rPr>
        <w:t>Abordar la seguridad de la información dentro de los acuerdos con proveedores - ISO/IEC 27001:2022 – Control 5.20</w:t>
      </w:r>
    </w:p>
    <w:p w14:paraId="7ED15566" w14:textId="6EE130FC" w:rsidR="00975E2D" w:rsidRPr="00975E2D" w:rsidRDefault="00975E2D" w:rsidP="00975E2D">
      <w:pPr>
        <w:pStyle w:val="Textoindependiente"/>
        <w:numPr>
          <w:ilvl w:val="0"/>
          <w:numId w:val="2"/>
        </w:numPr>
        <w:spacing w:after="0"/>
        <w:jc w:val="both"/>
        <w:rPr>
          <w:sz w:val="21"/>
          <w:szCs w:val="21"/>
        </w:rPr>
      </w:pPr>
      <w:r w:rsidRPr="00975E2D">
        <w:rPr>
          <w:sz w:val="21"/>
          <w:szCs w:val="21"/>
        </w:rPr>
        <w:t>Anexo 8</w:t>
      </w:r>
      <w:r>
        <w:rPr>
          <w:sz w:val="21"/>
          <w:szCs w:val="21"/>
        </w:rPr>
        <w:t xml:space="preserve">: </w:t>
      </w:r>
      <w:r w:rsidRPr="00975E2D">
        <w:rPr>
          <w:sz w:val="21"/>
          <w:szCs w:val="21"/>
        </w:rPr>
        <w:t>Gestión de seguridad de la información en la cadena de suministro de la tecnología de la información y las telecomunicaciones (TIC). - ISO/IEC 27001:2022, Control 5.20</w:t>
      </w:r>
    </w:p>
    <w:p w14:paraId="1B47AFB7" w14:textId="599638D8" w:rsidR="00975E2D" w:rsidRPr="00975E2D" w:rsidRDefault="00975E2D" w:rsidP="00975E2D">
      <w:pPr>
        <w:pStyle w:val="Textoindependiente"/>
        <w:numPr>
          <w:ilvl w:val="0"/>
          <w:numId w:val="2"/>
        </w:numPr>
        <w:spacing w:after="0"/>
        <w:jc w:val="both"/>
        <w:rPr>
          <w:sz w:val="21"/>
          <w:szCs w:val="21"/>
        </w:rPr>
      </w:pPr>
      <w:r w:rsidRPr="00975E2D">
        <w:rPr>
          <w:sz w:val="21"/>
          <w:szCs w:val="21"/>
        </w:rPr>
        <w:t>Anexo 9</w:t>
      </w:r>
      <w:r>
        <w:rPr>
          <w:sz w:val="21"/>
          <w:szCs w:val="21"/>
        </w:rPr>
        <w:t xml:space="preserve"> </w:t>
      </w:r>
      <w:r w:rsidRPr="00975E2D">
        <w:rPr>
          <w:sz w:val="21"/>
          <w:szCs w:val="21"/>
        </w:rPr>
        <w:t>Seguimiento, revisión y gestión del cambio de los servicios de los proveedores - ISO/IEC 27001:2022 – Control 5.22</w:t>
      </w:r>
    </w:p>
    <w:p w14:paraId="695B076F" w14:textId="52F4DBB7" w:rsidR="00975E2D" w:rsidRPr="00975E2D" w:rsidRDefault="00975E2D" w:rsidP="00975E2D">
      <w:pPr>
        <w:pStyle w:val="Textoindependiente"/>
        <w:numPr>
          <w:ilvl w:val="0"/>
          <w:numId w:val="2"/>
        </w:numPr>
        <w:spacing w:after="0"/>
        <w:jc w:val="both"/>
        <w:rPr>
          <w:sz w:val="21"/>
          <w:szCs w:val="21"/>
        </w:rPr>
      </w:pPr>
      <w:r w:rsidRPr="00975E2D">
        <w:rPr>
          <w:sz w:val="21"/>
          <w:szCs w:val="21"/>
        </w:rPr>
        <w:t>Anexo 10</w:t>
      </w:r>
      <w:r>
        <w:rPr>
          <w:sz w:val="21"/>
          <w:szCs w:val="21"/>
        </w:rPr>
        <w:t xml:space="preserve">: </w:t>
      </w:r>
      <w:r w:rsidRPr="00975E2D">
        <w:rPr>
          <w:sz w:val="21"/>
          <w:szCs w:val="21"/>
        </w:rPr>
        <w:t>Seguridad de la información para el uso de servicios en la nube - ISO/IEC 27001:2022 – Control 5.23</w:t>
      </w:r>
    </w:p>
    <w:p w14:paraId="320CDF47" w14:textId="14FC544E" w:rsidR="00975E2D" w:rsidRDefault="00975E2D" w:rsidP="00975E2D">
      <w:pPr>
        <w:pStyle w:val="Textoindependiente"/>
        <w:numPr>
          <w:ilvl w:val="0"/>
          <w:numId w:val="2"/>
        </w:numPr>
        <w:spacing w:after="0"/>
        <w:jc w:val="both"/>
        <w:rPr>
          <w:sz w:val="21"/>
          <w:szCs w:val="21"/>
        </w:rPr>
      </w:pPr>
      <w:r w:rsidRPr="00975E2D">
        <w:rPr>
          <w:sz w:val="21"/>
          <w:szCs w:val="21"/>
        </w:rPr>
        <w:t>Anexo 11</w:t>
      </w:r>
      <w:r>
        <w:rPr>
          <w:sz w:val="21"/>
          <w:szCs w:val="21"/>
        </w:rPr>
        <w:t>: Seguridad</w:t>
      </w:r>
      <w:r w:rsidRPr="00975E2D">
        <w:rPr>
          <w:sz w:val="21"/>
          <w:szCs w:val="21"/>
        </w:rPr>
        <w:t xml:space="preserve"> de los servicios de red - ISO/IEC 27001:2022 – Control 8.21</w:t>
      </w:r>
    </w:p>
    <w:p w14:paraId="1EFE4DED" w14:textId="78624314" w:rsidR="003C4D63" w:rsidRPr="000F4C1E" w:rsidRDefault="003C4D63" w:rsidP="00D6781A">
      <w:pPr>
        <w:pStyle w:val="Textoindependiente"/>
        <w:numPr>
          <w:ilvl w:val="0"/>
          <w:numId w:val="2"/>
        </w:numPr>
        <w:spacing w:after="0"/>
        <w:jc w:val="both"/>
        <w:rPr>
          <w:sz w:val="21"/>
          <w:szCs w:val="21"/>
        </w:rPr>
      </w:pPr>
      <w:r w:rsidRPr="000F4C1E">
        <w:rPr>
          <w:sz w:val="21"/>
          <w:szCs w:val="21"/>
        </w:rPr>
        <w:t xml:space="preserve">Anexo 12: </w:t>
      </w:r>
      <w:r w:rsidR="000F4C1E" w:rsidRPr="000F4C1E">
        <w:rPr>
          <w:sz w:val="21"/>
          <w:szCs w:val="21"/>
        </w:rPr>
        <w:t>Requisitos de seguridad de las aplicaciones - ISO/IEC 27001:2022 – Control 8.26</w:t>
      </w:r>
    </w:p>
    <w:p w14:paraId="53AF93A0" w14:textId="77777777" w:rsidR="00975E2D" w:rsidRPr="005436BD" w:rsidRDefault="00975E2D" w:rsidP="00975E2D">
      <w:pPr>
        <w:pStyle w:val="Textoindependiente"/>
        <w:spacing w:after="0"/>
        <w:ind w:left="720"/>
        <w:jc w:val="both"/>
        <w:rPr>
          <w:sz w:val="21"/>
          <w:szCs w:val="21"/>
        </w:rPr>
      </w:pPr>
    </w:p>
    <w:p w14:paraId="485A3E91" w14:textId="77777777" w:rsidR="005C2789" w:rsidRPr="009F47CE" w:rsidRDefault="005C2789" w:rsidP="005C2789">
      <w:pPr>
        <w:pStyle w:val="Ttulo1"/>
        <w:numPr>
          <w:ilvl w:val="0"/>
          <w:numId w:val="58"/>
        </w:numPr>
        <w:jc w:val="both"/>
        <w:rPr>
          <w:szCs w:val="22"/>
        </w:rPr>
      </w:pPr>
      <w:r w:rsidRPr="009F47CE">
        <w:rPr>
          <w:szCs w:val="22"/>
        </w:rPr>
        <w:t>CONTROL DE CAMBIOS</w:t>
      </w:r>
    </w:p>
    <w:p w14:paraId="491F0D7A" w14:textId="77777777" w:rsidR="005C2789" w:rsidRPr="005436BD" w:rsidRDefault="005C2789" w:rsidP="005C2789">
      <w:pPr>
        <w:pStyle w:val="Textoindependiente"/>
        <w:spacing w:after="0"/>
        <w:rPr>
          <w:b/>
          <w:szCs w:val="22"/>
        </w:rPr>
      </w:pPr>
    </w:p>
    <w:tbl>
      <w:tblPr>
        <w:tblStyle w:val="Tablaconcuadrcula"/>
        <w:tblW w:w="0" w:type="auto"/>
        <w:jc w:val="center"/>
        <w:tblLook w:val="04A0" w:firstRow="1" w:lastRow="0" w:firstColumn="1" w:lastColumn="0" w:noHBand="0" w:noVBand="1"/>
      </w:tblPr>
      <w:tblGrid>
        <w:gridCol w:w="1257"/>
        <w:gridCol w:w="1676"/>
        <w:gridCol w:w="6555"/>
      </w:tblGrid>
      <w:tr w:rsidR="005C2789" w:rsidRPr="005436BD" w14:paraId="4791AE42" w14:textId="77777777" w:rsidTr="00D6781A">
        <w:trPr>
          <w:trHeight w:val="345"/>
          <w:jc w:val="center"/>
        </w:trPr>
        <w:tc>
          <w:tcPr>
            <w:tcW w:w="1264" w:type="dxa"/>
            <w:shd w:val="clear" w:color="auto" w:fill="F2DCDB"/>
            <w:vAlign w:val="center"/>
          </w:tcPr>
          <w:p w14:paraId="4754E221" w14:textId="77777777" w:rsidR="005C2789" w:rsidRPr="005436BD" w:rsidRDefault="005C2789" w:rsidP="00D6781A">
            <w:pPr>
              <w:jc w:val="center"/>
              <w:rPr>
                <w:b/>
                <w:szCs w:val="22"/>
              </w:rPr>
            </w:pPr>
            <w:r w:rsidRPr="005436BD">
              <w:rPr>
                <w:b/>
                <w:szCs w:val="22"/>
              </w:rPr>
              <w:t>Versión</w:t>
            </w:r>
          </w:p>
        </w:tc>
        <w:tc>
          <w:tcPr>
            <w:tcW w:w="1377" w:type="dxa"/>
            <w:shd w:val="clear" w:color="auto" w:fill="F2DCDB"/>
            <w:vAlign w:val="center"/>
          </w:tcPr>
          <w:p w14:paraId="1E73D98B" w14:textId="77777777" w:rsidR="005C2789" w:rsidRPr="005436BD" w:rsidRDefault="005C2789" w:rsidP="00D6781A">
            <w:pPr>
              <w:jc w:val="center"/>
              <w:rPr>
                <w:b/>
                <w:szCs w:val="22"/>
              </w:rPr>
            </w:pPr>
            <w:r w:rsidRPr="005436BD">
              <w:rPr>
                <w:b/>
                <w:szCs w:val="22"/>
              </w:rPr>
              <w:t>Fecha</w:t>
            </w:r>
          </w:p>
        </w:tc>
        <w:tc>
          <w:tcPr>
            <w:tcW w:w="6847" w:type="dxa"/>
            <w:shd w:val="clear" w:color="auto" w:fill="F2DCDB"/>
            <w:vAlign w:val="center"/>
          </w:tcPr>
          <w:p w14:paraId="5D6D5CE5" w14:textId="77777777" w:rsidR="005C2789" w:rsidRPr="005436BD" w:rsidRDefault="005C2789" w:rsidP="00D6781A">
            <w:pPr>
              <w:jc w:val="center"/>
              <w:rPr>
                <w:b/>
                <w:szCs w:val="22"/>
              </w:rPr>
            </w:pPr>
            <w:r w:rsidRPr="005436BD">
              <w:rPr>
                <w:b/>
                <w:szCs w:val="22"/>
              </w:rPr>
              <w:t xml:space="preserve">Descripción del Cambio </w:t>
            </w:r>
          </w:p>
        </w:tc>
      </w:tr>
      <w:tr w:rsidR="005C2789" w:rsidRPr="005436BD" w14:paraId="4DB9A09E" w14:textId="77777777" w:rsidTr="00D6781A">
        <w:trPr>
          <w:trHeight w:val="365"/>
          <w:jc w:val="center"/>
        </w:trPr>
        <w:tc>
          <w:tcPr>
            <w:tcW w:w="1264" w:type="dxa"/>
            <w:vAlign w:val="center"/>
          </w:tcPr>
          <w:p w14:paraId="3AD6F77D" w14:textId="77777777" w:rsidR="005C2789" w:rsidRPr="00495909" w:rsidRDefault="005C2789" w:rsidP="00D6781A">
            <w:pPr>
              <w:tabs>
                <w:tab w:val="left" w:pos="1620"/>
              </w:tabs>
              <w:ind w:right="141"/>
              <w:jc w:val="center"/>
              <w:rPr>
                <w:rFonts w:cs="Arial"/>
                <w:szCs w:val="22"/>
              </w:rPr>
            </w:pPr>
            <w:r w:rsidRPr="00495909">
              <w:rPr>
                <w:rFonts w:cs="Arial"/>
                <w:szCs w:val="22"/>
              </w:rPr>
              <w:t>001</w:t>
            </w:r>
          </w:p>
        </w:tc>
        <w:tc>
          <w:tcPr>
            <w:tcW w:w="1377" w:type="dxa"/>
            <w:vAlign w:val="center"/>
          </w:tcPr>
          <w:p w14:paraId="63E14442" w14:textId="143A359B" w:rsidR="005C2789" w:rsidRPr="00495909" w:rsidRDefault="00B5168A" w:rsidP="00D6781A">
            <w:pPr>
              <w:tabs>
                <w:tab w:val="left" w:pos="1620"/>
              </w:tabs>
              <w:ind w:right="141"/>
              <w:jc w:val="center"/>
              <w:rPr>
                <w:rFonts w:cs="Arial"/>
                <w:szCs w:val="22"/>
              </w:rPr>
            </w:pPr>
            <w:r>
              <w:rPr>
                <w:rFonts w:cs="Arial"/>
                <w:szCs w:val="22"/>
              </w:rPr>
              <w:t>23</w:t>
            </w:r>
            <w:r w:rsidR="005C2789" w:rsidRPr="00495909">
              <w:rPr>
                <w:rFonts w:cs="Arial"/>
                <w:szCs w:val="22"/>
              </w:rPr>
              <w:t>/1</w:t>
            </w:r>
            <w:r w:rsidR="00E030B1">
              <w:rPr>
                <w:rFonts w:cs="Arial"/>
                <w:szCs w:val="22"/>
              </w:rPr>
              <w:t>2</w:t>
            </w:r>
            <w:r w:rsidR="005C2789" w:rsidRPr="00495909">
              <w:rPr>
                <w:rFonts w:cs="Arial"/>
                <w:szCs w:val="22"/>
              </w:rPr>
              <w:t>/2025</w:t>
            </w:r>
          </w:p>
        </w:tc>
        <w:tc>
          <w:tcPr>
            <w:tcW w:w="6847" w:type="dxa"/>
            <w:vAlign w:val="center"/>
          </w:tcPr>
          <w:p w14:paraId="54048D9D" w14:textId="77777777" w:rsidR="005C2789" w:rsidRPr="00495909" w:rsidRDefault="005C2789" w:rsidP="00D6781A">
            <w:pPr>
              <w:tabs>
                <w:tab w:val="left" w:pos="1620"/>
              </w:tabs>
              <w:ind w:right="141"/>
              <w:rPr>
                <w:rFonts w:cs="Arial"/>
                <w:szCs w:val="22"/>
              </w:rPr>
            </w:pPr>
            <w:r w:rsidRPr="00495909">
              <w:rPr>
                <w:rFonts w:cs="Arial"/>
                <w:szCs w:val="22"/>
              </w:rPr>
              <w:t>Guía Complementaria para la Construcción de Estudio de Conveniencia y Oportunidad para la DTIC</w:t>
            </w:r>
          </w:p>
        </w:tc>
      </w:tr>
      <w:tr w:rsidR="005C2789" w:rsidRPr="005436BD" w14:paraId="424FC5C8" w14:textId="77777777" w:rsidTr="00D6781A">
        <w:trPr>
          <w:trHeight w:val="365"/>
          <w:jc w:val="center"/>
        </w:trPr>
        <w:tc>
          <w:tcPr>
            <w:tcW w:w="1264" w:type="dxa"/>
          </w:tcPr>
          <w:p w14:paraId="6553AC68" w14:textId="77777777" w:rsidR="005C2789" w:rsidRPr="005436BD" w:rsidRDefault="005C2789" w:rsidP="00D6781A">
            <w:pPr>
              <w:jc w:val="center"/>
            </w:pPr>
          </w:p>
        </w:tc>
        <w:tc>
          <w:tcPr>
            <w:tcW w:w="1377" w:type="dxa"/>
          </w:tcPr>
          <w:p w14:paraId="5609F7E8" w14:textId="77777777" w:rsidR="005C2789" w:rsidRPr="005436BD" w:rsidRDefault="005C2789" w:rsidP="00D6781A">
            <w:pPr>
              <w:jc w:val="center"/>
            </w:pPr>
          </w:p>
        </w:tc>
        <w:tc>
          <w:tcPr>
            <w:tcW w:w="6847" w:type="dxa"/>
          </w:tcPr>
          <w:p w14:paraId="57786F39" w14:textId="77777777" w:rsidR="005C2789" w:rsidRPr="005436BD" w:rsidRDefault="005C2789" w:rsidP="00D6781A">
            <w:pPr>
              <w:jc w:val="both"/>
            </w:pPr>
          </w:p>
        </w:tc>
      </w:tr>
      <w:tr w:rsidR="005C2789" w:rsidRPr="005436BD" w14:paraId="1922541B" w14:textId="77777777" w:rsidTr="00D6781A">
        <w:trPr>
          <w:trHeight w:val="365"/>
          <w:jc w:val="center"/>
        </w:trPr>
        <w:tc>
          <w:tcPr>
            <w:tcW w:w="1264" w:type="dxa"/>
          </w:tcPr>
          <w:p w14:paraId="09636EF7" w14:textId="77777777" w:rsidR="005C2789" w:rsidRPr="005436BD" w:rsidRDefault="005C2789" w:rsidP="00D6781A">
            <w:pPr>
              <w:jc w:val="center"/>
            </w:pPr>
          </w:p>
        </w:tc>
        <w:tc>
          <w:tcPr>
            <w:tcW w:w="1377" w:type="dxa"/>
          </w:tcPr>
          <w:p w14:paraId="46A49D06" w14:textId="77777777" w:rsidR="005C2789" w:rsidRPr="005436BD" w:rsidRDefault="005C2789" w:rsidP="00D6781A">
            <w:pPr>
              <w:jc w:val="center"/>
            </w:pPr>
          </w:p>
        </w:tc>
        <w:tc>
          <w:tcPr>
            <w:tcW w:w="6847" w:type="dxa"/>
          </w:tcPr>
          <w:p w14:paraId="3428B7DC" w14:textId="77777777" w:rsidR="005C2789" w:rsidRPr="005436BD" w:rsidRDefault="005C2789" w:rsidP="00D6781A">
            <w:pPr>
              <w:pStyle w:val="TableParagraph"/>
              <w:spacing w:before="0"/>
              <w:ind w:left="0"/>
              <w:rPr>
                <w:rFonts w:ascii="Verdana" w:eastAsia="Times New Roman" w:hAnsi="Verdana" w:cs="Times New Roman"/>
                <w:lang w:val="es-CO"/>
              </w:rPr>
            </w:pPr>
          </w:p>
        </w:tc>
      </w:tr>
    </w:tbl>
    <w:p w14:paraId="1C80E446" w14:textId="77777777" w:rsidR="00155458" w:rsidRPr="005436BD" w:rsidRDefault="00155458" w:rsidP="00D32435">
      <w:pPr>
        <w:pStyle w:val="Textoindependiente"/>
        <w:spacing w:after="0"/>
        <w:ind w:left="720"/>
        <w:jc w:val="both"/>
        <w:rPr>
          <w:sz w:val="21"/>
          <w:szCs w:val="21"/>
        </w:rPr>
      </w:pPr>
    </w:p>
    <w:p w14:paraId="1CBFCA79" w14:textId="77777777" w:rsidR="00155458" w:rsidRPr="005436BD" w:rsidRDefault="00155458" w:rsidP="0019101C">
      <w:pPr>
        <w:pStyle w:val="Textoindependiente"/>
        <w:spacing w:after="0"/>
        <w:ind w:left="982"/>
        <w:jc w:val="both"/>
        <w:rPr>
          <w:sz w:val="21"/>
          <w:szCs w:val="21"/>
        </w:rPr>
      </w:pPr>
    </w:p>
    <w:p w14:paraId="599EED36" w14:textId="77777777" w:rsidR="00155458" w:rsidRDefault="00155458" w:rsidP="0019101C">
      <w:pPr>
        <w:pStyle w:val="Textoindependiente"/>
        <w:spacing w:after="0"/>
        <w:ind w:left="982"/>
        <w:jc w:val="both"/>
        <w:rPr>
          <w:sz w:val="21"/>
          <w:szCs w:val="21"/>
        </w:rPr>
      </w:pPr>
    </w:p>
    <w:p w14:paraId="5393BFA7" w14:textId="77777777" w:rsidR="005C2789" w:rsidRPr="005436BD" w:rsidRDefault="005C2789" w:rsidP="0019101C">
      <w:pPr>
        <w:pStyle w:val="Textoindependiente"/>
        <w:spacing w:after="0"/>
        <w:ind w:left="982"/>
        <w:jc w:val="both"/>
        <w:rPr>
          <w:sz w:val="21"/>
          <w:szCs w:val="21"/>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5C2789" w:rsidRPr="005436BD" w14:paraId="11AFBFF8" w14:textId="77777777" w:rsidTr="00D6781A">
        <w:trPr>
          <w:trHeight w:val="270"/>
          <w:jc w:val="center"/>
        </w:trPr>
        <w:tc>
          <w:tcPr>
            <w:tcW w:w="3114" w:type="dxa"/>
            <w:shd w:val="clear" w:color="auto" w:fill="F2DCDB"/>
            <w:vAlign w:val="center"/>
          </w:tcPr>
          <w:p w14:paraId="742E67CC" w14:textId="77777777" w:rsidR="005C2789" w:rsidRPr="005436BD" w:rsidRDefault="005C2789" w:rsidP="00D6781A">
            <w:pPr>
              <w:jc w:val="center"/>
              <w:rPr>
                <w:b/>
                <w:szCs w:val="22"/>
              </w:rPr>
            </w:pPr>
            <w:r w:rsidRPr="005436BD">
              <w:rPr>
                <w:b/>
                <w:szCs w:val="22"/>
              </w:rPr>
              <w:lastRenderedPageBreak/>
              <w:t>Elaboró</w:t>
            </w:r>
          </w:p>
        </w:tc>
        <w:tc>
          <w:tcPr>
            <w:tcW w:w="3260" w:type="dxa"/>
            <w:shd w:val="clear" w:color="auto" w:fill="F2DCDB"/>
            <w:vAlign w:val="center"/>
          </w:tcPr>
          <w:p w14:paraId="33510076" w14:textId="77777777" w:rsidR="005C2789" w:rsidRPr="005436BD" w:rsidRDefault="005C2789" w:rsidP="00D6781A">
            <w:pPr>
              <w:jc w:val="center"/>
              <w:rPr>
                <w:b/>
                <w:szCs w:val="22"/>
              </w:rPr>
            </w:pPr>
            <w:r w:rsidRPr="005436BD">
              <w:rPr>
                <w:b/>
                <w:szCs w:val="22"/>
              </w:rPr>
              <w:t>Revisó</w:t>
            </w:r>
          </w:p>
        </w:tc>
        <w:tc>
          <w:tcPr>
            <w:tcW w:w="3266" w:type="dxa"/>
            <w:shd w:val="clear" w:color="auto" w:fill="F2DCDB"/>
            <w:vAlign w:val="center"/>
          </w:tcPr>
          <w:p w14:paraId="458B7261" w14:textId="77777777" w:rsidR="005C2789" w:rsidRPr="005436BD" w:rsidRDefault="005C2789" w:rsidP="00D6781A">
            <w:pPr>
              <w:jc w:val="center"/>
              <w:rPr>
                <w:b/>
                <w:color w:val="FF0000"/>
                <w:szCs w:val="22"/>
              </w:rPr>
            </w:pPr>
            <w:r w:rsidRPr="005436BD">
              <w:rPr>
                <w:b/>
                <w:szCs w:val="22"/>
              </w:rPr>
              <w:t xml:space="preserve">Aprobó </w:t>
            </w:r>
          </w:p>
        </w:tc>
      </w:tr>
      <w:tr w:rsidR="005C2789" w:rsidRPr="005436BD" w14:paraId="412E8C0A" w14:textId="77777777" w:rsidTr="00D6781A">
        <w:trPr>
          <w:trHeight w:val="270"/>
          <w:jc w:val="center"/>
        </w:trPr>
        <w:tc>
          <w:tcPr>
            <w:tcW w:w="3114" w:type="dxa"/>
          </w:tcPr>
          <w:p w14:paraId="1E644092" w14:textId="77777777" w:rsidR="005C2789" w:rsidRPr="005436BD" w:rsidRDefault="005C2789" w:rsidP="00D6781A">
            <w:pPr>
              <w:tabs>
                <w:tab w:val="left" w:pos="1620"/>
              </w:tabs>
              <w:ind w:right="141"/>
              <w:rPr>
                <w:rFonts w:cs="Arial"/>
                <w:szCs w:val="22"/>
              </w:rPr>
            </w:pPr>
            <w:r w:rsidRPr="005436BD">
              <w:rPr>
                <w:rFonts w:cs="Arial"/>
                <w:szCs w:val="22"/>
              </w:rPr>
              <w:t>Nombre: Cristian Camilo Navarro Ballestas</w:t>
            </w:r>
          </w:p>
          <w:p w14:paraId="070DF2B7" w14:textId="77777777" w:rsidR="005C2789" w:rsidRPr="005436BD" w:rsidRDefault="005C2789" w:rsidP="00D6781A">
            <w:pPr>
              <w:tabs>
                <w:tab w:val="left" w:pos="1620"/>
              </w:tabs>
              <w:ind w:right="141"/>
              <w:rPr>
                <w:rFonts w:cs="Arial"/>
                <w:szCs w:val="22"/>
              </w:rPr>
            </w:pPr>
            <w:r w:rsidRPr="005436BD">
              <w:rPr>
                <w:rFonts w:cs="Arial"/>
                <w:szCs w:val="22"/>
              </w:rPr>
              <w:t>Cargo: Profesional universitario – Grupo de Proyectos de Tecnología.</w:t>
            </w:r>
          </w:p>
          <w:p w14:paraId="3D250982" w14:textId="77777777" w:rsidR="005C2789" w:rsidRPr="005436BD" w:rsidRDefault="005C2789" w:rsidP="00D6781A">
            <w:pPr>
              <w:tabs>
                <w:tab w:val="left" w:pos="1620"/>
              </w:tabs>
              <w:ind w:right="141"/>
              <w:rPr>
                <w:rFonts w:cs="Arial"/>
                <w:szCs w:val="22"/>
              </w:rPr>
            </w:pPr>
            <w:r w:rsidRPr="005436BD">
              <w:rPr>
                <w:rFonts w:cs="Arial"/>
                <w:szCs w:val="22"/>
              </w:rPr>
              <w:t>Fecha: 11 de noviembre de 2025</w:t>
            </w:r>
          </w:p>
        </w:tc>
        <w:tc>
          <w:tcPr>
            <w:tcW w:w="3260" w:type="dxa"/>
          </w:tcPr>
          <w:p w14:paraId="50EA8E73" w14:textId="77777777" w:rsidR="005C2789" w:rsidRPr="005436BD" w:rsidRDefault="005C2789" w:rsidP="00D6781A">
            <w:pPr>
              <w:tabs>
                <w:tab w:val="left" w:pos="1620"/>
              </w:tabs>
              <w:ind w:right="141"/>
              <w:rPr>
                <w:rFonts w:cs="Arial"/>
                <w:szCs w:val="22"/>
              </w:rPr>
            </w:pPr>
            <w:r w:rsidRPr="005436BD">
              <w:rPr>
                <w:rFonts w:cs="Arial"/>
                <w:szCs w:val="22"/>
              </w:rPr>
              <w:t>Nombre: María José Rosales López</w:t>
            </w:r>
          </w:p>
          <w:p w14:paraId="5167C3E4" w14:textId="77777777" w:rsidR="005C2789" w:rsidRPr="005436BD" w:rsidRDefault="005C2789" w:rsidP="00D6781A">
            <w:pPr>
              <w:tabs>
                <w:tab w:val="left" w:pos="1620"/>
              </w:tabs>
              <w:ind w:right="141"/>
              <w:rPr>
                <w:rFonts w:cs="Arial"/>
              </w:rPr>
            </w:pPr>
            <w:r w:rsidRPr="005436BD">
              <w:rPr>
                <w:rFonts w:cs="Arial"/>
              </w:rPr>
              <w:t xml:space="preserve">Cargo: </w:t>
            </w:r>
            <w:r w:rsidRPr="005436BD">
              <w:t>Coordinadora Grupo</w:t>
            </w:r>
            <w:r w:rsidRPr="005436BD">
              <w:rPr>
                <w:rFonts w:cs="Arial"/>
              </w:rPr>
              <w:t xml:space="preserve"> </w:t>
            </w:r>
            <w:r w:rsidRPr="005436BD">
              <w:t>de Proyectos de Tecnología</w:t>
            </w:r>
          </w:p>
          <w:p w14:paraId="14D2F42C" w14:textId="77777777" w:rsidR="005C2789" w:rsidRPr="005436BD" w:rsidRDefault="005C2789" w:rsidP="00D6781A">
            <w:pPr>
              <w:tabs>
                <w:tab w:val="left" w:pos="1620"/>
              </w:tabs>
              <w:ind w:right="141"/>
              <w:rPr>
                <w:rFonts w:cs="Arial"/>
              </w:rPr>
            </w:pPr>
            <w:r w:rsidRPr="005436BD">
              <w:rPr>
                <w:rFonts w:cs="Arial"/>
              </w:rPr>
              <w:t>Fecha:</w:t>
            </w:r>
            <w:r w:rsidRPr="005436BD">
              <w:t xml:space="preserve"> 12 de noviembre de 2025</w:t>
            </w:r>
          </w:p>
        </w:tc>
        <w:tc>
          <w:tcPr>
            <w:tcW w:w="3266" w:type="dxa"/>
          </w:tcPr>
          <w:p w14:paraId="7BEDF680" w14:textId="77777777" w:rsidR="005C2789" w:rsidRPr="005436BD" w:rsidRDefault="005C2789" w:rsidP="00D6781A">
            <w:pPr>
              <w:tabs>
                <w:tab w:val="left" w:pos="1620"/>
              </w:tabs>
              <w:ind w:right="141"/>
              <w:rPr>
                <w:rFonts w:cs="Arial"/>
                <w:szCs w:val="22"/>
              </w:rPr>
            </w:pPr>
            <w:r w:rsidRPr="005436BD">
              <w:rPr>
                <w:rFonts w:cs="Arial"/>
                <w:szCs w:val="22"/>
              </w:rPr>
              <w:t>Nombre: Ricardo Ríos Rosales</w:t>
            </w:r>
          </w:p>
          <w:p w14:paraId="73168761" w14:textId="77777777" w:rsidR="005C2789" w:rsidRPr="005436BD" w:rsidRDefault="005C2789" w:rsidP="00D6781A">
            <w:pPr>
              <w:tabs>
                <w:tab w:val="left" w:pos="1620"/>
              </w:tabs>
              <w:ind w:right="141"/>
              <w:rPr>
                <w:rFonts w:cs="Arial"/>
                <w:szCs w:val="22"/>
              </w:rPr>
            </w:pPr>
            <w:r w:rsidRPr="005436BD">
              <w:rPr>
                <w:rFonts w:cs="Arial"/>
                <w:szCs w:val="22"/>
              </w:rPr>
              <w:t xml:space="preserve">Cargo: </w:t>
            </w:r>
            <w:proofErr w:type="gramStart"/>
            <w:r w:rsidRPr="005436BD">
              <w:rPr>
                <w:rFonts w:cs="Arial"/>
                <w:szCs w:val="22"/>
              </w:rPr>
              <w:t>Director</w:t>
            </w:r>
            <w:proofErr w:type="gramEnd"/>
            <w:r w:rsidRPr="005436BD">
              <w:rPr>
                <w:szCs w:val="22"/>
              </w:rPr>
              <w:t xml:space="preserve"> de Tecnología de la Información y las Comunicaciones</w:t>
            </w:r>
          </w:p>
          <w:p w14:paraId="4254903F" w14:textId="79E1105E" w:rsidR="005C2789" w:rsidRPr="005436BD" w:rsidRDefault="005C2789" w:rsidP="00D6781A">
            <w:pPr>
              <w:tabs>
                <w:tab w:val="left" w:pos="1620"/>
              </w:tabs>
              <w:ind w:right="141"/>
              <w:rPr>
                <w:rFonts w:cs="Arial"/>
              </w:rPr>
            </w:pPr>
            <w:r w:rsidRPr="005436BD">
              <w:rPr>
                <w:rFonts w:cs="Arial"/>
              </w:rPr>
              <w:t>Fecha:</w:t>
            </w:r>
            <w:r w:rsidRPr="005436BD">
              <w:t xml:space="preserve"> </w:t>
            </w:r>
            <w:r w:rsidR="007D210D">
              <w:t>23</w:t>
            </w:r>
            <w:r w:rsidRPr="005436BD">
              <w:t xml:space="preserve"> de </w:t>
            </w:r>
            <w:r w:rsidR="007D210D">
              <w:t>diciembre</w:t>
            </w:r>
            <w:r w:rsidRPr="005436BD">
              <w:t xml:space="preserve"> de 2025</w:t>
            </w:r>
          </w:p>
        </w:tc>
      </w:tr>
    </w:tbl>
    <w:p w14:paraId="543D8DA0" w14:textId="77777777" w:rsidR="00155458" w:rsidRDefault="00155458" w:rsidP="00DD1783">
      <w:pPr>
        <w:pStyle w:val="Textoindependiente"/>
        <w:spacing w:after="0"/>
        <w:jc w:val="both"/>
        <w:rPr>
          <w:sz w:val="21"/>
          <w:szCs w:val="21"/>
        </w:rPr>
      </w:pPr>
    </w:p>
    <w:p w14:paraId="7B8179A7" w14:textId="77777777" w:rsidR="005C2789" w:rsidRDefault="005C2789" w:rsidP="00DD1783">
      <w:pPr>
        <w:pStyle w:val="Textoindependiente"/>
        <w:spacing w:after="0"/>
        <w:jc w:val="both"/>
        <w:rPr>
          <w:sz w:val="21"/>
          <w:szCs w:val="21"/>
        </w:rPr>
      </w:pPr>
    </w:p>
    <w:p w14:paraId="16D240B2" w14:textId="77777777" w:rsidR="005C2789" w:rsidRDefault="005C2789" w:rsidP="00DD1783">
      <w:pPr>
        <w:pStyle w:val="Textoindependiente"/>
        <w:spacing w:after="0"/>
        <w:jc w:val="both"/>
        <w:rPr>
          <w:sz w:val="21"/>
          <w:szCs w:val="21"/>
        </w:rPr>
      </w:pPr>
    </w:p>
    <w:p w14:paraId="37C2F66B" w14:textId="77777777" w:rsidR="005C2789" w:rsidRDefault="005C2789" w:rsidP="00DD1783">
      <w:pPr>
        <w:pStyle w:val="Textoindependiente"/>
        <w:spacing w:after="0"/>
        <w:jc w:val="both"/>
        <w:rPr>
          <w:sz w:val="21"/>
          <w:szCs w:val="21"/>
        </w:rPr>
      </w:pPr>
    </w:p>
    <w:p w14:paraId="00A6CF00" w14:textId="77777777" w:rsidR="005C2789" w:rsidRDefault="005C2789" w:rsidP="00DD1783">
      <w:pPr>
        <w:pStyle w:val="Textoindependiente"/>
        <w:spacing w:after="0"/>
        <w:jc w:val="both"/>
        <w:rPr>
          <w:sz w:val="21"/>
          <w:szCs w:val="21"/>
        </w:rPr>
      </w:pPr>
    </w:p>
    <w:p w14:paraId="292AC2C4" w14:textId="77777777" w:rsidR="005C2789" w:rsidRDefault="005C2789" w:rsidP="00DD1783">
      <w:pPr>
        <w:pStyle w:val="Textoindependiente"/>
        <w:spacing w:after="0"/>
        <w:jc w:val="both"/>
        <w:rPr>
          <w:sz w:val="21"/>
          <w:szCs w:val="21"/>
        </w:rPr>
      </w:pPr>
    </w:p>
    <w:p w14:paraId="5E0F5108" w14:textId="77777777" w:rsidR="005C2789" w:rsidRDefault="005C2789" w:rsidP="00DD1783">
      <w:pPr>
        <w:pStyle w:val="Textoindependiente"/>
        <w:spacing w:after="0"/>
        <w:jc w:val="both"/>
        <w:rPr>
          <w:sz w:val="21"/>
          <w:szCs w:val="21"/>
        </w:rPr>
      </w:pPr>
    </w:p>
    <w:p w14:paraId="1E43D606" w14:textId="77777777" w:rsidR="005C2789" w:rsidRDefault="005C2789" w:rsidP="00DD1783">
      <w:pPr>
        <w:pStyle w:val="Textoindependiente"/>
        <w:spacing w:after="0"/>
        <w:jc w:val="both"/>
        <w:rPr>
          <w:sz w:val="21"/>
          <w:szCs w:val="21"/>
        </w:rPr>
      </w:pPr>
    </w:p>
    <w:p w14:paraId="79E4AD78" w14:textId="77777777" w:rsidR="005C2789" w:rsidRDefault="005C2789" w:rsidP="00DD1783">
      <w:pPr>
        <w:pStyle w:val="Textoindependiente"/>
        <w:spacing w:after="0"/>
        <w:jc w:val="both"/>
        <w:rPr>
          <w:sz w:val="21"/>
          <w:szCs w:val="21"/>
        </w:rPr>
      </w:pPr>
    </w:p>
    <w:p w14:paraId="2B63574E" w14:textId="77777777" w:rsidR="005C2789" w:rsidRDefault="005C2789" w:rsidP="00DD1783">
      <w:pPr>
        <w:pStyle w:val="Textoindependiente"/>
        <w:spacing w:after="0"/>
        <w:jc w:val="both"/>
        <w:rPr>
          <w:sz w:val="21"/>
          <w:szCs w:val="21"/>
        </w:rPr>
      </w:pPr>
    </w:p>
    <w:p w14:paraId="655E476D" w14:textId="77777777" w:rsidR="005C2789" w:rsidRDefault="005C2789" w:rsidP="00DD1783">
      <w:pPr>
        <w:pStyle w:val="Textoindependiente"/>
        <w:spacing w:after="0"/>
        <w:jc w:val="both"/>
        <w:rPr>
          <w:sz w:val="21"/>
          <w:szCs w:val="21"/>
        </w:rPr>
      </w:pPr>
    </w:p>
    <w:p w14:paraId="79441141" w14:textId="77777777" w:rsidR="005C2789" w:rsidRDefault="005C2789" w:rsidP="00DD1783">
      <w:pPr>
        <w:pStyle w:val="Textoindependiente"/>
        <w:spacing w:after="0"/>
        <w:jc w:val="both"/>
        <w:rPr>
          <w:sz w:val="21"/>
          <w:szCs w:val="21"/>
        </w:rPr>
      </w:pPr>
    </w:p>
    <w:p w14:paraId="0B97335E" w14:textId="77777777" w:rsidR="005C2789" w:rsidRDefault="005C2789" w:rsidP="00DD1783">
      <w:pPr>
        <w:pStyle w:val="Textoindependiente"/>
        <w:spacing w:after="0"/>
        <w:jc w:val="both"/>
        <w:rPr>
          <w:sz w:val="21"/>
          <w:szCs w:val="21"/>
        </w:rPr>
      </w:pPr>
    </w:p>
    <w:p w14:paraId="025213C3" w14:textId="77777777" w:rsidR="005C2789" w:rsidRDefault="005C2789" w:rsidP="00DD1783">
      <w:pPr>
        <w:pStyle w:val="Textoindependiente"/>
        <w:spacing w:after="0"/>
        <w:jc w:val="both"/>
        <w:rPr>
          <w:sz w:val="21"/>
          <w:szCs w:val="21"/>
        </w:rPr>
      </w:pPr>
    </w:p>
    <w:p w14:paraId="35819A3A" w14:textId="77777777" w:rsidR="005C2789" w:rsidRDefault="005C2789" w:rsidP="00DD1783">
      <w:pPr>
        <w:pStyle w:val="Textoindependiente"/>
        <w:spacing w:after="0"/>
        <w:jc w:val="both"/>
        <w:rPr>
          <w:sz w:val="21"/>
          <w:szCs w:val="21"/>
        </w:rPr>
      </w:pPr>
    </w:p>
    <w:p w14:paraId="04C83AAB" w14:textId="77777777" w:rsidR="005C2789" w:rsidRDefault="005C2789" w:rsidP="00DD1783">
      <w:pPr>
        <w:pStyle w:val="Textoindependiente"/>
        <w:spacing w:after="0"/>
        <w:jc w:val="both"/>
        <w:rPr>
          <w:sz w:val="21"/>
          <w:szCs w:val="21"/>
        </w:rPr>
      </w:pPr>
    </w:p>
    <w:p w14:paraId="04CDB4B6" w14:textId="77777777" w:rsidR="005C2789" w:rsidRDefault="005C2789" w:rsidP="00DD1783">
      <w:pPr>
        <w:pStyle w:val="Textoindependiente"/>
        <w:spacing w:after="0"/>
        <w:jc w:val="both"/>
        <w:rPr>
          <w:sz w:val="21"/>
          <w:szCs w:val="21"/>
        </w:rPr>
      </w:pPr>
    </w:p>
    <w:p w14:paraId="57A37AC7" w14:textId="77777777" w:rsidR="005C2789" w:rsidRDefault="005C2789" w:rsidP="00DD1783">
      <w:pPr>
        <w:pStyle w:val="Textoindependiente"/>
        <w:spacing w:after="0"/>
        <w:jc w:val="both"/>
        <w:rPr>
          <w:sz w:val="21"/>
          <w:szCs w:val="21"/>
        </w:rPr>
      </w:pPr>
    </w:p>
    <w:p w14:paraId="55FD0AB8" w14:textId="77777777" w:rsidR="005C2789" w:rsidRDefault="005C2789" w:rsidP="00DD1783">
      <w:pPr>
        <w:pStyle w:val="Textoindependiente"/>
        <w:spacing w:after="0"/>
        <w:jc w:val="both"/>
        <w:rPr>
          <w:sz w:val="21"/>
          <w:szCs w:val="21"/>
        </w:rPr>
      </w:pPr>
    </w:p>
    <w:p w14:paraId="6220EC88" w14:textId="77777777" w:rsidR="005C2789" w:rsidRDefault="005C2789" w:rsidP="00DD1783">
      <w:pPr>
        <w:pStyle w:val="Textoindependiente"/>
        <w:spacing w:after="0"/>
        <w:jc w:val="both"/>
        <w:rPr>
          <w:sz w:val="21"/>
          <w:szCs w:val="21"/>
        </w:rPr>
      </w:pPr>
    </w:p>
    <w:p w14:paraId="580AA37D" w14:textId="77777777" w:rsidR="005C2789" w:rsidRDefault="005C2789" w:rsidP="00DD1783">
      <w:pPr>
        <w:pStyle w:val="Textoindependiente"/>
        <w:spacing w:after="0"/>
        <w:jc w:val="both"/>
        <w:rPr>
          <w:sz w:val="21"/>
          <w:szCs w:val="21"/>
        </w:rPr>
      </w:pPr>
    </w:p>
    <w:p w14:paraId="41B6F2DF" w14:textId="77777777" w:rsidR="005C2789" w:rsidRDefault="005C2789" w:rsidP="00DD1783">
      <w:pPr>
        <w:pStyle w:val="Textoindependiente"/>
        <w:spacing w:after="0"/>
        <w:jc w:val="both"/>
        <w:rPr>
          <w:sz w:val="21"/>
          <w:szCs w:val="21"/>
        </w:rPr>
      </w:pPr>
    </w:p>
    <w:p w14:paraId="2CD9FDA0" w14:textId="77777777" w:rsidR="005C2789" w:rsidRDefault="005C2789" w:rsidP="00DD1783">
      <w:pPr>
        <w:pStyle w:val="Textoindependiente"/>
        <w:spacing w:after="0"/>
        <w:jc w:val="both"/>
        <w:rPr>
          <w:sz w:val="21"/>
          <w:szCs w:val="21"/>
        </w:rPr>
      </w:pPr>
    </w:p>
    <w:p w14:paraId="0AA0B86D" w14:textId="77777777" w:rsidR="005C2789" w:rsidRDefault="005C2789" w:rsidP="00DD1783">
      <w:pPr>
        <w:pStyle w:val="Textoindependiente"/>
        <w:spacing w:after="0"/>
        <w:jc w:val="both"/>
        <w:rPr>
          <w:sz w:val="21"/>
          <w:szCs w:val="21"/>
        </w:rPr>
      </w:pPr>
    </w:p>
    <w:p w14:paraId="36C0511F" w14:textId="77777777" w:rsidR="005C2789" w:rsidRPr="005436BD" w:rsidRDefault="005C2789" w:rsidP="00DD1783">
      <w:pPr>
        <w:pStyle w:val="Textoindependiente"/>
        <w:spacing w:after="0"/>
        <w:jc w:val="both"/>
        <w:rPr>
          <w:sz w:val="21"/>
          <w:szCs w:val="21"/>
        </w:rPr>
      </w:pPr>
    </w:p>
    <w:p w14:paraId="5A0F2B45" w14:textId="77777777" w:rsidR="004B6F3D" w:rsidRDefault="004B6F3D" w:rsidP="00DD1783">
      <w:pPr>
        <w:pStyle w:val="Textoindependiente"/>
        <w:spacing w:after="0"/>
        <w:jc w:val="both"/>
        <w:rPr>
          <w:sz w:val="21"/>
          <w:szCs w:val="21"/>
        </w:rPr>
      </w:pPr>
    </w:p>
    <w:p w14:paraId="7E3CB839" w14:textId="77777777" w:rsidR="00D22ABA" w:rsidRDefault="00D22ABA" w:rsidP="00DD1783">
      <w:pPr>
        <w:pStyle w:val="Textoindependiente"/>
        <w:spacing w:after="0"/>
        <w:jc w:val="both"/>
        <w:rPr>
          <w:sz w:val="21"/>
          <w:szCs w:val="21"/>
        </w:rPr>
      </w:pPr>
    </w:p>
    <w:p w14:paraId="5EB58E5F" w14:textId="77777777" w:rsidR="00D22ABA" w:rsidRDefault="00D22ABA" w:rsidP="00DD1783">
      <w:pPr>
        <w:pStyle w:val="Textoindependiente"/>
        <w:spacing w:after="0"/>
        <w:jc w:val="both"/>
        <w:rPr>
          <w:sz w:val="21"/>
          <w:szCs w:val="21"/>
        </w:rPr>
      </w:pPr>
    </w:p>
    <w:p w14:paraId="5488E87C" w14:textId="77777777" w:rsidR="00D22ABA" w:rsidRDefault="00D22ABA" w:rsidP="00DD1783">
      <w:pPr>
        <w:pStyle w:val="Textoindependiente"/>
        <w:spacing w:after="0"/>
        <w:jc w:val="both"/>
        <w:rPr>
          <w:sz w:val="21"/>
          <w:szCs w:val="21"/>
        </w:rPr>
      </w:pPr>
    </w:p>
    <w:p w14:paraId="29CDFE7C" w14:textId="77777777" w:rsidR="00D22ABA" w:rsidRPr="005436BD" w:rsidRDefault="00D22ABA" w:rsidP="00DD1783">
      <w:pPr>
        <w:pStyle w:val="Textoindependiente"/>
        <w:spacing w:after="0"/>
        <w:jc w:val="both"/>
        <w:rPr>
          <w:sz w:val="21"/>
          <w:szCs w:val="21"/>
        </w:rPr>
      </w:pPr>
    </w:p>
    <w:p w14:paraId="4CB69561" w14:textId="77777777" w:rsidR="004B6F3D" w:rsidRPr="005436BD" w:rsidRDefault="004B6F3D" w:rsidP="00DD1783">
      <w:pPr>
        <w:pStyle w:val="Textoindependiente"/>
        <w:spacing w:after="0"/>
        <w:jc w:val="both"/>
        <w:rPr>
          <w:szCs w:val="22"/>
        </w:rPr>
      </w:pPr>
    </w:p>
    <w:p w14:paraId="264660C3" w14:textId="77777777" w:rsidR="004B6F3D" w:rsidRDefault="004B6F3D" w:rsidP="00DD1783">
      <w:pPr>
        <w:pStyle w:val="Textoindependiente"/>
        <w:spacing w:after="0"/>
        <w:jc w:val="both"/>
        <w:rPr>
          <w:szCs w:val="22"/>
        </w:rPr>
      </w:pPr>
    </w:p>
    <w:p w14:paraId="462855B8" w14:textId="77777777" w:rsidR="005C2789" w:rsidRDefault="005C2789" w:rsidP="00DD1783">
      <w:pPr>
        <w:pStyle w:val="Textoindependiente"/>
        <w:spacing w:after="0"/>
        <w:jc w:val="both"/>
        <w:rPr>
          <w:szCs w:val="22"/>
        </w:rPr>
      </w:pPr>
    </w:p>
    <w:p w14:paraId="17545D48" w14:textId="77777777" w:rsidR="005C2789" w:rsidRDefault="005C2789" w:rsidP="00DD1783">
      <w:pPr>
        <w:pStyle w:val="Textoindependiente"/>
        <w:spacing w:after="0"/>
        <w:jc w:val="both"/>
        <w:rPr>
          <w:szCs w:val="22"/>
        </w:rPr>
      </w:pPr>
    </w:p>
    <w:p w14:paraId="44FFCAD8" w14:textId="77777777" w:rsidR="005C2789" w:rsidRDefault="005C2789" w:rsidP="00DD1783">
      <w:pPr>
        <w:pStyle w:val="Textoindependiente"/>
        <w:spacing w:after="0"/>
        <w:jc w:val="both"/>
        <w:rPr>
          <w:szCs w:val="22"/>
        </w:rPr>
      </w:pPr>
    </w:p>
    <w:p w14:paraId="2CDDE7AF" w14:textId="7E18C29A" w:rsidR="00C837B0" w:rsidRPr="005436BD" w:rsidRDefault="004B6F3D" w:rsidP="007D3ADA">
      <w:pPr>
        <w:pStyle w:val="Ttulo2"/>
        <w:numPr>
          <w:ilvl w:val="1"/>
          <w:numId w:val="66"/>
        </w:numPr>
        <w:spacing w:before="0" w:after="0"/>
        <w:rPr>
          <w:spacing w:val="0"/>
        </w:rPr>
      </w:pPr>
      <w:bookmarkStart w:id="31" w:name="_Toc215669730"/>
      <w:r w:rsidRPr="005436BD">
        <w:rPr>
          <w:spacing w:val="0"/>
        </w:rPr>
        <w:lastRenderedPageBreak/>
        <w:t>Anexo 1</w:t>
      </w:r>
      <w:bookmarkEnd w:id="31"/>
    </w:p>
    <w:p w14:paraId="3018E2F2" w14:textId="77777777" w:rsidR="00391850" w:rsidRPr="005436BD" w:rsidRDefault="00391850" w:rsidP="00391850"/>
    <w:p w14:paraId="2B3C61D0" w14:textId="6B45041E" w:rsidR="00C837B0" w:rsidRPr="005436BD" w:rsidRDefault="00C837B0" w:rsidP="006260A3">
      <w:pPr>
        <w:pStyle w:val="Textoindependiente"/>
        <w:jc w:val="both"/>
        <w:rPr>
          <w:b/>
          <w:bCs/>
          <w:szCs w:val="22"/>
        </w:rPr>
      </w:pPr>
      <w:r w:rsidRPr="005436BD">
        <w:rPr>
          <w:b/>
          <w:bCs/>
          <w:szCs w:val="22"/>
        </w:rPr>
        <w:t>Cláusulas Contractuales para la Contratación de Persona Jurídica para</w:t>
      </w:r>
      <w:r w:rsidR="00C41975" w:rsidRPr="005436BD">
        <w:rPr>
          <w:b/>
          <w:bCs/>
          <w:szCs w:val="22"/>
        </w:rPr>
        <w:t xml:space="preserve"> </w:t>
      </w:r>
      <w:r w:rsidRPr="005436BD">
        <w:rPr>
          <w:b/>
          <w:bCs/>
          <w:szCs w:val="22"/>
        </w:rPr>
        <w:t>Desarrollo de Software</w:t>
      </w:r>
    </w:p>
    <w:p w14:paraId="63FD87B5" w14:textId="22D0415E" w:rsidR="00C837B0" w:rsidRPr="005436BD" w:rsidRDefault="00C837B0" w:rsidP="006260A3">
      <w:pPr>
        <w:pStyle w:val="Textoindependiente"/>
        <w:jc w:val="both"/>
        <w:rPr>
          <w:b/>
          <w:bCs/>
          <w:szCs w:val="22"/>
        </w:rPr>
      </w:pPr>
      <w:r w:rsidRPr="005436BD">
        <w:rPr>
          <w:b/>
          <w:bCs/>
          <w:szCs w:val="22"/>
        </w:rPr>
        <w:t>Cláusula 1: Cumplimiento de Requisitos Legales y Protección de Datos</w:t>
      </w:r>
      <w:r w:rsidR="006260A3" w:rsidRPr="005436BD">
        <w:rPr>
          <w:b/>
          <w:bCs/>
          <w:szCs w:val="22"/>
        </w:rPr>
        <w:t xml:space="preserve"> </w:t>
      </w:r>
      <w:r w:rsidRPr="005436BD">
        <w:rPr>
          <w:b/>
          <w:bCs/>
          <w:szCs w:val="22"/>
        </w:rPr>
        <w:t>Personales</w:t>
      </w:r>
    </w:p>
    <w:p w14:paraId="0E51F9C9" w14:textId="77777777" w:rsidR="0075661A" w:rsidRPr="005436BD" w:rsidRDefault="00C837B0" w:rsidP="00632E84">
      <w:pPr>
        <w:pStyle w:val="Prrafodelista"/>
        <w:numPr>
          <w:ilvl w:val="0"/>
          <w:numId w:val="36"/>
        </w:numPr>
        <w:rPr>
          <w:b/>
          <w:bCs/>
          <w:sz w:val="21"/>
          <w:szCs w:val="21"/>
        </w:rPr>
      </w:pPr>
      <w:r w:rsidRPr="005436BD">
        <w:rPr>
          <w:sz w:val="21"/>
          <w:szCs w:val="21"/>
        </w:rPr>
        <w:t>De conformidad con la Ley 1581 de 2012 y el Decreto 1377 de 2013, el</w:t>
      </w:r>
      <w:r w:rsidR="009E1B72" w:rsidRPr="005436BD">
        <w:rPr>
          <w:sz w:val="21"/>
          <w:szCs w:val="21"/>
        </w:rPr>
        <w:t xml:space="preserve"> </w:t>
      </w:r>
      <w:r w:rsidRPr="005436BD">
        <w:rPr>
          <w:sz w:val="21"/>
          <w:szCs w:val="21"/>
        </w:rPr>
        <w:t>CONTRATISTA garantizará que todo tratamiento de datos personales</w:t>
      </w:r>
      <w:r w:rsidR="009E1B72" w:rsidRPr="005436BD">
        <w:rPr>
          <w:sz w:val="21"/>
          <w:szCs w:val="21"/>
        </w:rPr>
        <w:t xml:space="preserve"> </w:t>
      </w:r>
      <w:r w:rsidRPr="005436BD">
        <w:rPr>
          <w:sz w:val="21"/>
          <w:szCs w:val="21"/>
        </w:rPr>
        <w:t>realizado en el marco del presente contrato cumpla con los principios de</w:t>
      </w:r>
      <w:r w:rsidR="009E1B72" w:rsidRPr="005436BD">
        <w:rPr>
          <w:sz w:val="21"/>
          <w:szCs w:val="21"/>
        </w:rPr>
        <w:t xml:space="preserve"> </w:t>
      </w:r>
      <w:r w:rsidRPr="005436BD">
        <w:rPr>
          <w:sz w:val="21"/>
          <w:szCs w:val="21"/>
        </w:rPr>
        <w:t>confidencialidad, máxima reserva y protección establecidos por LA</w:t>
      </w:r>
      <w:r w:rsidR="009E1B72" w:rsidRPr="005436BD">
        <w:rPr>
          <w:sz w:val="21"/>
          <w:szCs w:val="21"/>
        </w:rPr>
        <w:t xml:space="preserve"> </w:t>
      </w:r>
      <w:r w:rsidRPr="005436BD">
        <w:rPr>
          <w:sz w:val="21"/>
          <w:szCs w:val="21"/>
        </w:rPr>
        <w:t>SUPERINTENDENCIA DE SOCIEDADES DE SOCIEDADES.</w:t>
      </w:r>
    </w:p>
    <w:p w14:paraId="576119CF" w14:textId="77777777" w:rsidR="0075661A" w:rsidRPr="005436BD" w:rsidRDefault="00C837B0" w:rsidP="00632E84">
      <w:pPr>
        <w:pStyle w:val="Prrafodelista"/>
        <w:numPr>
          <w:ilvl w:val="0"/>
          <w:numId w:val="36"/>
        </w:numPr>
        <w:rPr>
          <w:b/>
          <w:bCs/>
          <w:sz w:val="21"/>
          <w:szCs w:val="21"/>
        </w:rPr>
      </w:pPr>
      <w:r w:rsidRPr="005436BD">
        <w:rPr>
          <w:sz w:val="21"/>
          <w:szCs w:val="21"/>
        </w:rPr>
        <w:t>El CONTRATISTA adoptará e implementará medidas técnicas, humanas y</w:t>
      </w:r>
      <w:r w:rsidR="009E1B72" w:rsidRPr="005436BD">
        <w:rPr>
          <w:sz w:val="21"/>
          <w:szCs w:val="21"/>
        </w:rPr>
        <w:t xml:space="preserve"> </w:t>
      </w:r>
      <w:r w:rsidRPr="005436BD">
        <w:rPr>
          <w:sz w:val="21"/>
          <w:szCs w:val="21"/>
        </w:rPr>
        <w:t>administrativas que garanticen la seguridad de los datos tratados, incluyendo</w:t>
      </w:r>
      <w:r w:rsidR="00391850" w:rsidRPr="005436BD">
        <w:rPr>
          <w:sz w:val="21"/>
          <w:szCs w:val="21"/>
        </w:rPr>
        <w:t xml:space="preserve"> </w:t>
      </w:r>
      <w:r w:rsidRPr="005436BD">
        <w:rPr>
          <w:sz w:val="21"/>
          <w:szCs w:val="21"/>
        </w:rPr>
        <w:t>autenticación segura, cifrado y control de accesos.</w:t>
      </w:r>
    </w:p>
    <w:p w14:paraId="446C4137" w14:textId="1308E5B5" w:rsidR="00391850" w:rsidRPr="005436BD" w:rsidRDefault="00C837B0" w:rsidP="00632E84">
      <w:pPr>
        <w:pStyle w:val="Prrafodelista"/>
        <w:numPr>
          <w:ilvl w:val="0"/>
          <w:numId w:val="36"/>
        </w:numPr>
        <w:rPr>
          <w:b/>
          <w:bCs/>
          <w:sz w:val="21"/>
          <w:szCs w:val="21"/>
        </w:rPr>
      </w:pPr>
      <w:r w:rsidRPr="005436BD">
        <w:rPr>
          <w:sz w:val="21"/>
          <w:szCs w:val="21"/>
        </w:rPr>
        <w:t>El CONTRATISTA, identificado como encargado del tratamiento de datos en</w:t>
      </w:r>
      <w:r w:rsidR="00391850" w:rsidRPr="005436BD">
        <w:rPr>
          <w:sz w:val="21"/>
          <w:szCs w:val="21"/>
        </w:rPr>
        <w:t xml:space="preserve"> </w:t>
      </w:r>
      <w:r w:rsidRPr="005436BD">
        <w:rPr>
          <w:sz w:val="21"/>
          <w:szCs w:val="21"/>
        </w:rPr>
        <w:t>el contrato o su anexo, se compromete a:</w:t>
      </w:r>
      <w:r w:rsidR="00391850" w:rsidRPr="005436BD">
        <w:rPr>
          <w:sz w:val="21"/>
          <w:szCs w:val="21"/>
        </w:rPr>
        <w:t xml:space="preserve"> </w:t>
      </w:r>
    </w:p>
    <w:p w14:paraId="012E6671" w14:textId="77777777" w:rsidR="006260A3" w:rsidRPr="005436BD" w:rsidRDefault="00C837B0" w:rsidP="00632E84">
      <w:pPr>
        <w:pStyle w:val="Prrafodelista"/>
        <w:numPr>
          <w:ilvl w:val="0"/>
          <w:numId w:val="36"/>
        </w:numPr>
        <w:rPr>
          <w:sz w:val="21"/>
          <w:szCs w:val="21"/>
        </w:rPr>
      </w:pPr>
      <w:r w:rsidRPr="005436BD">
        <w:rPr>
          <w:sz w:val="21"/>
          <w:szCs w:val="21"/>
        </w:rPr>
        <w:t>Usar los datos exclusivamente para los fines definidos por LA</w:t>
      </w:r>
      <w:r w:rsidR="006260A3" w:rsidRPr="005436BD">
        <w:rPr>
          <w:sz w:val="21"/>
          <w:szCs w:val="21"/>
        </w:rPr>
        <w:t xml:space="preserve"> </w:t>
      </w:r>
      <w:r w:rsidRPr="005436BD">
        <w:rPr>
          <w:sz w:val="21"/>
          <w:szCs w:val="21"/>
        </w:rPr>
        <w:t>SUPERINTENDENCIA DE SOCIEDADES.</w:t>
      </w:r>
    </w:p>
    <w:p w14:paraId="5964960B" w14:textId="155F3895" w:rsidR="00C837B0" w:rsidRPr="005436BD" w:rsidRDefault="00C837B0" w:rsidP="00632E84">
      <w:pPr>
        <w:pStyle w:val="Prrafodelista"/>
        <w:numPr>
          <w:ilvl w:val="0"/>
          <w:numId w:val="36"/>
        </w:numPr>
        <w:rPr>
          <w:sz w:val="21"/>
          <w:szCs w:val="21"/>
        </w:rPr>
      </w:pPr>
      <w:r w:rsidRPr="005436BD">
        <w:rPr>
          <w:sz w:val="21"/>
          <w:szCs w:val="21"/>
        </w:rPr>
        <w:t>Abstenerse de divulgar, transferir o usar los datos para fines distintos</w:t>
      </w:r>
      <w:r w:rsidR="006260A3" w:rsidRPr="005436BD">
        <w:rPr>
          <w:sz w:val="21"/>
          <w:szCs w:val="21"/>
        </w:rPr>
        <w:t xml:space="preserve"> </w:t>
      </w:r>
      <w:r w:rsidRPr="005436BD">
        <w:rPr>
          <w:sz w:val="21"/>
          <w:szCs w:val="21"/>
        </w:rPr>
        <w:t>a los establecidos.</w:t>
      </w:r>
    </w:p>
    <w:p w14:paraId="7786586C" w14:textId="7BF1473A" w:rsidR="00C837B0" w:rsidRPr="005436BD" w:rsidRDefault="00C837B0" w:rsidP="00632E84">
      <w:pPr>
        <w:pStyle w:val="Prrafodelista"/>
        <w:numPr>
          <w:ilvl w:val="0"/>
          <w:numId w:val="36"/>
        </w:numPr>
        <w:rPr>
          <w:sz w:val="21"/>
          <w:szCs w:val="21"/>
        </w:rPr>
      </w:pPr>
      <w:r w:rsidRPr="005436BD">
        <w:rPr>
          <w:sz w:val="21"/>
          <w:szCs w:val="21"/>
        </w:rPr>
        <w:t>Devolver o eliminar los datos tratados al finalizar el contrato, conforme</w:t>
      </w:r>
      <w:r w:rsidR="006260A3" w:rsidRPr="005436BD">
        <w:rPr>
          <w:sz w:val="21"/>
          <w:szCs w:val="21"/>
        </w:rPr>
        <w:t xml:space="preserve"> </w:t>
      </w:r>
      <w:r w:rsidRPr="005436BD">
        <w:rPr>
          <w:sz w:val="21"/>
          <w:szCs w:val="21"/>
        </w:rPr>
        <w:t>al principio de finalidad.</w:t>
      </w:r>
    </w:p>
    <w:p w14:paraId="0BE0C709" w14:textId="77777777" w:rsidR="0075661A" w:rsidRPr="005436BD" w:rsidRDefault="00C837B0" w:rsidP="00632E84">
      <w:pPr>
        <w:pStyle w:val="Prrafodelista"/>
        <w:numPr>
          <w:ilvl w:val="0"/>
          <w:numId w:val="36"/>
        </w:numPr>
        <w:rPr>
          <w:sz w:val="21"/>
          <w:szCs w:val="21"/>
        </w:rPr>
      </w:pPr>
      <w:r w:rsidRPr="005436BD">
        <w:rPr>
          <w:sz w:val="21"/>
          <w:szCs w:val="21"/>
        </w:rPr>
        <w:t>Permitir auditorías y verificaciones por parte del Oficial de Protección</w:t>
      </w:r>
      <w:r w:rsidR="006260A3" w:rsidRPr="005436BD">
        <w:rPr>
          <w:sz w:val="21"/>
          <w:szCs w:val="21"/>
        </w:rPr>
        <w:t xml:space="preserve"> </w:t>
      </w:r>
      <w:r w:rsidRPr="005436BD">
        <w:rPr>
          <w:sz w:val="21"/>
          <w:szCs w:val="21"/>
        </w:rPr>
        <w:t>de Datos o del Oficial de Seguridad de la Información de LA</w:t>
      </w:r>
      <w:r w:rsidR="006260A3" w:rsidRPr="005436BD">
        <w:rPr>
          <w:sz w:val="21"/>
          <w:szCs w:val="21"/>
        </w:rPr>
        <w:t xml:space="preserve"> </w:t>
      </w:r>
      <w:r w:rsidRPr="005436BD">
        <w:rPr>
          <w:sz w:val="21"/>
          <w:szCs w:val="21"/>
        </w:rPr>
        <w:t>SUPERINTENDENCIA DE SOCIEDADES cuando se considere</w:t>
      </w:r>
      <w:r w:rsidR="006260A3" w:rsidRPr="005436BD">
        <w:rPr>
          <w:sz w:val="21"/>
          <w:szCs w:val="21"/>
        </w:rPr>
        <w:t xml:space="preserve"> </w:t>
      </w:r>
      <w:r w:rsidRPr="005436BD">
        <w:rPr>
          <w:sz w:val="21"/>
          <w:szCs w:val="21"/>
        </w:rPr>
        <w:t>conveniente.</w:t>
      </w:r>
    </w:p>
    <w:p w14:paraId="6D752B3E" w14:textId="72378D82" w:rsidR="001A19DA" w:rsidRPr="005436BD" w:rsidRDefault="00C837B0" w:rsidP="00632E84">
      <w:pPr>
        <w:pStyle w:val="Prrafodelista"/>
        <w:numPr>
          <w:ilvl w:val="0"/>
          <w:numId w:val="36"/>
        </w:numPr>
        <w:rPr>
          <w:b/>
          <w:bCs/>
          <w:sz w:val="21"/>
          <w:szCs w:val="21"/>
        </w:rPr>
      </w:pPr>
      <w:r w:rsidRPr="005436BD">
        <w:rPr>
          <w:sz w:val="21"/>
          <w:szCs w:val="21"/>
        </w:rPr>
        <w:t>El incumplimiento de esta cláusula será considerado causal de terminación</w:t>
      </w:r>
      <w:r w:rsidR="006260A3" w:rsidRPr="005436BD">
        <w:rPr>
          <w:sz w:val="21"/>
          <w:szCs w:val="21"/>
        </w:rPr>
        <w:t xml:space="preserve"> </w:t>
      </w:r>
      <w:r w:rsidRPr="005436BD">
        <w:rPr>
          <w:sz w:val="21"/>
          <w:szCs w:val="21"/>
        </w:rPr>
        <w:t>del contrato y dará lugar a las sanciones previstas en la normativa aplicable.</w:t>
      </w:r>
    </w:p>
    <w:p w14:paraId="07610AA9" w14:textId="77777777" w:rsidR="00A02A1C" w:rsidRPr="005436BD" w:rsidRDefault="00A02A1C" w:rsidP="00A02A1C"/>
    <w:p w14:paraId="53333010" w14:textId="77777777" w:rsidR="00AF5A9B" w:rsidRPr="005436BD" w:rsidRDefault="00C837B0" w:rsidP="00AF5A9B">
      <w:pPr>
        <w:pStyle w:val="Textoindependiente"/>
        <w:jc w:val="both"/>
        <w:rPr>
          <w:b/>
          <w:bCs/>
          <w:szCs w:val="22"/>
        </w:rPr>
      </w:pPr>
      <w:r w:rsidRPr="005436BD">
        <w:rPr>
          <w:b/>
          <w:bCs/>
          <w:szCs w:val="22"/>
        </w:rPr>
        <w:t>Cláusula 2: Acuerdos de Confidencialidad</w:t>
      </w:r>
    </w:p>
    <w:p w14:paraId="5A2C081C" w14:textId="4741059F" w:rsidR="00C837B0" w:rsidRPr="005436BD" w:rsidRDefault="00C837B0" w:rsidP="00632E84">
      <w:pPr>
        <w:pStyle w:val="Textoindependiente"/>
        <w:numPr>
          <w:ilvl w:val="0"/>
          <w:numId w:val="6"/>
        </w:numPr>
        <w:jc w:val="both"/>
        <w:rPr>
          <w:sz w:val="21"/>
          <w:szCs w:val="21"/>
        </w:rPr>
      </w:pPr>
      <w:r w:rsidRPr="005436BD">
        <w:rPr>
          <w:sz w:val="21"/>
          <w:szCs w:val="21"/>
        </w:rPr>
        <w:t>Todo el personal del CONTRATISTA que participe en el desarrollo del</w:t>
      </w:r>
      <w:r w:rsidR="009E24FB" w:rsidRPr="005436BD">
        <w:rPr>
          <w:sz w:val="21"/>
          <w:szCs w:val="21"/>
        </w:rPr>
        <w:t xml:space="preserve"> </w:t>
      </w:r>
      <w:r w:rsidRPr="005436BD">
        <w:rPr>
          <w:sz w:val="21"/>
          <w:szCs w:val="21"/>
        </w:rPr>
        <w:t>software firmará un acuerdo de confidencialidad individual, cubriendo</w:t>
      </w:r>
      <w:r w:rsidR="009E24FB" w:rsidRPr="005436BD">
        <w:rPr>
          <w:sz w:val="21"/>
          <w:szCs w:val="21"/>
        </w:rPr>
        <w:t xml:space="preserve"> </w:t>
      </w:r>
      <w:r w:rsidRPr="005436BD">
        <w:rPr>
          <w:sz w:val="21"/>
          <w:szCs w:val="21"/>
        </w:rPr>
        <w:t>información institucional, técnica, operativa, jurídica, financiera y cualquier</w:t>
      </w:r>
      <w:r w:rsidR="009E24FB" w:rsidRPr="005436BD">
        <w:rPr>
          <w:sz w:val="21"/>
          <w:szCs w:val="21"/>
        </w:rPr>
        <w:t xml:space="preserve"> </w:t>
      </w:r>
      <w:r w:rsidRPr="005436BD">
        <w:rPr>
          <w:sz w:val="21"/>
          <w:szCs w:val="21"/>
        </w:rPr>
        <w:t>dato reservado, protegido o clasificado.</w:t>
      </w:r>
    </w:p>
    <w:p w14:paraId="0D2428EB" w14:textId="3FE993C7" w:rsidR="00C837B0" w:rsidRPr="005436BD" w:rsidRDefault="00C837B0" w:rsidP="00632E84">
      <w:pPr>
        <w:pStyle w:val="Textoindependiente"/>
        <w:numPr>
          <w:ilvl w:val="0"/>
          <w:numId w:val="6"/>
        </w:numPr>
        <w:jc w:val="both"/>
        <w:rPr>
          <w:sz w:val="21"/>
          <w:szCs w:val="21"/>
        </w:rPr>
      </w:pPr>
      <w:r w:rsidRPr="005436BD">
        <w:rPr>
          <w:sz w:val="21"/>
          <w:szCs w:val="21"/>
        </w:rPr>
        <w:lastRenderedPageBreak/>
        <w:t>La obligación de confidencialidad será de carácter residual y permanecerá</w:t>
      </w:r>
      <w:r w:rsidR="009E24FB" w:rsidRPr="005436BD">
        <w:rPr>
          <w:sz w:val="21"/>
          <w:szCs w:val="21"/>
        </w:rPr>
        <w:t xml:space="preserve"> </w:t>
      </w:r>
      <w:r w:rsidRPr="005436BD">
        <w:rPr>
          <w:sz w:val="21"/>
          <w:szCs w:val="21"/>
        </w:rPr>
        <w:t>vigente incluso después de la terminación del contrato.</w:t>
      </w:r>
    </w:p>
    <w:p w14:paraId="57BD710D" w14:textId="7F47C0D6" w:rsidR="001C25E1" w:rsidRPr="005436BD" w:rsidRDefault="001C25E1" w:rsidP="00632E84">
      <w:pPr>
        <w:pStyle w:val="Textoindependiente"/>
        <w:numPr>
          <w:ilvl w:val="0"/>
          <w:numId w:val="6"/>
        </w:numPr>
        <w:jc w:val="both"/>
        <w:rPr>
          <w:sz w:val="21"/>
          <w:szCs w:val="21"/>
        </w:rPr>
      </w:pPr>
      <w:r w:rsidRPr="005436BD">
        <w:rPr>
          <w:sz w:val="21"/>
          <w:szCs w:val="21"/>
        </w:rPr>
        <w:t>El CONTRATISTA será responsable de cualquier violación de confidencialidad por parte de su personal o subcontratistas autorizados.</w:t>
      </w:r>
    </w:p>
    <w:p w14:paraId="124CAE34" w14:textId="5580017B" w:rsidR="00155458" w:rsidRPr="005436BD" w:rsidRDefault="001C25E1" w:rsidP="00FA7E33">
      <w:pPr>
        <w:pStyle w:val="Textoindependiente"/>
        <w:jc w:val="both"/>
        <w:rPr>
          <w:b/>
          <w:bCs/>
          <w:szCs w:val="22"/>
        </w:rPr>
      </w:pPr>
      <w:r w:rsidRPr="005436BD">
        <w:rPr>
          <w:b/>
          <w:bCs/>
          <w:szCs w:val="22"/>
        </w:rPr>
        <w:t>Cláusula 3: Derechos de Autor y Propiedad Intelectual</w:t>
      </w:r>
    </w:p>
    <w:p w14:paraId="06250109" w14:textId="31B2B83D" w:rsidR="007259A2" w:rsidRPr="005436BD" w:rsidRDefault="007259A2" w:rsidP="00632E84">
      <w:pPr>
        <w:pStyle w:val="Textoindependiente"/>
        <w:numPr>
          <w:ilvl w:val="0"/>
          <w:numId w:val="7"/>
        </w:numPr>
        <w:jc w:val="both"/>
        <w:rPr>
          <w:sz w:val="21"/>
          <w:szCs w:val="21"/>
        </w:rPr>
      </w:pPr>
      <w:r w:rsidRPr="005436BD">
        <w:rPr>
          <w:sz w:val="21"/>
          <w:szCs w:val="21"/>
        </w:rPr>
        <w:t xml:space="preserve">De acuerdo con la Ley 23 de 1982, el CONTRATISTA cede de manera expresa, por escrito y a título gratuito u oneroso, según lo acordado, los derechos patrimoniales de autor sobre el software desarrollado, incluyendo código fuente, documentación técnica, </w:t>
      </w:r>
      <w:proofErr w:type="spellStart"/>
      <w:r w:rsidRPr="005436BD">
        <w:rPr>
          <w:sz w:val="21"/>
          <w:szCs w:val="21"/>
        </w:rPr>
        <w:t>APIs</w:t>
      </w:r>
      <w:proofErr w:type="spellEnd"/>
      <w:r w:rsidRPr="005436BD">
        <w:rPr>
          <w:sz w:val="21"/>
          <w:szCs w:val="21"/>
        </w:rPr>
        <w:t xml:space="preserve">, modelos de datos, librerías y en general todos los productos desarrollados relacionados con el objeto contractual. </w:t>
      </w:r>
    </w:p>
    <w:p w14:paraId="76D94ED6" w14:textId="15F1BC09" w:rsidR="007259A2" w:rsidRPr="005436BD" w:rsidRDefault="007259A2" w:rsidP="00632E84">
      <w:pPr>
        <w:pStyle w:val="Textoindependiente"/>
        <w:numPr>
          <w:ilvl w:val="0"/>
          <w:numId w:val="7"/>
        </w:numPr>
        <w:jc w:val="both"/>
        <w:rPr>
          <w:sz w:val="21"/>
          <w:szCs w:val="21"/>
        </w:rPr>
      </w:pPr>
      <w:r w:rsidRPr="005436BD">
        <w:rPr>
          <w:sz w:val="21"/>
          <w:szCs w:val="21"/>
        </w:rPr>
        <w:t xml:space="preserve">La cesión de derechos aplicará durante todo el tiempo de protección legal del software. </w:t>
      </w:r>
    </w:p>
    <w:p w14:paraId="276C9B1E" w14:textId="0043882F" w:rsidR="007259A2" w:rsidRPr="005436BD" w:rsidRDefault="007259A2" w:rsidP="00632E84">
      <w:pPr>
        <w:pStyle w:val="Textoindependiente"/>
        <w:numPr>
          <w:ilvl w:val="0"/>
          <w:numId w:val="7"/>
        </w:numPr>
        <w:jc w:val="both"/>
        <w:rPr>
          <w:sz w:val="21"/>
          <w:szCs w:val="21"/>
        </w:rPr>
      </w:pPr>
      <w:r w:rsidRPr="005436BD">
        <w:rPr>
          <w:sz w:val="21"/>
          <w:szCs w:val="21"/>
        </w:rPr>
        <w:t xml:space="preserve">El CONTRATISTA no podrá registrar, reutilizar ni sublicenciar el software o sus componentes sin autorización previa y escrita de LA SUPERINTENDENCIA DE SOCIEDADES. </w:t>
      </w:r>
    </w:p>
    <w:p w14:paraId="695DFE32" w14:textId="2FC5EDE8" w:rsidR="00155458" w:rsidRPr="005436BD" w:rsidRDefault="007259A2" w:rsidP="00632E84">
      <w:pPr>
        <w:pStyle w:val="Textoindependiente"/>
        <w:numPr>
          <w:ilvl w:val="0"/>
          <w:numId w:val="7"/>
        </w:numPr>
        <w:jc w:val="both"/>
        <w:rPr>
          <w:sz w:val="21"/>
          <w:szCs w:val="21"/>
        </w:rPr>
      </w:pPr>
      <w:r w:rsidRPr="005436BD">
        <w:rPr>
          <w:sz w:val="21"/>
          <w:szCs w:val="21"/>
        </w:rPr>
        <w:t>El CONTRATISTA entregará el código fuente completo en un repositorio institucional o medio seguro acordado, validado por el equipo técnico de LA SUPERINTENDENCIA DE SOCIEDADES antes de la liberación del pago final.</w:t>
      </w:r>
    </w:p>
    <w:p w14:paraId="54A27CD5" w14:textId="77777777" w:rsidR="007259A2" w:rsidRPr="005436BD" w:rsidRDefault="007259A2" w:rsidP="0019101C">
      <w:pPr>
        <w:pStyle w:val="Textoindependiente"/>
        <w:spacing w:after="0"/>
        <w:ind w:left="982"/>
        <w:jc w:val="both"/>
        <w:rPr>
          <w:szCs w:val="22"/>
        </w:rPr>
      </w:pPr>
    </w:p>
    <w:p w14:paraId="64DC2454" w14:textId="0388E305" w:rsidR="00880AA7" w:rsidRPr="005436BD" w:rsidRDefault="00A9581F" w:rsidP="00A9581F">
      <w:pPr>
        <w:pStyle w:val="Textoindependiente"/>
        <w:jc w:val="both"/>
        <w:rPr>
          <w:b/>
          <w:bCs/>
          <w:szCs w:val="22"/>
        </w:rPr>
      </w:pPr>
      <w:r w:rsidRPr="005436BD">
        <w:rPr>
          <w:b/>
          <w:bCs/>
          <w:szCs w:val="22"/>
        </w:rPr>
        <w:t>Cláusula 4: Restricción a la Subcontratación</w:t>
      </w:r>
    </w:p>
    <w:p w14:paraId="65B400DD" w14:textId="1B64F953" w:rsidR="008615FC" w:rsidRPr="005436BD" w:rsidRDefault="008615FC" w:rsidP="00632E84">
      <w:pPr>
        <w:pStyle w:val="Textoindependiente"/>
        <w:numPr>
          <w:ilvl w:val="0"/>
          <w:numId w:val="8"/>
        </w:numPr>
        <w:jc w:val="both"/>
        <w:rPr>
          <w:sz w:val="21"/>
          <w:szCs w:val="21"/>
        </w:rPr>
      </w:pPr>
      <w:r w:rsidRPr="005436BD">
        <w:rPr>
          <w:sz w:val="21"/>
          <w:szCs w:val="21"/>
        </w:rPr>
        <w:t xml:space="preserve">El CONTRATISTA no podrá subcontratar total o parcialmente las actividades objeto del contrato sin autorización previa, escrita y justificada de LA SUPERINTENDENCIA DE SOCIEDADES. </w:t>
      </w:r>
    </w:p>
    <w:p w14:paraId="6223565F" w14:textId="6937B981" w:rsidR="008615FC" w:rsidRPr="005436BD" w:rsidRDefault="008615FC" w:rsidP="00632E84">
      <w:pPr>
        <w:pStyle w:val="Textoindependiente"/>
        <w:numPr>
          <w:ilvl w:val="0"/>
          <w:numId w:val="8"/>
        </w:numPr>
        <w:jc w:val="both"/>
        <w:rPr>
          <w:sz w:val="21"/>
          <w:szCs w:val="21"/>
        </w:rPr>
      </w:pPr>
      <w:r w:rsidRPr="005436BD">
        <w:rPr>
          <w:sz w:val="21"/>
          <w:szCs w:val="21"/>
        </w:rPr>
        <w:t xml:space="preserve">En caso de autorización, los subcontratistas cumplirán con los mismos requisitos legales, técnicos y de seguridad exigidos al CONTRATISTA, incluyendo la firma de acuerdos de confidencialidad y el cumplimiento de la normativa de protección de datos y de seguridad de la información. </w:t>
      </w:r>
    </w:p>
    <w:p w14:paraId="3E93A2D0" w14:textId="30779849" w:rsidR="00880AA7" w:rsidRPr="005436BD" w:rsidRDefault="008615FC" w:rsidP="00632E84">
      <w:pPr>
        <w:pStyle w:val="Textoindependiente"/>
        <w:numPr>
          <w:ilvl w:val="0"/>
          <w:numId w:val="8"/>
        </w:numPr>
        <w:jc w:val="both"/>
        <w:rPr>
          <w:sz w:val="21"/>
          <w:szCs w:val="21"/>
        </w:rPr>
      </w:pPr>
      <w:r w:rsidRPr="005436BD">
        <w:rPr>
          <w:sz w:val="21"/>
          <w:szCs w:val="21"/>
        </w:rPr>
        <w:t>El CONTRATISTA será responsable solidario por cualquier incumplimiento de los subcontratistas</w:t>
      </w:r>
    </w:p>
    <w:p w14:paraId="27B178F7" w14:textId="77777777" w:rsidR="00A7349C" w:rsidRPr="005436BD" w:rsidRDefault="00A7349C" w:rsidP="00A7349C">
      <w:pPr>
        <w:pStyle w:val="Textoindependiente"/>
        <w:jc w:val="both"/>
        <w:rPr>
          <w:b/>
          <w:bCs/>
          <w:szCs w:val="22"/>
        </w:rPr>
      </w:pPr>
    </w:p>
    <w:p w14:paraId="43A038CD" w14:textId="0C7F1117" w:rsidR="00880AA7" w:rsidRPr="005436BD" w:rsidRDefault="00A7349C" w:rsidP="002B3A37">
      <w:pPr>
        <w:pStyle w:val="Textoindependiente"/>
        <w:jc w:val="both"/>
        <w:rPr>
          <w:b/>
          <w:bCs/>
          <w:szCs w:val="22"/>
        </w:rPr>
      </w:pPr>
      <w:r w:rsidRPr="005436BD">
        <w:rPr>
          <w:b/>
          <w:bCs/>
          <w:szCs w:val="22"/>
        </w:rPr>
        <w:t>Cláusula 5: Seguridad de la Información</w:t>
      </w:r>
    </w:p>
    <w:p w14:paraId="09F380DF" w14:textId="70AD96AA" w:rsidR="00880AA7" w:rsidRPr="005436BD" w:rsidRDefault="008F68B0" w:rsidP="00632E84">
      <w:pPr>
        <w:pStyle w:val="Textoindependiente"/>
        <w:numPr>
          <w:ilvl w:val="0"/>
          <w:numId w:val="9"/>
        </w:numPr>
        <w:jc w:val="both"/>
        <w:rPr>
          <w:sz w:val="21"/>
          <w:szCs w:val="21"/>
        </w:rPr>
      </w:pPr>
      <w:r w:rsidRPr="005436BD">
        <w:rPr>
          <w:sz w:val="21"/>
          <w:szCs w:val="21"/>
        </w:rPr>
        <w:t>El CONTRATISTA cumplirá con la Política de Seguridad de la Información de LA SUPERINTENDENCIA DE SOCIEDADES, garantizando los principios de confidencialidad, integridad y disponibilidad en el manejo de la información institucional.</w:t>
      </w:r>
    </w:p>
    <w:p w14:paraId="43EDF7E6" w14:textId="1F80481B" w:rsidR="008F68B0" w:rsidRPr="005436BD" w:rsidRDefault="008F68B0" w:rsidP="00632E84">
      <w:pPr>
        <w:pStyle w:val="Textoindependiente"/>
        <w:numPr>
          <w:ilvl w:val="0"/>
          <w:numId w:val="9"/>
        </w:numPr>
        <w:jc w:val="both"/>
        <w:rPr>
          <w:sz w:val="21"/>
          <w:szCs w:val="21"/>
        </w:rPr>
      </w:pPr>
      <w:r w:rsidRPr="005436BD">
        <w:rPr>
          <w:sz w:val="21"/>
          <w:szCs w:val="21"/>
        </w:rPr>
        <w:t xml:space="preserve">El CONTRATISTA implementará controles mínimos de seguridad, incluyendo autenticación segura, cifrado, control de accesos y respaldo de información. </w:t>
      </w:r>
    </w:p>
    <w:p w14:paraId="7A41556C" w14:textId="320E5889" w:rsidR="008F68B0" w:rsidRPr="005436BD" w:rsidRDefault="008F68B0" w:rsidP="00632E84">
      <w:pPr>
        <w:pStyle w:val="Textoindependiente"/>
        <w:numPr>
          <w:ilvl w:val="0"/>
          <w:numId w:val="9"/>
        </w:numPr>
        <w:jc w:val="both"/>
        <w:rPr>
          <w:sz w:val="21"/>
          <w:szCs w:val="21"/>
        </w:rPr>
      </w:pPr>
      <w:r w:rsidRPr="005436BD">
        <w:rPr>
          <w:sz w:val="21"/>
          <w:szCs w:val="21"/>
        </w:rPr>
        <w:lastRenderedPageBreak/>
        <w:t xml:space="preserve">El CONTRATISTA reportará de inmediato a la Mesa de Ayuda y al Oficial de Seguridad de la Información cualquier incidente de seguridad, incluyendo análisis de causa raíz y acciones correctivas. </w:t>
      </w:r>
    </w:p>
    <w:p w14:paraId="4037F80C" w14:textId="111EE649" w:rsidR="00880AA7" w:rsidRPr="005436BD" w:rsidRDefault="008F68B0" w:rsidP="00632E84">
      <w:pPr>
        <w:pStyle w:val="Textoindependiente"/>
        <w:numPr>
          <w:ilvl w:val="0"/>
          <w:numId w:val="9"/>
        </w:numPr>
        <w:jc w:val="both"/>
        <w:rPr>
          <w:sz w:val="21"/>
          <w:szCs w:val="21"/>
        </w:rPr>
      </w:pPr>
      <w:r w:rsidRPr="005436BD">
        <w:rPr>
          <w:sz w:val="21"/>
          <w:szCs w:val="21"/>
        </w:rPr>
        <w:t xml:space="preserve">El CONTRATISTA entregará evidencias de pruebas de seguridad realizadas al software de tipo SAST (Pruebas de Seguridad de Aplicaciones Estáticas) y DAST (Pruebas de Seguridad de Aplicaciones Dinámicas) las cuales pueden se desarrolladas por medio de herramientas libres o licenciadas, incluyendo informes firmados con resultados de pruebas y </w:t>
      </w:r>
      <w:proofErr w:type="spellStart"/>
      <w:r w:rsidRPr="005436BD">
        <w:rPr>
          <w:sz w:val="21"/>
          <w:szCs w:val="21"/>
        </w:rPr>
        <w:t>re-tests</w:t>
      </w:r>
      <w:proofErr w:type="spellEnd"/>
      <w:r w:rsidRPr="005436BD">
        <w:rPr>
          <w:sz w:val="21"/>
          <w:szCs w:val="21"/>
        </w:rPr>
        <w:t>.</w:t>
      </w:r>
    </w:p>
    <w:p w14:paraId="7F51236F" w14:textId="77777777" w:rsidR="00880AA7" w:rsidRPr="005436BD" w:rsidRDefault="00880AA7" w:rsidP="0019101C">
      <w:pPr>
        <w:pStyle w:val="Textoindependiente"/>
        <w:spacing w:after="0"/>
        <w:ind w:left="982"/>
        <w:jc w:val="both"/>
        <w:rPr>
          <w:szCs w:val="22"/>
        </w:rPr>
      </w:pPr>
    </w:p>
    <w:p w14:paraId="7F92554B" w14:textId="75D58B71" w:rsidR="00880AA7" w:rsidRPr="005436BD" w:rsidRDefault="002B3A37" w:rsidP="006D2F29">
      <w:pPr>
        <w:pStyle w:val="Textoindependiente"/>
        <w:jc w:val="both"/>
        <w:rPr>
          <w:b/>
          <w:bCs/>
          <w:szCs w:val="22"/>
        </w:rPr>
      </w:pPr>
      <w:r w:rsidRPr="005436BD">
        <w:rPr>
          <w:b/>
          <w:bCs/>
          <w:szCs w:val="22"/>
        </w:rPr>
        <w:t>Cláusula 6: Requisitos Técnicos del Desarrollo</w:t>
      </w:r>
    </w:p>
    <w:p w14:paraId="0C971498" w14:textId="263F1BD8" w:rsidR="00F654C4" w:rsidRPr="005436BD" w:rsidRDefault="00F654C4" w:rsidP="00632E84">
      <w:pPr>
        <w:pStyle w:val="Textoindependiente"/>
        <w:numPr>
          <w:ilvl w:val="0"/>
          <w:numId w:val="10"/>
        </w:numPr>
        <w:jc w:val="both"/>
        <w:rPr>
          <w:sz w:val="21"/>
          <w:szCs w:val="21"/>
        </w:rPr>
      </w:pPr>
      <w:r w:rsidRPr="005436BD">
        <w:rPr>
          <w:sz w:val="21"/>
          <w:szCs w:val="21"/>
        </w:rPr>
        <w:t xml:space="preserve">El CONTRATISTA garantizará la separación de ambientes de desarrollo, pruebas y producción, prohibiendo realizar pruebas en ambientes productivos y ajustándose al procedimiento de control de cambios institucional. </w:t>
      </w:r>
    </w:p>
    <w:p w14:paraId="2C0445E4" w14:textId="5E1BFF4A" w:rsidR="00F654C4" w:rsidRPr="005436BD" w:rsidRDefault="00F654C4" w:rsidP="00632E84">
      <w:pPr>
        <w:pStyle w:val="Textoindependiente"/>
        <w:numPr>
          <w:ilvl w:val="0"/>
          <w:numId w:val="10"/>
        </w:numPr>
        <w:jc w:val="both"/>
        <w:rPr>
          <w:sz w:val="21"/>
          <w:szCs w:val="21"/>
        </w:rPr>
      </w:pPr>
      <w:r w:rsidRPr="005436BD">
        <w:rPr>
          <w:sz w:val="21"/>
          <w:szCs w:val="21"/>
        </w:rPr>
        <w:t xml:space="preserve">El desarrollo del software seguirá buenas prácticas de desarrollo seguro, incluyendo el cumplimiento de los principios de OWASP Top 10 y la Resolución 1519 de 2020. </w:t>
      </w:r>
    </w:p>
    <w:p w14:paraId="3D83BECB" w14:textId="731DA135" w:rsidR="00960E05" w:rsidRPr="005436BD" w:rsidRDefault="00F654C4" w:rsidP="00632E84">
      <w:pPr>
        <w:pStyle w:val="Textoindependiente"/>
        <w:numPr>
          <w:ilvl w:val="0"/>
          <w:numId w:val="10"/>
        </w:numPr>
        <w:jc w:val="both"/>
        <w:rPr>
          <w:sz w:val="21"/>
          <w:szCs w:val="21"/>
        </w:rPr>
      </w:pPr>
      <w:r w:rsidRPr="005436BD">
        <w:rPr>
          <w:sz w:val="21"/>
          <w:szCs w:val="21"/>
        </w:rPr>
        <w:t xml:space="preserve">El CONTRATISTA entregará documentación completa, incluyendo: </w:t>
      </w:r>
    </w:p>
    <w:p w14:paraId="392B5B84" w14:textId="7052CA73" w:rsidR="00960E05" w:rsidRPr="005436BD" w:rsidRDefault="00F654C4" w:rsidP="00632E84">
      <w:pPr>
        <w:pStyle w:val="Textoindependiente"/>
        <w:numPr>
          <w:ilvl w:val="2"/>
          <w:numId w:val="10"/>
        </w:numPr>
        <w:jc w:val="both"/>
        <w:rPr>
          <w:sz w:val="21"/>
          <w:szCs w:val="21"/>
        </w:rPr>
      </w:pPr>
      <w:r w:rsidRPr="005436BD">
        <w:rPr>
          <w:sz w:val="21"/>
          <w:szCs w:val="21"/>
        </w:rPr>
        <w:t xml:space="preserve">Manual técnico (arquitectura, librerías, dependencias, </w:t>
      </w:r>
      <w:proofErr w:type="spellStart"/>
      <w:r w:rsidRPr="005436BD">
        <w:rPr>
          <w:sz w:val="21"/>
          <w:szCs w:val="21"/>
        </w:rPr>
        <w:t>APIs</w:t>
      </w:r>
      <w:proofErr w:type="spellEnd"/>
      <w:r w:rsidRPr="005436BD">
        <w:rPr>
          <w:sz w:val="21"/>
          <w:szCs w:val="21"/>
        </w:rPr>
        <w:t xml:space="preserve">). </w:t>
      </w:r>
    </w:p>
    <w:p w14:paraId="1816E512" w14:textId="332D9A16" w:rsidR="00960E05" w:rsidRPr="005436BD" w:rsidRDefault="00F654C4" w:rsidP="00632E84">
      <w:pPr>
        <w:pStyle w:val="Textoindependiente"/>
        <w:numPr>
          <w:ilvl w:val="2"/>
          <w:numId w:val="10"/>
        </w:numPr>
        <w:jc w:val="both"/>
        <w:rPr>
          <w:sz w:val="21"/>
          <w:szCs w:val="21"/>
        </w:rPr>
      </w:pPr>
      <w:r w:rsidRPr="005436BD">
        <w:rPr>
          <w:sz w:val="21"/>
          <w:szCs w:val="21"/>
        </w:rPr>
        <w:t xml:space="preserve">Manual de usuario (flujos, pantallas, accesos, roles). </w:t>
      </w:r>
    </w:p>
    <w:p w14:paraId="667DB2FC" w14:textId="777CFEA7" w:rsidR="00960E05" w:rsidRPr="005436BD" w:rsidRDefault="00F654C4" w:rsidP="00632E84">
      <w:pPr>
        <w:pStyle w:val="Textoindependiente"/>
        <w:numPr>
          <w:ilvl w:val="2"/>
          <w:numId w:val="10"/>
        </w:numPr>
        <w:jc w:val="both"/>
        <w:rPr>
          <w:sz w:val="21"/>
          <w:szCs w:val="21"/>
        </w:rPr>
      </w:pPr>
      <w:r w:rsidRPr="005436BD">
        <w:rPr>
          <w:sz w:val="21"/>
          <w:szCs w:val="21"/>
        </w:rPr>
        <w:t xml:space="preserve">Arquitectura de solución. </w:t>
      </w:r>
    </w:p>
    <w:p w14:paraId="65D873B3" w14:textId="36248900" w:rsidR="00F654C4" w:rsidRPr="005436BD" w:rsidRDefault="00F654C4" w:rsidP="00632E84">
      <w:pPr>
        <w:pStyle w:val="Textoindependiente"/>
        <w:numPr>
          <w:ilvl w:val="2"/>
          <w:numId w:val="10"/>
        </w:numPr>
        <w:jc w:val="both"/>
        <w:rPr>
          <w:sz w:val="21"/>
          <w:szCs w:val="21"/>
        </w:rPr>
      </w:pPr>
      <w:r w:rsidRPr="005436BD">
        <w:rPr>
          <w:sz w:val="21"/>
          <w:szCs w:val="21"/>
        </w:rPr>
        <w:t xml:space="preserve">Resultados de pruebas realizadas. </w:t>
      </w:r>
    </w:p>
    <w:p w14:paraId="5918CD78" w14:textId="435E39BB" w:rsidR="00880AA7" w:rsidRPr="005436BD" w:rsidRDefault="00F654C4" w:rsidP="00632E84">
      <w:pPr>
        <w:pStyle w:val="Textoindependiente"/>
        <w:numPr>
          <w:ilvl w:val="0"/>
          <w:numId w:val="10"/>
        </w:numPr>
        <w:jc w:val="both"/>
        <w:rPr>
          <w:sz w:val="21"/>
          <w:szCs w:val="21"/>
        </w:rPr>
      </w:pPr>
      <w:r w:rsidRPr="005436BD">
        <w:rPr>
          <w:sz w:val="21"/>
          <w:szCs w:val="21"/>
        </w:rPr>
        <w:t>LA SUPERINTENDENCIA DE SOCIEDADES podrá realizar auditorías técnicas al software y al proceso de desarrollo, sin</w:t>
      </w:r>
    </w:p>
    <w:p w14:paraId="3E8C9348" w14:textId="77777777" w:rsidR="00880AA7" w:rsidRPr="005436BD" w:rsidRDefault="00880AA7" w:rsidP="00A621E6">
      <w:pPr>
        <w:pStyle w:val="Textoindependiente"/>
        <w:spacing w:after="0"/>
        <w:jc w:val="both"/>
        <w:rPr>
          <w:szCs w:val="22"/>
        </w:rPr>
      </w:pPr>
    </w:p>
    <w:p w14:paraId="3A0E47DE" w14:textId="33381EED" w:rsidR="00880AA7" w:rsidRPr="005436BD" w:rsidRDefault="00A621E6" w:rsidP="000C01A2">
      <w:pPr>
        <w:pStyle w:val="Textoindependiente"/>
        <w:jc w:val="both"/>
        <w:rPr>
          <w:b/>
          <w:bCs/>
          <w:szCs w:val="22"/>
        </w:rPr>
      </w:pPr>
      <w:r w:rsidRPr="005436BD">
        <w:rPr>
          <w:b/>
          <w:bCs/>
          <w:szCs w:val="22"/>
        </w:rPr>
        <w:t>Cláusula 7: Gestión de Accesos y Cuentas Temporales</w:t>
      </w:r>
    </w:p>
    <w:p w14:paraId="2194AEA5" w14:textId="6B357E9C" w:rsidR="00691B10" w:rsidRPr="005436BD" w:rsidRDefault="00231D70" w:rsidP="00632E84">
      <w:pPr>
        <w:pStyle w:val="Textoindependiente"/>
        <w:numPr>
          <w:ilvl w:val="0"/>
          <w:numId w:val="11"/>
        </w:numPr>
        <w:jc w:val="both"/>
        <w:rPr>
          <w:sz w:val="21"/>
          <w:szCs w:val="21"/>
        </w:rPr>
      </w:pPr>
      <w:r w:rsidRPr="005436BD">
        <w:rPr>
          <w:sz w:val="21"/>
          <w:szCs w:val="21"/>
        </w:rPr>
        <w:t xml:space="preserve">El CONTRATISTA gestionará cuentas con roles mínimos necesarios y vigencia definida para el acceso a información institucional. </w:t>
      </w:r>
    </w:p>
    <w:p w14:paraId="53CD9DBF" w14:textId="7E4727FF" w:rsidR="00231D70" w:rsidRPr="005436BD" w:rsidRDefault="00231D70" w:rsidP="00632E84">
      <w:pPr>
        <w:pStyle w:val="Textoindependiente"/>
        <w:numPr>
          <w:ilvl w:val="0"/>
          <w:numId w:val="11"/>
        </w:numPr>
        <w:jc w:val="both"/>
        <w:rPr>
          <w:sz w:val="21"/>
          <w:szCs w:val="21"/>
        </w:rPr>
      </w:pPr>
      <w:r w:rsidRPr="005436BD">
        <w:rPr>
          <w:sz w:val="21"/>
          <w:szCs w:val="21"/>
        </w:rPr>
        <w:t>Los accesos serán registrados y monitoreados por la Oficina de Seguridad de Seguridad Informática y Forense y el Grupo de Sistemas y Arquitectura</w:t>
      </w:r>
      <w:r w:rsidR="00691B10" w:rsidRPr="005436BD">
        <w:rPr>
          <w:sz w:val="21"/>
          <w:szCs w:val="21"/>
        </w:rPr>
        <w:t xml:space="preserve"> </w:t>
      </w:r>
      <w:r w:rsidRPr="005436BD">
        <w:rPr>
          <w:sz w:val="21"/>
          <w:szCs w:val="21"/>
        </w:rPr>
        <w:t>de Tecnología de LA SUPERINTENDENCIA DE SOCIEDADES</w:t>
      </w:r>
    </w:p>
    <w:p w14:paraId="3B61DB9C" w14:textId="6B12986A" w:rsidR="00880AA7" w:rsidRPr="005436BD" w:rsidRDefault="00231D70" w:rsidP="00632E84">
      <w:pPr>
        <w:pStyle w:val="Textoindependiente"/>
        <w:numPr>
          <w:ilvl w:val="0"/>
          <w:numId w:val="11"/>
        </w:numPr>
        <w:jc w:val="both"/>
        <w:rPr>
          <w:sz w:val="21"/>
          <w:szCs w:val="21"/>
        </w:rPr>
      </w:pPr>
      <w:r w:rsidRPr="005436BD">
        <w:rPr>
          <w:sz w:val="21"/>
          <w:szCs w:val="21"/>
        </w:rPr>
        <w:t>Al finalizar el contrato, el CONTRATISTA garantizará la eliminación inmediata</w:t>
      </w:r>
      <w:r w:rsidR="00691B10" w:rsidRPr="005436BD">
        <w:rPr>
          <w:sz w:val="21"/>
          <w:szCs w:val="21"/>
        </w:rPr>
        <w:t xml:space="preserve"> </w:t>
      </w:r>
      <w:r w:rsidRPr="005436BD">
        <w:rPr>
          <w:sz w:val="21"/>
          <w:szCs w:val="21"/>
        </w:rPr>
        <w:t>de todas las cuentas y accesos, preferiblemente mediante procesos</w:t>
      </w:r>
      <w:r w:rsidR="00776755" w:rsidRPr="005436BD">
        <w:rPr>
          <w:sz w:val="21"/>
          <w:szCs w:val="21"/>
        </w:rPr>
        <w:t xml:space="preserve"> </w:t>
      </w:r>
      <w:r w:rsidRPr="005436BD">
        <w:rPr>
          <w:sz w:val="21"/>
          <w:szCs w:val="21"/>
        </w:rPr>
        <w:t xml:space="preserve">automatizados y deberá ser validado por medio de la Oficina de </w:t>
      </w:r>
      <w:r w:rsidR="008A5471" w:rsidRPr="005436BD">
        <w:rPr>
          <w:sz w:val="21"/>
          <w:szCs w:val="21"/>
        </w:rPr>
        <w:t xml:space="preserve">Seguridad Informática </w:t>
      </w:r>
      <w:proofErr w:type="gramStart"/>
      <w:r w:rsidR="008A5471" w:rsidRPr="005436BD">
        <w:rPr>
          <w:sz w:val="21"/>
          <w:szCs w:val="21"/>
        </w:rPr>
        <w:t>y  forense</w:t>
      </w:r>
      <w:proofErr w:type="gramEnd"/>
      <w:r w:rsidR="008A5471" w:rsidRPr="005436BD">
        <w:rPr>
          <w:sz w:val="21"/>
          <w:szCs w:val="21"/>
        </w:rPr>
        <w:t xml:space="preserve"> y el Grupo de Sistemas y Arquitectura de Tecnología </w:t>
      </w:r>
    </w:p>
    <w:p w14:paraId="063E6D9D" w14:textId="77777777" w:rsidR="00CF7BCD" w:rsidRPr="005436BD" w:rsidRDefault="00CF7BCD" w:rsidP="00CF7BCD">
      <w:pPr>
        <w:pStyle w:val="Textoindependiente"/>
        <w:jc w:val="both"/>
        <w:rPr>
          <w:b/>
          <w:bCs/>
          <w:szCs w:val="22"/>
        </w:rPr>
      </w:pPr>
      <w:r w:rsidRPr="005436BD">
        <w:rPr>
          <w:b/>
          <w:bCs/>
          <w:szCs w:val="22"/>
        </w:rPr>
        <w:t>Cláusula 8: Pruebas y Aceptación</w:t>
      </w:r>
    </w:p>
    <w:p w14:paraId="1355D244" w14:textId="374059E2" w:rsidR="00CF7BCD" w:rsidRPr="005436BD" w:rsidRDefault="00CF7BCD" w:rsidP="00632E84">
      <w:pPr>
        <w:pStyle w:val="Textoindependiente"/>
        <w:numPr>
          <w:ilvl w:val="0"/>
          <w:numId w:val="12"/>
        </w:numPr>
        <w:jc w:val="both"/>
        <w:rPr>
          <w:sz w:val="21"/>
          <w:szCs w:val="21"/>
        </w:rPr>
      </w:pPr>
      <w:r w:rsidRPr="005436BD">
        <w:rPr>
          <w:sz w:val="21"/>
          <w:szCs w:val="21"/>
        </w:rPr>
        <w:t xml:space="preserve">El CONTRATISTA diseñará, en conjunto con LA SUPERINTENDENCIA DE SOCIEDADES, un plan de pruebas funcionales, de seguridad y de aceptación, asegurando trazabilidad entre requisitos y resultados. </w:t>
      </w:r>
    </w:p>
    <w:p w14:paraId="143A8343" w14:textId="3343BA19" w:rsidR="00CF7BCD" w:rsidRPr="005436BD" w:rsidRDefault="00CF7BCD" w:rsidP="00632E84">
      <w:pPr>
        <w:pStyle w:val="Textoindependiente"/>
        <w:numPr>
          <w:ilvl w:val="0"/>
          <w:numId w:val="12"/>
        </w:numPr>
        <w:jc w:val="both"/>
        <w:rPr>
          <w:sz w:val="21"/>
          <w:szCs w:val="21"/>
        </w:rPr>
      </w:pPr>
      <w:r w:rsidRPr="005436BD">
        <w:rPr>
          <w:sz w:val="21"/>
          <w:szCs w:val="21"/>
        </w:rPr>
        <w:lastRenderedPageBreak/>
        <w:t xml:space="preserve">La aceptación del software estará sujeta a la firma de un acta de aceptación técnica y de seguridad por parte de LA SUPERINTENDENCIA DE SOCIEDADES. </w:t>
      </w:r>
    </w:p>
    <w:p w14:paraId="2A8CE14E" w14:textId="697DBCFD" w:rsidR="00CF7BCD" w:rsidRPr="005436BD" w:rsidRDefault="00CF7BCD" w:rsidP="00632E84">
      <w:pPr>
        <w:pStyle w:val="Textoindependiente"/>
        <w:numPr>
          <w:ilvl w:val="0"/>
          <w:numId w:val="12"/>
        </w:numPr>
        <w:jc w:val="both"/>
        <w:rPr>
          <w:sz w:val="21"/>
          <w:szCs w:val="21"/>
        </w:rPr>
      </w:pPr>
      <w:r w:rsidRPr="005436BD">
        <w:rPr>
          <w:sz w:val="21"/>
          <w:szCs w:val="21"/>
        </w:rPr>
        <w:t xml:space="preserve">Los entregables serán revisados como condición para la liberación de pagos. </w:t>
      </w:r>
    </w:p>
    <w:p w14:paraId="5CEC2C4B" w14:textId="77777777" w:rsidR="00CF7BCD" w:rsidRPr="005436BD" w:rsidRDefault="00CF7BCD" w:rsidP="0019101C">
      <w:pPr>
        <w:pStyle w:val="Textoindependiente"/>
        <w:spacing w:after="0"/>
        <w:ind w:left="982"/>
        <w:jc w:val="both"/>
        <w:rPr>
          <w:szCs w:val="22"/>
        </w:rPr>
      </w:pPr>
    </w:p>
    <w:p w14:paraId="16CFA284" w14:textId="72DC1184" w:rsidR="00CF7BCD" w:rsidRPr="005436BD" w:rsidRDefault="00CF7BCD" w:rsidP="00CF7BCD">
      <w:pPr>
        <w:pStyle w:val="Textoindependiente"/>
        <w:jc w:val="both"/>
        <w:rPr>
          <w:b/>
          <w:bCs/>
          <w:szCs w:val="22"/>
        </w:rPr>
      </w:pPr>
      <w:r w:rsidRPr="005436BD">
        <w:rPr>
          <w:b/>
          <w:bCs/>
          <w:szCs w:val="22"/>
        </w:rPr>
        <w:t xml:space="preserve">Cláusula 9: Cumplimiento y Supervisión </w:t>
      </w:r>
    </w:p>
    <w:p w14:paraId="2327B2FB" w14:textId="7227DDE0" w:rsidR="00CF7BCD" w:rsidRPr="005436BD" w:rsidRDefault="00CF7BCD" w:rsidP="00632E84">
      <w:pPr>
        <w:pStyle w:val="Textoindependiente"/>
        <w:numPr>
          <w:ilvl w:val="0"/>
          <w:numId w:val="13"/>
        </w:numPr>
        <w:jc w:val="both"/>
        <w:rPr>
          <w:sz w:val="21"/>
          <w:szCs w:val="21"/>
        </w:rPr>
      </w:pPr>
      <w:r w:rsidRPr="005436BD">
        <w:rPr>
          <w:sz w:val="21"/>
          <w:szCs w:val="21"/>
        </w:rPr>
        <w:t xml:space="preserve">LA SUPERINTENDENCIA DE SOCIEDADES realizará supervisión contractual permanente para verificar el cumplimiento de los requisitos normativos y técnicos. </w:t>
      </w:r>
    </w:p>
    <w:p w14:paraId="2D6B99D7" w14:textId="0CF29756" w:rsidR="00CF7BCD" w:rsidRPr="005436BD" w:rsidRDefault="00CF7BCD" w:rsidP="00632E84">
      <w:pPr>
        <w:pStyle w:val="Textoindependiente"/>
        <w:numPr>
          <w:ilvl w:val="0"/>
          <w:numId w:val="13"/>
        </w:numPr>
        <w:jc w:val="both"/>
        <w:rPr>
          <w:sz w:val="21"/>
          <w:szCs w:val="21"/>
        </w:rPr>
      </w:pPr>
      <w:r w:rsidRPr="005436BD">
        <w:rPr>
          <w:sz w:val="21"/>
          <w:szCs w:val="21"/>
        </w:rPr>
        <w:t xml:space="preserve">La Oficina de Seguridad de Seguridad Informática y Forense revisará los entregables y registrará hallazgos o desviaciones en el marco del Sistema de la Seguridad de la Información. </w:t>
      </w:r>
    </w:p>
    <w:p w14:paraId="5C9ACE4D" w14:textId="51A46B46" w:rsidR="00CF7BCD" w:rsidRPr="005436BD" w:rsidRDefault="00CF7BCD" w:rsidP="00632E84">
      <w:pPr>
        <w:pStyle w:val="Textoindependiente"/>
        <w:numPr>
          <w:ilvl w:val="0"/>
          <w:numId w:val="13"/>
        </w:numPr>
        <w:jc w:val="both"/>
        <w:rPr>
          <w:sz w:val="21"/>
          <w:szCs w:val="21"/>
        </w:rPr>
      </w:pPr>
      <w:r w:rsidRPr="005436BD">
        <w:rPr>
          <w:sz w:val="21"/>
          <w:szCs w:val="21"/>
        </w:rPr>
        <w:t xml:space="preserve">En caso de incumplimiento, el CONTRATISTA aplicará medidas correctivas inmediatas, sujetas a la aprobación de LA SUPERINTENDENCIA DE SOCIEDADES. </w:t>
      </w:r>
    </w:p>
    <w:p w14:paraId="17450048" w14:textId="77777777" w:rsidR="00CF7BCD" w:rsidRPr="005436BD" w:rsidRDefault="00CF7BCD" w:rsidP="00CF7BCD">
      <w:pPr>
        <w:pStyle w:val="Textoindependiente"/>
        <w:spacing w:after="0"/>
        <w:jc w:val="both"/>
        <w:rPr>
          <w:szCs w:val="22"/>
        </w:rPr>
      </w:pPr>
    </w:p>
    <w:p w14:paraId="244636F0" w14:textId="30C63382" w:rsidR="00CF7BCD" w:rsidRPr="005436BD" w:rsidRDefault="00CF7BCD" w:rsidP="00CF7BCD">
      <w:pPr>
        <w:pStyle w:val="Textoindependiente"/>
        <w:jc w:val="both"/>
        <w:rPr>
          <w:b/>
          <w:bCs/>
          <w:szCs w:val="22"/>
        </w:rPr>
      </w:pPr>
      <w:r w:rsidRPr="005436BD">
        <w:rPr>
          <w:b/>
          <w:bCs/>
          <w:szCs w:val="22"/>
        </w:rPr>
        <w:t xml:space="preserve">Cláusula 10: Auditoría Técnica </w:t>
      </w:r>
    </w:p>
    <w:p w14:paraId="69DCF6B9" w14:textId="5F8A04F5" w:rsidR="00CF7BCD" w:rsidRPr="005436BD" w:rsidRDefault="00CF7BCD" w:rsidP="00632E84">
      <w:pPr>
        <w:pStyle w:val="Textoindependiente"/>
        <w:numPr>
          <w:ilvl w:val="0"/>
          <w:numId w:val="14"/>
        </w:numPr>
        <w:jc w:val="both"/>
        <w:rPr>
          <w:sz w:val="21"/>
          <w:szCs w:val="21"/>
        </w:rPr>
      </w:pPr>
      <w:r w:rsidRPr="005436BD">
        <w:rPr>
          <w:sz w:val="21"/>
          <w:szCs w:val="21"/>
        </w:rPr>
        <w:t xml:space="preserve">La SUPERINTENDENCIA DE SOCIEDADES podrá realizar auditorías técnicas sin previo aviso al CONTRATISTA, incluyendo revisiones de código, pruebas e infraestructura utilizada para el desarrollo. </w:t>
      </w:r>
    </w:p>
    <w:p w14:paraId="7C17D195" w14:textId="1247CE8A" w:rsidR="001C25C7" w:rsidRPr="005436BD" w:rsidRDefault="00CF7BCD" w:rsidP="00632E84">
      <w:pPr>
        <w:pStyle w:val="Textoindependiente"/>
        <w:numPr>
          <w:ilvl w:val="0"/>
          <w:numId w:val="14"/>
        </w:numPr>
        <w:spacing w:after="0"/>
        <w:ind w:left="982"/>
        <w:jc w:val="both"/>
        <w:rPr>
          <w:szCs w:val="22"/>
        </w:rPr>
      </w:pPr>
      <w:r w:rsidRPr="005436BD">
        <w:rPr>
          <w:sz w:val="21"/>
          <w:szCs w:val="21"/>
        </w:rPr>
        <w:t>El CONTRATISTA facilitará el acceso a toda la información y recursos necesarios para dichas auditorías, garantizando el cumplimiento de los controles establecidos.</w:t>
      </w:r>
      <w:r w:rsidR="00FA7E33" w:rsidRPr="005436BD">
        <w:rPr>
          <w:sz w:val="21"/>
          <w:szCs w:val="21"/>
        </w:rPr>
        <w:t xml:space="preserve"> </w:t>
      </w:r>
    </w:p>
    <w:p w14:paraId="16183587" w14:textId="77777777" w:rsidR="003B1CE3" w:rsidRDefault="003B1CE3" w:rsidP="0019101C">
      <w:pPr>
        <w:pStyle w:val="Textoindependiente"/>
        <w:spacing w:after="0"/>
        <w:ind w:left="982"/>
        <w:jc w:val="both"/>
        <w:rPr>
          <w:szCs w:val="22"/>
        </w:rPr>
      </w:pPr>
    </w:p>
    <w:p w14:paraId="58DE5469" w14:textId="77777777" w:rsidR="00495909" w:rsidRDefault="00495909" w:rsidP="0019101C">
      <w:pPr>
        <w:pStyle w:val="Textoindependiente"/>
        <w:spacing w:after="0"/>
        <w:ind w:left="982"/>
        <w:jc w:val="both"/>
        <w:rPr>
          <w:szCs w:val="22"/>
        </w:rPr>
      </w:pPr>
    </w:p>
    <w:p w14:paraId="4974A826" w14:textId="77777777" w:rsidR="00495909" w:rsidRDefault="00495909" w:rsidP="0019101C">
      <w:pPr>
        <w:pStyle w:val="Textoindependiente"/>
        <w:spacing w:after="0"/>
        <w:ind w:left="982"/>
        <w:jc w:val="both"/>
        <w:rPr>
          <w:szCs w:val="22"/>
        </w:rPr>
      </w:pPr>
    </w:p>
    <w:p w14:paraId="099E6C55" w14:textId="77777777" w:rsidR="00495909" w:rsidRDefault="00495909" w:rsidP="0019101C">
      <w:pPr>
        <w:pStyle w:val="Textoindependiente"/>
        <w:spacing w:after="0"/>
        <w:ind w:left="982"/>
        <w:jc w:val="both"/>
        <w:rPr>
          <w:szCs w:val="22"/>
        </w:rPr>
      </w:pPr>
    </w:p>
    <w:p w14:paraId="3FE504A5" w14:textId="77777777" w:rsidR="00495909" w:rsidRDefault="00495909" w:rsidP="0019101C">
      <w:pPr>
        <w:pStyle w:val="Textoindependiente"/>
        <w:spacing w:after="0"/>
        <w:ind w:left="982"/>
        <w:jc w:val="both"/>
        <w:rPr>
          <w:szCs w:val="22"/>
        </w:rPr>
      </w:pPr>
    </w:p>
    <w:p w14:paraId="7EC8A2A7" w14:textId="77777777" w:rsidR="00495909" w:rsidRDefault="00495909" w:rsidP="0019101C">
      <w:pPr>
        <w:pStyle w:val="Textoindependiente"/>
        <w:spacing w:after="0"/>
        <w:ind w:left="982"/>
        <w:jc w:val="both"/>
        <w:rPr>
          <w:szCs w:val="22"/>
        </w:rPr>
      </w:pPr>
    </w:p>
    <w:p w14:paraId="0144F4FE" w14:textId="77777777" w:rsidR="00495909" w:rsidRDefault="00495909" w:rsidP="0019101C">
      <w:pPr>
        <w:pStyle w:val="Textoindependiente"/>
        <w:spacing w:after="0"/>
        <w:ind w:left="982"/>
        <w:jc w:val="both"/>
        <w:rPr>
          <w:szCs w:val="22"/>
        </w:rPr>
      </w:pPr>
    </w:p>
    <w:p w14:paraId="45AC96A8" w14:textId="77777777" w:rsidR="00495909" w:rsidRDefault="00495909" w:rsidP="0019101C">
      <w:pPr>
        <w:pStyle w:val="Textoindependiente"/>
        <w:spacing w:after="0"/>
        <w:ind w:left="982"/>
        <w:jc w:val="both"/>
        <w:rPr>
          <w:szCs w:val="22"/>
        </w:rPr>
      </w:pPr>
    </w:p>
    <w:p w14:paraId="5CA83F28" w14:textId="77777777" w:rsidR="00495909" w:rsidRDefault="00495909" w:rsidP="0019101C">
      <w:pPr>
        <w:pStyle w:val="Textoindependiente"/>
        <w:spacing w:after="0"/>
        <w:ind w:left="982"/>
        <w:jc w:val="both"/>
        <w:rPr>
          <w:szCs w:val="22"/>
        </w:rPr>
      </w:pPr>
    </w:p>
    <w:p w14:paraId="7DE2B2BC" w14:textId="77777777" w:rsidR="00495909" w:rsidRDefault="00495909" w:rsidP="0019101C">
      <w:pPr>
        <w:pStyle w:val="Textoindependiente"/>
        <w:spacing w:after="0"/>
        <w:ind w:left="982"/>
        <w:jc w:val="both"/>
        <w:rPr>
          <w:szCs w:val="22"/>
        </w:rPr>
      </w:pPr>
    </w:p>
    <w:p w14:paraId="4E6AD751" w14:textId="77777777" w:rsidR="00495909" w:rsidRDefault="00495909" w:rsidP="0019101C">
      <w:pPr>
        <w:pStyle w:val="Textoindependiente"/>
        <w:spacing w:after="0"/>
        <w:ind w:left="982"/>
        <w:jc w:val="both"/>
        <w:rPr>
          <w:szCs w:val="22"/>
        </w:rPr>
      </w:pPr>
    </w:p>
    <w:p w14:paraId="1AD8E259" w14:textId="77777777" w:rsidR="00495909" w:rsidRDefault="00495909" w:rsidP="0019101C">
      <w:pPr>
        <w:pStyle w:val="Textoindependiente"/>
        <w:spacing w:after="0"/>
        <w:ind w:left="982"/>
        <w:jc w:val="both"/>
        <w:rPr>
          <w:szCs w:val="22"/>
        </w:rPr>
      </w:pPr>
    </w:p>
    <w:p w14:paraId="2003C2B3" w14:textId="77777777" w:rsidR="00495909" w:rsidRDefault="00495909" w:rsidP="0019101C">
      <w:pPr>
        <w:pStyle w:val="Textoindependiente"/>
        <w:spacing w:after="0"/>
        <w:ind w:left="982"/>
        <w:jc w:val="both"/>
        <w:rPr>
          <w:szCs w:val="22"/>
        </w:rPr>
      </w:pPr>
    </w:p>
    <w:p w14:paraId="7EB73462" w14:textId="77777777" w:rsidR="00495909" w:rsidRDefault="00495909" w:rsidP="0019101C">
      <w:pPr>
        <w:pStyle w:val="Textoindependiente"/>
        <w:spacing w:after="0"/>
        <w:ind w:left="982"/>
        <w:jc w:val="both"/>
        <w:rPr>
          <w:szCs w:val="22"/>
        </w:rPr>
      </w:pPr>
    </w:p>
    <w:p w14:paraId="4B42036C" w14:textId="77777777" w:rsidR="00495909" w:rsidRDefault="00495909" w:rsidP="0019101C">
      <w:pPr>
        <w:pStyle w:val="Textoindependiente"/>
        <w:spacing w:after="0"/>
        <w:ind w:left="982"/>
        <w:jc w:val="both"/>
        <w:rPr>
          <w:szCs w:val="22"/>
        </w:rPr>
      </w:pPr>
    </w:p>
    <w:p w14:paraId="5AE9D45C" w14:textId="77777777" w:rsidR="00495909" w:rsidRDefault="00495909" w:rsidP="0019101C">
      <w:pPr>
        <w:pStyle w:val="Textoindependiente"/>
        <w:spacing w:after="0"/>
        <w:ind w:left="982"/>
        <w:jc w:val="both"/>
        <w:rPr>
          <w:szCs w:val="22"/>
        </w:rPr>
      </w:pPr>
    </w:p>
    <w:p w14:paraId="08B6C111" w14:textId="77777777" w:rsidR="00495909" w:rsidRPr="005436BD" w:rsidRDefault="00495909" w:rsidP="0019101C">
      <w:pPr>
        <w:pStyle w:val="Textoindependiente"/>
        <w:spacing w:after="0"/>
        <w:ind w:left="982"/>
        <w:jc w:val="both"/>
        <w:rPr>
          <w:szCs w:val="22"/>
        </w:rPr>
      </w:pPr>
    </w:p>
    <w:p w14:paraId="10ADC91A" w14:textId="3EEC43D4" w:rsidR="007B0644" w:rsidRPr="005436BD" w:rsidRDefault="00724532" w:rsidP="007D3ADA">
      <w:pPr>
        <w:pStyle w:val="Ttulo2"/>
        <w:numPr>
          <w:ilvl w:val="1"/>
          <w:numId w:val="66"/>
        </w:numPr>
        <w:spacing w:before="0" w:after="0"/>
        <w:rPr>
          <w:spacing w:val="0"/>
          <w:sz w:val="24"/>
          <w:szCs w:val="24"/>
        </w:rPr>
      </w:pPr>
      <w:bookmarkStart w:id="32" w:name="_Toc215669731"/>
      <w:r w:rsidRPr="005436BD">
        <w:rPr>
          <w:spacing w:val="0"/>
          <w:sz w:val="24"/>
          <w:szCs w:val="24"/>
        </w:rPr>
        <w:lastRenderedPageBreak/>
        <w:t>Anexo 2</w:t>
      </w:r>
      <w:bookmarkEnd w:id="32"/>
    </w:p>
    <w:p w14:paraId="0B9B7D8A" w14:textId="7545C544" w:rsidR="001C25C7" w:rsidRPr="005436BD" w:rsidRDefault="007B0644" w:rsidP="007B0644">
      <w:pPr>
        <w:pStyle w:val="Textoindependiente"/>
        <w:jc w:val="both"/>
        <w:rPr>
          <w:b/>
          <w:bCs/>
          <w:szCs w:val="22"/>
        </w:rPr>
      </w:pPr>
      <w:r w:rsidRPr="005436BD">
        <w:rPr>
          <w:b/>
          <w:bCs/>
          <w:szCs w:val="22"/>
        </w:rPr>
        <w:t>CLÁUSULAS CONTRACTUALES PARA LA CONTRATACIÓN DE PERSONA NATURAL PARA EL DESARROLLO DE SOFTWARE</w:t>
      </w:r>
    </w:p>
    <w:p w14:paraId="581686B4" w14:textId="77777777" w:rsidR="00880AA7" w:rsidRPr="005436BD" w:rsidRDefault="00880AA7" w:rsidP="0019101C">
      <w:pPr>
        <w:pStyle w:val="Textoindependiente"/>
        <w:spacing w:after="0"/>
        <w:ind w:left="982"/>
        <w:jc w:val="both"/>
        <w:rPr>
          <w:szCs w:val="22"/>
        </w:rPr>
      </w:pPr>
    </w:p>
    <w:p w14:paraId="3FC38736" w14:textId="77777777" w:rsidR="00B6282A" w:rsidRPr="005436BD" w:rsidRDefault="000163E8" w:rsidP="000163E8">
      <w:pPr>
        <w:pStyle w:val="Textoindependiente"/>
        <w:spacing w:after="0"/>
        <w:jc w:val="both"/>
        <w:rPr>
          <w:szCs w:val="22"/>
        </w:rPr>
      </w:pPr>
      <w:r w:rsidRPr="005436BD">
        <w:rPr>
          <w:b/>
          <w:bCs/>
          <w:szCs w:val="22"/>
        </w:rPr>
        <w:t>PRIMERA – Cumplimiento Normativo y Protección de Datos Personales</w:t>
      </w:r>
      <w:r w:rsidRPr="005436BD">
        <w:rPr>
          <w:szCs w:val="22"/>
        </w:rPr>
        <w:t xml:space="preserve"> </w:t>
      </w:r>
    </w:p>
    <w:p w14:paraId="76467EF0" w14:textId="392446F9" w:rsidR="000163E8" w:rsidRPr="005436BD" w:rsidRDefault="000163E8" w:rsidP="000163E8">
      <w:pPr>
        <w:pStyle w:val="Textoindependiente"/>
        <w:spacing w:after="0"/>
        <w:jc w:val="both"/>
        <w:rPr>
          <w:sz w:val="21"/>
          <w:szCs w:val="21"/>
        </w:rPr>
      </w:pPr>
      <w:r w:rsidRPr="005436BD">
        <w:rPr>
          <w:sz w:val="21"/>
          <w:szCs w:val="21"/>
        </w:rPr>
        <w:t xml:space="preserve">El CONTRATISTA, en calidad de persona natural, se obliga a dar estricto cumplimiento a lo dispuesto en la Ley 1581 de 2012, el Decreto 1377 de 2013 y demás normas aplicables en materia de protección de datos personales. En caso de acceder a datos personales de LA SUPERINTENDENCIA DE SOCIEDADES DE SOCIEDADES, actuará como Encargado del Tratamiento, debiendo: </w:t>
      </w:r>
    </w:p>
    <w:p w14:paraId="0322FF93" w14:textId="77777777" w:rsidR="00B6282A" w:rsidRPr="005436BD" w:rsidRDefault="00B6282A" w:rsidP="000163E8">
      <w:pPr>
        <w:pStyle w:val="Textoindependiente"/>
        <w:spacing w:after="0"/>
        <w:jc w:val="both"/>
        <w:rPr>
          <w:sz w:val="21"/>
          <w:szCs w:val="21"/>
        </w:rPr>
      </w:pPr>
    </w:p>
    <w:p w14:paraId="29450A38" w14:textId="282F8CE2" w:rsidR="000163E8" w:rsidRPr="005436BD" w:rsidRDefault="000163E8" w:rsidP="00632E84">
      <w:pPr>
        <w:pStyle w:val="Textoindependiente"/>
        <w:numPr>
          <w:ilvl w:val="0"/>
          <w:numId w:val="15"/>
        </w:numPr>
        <w:spacing w:after="0"/>
        <w:jc w:val="both"/>
        <w:rPr>
          <w:sz w:val="21"/>
          <w:szCs w:val="21"/>
        </w:rPr>
      </w:pPr>
      <w:r w:rsidRPr="005436BD">
        <w:rPr>
          <w:sz w:val="21"/>
          <w:szCs w:val="21"/>
        </w:rPr>
        <w:t xml:space="preserve">Utilizar dichos datos exclusivamente para el desarrollo de las actividades contratadas. </w:t>
      </w:r>
    </w:p>
    <w:p w14:paraId="693B1A6F" w14:textId="5AC6B9C4" w:rsidR="000163E8" w:rsidRPr="005436BD" w:rsidRDefault="000163E8" w:rsidP="00632E84">
      <w:pPr>
        <w:pStyle w:val="Textoindependiente"/>
        <w:numPr>
          <w:ilvl w:val="0"/>
          <w:numId w:val="15"/>
        </w:numPr>
        <w:spacing w:after="0"/>
        <w:jc w:val="both"/>
        <w:rPr>
          <w:sz w:val="21"/>
          <w:szCs w:val="21"/>
        </w:rPr>
      </w:pPr>
      <w:r w:rsidRPr="005436BD">
        <w:rPr>
          <w:sz w:val="21"/>
          <w:szCs w:val="21"/>
        </w:rPr>
        <w:t xml:space="preserve">Abstenerse de divulgarlos, transferirlos o utilizarlos para fines distintos a los previstos en este contrato. </w:t>
      </w:r>
    </w:p>
    <w:p w14:paraId="7E1AE3CC" w14:textId="14D18B0B" w:rsidR="000163E8" w:rsidRPr="005436BD" w:rsidRDefault="000163E8" w:rsidP="00632E84">
      <w:pPr>
        <w:pStyle w:val="Textoindependiente"/>
        <w:numPr>
          <w:ilvl w:val="0"/>
          <w:numId w:val="15"/>
        </w:numPr>
        <w:spacing w:after="0"/>
        <w:jc w:val="both"/>
        <w:rPr>
          <w:sz w:val="21"/>
          <w:szCs w:val="21"/>
        </w:rPr>
      </w:pPr>
      <w:r w:rsidRPr="005436BD">
        <w:rPr>
          <w:sz w:val="21"/>
          <w:szCs w:val="21"/>
        </w:rPr>
        <w:t xml:space="preserve">Adoptar las medidas normativas, técnicas y administrativas para su protección, incluyendo autenticación segura, cifrado y control de accesos y lo relacionado en las políticas y documentos vigentes que hagan parte del Sistema de Gestión Integrado (SGI). </w:t>
      </w:r>
    </w:p>
    <w:p w14:paraId="27F65A4C" w14:textId="45CFDB9E" w:rsidR="000163E8" w:rsidRPr="005436BD" w:rsidRDefault="000163E8" w:rsidP="00632E84">
      <w:pPr>
        <w:pStyle w:val="Textoindependiente"/>
        <w:numPr>
          <w:ilvl w:val="0"/>
          <w:numId w:val="15"/>
        </w:numPr>
        <w:spacing w:after="0"/>
        <w:jc w:val="both"/>
        <w:rPr>
          <w:sz w:val="21"/>
          <w:szCs w:val="21"/>
        </w:rPr>
      </w:pPr>
      <w:r w:rsidRPr="005436BD">
        <w:rPr>
          <w:sz w:val="21"/>
          <w:szCs w:val="21"/>
        </w:rPr>
        <w:t xml:space="preserve">Proceder a la eliminación de los datos o devolución de los datos según corresponda, una vez finalizada la relación contractual. </w:t>
      </w:r>
    </w:p>
    <w:p w14:paraId="618F90E1" w14:textId="52292632" w:rsidR="00880AA7" w:rsidRPr="005436BD" w:rsidRDefault="000163E8" w:rsidP="00632E84">
      <w:pPr>
        <w:pStyle w:val="Textoindependiente"/>
        <w:numPr>
          <w:ilvl w:val="0"/>
          <w:numId w:val="15"/>
        </w:numPr>
        <w:spacing w:after="0"/>
        <w:jc w:val="both"/>
        <w:rPr>
          <w:sz w:val="21"/>
          <w:szCs w:val="21"/>
        </w:rPr>
      </w:pPr>
      <w:r w:rsidRPr="005436BD">
        <w:rPr>
          <w:sz w:val="21"/>
          <w:szCs w:val="21"/>
        </w:rPr>
        <w:t>El incumplimiento de lo aquí pactado será causal de terminación inmediata del contrato, sin perjuicio de las acciones legales pertinentes.</w:t>
      </w:r>
    </w:p>
    <w:p w14:paraId="7756C77E" w14:textId="77777777" w:rsidR="00B6282A" w:rsidRPr="005436BD" w:rsidRDefault="00B6282A" w:rsidP="002137FD">
      <w:pPr>
        <w:pStyle w:val="Textoindependiente"/>
        <w:spacing w:after="0"/>
        <w:jc w:val="both"/>
        <w:rPr>
          <w:szCs w:val="22"/>
        </w:rPr>
      </w:pPr>
    </w:p>
    <w:p w14:paraId="6FE54C37" w14:textId="77777777" w:rsidR="00B6282A" w:rsidRPr="005436BD" w:rsidRDefault="00B6282A" w:rsidP="00B6282A">
      <w:pPr>
        <w:pStyle w:val="Textoindependiente"/>
        <w:spacing w:after="0"/>
        <w:jc w:val="both"/>
        <w:rPr>
          <w:szCs w:val="22"/>
        </w:rPr>
      </w:pPr>
      <w:r w:rsidRPr="005436BD">
        <w:rPr>
          <w:b/>
          <w:bCs/>
          <w:szCs w:val="22"/>
        </w:rPr>
        <w:t>SEGUNDA – Confidencialidad</w:t>
      </w:r>
      <w:r w:rsidRPr="005436BD">
        <w:rPr>
          <w:szCs w:val="22"/>
        </w:rPr>
        <w:t xml:space="preserve"> </w:t>
      </w:r>
    </w:p>
    <w:p w14:paraId="6ABF2CA8" w14:textId="053F7E84" w:rsidR="00B6282A" w:rsidRPr="005436BD" w:rsidRDefault="00B6282A" w:rsidP="00B6282A">
      <w:pPr>
        <w:pStyle w:val="Textoindependiente"/>
        <w:spacing w:after="0"/>
        <w:jc w:val="both"/>
        <w:rPr>
          <w:sz w:val="21"/>
          <w:szCs w:val="21"/>
        </w:rPr>
      </w:pPr>
      <w:r w:rsidRPr="005436BD">
        <w:rPr>
          <w:sz w:val="21"/>
          <w:szCs w:val="21"/>
        </w:rPr>
        <w:t>El CONTRATISTA suscribirá un Acuerdo de Confidencialidad que cubrirá toda la información institucional, técnica, operativa, jurídica, financiera o clasificada a la que tenga acceso en virtud del presente contrato. La obligación de confidencialidad tendrá vigencia indefinida, incluso después de la terminación del vínculo contractual. El CONTRATISTA será responsable por cualquier vulneración a esta obligación derivada de su conducta dolosa o culposa.</w:t>
      </w:r>
    </w:p>
    <w:p w14:paraId="5A9B5FC3" w14:textId="77777777" w:rsidR="00880AA7" w:rsidRPr="005436BD" w:rsidRDefault="00880AA7" w:rsidP="00B6282A">
      <w:pPr>
        <w:pStyle w:val="Textoindependiente"/>
        <w:spacing w:after="0"/>
        <w:jc w:val="both"/>
        <w:rPr>
          <w:szCs w:val="22"/>
        </w:rPr>
      </w:pPr>
    </w:p>
    <w:p w14:paraId="7ADADB84" w14:textId="77777777" w:rsidR="00B6282A" w:rsidRPr="005436BD" w:rsidRDefault="00B6282A" w:rsidP="00B6282A">
      <w:pPr>
        <w:pStyle w:val="Textoindependiente"/>
        <w:spacing w:after="0"/>
        <w:jc w:val="both"/>
        <w:rPr>
          <w:szCs w:val="22"/>
        </w:rPr>
      </w:pPr>
      <w:r w:rsidRPr="005436BD">
        <w:rPr>
          <w:b/>
          <w:bCs/>
          <w:szCs w:val="22"/>
        </w:rPr>
        <w:t>TERCERA – Derechos de Autor y Propiedad Intelectual</w:t>
      </w:r>
      <w:r w:rsidRPr="005436BD">
        <w:rPr>
          <w:szCs w:val="22"/>
        </w:rPr>
        <w:t xml:space="preserve"> </w:t>
      </w:r>
    </w:p>
    <w:p w14:paraId="5BBD45AC" w14:textId="77777777" w:rsidR="00787544" w:rsidRPr="005436BD" w:rsidRDefault="00B6282A" w:rsidP="00B6282A">
      <w:pPr>
        <w:pStyle w:val="Textoindependiente"/>
        <w:spacing w:after="0"/>
        <w:jc w:val="both"/>
        <w:rPr>
          <w:sz w:val="21"/>
          <w:szCs w:val="21"/>
        </w:rPr>
      </w:pPr>
      <w:r w:rsidRPr="005436BD">
        <w:rPr>
          <w:sz w:val="21"/>
          <w:szCs w:val="21"/>
        </w:rPr>
        <w:t xml:space="preserve">En cumplimiento de la Ley 23 de 1982 y demás normas aplicables, el CONTRATISTA cede de manera total, exclusiva, expresa e irrevocable a favor de LA SUPERINTENDENCIA DE SOCIEDADES DE SOCIEDADES todos los derechos patrimoniales sobre el software, código fuente, librerías, documentación técnica, </w:t>
      </w:r>
      <w:proofErr w:type="spellStart"/>
      <w:r w:rsidRPr="005436BD">
        <w:rPr>
          <w:sz w:val="21"/>
          <w:szCs w:val="21"/>
        </w:rPr>
        <w:t>APIs</w:t>
      </w:r>
      <w:proofErr w:type="spellEnd"/>
      <w:r w:rsidRPr="005436BD">
        <w:rPr>
          <w:sz w:val="21"/>
          <w:szCs w:val="21"/>
        </w:rPr>
        <w:t>, modelos de datos y demás componentes desarrollados en ejecución del presente contrato, por todo el tiempo de protección legal.</w:t>
      </w:r>
      <w:r w:rsidR="00787544" w:rsidRPr="005436BD">
        <w:rPr>
          <w:sz w:val="21"/>
          <w:szCs w:val="21"/>
        </w:rPr>
        <w:t xml:space="preserve"> </w:t>
      </w:r>
    </w:p>
    <w:p w14:paraId="70D0B2A5" w14:textId="3D64B695" w:rsidR="00B6282A" w:rsidRPr="005436BD" w:rsidRDefault="00787544" w:rsidP="00B6282A">
      <w:pPr>
        <w:pStyle w:val="Textoindependiente"/>
        <w:spacing w:after="0"/>
        <w:jc w:val="both"/>
        <w:rPr>
          <w:sz w:val="21"/>
          <w:szCs w:val="21"/>
        </w:rPr>
      </w:pPr>
      <w:r w:rsidRPr="005436BD">
        <w:rPr>
          <w:sz w:val="21"/>
          <w:szCs w:val="21"/>
        </w:rPr>
        <w:t>El CONTRATISTA no podrá registrar, reutilizar ni sublicenciar el software o cualquiera de sus partes sin autorización previa y escrita de la Entidad. La entrega del código fuente completo en el repositorio institucional será requisito indispensable para el pago final.</w:t>
      </w:r>
    </w:p>
    <w:p w14:paraId="75788BC6" w14:textId="77777777" w:rsidR="00787544" w:rsidRPr="005436BD" w:rsidRDefault="00787544" w:rsidP="00B6282A">
      <w:pPr>
        <w:pStyle w:val="Textoindependiente"/>
        <w:spacing w:after="0"/>
        <w:jc w:val="both"/>
        <w:rPr>
          <w:szCs w:val="22"/>
        </w:rPr>
      </w:pPr>
    </w:p>
    <w:p w14:paraId="4D273D6A" w14:textId="77777777" w:rsidR="00910708" w:rsidRPr="005436BD" w:rsidRDefault="00787544" w:rsidP="00B6282A">
      <w:pPr>
        <w:pStyle w:val="Textoindependiente"/>
        <w:spacing w:after="0"/>
        <w:jc w:val="both"/>
        <w:rPr>
          <w:szCs w:val="22"/>
        </w:rPr>
      </w:pPr>
      <w:r w:rsidRPr="005436BD">
        <w:rPr>
          <w:b/>
          <w:bCs/>
          <w:szCs w:val="22"/>
        </w:rPr>
        <w:t>CUARTA – Prohibición de Subcontratación</w:t>
      </w:r>
      <w:r w:rsidRPr="005436BD">
        <w:rPr>
          <w:szCs w:val="22"/>
        </w:rPr>
        <w:t xml:space="preserve"> </w:t>
      </w:r>
    </w:p>
    <w:p w14:paraId="3DA9712C" w14:textId="7BD8F476" w:rsidR="00787544" w:rsidRPr="005436BD" w:rsidRDefault="00787544" w:rsidP="00B6282A">
      <w:pPr>
        <w:pStyle w:val="Textoindependiente"/>
        <w:spacing w:after="0"/>
        <w:jc w:val="both"/>
        <w:rPr>
          <w:sz w:val="21"/>
          <w:szCs w:val="21"/>
        </w:rPr>
      </w:pPr>
      <w:r w:rsidRPr="005436BD">
        <w:rPr>
          <w:sz w:val="21"/>
          <w:szCs w:val="21"/>
        </w:rPr>
        <w:lastRenderedPageBreak/>
        <w:t>El CONTRATISTA no podrá delegar, transferir o subcontratar total o parcialmente las obligaciones contractuales, salvo autorización previa, escrita y motivada de LA SUPERINTENDENCIA DE SOCIEDADES DE SOCIEDADES. En caso de ser autorizada, el subcontratista deberá cumplir las mismas obligaciones legales, técnicas y de seguridad aquí pactadas.</w:t>
      </w:r>
    </w:p>
    <w:p w14:paraId="75B11894" w14:textId="77777777" w:rsidR="00787544" w:rsidRPr="005436BD" w:rsidRDefault="00787544" w:rsidP="00B6282A">
      <w:pPr>
        <w:pStyle w:val="Textoindependiente"/>
        <w:spacing w:after="0"/>
        <w:jc w:val="both"/>
        <w:rPr>
          <w:b/>
          <w:bCs/>
          <w:szCs w:val="22"/>
        </w:rPr>
      </w:pPr>
    </w:p>
    <w:p w14:paraId="70FFB30F" w14:textId="68F5F552" w:rsidR="00880AA7" w:rsidRPr="005436BD" w:rsidRDefault="003826F3" w:rsidP="003826F3">
      <w:pPr>
        <w:pStyle w:val="Textoindependiente"/>
        <w:spacing w:after="0"/>
        <w:jc w:val="both"/>
        <w:rPr>
          <w:b/>
          <w:bCs/>
          <w:szCs w:val="22"/>
        </w:rPr>
      </w:pPr>
      <w:r w:rsidRPr="005436BD">
        <w:rPr>
          <w:b/>
          <w:bCs/>
          <w:szCs w:val="22"/>
        </w:rPr>
        <w:t>QUINTA – Seguridad de la Información</w:t>
      </w:r>
    </w:p>
    <w:p w14:paraId="592A57AC" w14:textId="550CB8C5" w:rsidR="00B9456A" w:rsidRPr="005436BD" w:rsidRDefault="003826F3" w:rsidP="003826F3">
      <w:pPr>
        <w:pStyle w:val="Textoindependiente"/>
        <w:spacing w:after="0"/>
        <w:jc w:val="both"/>
        <w:rPr>
          <w:sz w:val="21"/>
          <w:szCs w:val="21"/>
        </w:rPr>
      </w:pPr>
      <w:r w:rsidRPr="005436BD">
        <w:rPr>
          <w:sz w:val="21"/>
          <w:szCs w:val="21"/>
        </w:rPr>
        <w:t xml:space="preserve">El CONTRATISTA deberá dar estricto cumplimiento a la Política de Seguridad de la Información de LA SUPERINTENDENCIA DE SOCIEDADES DE SOCIEDADES, garantizando la </w:t>
      </w:r>
      <w:r w:rsidRPr="005436BD">
        <w:rPr>
          <w:b/>
          <w:bCs/>
          <w:sz w:val="21"/>
          <w:szCs w:val="21"/>
        </w:rPr>
        <w:t>confidencialidad, integridad y disponibilidad</w:t>
      </w:r>
      <w:r w:rsidRPr="005436BD">
        <w:rPr>
          <w:sz w:val="21"/>
          <w:szCs w:val="21"/>
        </w:rPr>
        <w:t xml:space="preserve"> de la información que procese, almacene o transmita. Deberá:</w:t>
      </w:r>
    </w:p>
    <w:p w14:paraId="54B38249" w14:textId="7516479B" w:rsidR="008D5492" w:rsidRPr="005436BD" w:rsidRDefault="008D5492" w:rsidP="00632E84">
      <w:pPr>
        <w:pStyle w:val="Textoindependiente"/>
        <w:numPr>
          <w:ilvl w:val="0"/>
          <w:numId w:val="16"/>
        </w:numPr>
        <w:spacing w:after="0"/>
        <w:jc w:val="both"/>
        <w:rPr>
          <w:sz w:val="21"/>
          <w:szCs w:val="21"/>
        </w:rPr>
      </w:pPr>
      <w:r w:rsidRPr="005436BD">
        <w:rPr>
          <w:sz w:val="21"/>
          <w:szCs w:val="21"/>
        </w:rPr>
        <w:t xml:space="preserve">Implementar controles mínimos como autenticación segura, cifrado, control de accesos y respaldo de información. </w:t>
      </w:r>
    </w:p>
    <w:p w14:paraId="0063F213" w14:textId="2B3CBB38" w:rsidR="008D5492" w:rsidRPr="005436BD" w:rsidRDefault="008D5492" w:rsidP="00632E84">
      <w:pPr>
        <w:pStyle w:val="Textoindependiente"/>
        <w:numPr>
          <w:ilvl w:val="0"/>
          <w:numId w:val="16"/>
        </w:numPr>
        <w:spacing w:after="0"/>
        <w:jc w:val="both"/>
        <w:rPr>
          <w:sz w:val="21"/>
          <w:szCs w:val="21"/>
        </w:rPr>
      </w:pPr>
      <w:r w:rsidRPr="005436BD">
        <w:rPr>
          <w:sz w:val="21"/>
          <w:szCs w:val="21"/>
        </w:rPr>
        <w:t xml:space="preserve">Reportar de forma inmediata cualquier incidente de seguridad a la Mesa de Ayuda y al Oficial de Seguridad de la Información. </w:t>
      </w:r>
    </w:p>
    <w:p w14:paraId="618FFCBC" w14:textId="53E71D99" w:rsidR="008D5492" w:rsidRPr="005436BD" w:rsidRDefault="008D5492" w:rsidP="00632E84">
      <w:pPr>
        <w:pStyle w:val="Textoindependiente"/>
        <w:numPr>
          <w:ilvl w:val="0"/>
          <w:numId w:val="16"/>
        </w:numPr>
        <w:spacing w:after="0"/>
        <w:jc w:val="both"/>
        <w:rPr>
          <w:sz w:val="21"/>
          <w:szCs w:val="21"/>
        </w:rPr>
      </w:pPr>
      <w:r w:rsidRPr="005436BD">
        <w:rPr>
          <w:sz w:val="21"/>
          <w:szCs w:val="21"/>
        </w:rPr>
        <w:t xml:space="preserve">El CONTRATISTA se compromete a adoptar y cumplir rigurosamente los requerimientos de seguridad establecidos en la metodología de desarrollo de software definida por LA SUPERINTENDENCIA DE SOCIEDADES DE SOCIEDADES, incluyendo, pero no limitándose a, las mejores prácticas de desarrollo seguro como OWASP Top 10, directrices de la Resolución 1519 de 2020 y estándares internacionales aplicables (ISO/IEC 27001). </w:t>
      </w:r>
    </w:p>
    <w:p w14:paraId="7BA4BA8C" w14:textId="646750A5" w:rsidR="008D5492" w:rsidRPr="005436BD" w:rsidRDefault="008D5492" w:rsidP="00632E84">
      <w:pPr>
        <w:pStyle w:val="Textoindependiente"/>
        <w:numPr>
          <w:ilvl w:val="0"/>
          <w:numId w:val="16"/>
        </w:numPr>
        <w:spacing w:after="0"/>
        <w:jc w:val="both"/>
        <w:rPr>
          <w:sz w:val="21"/>
          <w:szCs w:val="21"/>
        </w:rPr>
      </w:pPr>
      <w:r w:rsidRPr="005436BD">
        <w:rPr>
          <w:sz w:val="21"/>
          <w:szCs w:val="21"/>
        </w:rPr>
        <w:t xml:space="preserve">El CONTRATISTA acatará los lineamientos, directrices y políticas emitidos por el Equipo de Seguridad Informática y Forense o el Oficial de Seguridad de la Información de LA SUPERINTENDENCIA DE SOCIEDADES, incluyendo aquellos que surjan por actualizaciones, modificaciones o necesidades identificadas en respuesta a riesgos específicos, boletines de seguridad emitidos por el COLCERT, el CSIRT Nacional, o cualquier otra entidad reconocida nacional o internacionalmente. </w:t>
      </w:r>
    </w:p>
    <w:p w14:paraId="3AF81032" w14:textId="77777777" w:rsidR="00B9456A" w:rsidRPr="005436BD" w:rsidRDefault="008D5492" w:rsidP="00632E84">
      <w:pPr>
        <w:pStyle w:val="Textoindependiente"/>
        <w:numPr>
          <w:ilvl w:val="0"/>
          <w:numId w:val="16"/>
        </w:numPr>
        <w:spacing w:after="0"/>
        <w:jc w:val="both"/>
        <w:rPr>
          <w:sz w:val="21"/>
          <w:szCs w:val="21"/>
        </w:rPr>
      </w:pPr>
      <w:r w:rsidRPr="005436BD">
        <w:rPr>
          <w:sz w:val="21"/>
          <w:szCs w:val="21"/>
        </w:rPr>
        <w:t>En caso de alertas de seguridad, vulnerabilidades críticas o boletines emitidos por dichas entidades, el CONTRATISTA deberá implementar de manera inmediata las medidas correctivas o preventivas indicadas por el Oficial de</w:t>
      </w:r>
      <w:r w:rsidR="00B9456A" w:rsidRPr="005436BD">
        <w:rPr>
          <w:sz w:val="21"/>
          <w:szCs w:val="21"/>
        </w:rPr>
        <w:t xml:space="preserve"> Seguridad de la Información, incluyendo parches, actualizaciones o ajustes al software desarrollado. </w:t>
      </w:r>
    </w:p>
    <w:p w14:paraId="63B7ECE8" w14:textId="279C0A65" w:rsidR="003826F3" w:rsidRPr="005436BD" w:rsidRDefault="00B9456A" w:rsidP="00632E84">
      <w:pPr>
        <w:pStyle w:val="Textoindependiente"/>
        <w:numPr>
          <w:ilvl w:val="0"/>
          <w:numId w:val="16"/>
        </w:numPr>
        <w:spacing w:after="0"/>
        <w:jc w:val="both"/>
        <w:rPr>
          <w:sz w:val="21"/>
          <w:szCs w:val="21"/>
        </w:rPr>
      </w:pPr>
      <w:r w:rsidRPr="005436BD">
        <w:rPr>
          <w:sz w:val="21"/>
          <w:szCs w:val="21"/>
        </w:rPr>
        <w:t>El incumplimiento de los lineamientos de seguridad o la falta de respuesta oportuna a los requerimientos del Equipo de Seguridad Informática y Forense será considerada causal de terminación del contrato y podrá derivar en sanciones conforme a la normativa aplicable.</w:t>
      </w:r>
    </w:p>
    <w:p w14:paraId="7C5C9239" w14:textId="77777777" w:rsidR="008D5492" w:rsidRPr="005436BD" w:rsidRDefault="008D5492" w:rsidP="003826F3">
      <w:pPr>
        <w:pStyle w:val="Textoindependiente"/>
        <w:spacing w:after="0"/>
        <w:jc w:val="both"/>
        <w:rPr>
          <w:szCs w:val="22"/>
        </w:rPr>
      </w:pPr>
    </w:p>
    <w:p w14:paraId="6B339384" w14:textId="77777777" w:rsidR="000B61D5" w:rsidRPr="005436BD" w:rsidRDefault="000B61D5" w:rsidP="003826F3">
      <w:pPr>
        <w:pStyle w:val="Textoindependiente"/>
        <w:spacing w:after="0"/>
        <w:jc w:val="both"/>
        <w:rPr>
          <w:szCs w:val="22"/>
        </w:rPr>
      </w:pPr>
      <w:r w:rsidRPr="005436BD">
        <w:rPr>
          <w:b/>
          <w:bCs/>
          <w:szCs w:val="22"/>
        </w:rPr>
        <w:t>SEXTA – Requisitos Técnicos del Desarrollo</w:t>
      </w:r>
      <w:r w:rsidRPr="005436BD">
        <w:rPr>
          <w:szCs w:val="22"/>
        </w:rPr>
        <w:t xml:space="preserve"> </w:t>
      </w:r>
    </w:p>
    <w:p w14:paraId="61006A6B" w14:textId="77777777" w:rsidR="000B61D5" w:rsidRPr="005436BD" w:rsidRDefault="000B61D5" w:rsidP="003826F3">
      <w:pPr>
        <w:pStyle w:val="Textoindependiente"/>
        <w:spacing w:after="0"/>
        <w:jc w:val="both"/>
        <w:rPr>
          <w:sz w:val="21"/>
          <w:szCs w:val="21"/>
        </w:rPr>
      </w:pPr>
      <w:r w:rsidRPr="005436BD">
        <w:rPr>
          <w:sz w:val="21"/>
          <w:szCs w:val="21"/>
        </w:rPr>
        <w:t xml:space="preserve">El CONTRATISTA desarrollará el software observando buenas prácticas de programación segura y conforme a los lineamientos del OWASP Top 10 y la Resolución 1519 de 2020. Mantendrá ambientes de desarrollo, pruebas y producción separados, y no realizará pruebas sobre ambientes productivos. Deberá entregar: </w:t>
      </w:r>
    </w:p>
    <w:p w14:paraId="4F622246" w14:textId="77777777" w:rsidR="000B61D5" w:rsidRPr="005436BD" w:rsidRDefault="000B61D5" w:rsidP="000B61D5">
      <w:pPr>
        <w:pStyle w:val="Textoindependiente"/>
        <w:spacing w:after="0"/>
        <w:ind w:left="708"/>
        <w:jc w:val="both"/>
        <w:rPr>
          <w:sz w:val="21"/>
          <w:szCs w:val="21"/>
        </w:rPr>
      </w:pPr>
      <w:r w:rsidRPr="005436BD">
        <w:rPr>
          <w:sz w:val="21"/>
          <w:szCs w:val="21"/>
        </w:rPr>
        <w:t xml:space="preserve">a. Manual técnico de arquitectura, librerías y dependencias. </w:t>
      </w:r>
    </w:p>
    <w:p w14:paraId="118AF43F" w14:textId="77777777" w:rsidR="000B61D5" w:rsidRPr="005436BD" w:rsidRDefault="000B61D5" w:rsidP="000B61D5">
      <w:pPr>
        <w:pStyle w:val="Textoindependiente"/>
        <w:spacing w:after="0"/>
        <w:ind w:left="708"/>
        <w:jc w:val="both"/>
        <w:rPr>
          <w:sz w:val="21"/>
          <w:szCs w:val="21"/>
        </w:rPr>
      </w:pPr>
      <w:r w:rsidRPr="005436BD">
        <w:rPr>
          <w:sz w:val="21"/>
          <w:szCs w:val="21"/>
        </w:rPr>
        <w:t xml:space="preserve">b. Manual de usuario con flujos, accesos y roles. </w:t>
      </w:r>
    </w:p>
    <w:p w14:paraId="3E227F91" w14:textId="02C9C4AE" w:rsidR="000B61D5" w:rsidRPr="005436BD" w:rsidRDefault="000B61D5" w:rsidP="000B61D5">
      <w:pPr>
        <w:pStyle w:val="Textoindependiente"/>
        <w:spacing w:after="0"/>
        <w:ind w:left="708"/>
        <w:jc w:val="both"/>
        <w:rPr>
          <w:sz w:val="21"/>
          <w:szCs w:val="21"/>
        </w:rPr>
      </w:pPr>
      <w:r w:rsidRPr="005436BD">
        <w:rPr>
          <w:sz w:val="21"/>
          <w:szCs w:val="21"/>
        </w:rPr>
        <w:t xml:space="preserve">c. Documentación de pruebas funcionales y de seguridad realizadas. </w:t>
      </w:r>
    </w:p>
    <w:p w14:paraId="170BBC76" w14:textId="77777777" w:rsidR="000B61D5" w:rsidRPr="005436BD" w:rsidRDefault="000B61D5" w:rsidP="003826F3">
      <w:pPr>
        <w:pStyle w:val="Textoindependiente"/>
        <w:spacing w:after="0"/>
        <w:jc w:val="both"/>
        <w:rPr>
          <w:szCs w:val="22"/>
        </w:rPr>
      </w:pPr>
    </w:p>
    <w:p w14:paraId="08C428DE" w14:textId="77777777" w:rsidR="000B61D5" w:rsidRPr="005436BD" w:rsidRDefault="000B61D5" w:rsidP="003826F3">
      <w:pPr>
        <w:pStyle w:val="Textoindependiente"/>
        <w:spacing w:after="0"/>
        <w:jc w:val="both"/>
        <w:rPr>
          <w:szCs w:val="22"/>
        </w:rPr>
      </w:pPr>
      <w:r w:rsidRPr="005436BD">
        <w:rPr>
          <w:b/>
          <w:bCs/>
          <w:szCs w:val="22"/>
        </w:rPr>
        <w:t>SÉPTIMA – Gestión de Accesos</w:t>
      </w:r>
      <w:r w:rsidRPr="005436BD">
        <w:rPr>
          <w:szCs w:val="22"/>
        </w:rPr>
        <w:t xml:space="preserve"> </w:t>
      </w:r>
    </w:p>
    <w:p w14:paraId="7E1F72B9" w14:textId="41F2556E" w:rsidR="000B61D5" w:rsidRPr="005436BD" w:rsidRDefault="000B61D5" w:rsidP="003826F3">
      <w:pPr>
        <w:pStyle w:val="Textoindependiente"/>
        <w:spacing w:after="0"/>
        <w:jc w:val="both"/>
        <w:rPr>
          <w:sz w:val="21"/>
          <w:szCs w:val="21"/>
        </w:rPr>
      </w:pPr>
      <w:r w:rsidRPr="005436BD">
        <w:rPr>
          <w:sz w:val="21"/>
          <w:szCs w:val="21"/>
        </w:rPr>
        <w:t xml:space="preserve">El CONTRATISTA utilizará exclusivamente credenciales temporales con privilegios mínimos, asignadas por la Dirección de Tecnologías de la Información y las Comunicaciones de LA SUPERINTENDENCIA DE SOCIEDADES DE SOCIEDADES, para acceder a los sistemas y recursos institucionales necesarios para la ejecución del contrato. Estas credenciales estarán sujetas a monitoreo continuo y tendrán una vigencia limitada al período estrictamente necesario para el cumplimiento de las actividades contratadas. Al finalizar el contrato, la Dirección de Tecnologías de la Información y las Comunicaciones garantizará la eliminación inmediata y segura de todas las cuentas, accesos y permisos otorgados al CONTRATISTA, implementando, preferiblemente, procesos automatizados para asegurar la revocación completa y prevenir accesos no autorizados posteriores. </w:t>
      </w:r>
    </w:p>
    <w:p w14:paraId="4FAE4B19" w14:textId="77777777" w:rsidR="000B61D5" w:rsidRPr="005436BD" w:rsidRDefault="000B61D5" w:rsidP="003826F3">
      <w:pPr>
        <w:pStyle w:val="Textoindependiente"/>
        <w:spacing w:after="0"/>
        <w:jc w:val="both"/>
        <w:rPr>
          <w:szCs w:val="22"/>
        </w:rPr>
      </w:pPr>
    </w:p>
    <w:p w14:paraId="0249830F" w14:textId="77777777" w:rsidR="000B61D5" w:rsidRPr="005436BD" w:rsidRDefault="000B61D5" w:rsidP="003826F3">
      <w:pPr>
        <w:pStyle w:val="Textoindependiente"/>
        <w:spacing w:after="0"/>
        <w:jc w:val="both"/>
        <w:rPr>
          <w:b/>
          <w:bCs/>
          <w:szCs w:val="22"/>
        </w:rPr>
      </w:pPr>
      <w:r w:rsidRPr="005436BD">
        <w:rPr>
          <w:b/>
          <w:bCs/>
          <w:szCs w:val="22"/>
        </w:rPr>
        <w:t>OCTAVA – Pruebas y Aceptación</w:t>
      </w:r>
    </w:p>
    <w:p w14:paraId="1ADF54D0" w14:textId="7CB9E314" w:rsidR="000B61D5" w:rsidRPr="005436BD" w:rsidRDefault="000B61D5" w:rsidP="003826F3">
      <w:pPr>
        <w:pStyle w:val="Textoindependiente"/>
        <w:spacing w:after="0"/>
        <w:jc w:val="both"/>
        <w:rPr>
          <w:sz w:val="21"/>
          <w:szCs w:val="21"/>
        </w:rPr>
      </w:pPr>
      <w:r w:rsidRPr="005436BD">
        <w:rPr>
          <w:sz w:val="21"/>
          <w:szCs w:val="21"/>
        </w:rPr>
        <w:t xml:space="preserve">La entrega y aceptación del software estará condicionada a la aprobación de LA SUPERINTENDENCIA DE SOCIEDADES DE SOCIEDADES, mediante la firma del Acta de Aceptación Técnica y de Seguridad, previa validación de todos los requisitos contractuales y técnicos. </w:t>
      </w:r>
    </w:p>
    <w:p w14:paraId="12662012" w14:textId="77777777" w:rsidR="000B61D5" w:rsidRPr="005436BD" w:rsidRDefault="000B61D5" w:rsidP="003826F3">
      <w:pPr>
        <w:pStyle w:val="Textoindependiente"/>
        <w:spacing w:after="0"/>
        <w:jc w:val="both"/>
        <w:rPr>
          <w:szCs w:val="22"/>
        </w:rPr>
      </w:pPr>
    </w:p>
    <w:p w14:paraId="00183B67" w14:textId="77777777" w:rsidR="000B61D5" w:rsidRPr="005436BD" w:rsidRDefault="000B61D5" w:rsidP="003826F3">
      <w:pPr>
        <w:pStyle w:val="Textoindependiente"/>
        <w:spacing w:after="0"/>
        <w:jc w:val="both"/>
        <w:rPr>
          <w:szCs w:val="22"/>
        </w:rPr>
      </w:pPr>
      <w:r w:rsidRPr="005436BD">
        <w:rPr>
          <w:b/>
          <w:bCs/>
          <w:szCs w:val="22"/>
        </w:rPr>
        <w:t>NOVENA – Supervisión y Cumplimiento</w:t>
      </w:r>
      <w:r w:rsidRPr="005436BD">
        <w:rPr>
          <w:szCs w:val="22"/>
        </w:rPr>
        <w:t xml:space="preserve"> </w:t>
      </w:r>
    </w:p>
    <w:p w14:paraId="4EBC9B5D" w14:textId="77777777" w:rsidR="00101BD3" w:rsidRPr="005436BD" w:rsidRDefault="000B61D5" w:rsidP="003826F3">
      <w:pPr>
        <w:pStyle w:val="Textoindependiente"/>
        <w:spacing w:after="0"/>
        <w:jc w:val="both"/>
        <w:rPr>
          <w:sz w:val="21"/>
          <w:szCs w:val="21"/>
        </w:rPr>
      </w:pPr>
      <w:r w:rsidRPr="005436BD">
        <w:rPr>
          <w:sz w:val="21"/>
          <w:szCs w:val="21"/>
        </w:rPr>
        <w:t>LA SUPERINTENDENCIA DE SOCIEDADES DE SOCIEDADES realizará seguimiento permanente a la ejecución del contrato. El incumplimiento de</w:t>
      </w:r>
      <w:r w:rsidR="00101BD3" w:rsidRPr="005436BD">
        <w:rPr>
          <w:sz w:val="21"/>
          <w:szCs w:val="21"/>
        </w:rPr>
        <w:t xml:space="preserve"> cualquiera de las obligaciones aquí pactadas facultará a la Entidad para aplicar las sanciones previstas en la normatividad vigente y en este contrato. </w:t>
      </w:r>
    </w:p>
    <w:p w14:paraId="21ED12CD" w14:textId="77777777" w:rsidR="00101BD3" w:rsidRPr="005436BD" w:rsidRDefault="00101BD3" w:rsidP="003826F3">
      <w:pPr>
        <w:pStyle w:val="Textoindependiente"/>
        <w:spacing w:after="0"/>
        <w:jc w:val="both"/>
        <w:rPr>
          <w:szCs w:val="22"/>
        </w:rPr>
      </w:pPr>
    </w:p>
    <w:p w14:paraId="05BFD346" w14:textId="77777777" w:rsidR="00101BD3" w:rsidRPr="005436BD" w:rsidRDefault="00101BD3" w:rsidP="003826F3">
      <w:pPr>
        <w:pStyle w:val="Textoindependiente"/>
        <w:spacing w:after="0"/>
        <w:jc w:val="both"/>
        <w:rPr>
          <w:szCs w:val="22"/>
        </w:rPr>
      </w:pPr>
      <w:r w:rsidRPr="005436BD">
        <w:rPr>
          <w:b/>
          <w:bCs/>
          <w:szCs w:val="22"/>
        </w:rPr>
        <w:t>DÉCIMA – Auditoría Técnica</w:t>
      </w:r>
      <w:r w:rsidRPr="005436BD">
        <w:rPr>
          <w:szCs w:val="22"/>
        </w:rPr>
        <w:t xml:space="preserve"> </w:t>
      </w:r>
    </w:p>
    <w:p w14:paraId="7D4D2A09" w14:textId="0376F5C9" w:rsidR="000B61D5" w:rsidRPr="005436BD" w:rsidRDefault="00101BD3" w:rsidP="003826F3">
      <w:pPr>
        <w:pStyle w:val="Textoindependiente"/>
        <w:spacing w:after="0"/>
        <w:jc w:val="both"/>
        <w:rPr>
          <w:sz w:val="21"/>
          <w:szCs w:val="21"/>
        </w:rPr>
      </w:pPr>
      <w:r w:rsidRPr="005436BD">
        <w:rPr>
          <w:sz w:val="21"/>
          <w:szCs w:val="21"/>
        </w:rPr>
        <w:t>LA SUPERINTENDENCIA DE SOCIEDADES DE SOCIEDADES podrá realizar auditorías técnicas en cualquier momento, sin previo aviso, a los desarrollos y procesos del CONTRATISTA, quien deberá facilitar el acceso a la información y medios requeridos para verificar el cumplimiento de las obligaciones contractuales.</w:t>
      </w:r>
    </w:p>
    <w:p w14:paraId="40D99F14" w14:textId="77777777" w:rsidR="002434C4" w:rsidRPr="005436BD" w:rsidRDefault="002434C4" w:rsidP="003826F3">
      <w:pPr>
        <w:pStyle w:val="Textoindependiente"/>
        <w:spacing w:after="0"/>
        <w:jc w:val="both"/>
        <w:rPr>
          <w:szCs w:val="22"/>
        </w:rPr>
      </w:pPr>
    </w:p>
    <w:p w14:paraId="6A54E3E0" w14:textId="77777777" w:rsidR="003A6C1E" w:rsidRDefault="003A6C1E" w:rsidP="003826F3">
      <w:pPr>
        <w:pStyle w:val="Textoindependiente"/>
        <w:spacing w:after="0"/>
        <w:jc w:val="both"/>
        <w:rPr>
          <w:szCs w:val="22"/>
        </w:rPr>
      </w:pPr>
    </w:p>
    <w:p w14:paraId="21CF783D" w14:textId="77777777" w:rsidR="003B1CE3" w:rsidRDefault="003B1CE3" w:rsidP="003826F3">
      <w:pPr>
        <w:pStyle w:val="Textoindependiente"/>
        <w:spacing w:after="0"/>
        <w:jc w:val="both"/>
        <w:rPr>
          <w:szCs w:val="22"/>
        </w:rPr>
      </w:pPr>
    </w:p>
    <w:p w14:paraId="73838375" w14:textId="77777777" w:rsidR="003B1CE3" w:rsidRDefault="003B1CE3" w:rsidP="003826F3">
      <w:pPr>
        <w:pStyle w:val="Textoindependiente"/>
        <w:spacing w:after="0"/>
        <w:jc w:val="both"/>
        <w:rPr>
          <w:szCs w:val="22"/>
        </w:rPr>
      </w:pPr>
    </w:p>
    <w:p w14:paraId="3991E500" w14:textId="77777777" w:rsidR="003B1CE3" w:rsidRDefault="003B1CE3" w:rsidP="003826F3">
      <w:pPr>
        <w:pStyle w:val="Textoindependiente"/>
        <w:spacing w:after="0"/>
        <w:jc w:val="both"/>
        <w:rPr>
          <w:szCs w:val="22"/>
        </w:rPr>
      </w:pPr>
    </w:p>
    <w:p w14:paraId="0D092384" w14:textId="77777777" w:rsidR="003B1CE3" w:rsidRDefault="003B1CE3" w:rsidP="003826F3">
      <w:pPr>
        <w:pStyle w:val="Textoindependiente"/>
        <w:spacing w:after="0"/>
        <w:jc w:val="both"/>
        <w:rPr>
          <w:szCs w:val="22"/>
        </w:rPr>
      </w:pPr>
    </w:p>
    <w:p w14:paraId="57F8C097" w14:textId="77777777" w:rsidR="003B1CE3" w:rsidRDefault="003B1CE3" w:rsidP="003826F3">
      <w:pPr>
        <w:pStyle w:val="Textoindependiente"/>
        <w:spacing w:after="0"/>
        <w:jc w:val="both"/>
        <w:rPr>
          <w:szCs w:val="22"/>
        </w:rPr>
      </w:pPr>
    </w:p>
    <w:p w14:paraId="5FDB02E7" w14:textId="77777777" w:rsidR="003B1CE3" w:rsidRDefault="003B1CE3" w:rsidP="003826F3">
      <w:pPr>
        <w:pStyle w:val="Textoindependiente"/>
        <w:spacing w:after="0"/>
        <w:jc w:val="both"/>
        <w:rPr>
          <w:szCs w:val="22"/>
        </w:rPr>
      </w:pPr>
    </w:p>
    <w:p w14:paraId="02D4B15E" w14:textId="77777777" w:rsidR="003B1CE3" w:rsidRDefault="003B1CE3" w:rsidP="003826F3">
      <w:pPr>
        <w:pStyle w:val="Textoindependiente"/>
        <w:spacing w:after="0"/>
        <w:jc w:val="both"/>
        <w:rPr>
          <w:szCs w:val="22"/>
        </w:rPr>
      </w:pPr>
    </w:p>
    <w:p w14:paraId="626C691E" w14:textId="77777777" w:rsidR="003B1CE3" w:rsidRDefault="003B1CE3" w:rsidP="003826F3">
      <w:pPr>
        <w:pStyle w:val="Textoindependiente"/>
        <w:spacing w:after="0"/>
        <w:jc w:val="both"/>
        <w:rPr>
          <w:szCs w:val="22"/>
        </w:rPr>
      </w:pPr>
    </w:p>
    <w:p w14:paraId="5C691930" w14:textId="77777777" w:rsidR="003B1CE3" w:rsidRDefault="003B1CE3" w:rsidP="003826F3">
      <w:pPr>
        <w:pStyle w:val="Textoindependiente"/>
        <w:spacing w:after="0"/>
        <w:jc w:val="both"/>
        <w:rPr>
          <w:szCs w:val="22"/>
        </w:rPr>
      </w:pPr>
    </w:p>
    <w:p w14:paraId="5223FB13" w14:textId="77777777" w:rsidR="003B1CE3" w:rsidRDefault="003B1CE3" w:rsidP="003826F3">
      <w:pPr>
        <w:pStyle w:val="Textoindependiente"/>
        <w:spacing w:after="0"/>
        <w:jc w:val="both"/>
        <w:rPr>
          <w:szCs w:val="22"/>
        </w:rPr>
      </w:pPr>
    </w:p>
    <w:p w14:paraId="258755D7" w14:textId="77777777" w:rsidR="003B1CE3" w:rsidRPr="005436BD" w:rsidRDefault="003B1CE3" w:rsidP="003826F3">
      <w:pPr>
        <w:pStyle w:val="Textoindependiente"/>
        <w:spacing w:after="0"/>
        <w:jc w:val="both"/>
        <w:rPr>
          <w:szCs w:val="22"/>
        </w:rPr>
      </w:pPr>
    </w:p>
    <w:p w14:paraId="0ECFCE4A" w14:textId="4F84397E" w:rsidR="002434C4" w:rsidRPr="005436BD" w:rsidRDefault="00724532" w:rsidP="007D3ADA">
      <w:pPr>
        <w:pStyle w:val="Ttulo2"/>
        <w:numPr>
          <w:ilvl w:val="1"/>
          <w:numId w:val="66"/>
        </w:numPr>
        <w:spacing w:before="0" w:after="0"/>
        <w:rPr>
          <w:spacing w:val="0"/>
          <w:sz w:val="24"/>
          <w:szCs w:val="24"/>
        </w:rPr>
      </w:pPr>
      <w:bookmarkStart w:id="33" w:name="_Toc215669732"/>
      <w:r w:rsidRPr="005436BD">
        <w:rPr>
          <w:spacing w:val="0"/>
          <w:sz w:val="24"/>
          <w:szCs w:val="24"/>
        </w:rPr>
        <w:lastRenderedPageBreak/>
        <w:t>Anexo 3</w:t>
      </w:r>
      <w:bookmarkEnd w:id="33"/>
    </w:p>
    <w:p w14:paraId="1AB57462" w14:textId="02ACCA8A" w:rsidR="00E92BC2" w:rsidRPr="005436BD" w:rsidRDefault="0070445D" w:rsidP="0070445D">
      <w:pPr>
        <w:pStyle w:val="Textoindependiente"/>
        <w:jc w:val="both"/>
        <w:rPr>
          <w:b/>
          <w:bCs/>
          <w:szCs w:val="22"/>
        </w:rPr>
      </w:pPr>
      <w:r w:rsidRPr="005436BD">
        <w:rPr>
          <w:b/>
          <w:bCs/>
          <w:szCs w:val="22"/>
        </w:rPr>
        <w:t>Contrato de Prestación de Servicios de Software como Servicio (SaaS)</w:t>
      </w:r>
    </w:p>
    <w:p w14:paraId="03CA6E29" w14:textId="7A612841" w:rsidR="00E92BC2" w:rsidRPr="005436BD" w:rsidRDefault="00E92BC2" w:rsidP="00E92BC2">
      <w:pPr>
        <w:pStyle w:val="Textoindependiente"/>
        <w:spacing w:after="0"/>
        <w:jc w:val="both"/>
        <w:rPr>
          <w:b/>
          <w:bCs/>
          <w:szCs w:val="22"/>
        </w:rPr>
      </w:pPr>
      <w:r w:rsidRPr="005436BD">
        <w:rPr>
          <w:b/>
          <w:bCs/>
          <w:szCs w:val="22"/>
        </w:rPr>
        <w:t>Cláusula 1: Cumplimiento Normativo y Certificación ISO 27001</w:t>
      </w:r>
    </w:p>
    <w:p w14:paraId="7903D727" w14:textId="77777777" w:rsidR="0070445D" w:rsidRPr="005436BD" w:rsidRDefault="0070445D" w:rsidP="003826F3">
      <w:pPr>
        <w:pStyle w:val="Textoindependiente"/>
        <w:spacing w:after="0"/>
        <w:jc w:val="both"/>
        <w:rPr>
          <w:szCs w:val="22"/>
        </w:rPr>
      </w:pPr>
    </w:p>
    <w:p w14:paraId="2E469405" w14:textId="77777777" w:rsidR="00200FA6" w:rsidRPr="005436BD" w:rsidRDefault="00200FA6" w:rsidP="00632E84">
      <w:pPr>
        <w:pStyle w:val="Textoindependiente"/>
        <w:numPr>
          <w:ilvl w:val="1"/>
          <w:numId w:val="17"/>
        </w:numPr>
        <w:spacing w:after="0"/>
        <w:jc w:val="both"/>
        <w:rPr>
          <w:sz w:val="21"/>
          <w:szCs w:val="21"/>
        </w:rPr>
      </w:pPr>
      <w:r w:rsidRPr="005436BD">
        <w:rPr>
          <w:sz w:val="21"/>
          <w:szCs w:val="21"/>
        </w:rPr>
        <w:t xml:space="preserve">EL PROVEEDOR declara y garantiza que sus procesos, infraestructura y operaciones cumplen con la norma ISO/IEC 27001, así como con la Ley 1581 de 2012 y el Decreto 1377 de 2013 de Colombia, en materia de protección de datos personales. </w:t>
      </w:r>
    </w:p>
    <w:p w14:paraId="734B24D1" w14:textId="70FA369B" w:rsidR="00200FA6" w:rsidRPr="005436BD" w:rsidRDefault="00200FA6" w:rsidP="00632E84">
      <w:pPr>
        <w:pStyle w:val="Textoindependiente"/>
        <w:numPr>
          <w:ilvl w:val="1"/>
          <w:numId w:val="17"/>
        </w:numPr>
        <w:spacing w:after="0"/>
        <w:jc w:val="both"/>
        <w:rPr>
          <w:sz w:val="21"/>
          <w:szCs w:val="21"/>
        </w:rPr>
      </w:pPr>
      <w:r w:rsidRPr="005436BD">
        <w:rPr>
          <w:sz w:val="21"/>
          <w:szCs w:val="21"/>
        </w:rPr>
        <w:t>EL PROVEEDOR entregará a LA SUPERINTENDENCIA DE SOCIEDADES DE SOCIEDADES, como parte de los anexos del contrato, una copia vigente de su certificación ISO/IEC 27001 o un informe SOC 2 Tipo II, emitido por una entidad auditora independiente, legalmente constituida, con una trayectoria mínima de tres (3) años en el mercado al momento de la emisión del informe. Dicho informe estará acompañado de la documentación oficial que acredite la existencia legal y la capacidad técnica de la entidad auditora, así como el cumplimiento efectivo de los controles de seguridad de la información establecidos en la norma correspondiente. EL PROVEEDOR garantizará que la certificación o informe se mantenga vigente durante toda la duración del contrato y notificará a LA SUPERINTENDENCIA DE SOCIEDADES DE SOCIEDADES, dentro de las 24 horas siguientes, cualquier cambio, suspensión o revocación de la certificación o informe. Adicionalmente, EL PROVEEDOR proporcionará, a solicitud de LA SUPERINTENDENCIA DE SOCIEDADES DE SOCIEDADES, evidencia complementaria, como reportes de auditorías internas o evaluaciones de terceros, que demuestren la implementación continua y efectiva de los controles de seguridad.</w:t>
      </w:r>
    </w:p>
    <w:p w14:paraId="5897CECA" w14:textId="77777777" w:rsidR="00200FA6" w:rsidRPr="005436BD" w:rsidRDefault="00200FA6" w:rsidP="00200FA6">
      <w:pPr>
        <w:pStyle w:val="Textoindependiente"/>
        <w:spacing w:after="0"/>
        <w:ind w:left="720"/>
        <w:jc w:val="both"/>
        <w:rPr>
          <w:szCs w:val="22"/>
        </w:rPr>
      </w:pPr>
    </w:p>
    <w:p w14:paraId="7CDF9691" w14:textId="209A975F" w:rsidR="0070445D" w:rsidRPr="005436BD" w:rsidRDefault="00200FA6" w:rsidP="003826F3">
      <w:pPr>
        <w:pStyle w:val="Textoindependiente"/>
        <w:spacing w:after="0"/>
        <w:jc w:val="both"/>
        <w:rPr>
          <w:b/>
          <w:bCs/>
          <w:szCs w:val="22"/>
        </w:rPr>
      </w:pPr>
      <w:r w:rsidRPr="005436BD">
        <w:rPr>
          <w:b/>
          <w:bCs/>
          <w:szCs w:val="22"/>
        </w:rPr>
        <w:t>Cláusula 2: Ubicación Geográfica de los Datos y Tratamiento Transfronterizo</w:t>
      </w:r>
    </w:p>
    <w:p w14:paraId="2DF27586" w14:textId="77777777" w:rsidR="00200FA6" w:rsidRPr="005436BD" w:rsidRDefault="00200FA6" w:rsidP="003826F3">
      <w:pPr>
        <w:pStyle w:val="Textoindependiente"/>
        <w:spacing w:after="0"/>
        <w:jc w:val="both"/>
        <w:rPr>
          <w:b/>
          <w:bCs/>
          <w:szCs w:val="22"/>
        </w:rPr>
      </w:pPr>
    </w:p>
    <w:p w14:paraId="26E8B0FE" w14:textId="77777777" w:rsidR="00853985" w:rsidRPr="005436BD" w:rsidRDefault="00711670" w:rsidP="00632E84">
      <w:pPr>
        <w:pStyle w:val="Textoindependiente"/>
        <w:numPr>
          <w:ilvl w:val="1"/>
          <w:numId w:val="18"/>
        </w:numPr>
        <w:spacing w:after="0"/>
        <w:jc w:val="both"/>
        <w:rPr>
          <w:sz w:val="21"/>
          <w:szCs w:val="21"/>
        </w:rPr>
      </w:pPr>
      <w:r w:rsidRPr="005436BD">
        <w:rPr>
          <w:sz w:val="21"/>
          <w:szCs w:val="21"/>
        </w:rPr>
        <w:t xml:space="preserve">EL PROVEEDOR garantiza que los datos de LA SUPERINTENDENCIA DE SOCIEDADES DE SOCIEDADES serán almacenados y procesados exclusivamente en (ubicación geográfica acordada, ej. servidores ubicados en la Unión Europea o Colombia), salvo autorización previa y escrita de LA SUPERINTENDENCIA DE SOCIEDADES DE SOCIEDADES para cualquier tratamiento transfronterizo. </w:t>
      </w:r>
    </w:p>
    <w:p w14:paraId="47DCDF16" w14:textId="77777777" w:rsidR="00616135" w:rsidRPr="005436BD" w:rsidRDefault="00711670" w:rsidP="00632E84">
      <w:pPr>
        <w:pStyle w:val="Textoindependiente"/>
        <w:numPr>
          <w:ilvl w:val="1"/>
          <w:numId w:val="18"/>
        </w:numPr>
        <w:spacing w:after="0"/>
        <w:jc w:val="both"/>
        <w:rPr>
          <w:sz w:val="21"/>
          <w:szCs w:val="21"/>
        </w:rPr>
      </w:pPr>
      <w:r w:rsidRPr="005436BD">
        <w:rPr>
          <w:sz w:val="21"/>
          <w:szCs w:val="21"/>
        </w:rPr>
        <w:t>2.2. En caso de tratamiento transfronterizo, EL PROVEEDOR cumplirá con las normativas aplicables, incluyendo la Ley de Protección de Datos y documentos internos relacionados con Seguridad de la Información, si los datos se procesan en la Unión Europea, y garantizará la implementación de</w:t>
      </w:r>
      <w:r w:rsidR="00616135" w:rsidRPr="005436BD">
        <w:rPr>
          <w:sz w:val="21"/>
          <w:szCs w:val="21"/>
        </w:rPr>
        <w:t xml:space="preserve"> medidas de seguridad equivalentes a las exigidas por la legislación colombiana. </w:t>
      </w:r>
    </w:p>
    <w:p w14:paraId="367DC642" w14:textId="45F133D8" w:rsidR="00200FA6" w:rsidRPr="005436BD" w:rsidRDefault="00616135" w:rsidP="00632E84">
      <w:pPr>
        <w:pStyle w:val="Textoindependiente"/>
        <w:numPr>
          <w:ilvl w:val="1"/>
          <w:numId w:val="18"/>
        </w:numPr>
        <w:spacing w:after="0"/>
        <w:jc w:val="both"/>
        <w:rPr>
          <w:sz w:val="21"/>
          <w:szCs w:val="21"/>
        </w:rPr>
      </w:pPr>
      <w:r w:rsidRPr="005436BD">
        <w:rPr>
          <w:sz w:val="21"/>
          <w:szCs w:val="21"/>
        </w:rPr>
        <w:t xml:space="preserve">EL PROVEEDOR proporcionará un inventario detallado de las ubicaciones de los centros de datos y </w:t>
      </w:r>
      <w:proofErr w:type="spellStart"/>
      <w:r w:rsidRPr="005436BD">
        <w:rPr>
          <w:sz w:val="21"/>
          <w:szCs w:val="21"/>
        </w:rPr>
        <w:t>subprocesadores</w:t>
      </w:r>
      <w:proofErr w:type="spellEnd"/>
      <w:r w:rsidRPr="005436BD">
        <w:rPr>
          <w:sz w:val="21"/>
          <w:szCs w:val="21"/>
        </w:rPr>
        <w:t xml:space="preserve"> involucrados, actualizado al menos semestralmente o ante cualquier cambio.</w:t>
      </w:r>
    </w:p>
    <w:p w14:paraId="3062A2FD" w14:textId="4E74B644" w:rsidR="00200FA6" w:rsidRPr="005436BD" w:rsidRDefault="006E5DF4" w:rsidP="003826F3">
      <w:pPr>
        <w:pStyle w:val="Textoindependiente"/>
        <w:spacing w:after="0"/>
        <w:jc w:val="both"/>
        <w:rPr>
          <w:b/>
          <w:bCs/>
          <w:szCs w:val="22"/>
        </w:rPr>
      </w:pPr>
      <w:r w:rsidRPr="005436BD">
        <w:rPr>
          <w:b/>
          <w:bCs/>
          <w:szCs w:val="22"/>
        </w:rPr>
        <w:t>Cláusula 3: Copias de Seguridad, Recuperación ante Desastres y Retención de Datos</w:t>
      </w:r>
    </w:p>
    <w:p w14:paraId="3108684C" w14:textId="22CD8B12" w:rsidR="00CE5194" w:rsidRPr="005436BD" w:rsidRDefault="00CE5194" w:rsidP="00632E84">
      <w:pPr>
        <w:pStyle w:val="Textoindependiente"/>
        <w:numPr>
          <w:ilvl w:val="1"/>
          <w:numId w:val="19"/>
        </w:numPr>
        <w:spacing w:after="0"/>
        <w:jc w:val="both"/>
        <w:rPr>
          <w:sz w:val="21"/>
          <w:szCs w:val="21"/>
        </w:rPr>
      </w:pPr>
      <w:r w:rsidRPr="005436BD">
        <w:rPr>
          <w:sz w:val="21"/>
          <w:szCs w:val="21"/>
        </w:rPr>
        <w:t xml:space="preserve">EL PROVEEDOR implementará un plan de copias de seguridad automatizadas, con una frecuencia mínima de (especificar, </w:t>
      </w:r>
      <w:proofErr w:type="spellStart"/>
      <w:r w:rsidRPr="005436BD">
        <w:rPr>
          <w:sz w:val="21"/>
          <w:szCs w:val="21"/>
        </w:rPr>
        <w:t>ej</w:t>
      </w:r>
      <w:proofErr w:type="spellEnd"/>
      <w:r w:rsidRPr="005436BD">
        <w:rPr>
          <w:sz w:val="21"/>
          <w:szCs w:val="21"/>
        </w:rPr>
        <w:t xml:space="preserve">: Diaria, Semanal, mensual, </w:t>
      </w:r>
      <w:proofErr w:type="spellStart"/>
      <w:r w:rsidRPr="005436BD">
        <w:rPr>
          <w:sz w:val="21"/>
          <w:szCs w:val="21"/>
        </w:rPr>
        <w:t>etc</w:t>
      </w:r>
      <w:proofErr w:type="spellEnd"/>
      <w:r w:rsidRPr="005436BD">
        <w:rPr>
          <w:sz w:val="21"/>
          <w:szCs w:val="21"/>
        </w:rPr>
        <w:t xml:space="preserve">), </w:t>
      </w:r>
      <w:r w:rsidRPr="005436BD">
        <w:rPr>
          <w:sz w:val="21"/>
          <w:szCs w:val="21"/>
        </w:rPr>
        <w:lastRenderedPageBreak/>
        <w:t xml:space="preserve">asegurando que las copias sean cifradas y almacenadas en ubicaciones seguras y redundantes. </w:t>
      </w:r>
    </w:p>
    <w:p w14:paraId="554B21C1" w14:textId="425CEC0F" w:rsidR="00CE5194" w:rsidRPr="005436BD" w:rsidRDefault="00CE5194" w:rsidP="00632E84">
      <w:pPr>
        <w:pStyle w:val="Textoindependiente"/>
        <w:numPr>
          <w:ilvl w:val="1"/>
          <w:numId w:val="19"/>
        </w:numPr>
        <w:spacing w:after="0"/>
        <w:jc w:val="both"/>
        <w:rPr>
          <w:sz w:val="21"/>
          <w:szCs w:val="21"/>
        </w:rPr>
      </w:pPr>
      <w:r w:rsidRPr="005436BD">
        <w:rPr>
          <w:sz w:val="21"/>
          <w:szCs w:val="21"/>
        </w:rPr>
        <w:t xml:space="preserve">EL PROVEEDOR garantizará un plan de recuperación ante desastres (DRP) que permita la restauración del servicio en un tiempo máximo de (especificar, acorde al a criticidad del servicio </w:t>
      </w:r>
      <w:proofErr w:type="spellStart"/>
      <w:r w:rsidRPr="005436BD">
        <w:rPr>
          <w:sz w:val="21"/>
          <w:szCs w:val="21"/>
        </w:rPr>
        <w:t>ej</w:t>
      </w:r>
      <w:proofErr w:type="spellEnd"/>
      <w:r w:rsidRPr="005436BD">
        <w:rPr>
          <w:sz w:val="21"/>
          <w:szCs w:val="21"/>
        </w:rPr>
        <w:t xml:space="preserve">: 4 horas) y un punto de recuperación objetivo (RPO) de (especificar, </w:t>
      </w:r>
      <w:proofErr w:type="spellStart"/>
      <w:r w:rsidRPr="005436BD">
        <w:rPr>
          <w:sz w:val="21"/>
          <w:szCs w:val="21"/>
        </w:rPr>
        <w:t>ej</w:t>
      </w:r>
      <w:proofErr w:type="spellEnd"/>
      <w:r w:rsidRPr="005436BD">
        <w:rPr>
          <w:sz w:val="21"/>
          <w:szCs w:val="21"/>
        </w:rPr>
        <w:t xml:space="preserve">: 15 minutos). </w:t>
      </w:r>
    </w:p>
    <w:p w14:paraId="3CC4A77E" w14:textId="01D8CFF9" w:rsidR="00CE5194" w:rsidRPr="005436BD" w:rsidRDefault="00CE5194" w:rsidP="00632E84">
      <w:pPr>
        <w:pStyle w:val="Textoindependiente"/>
        <w:numPr>
          <w:ilvl w:val="1"/>
          <w:numId w:val="19"/>
        </w:numPr>
        <w:spacing w:after="0"/>
        <w:jc w:val="both"/>
        <w:rPr>
          <w:sz w:val="21"/>
          <w:szCs w:val="21"/>
        </w:rPr>
      </w:pPr>
      <w:r w:rsidRPr="005436BD">
        <w:rPr>
          <w:sz w:val="21"/>
          <w:szCs w:val="21"/>
        </w:rPr>
        <w:t xml:space="preserve">Los datos de LA SUPERINTENDENCIA DE SOCIEDADES DE SOCIEDADES serán retenidos únicamente durante el período necesario para cumplir con los fines del contrato o según lo exija la normativa aplicable, y serán eliminados de forma segura al finalizar el contrato, salvo que se acuerde lo contrario, en caso de que se requiera la eliminación EL PROVEEDOR deberá certificar el borrado total de la información, incluyendo las copias de seguridad existentes. </w:t>
      </w:r>
    </w:p>
    <w:p w14:paraId="04A93831" w14:textId="75AF32BC" w:rsidR="00CE5194" w:rsidRPr="005436BD" w:rsidRDefault="00CE5194" w:rsidP="00632E84">
      <w:pPr>
        <w:pStyle w:val="Textoindependiente"/>
        <w:numPr>
          <w:ilvl w:val="1"/>
          <w:numId w:val="19"/>
        </w:numPr>
        <w:spacing w:after="0"/>
        <w:jc w:val="both"/>
        <w:rPr>
          <w:sz w:val="21"/>
          <w:szCs w:val="21"/>
        </w:rPr>
      </w:pPr>
      <w:r w:rsidRPr="005436BD">
        <w:rPr>
          <w:sz w:val="21"/>
          <w:szCs w:val="21"/>
        </w:rPr>
        <w:t xml:space="preserve">EL PROVEEDOR entregará a LA SUPERINTENDENCIA DE SOCIEDADES DE SOCIEDADES un informe sobre la ejecución de copias de seguridad y pruebas de recuperación ante </w:t>
      </w:r>
      <w:r w:rsidR="00391936" w:rsidRPr="005436BD">
        <w:rPr>
          <w:sz w:val="21"/>
          <w:szCs w:val="21"/>
        </w:rPr>
        <w:t xml:space="preserve">desastres (especificar, la periodicidad </w:t>
      </w:r>
      <w:proofErr w:type="spellStart"/>
      <w:r w:rsidR="00391936" w:rsidRPr="005436BD">
        <w:rPr>
          <w:sz w:val="21"/>
          <w:szCs w:val="21"/>
        </w:rPr>
        <w:t>ej</w:t>
      </w:r>
      <w:proofErr w:type="spellEnd"/>
      <w:r w:rsidR="00391936" w:rsidRPr="005436BD">
        <w:rPr>
          <w:sz w:val="21"/>
          <w:szCs w:val="21"/>
        </w:rPr>
        <w:t xml:space="preserve">: mensual, trimestral, semestral, </w:t>
      </w:r>
      <w:proofErr w:type="spellStart"/>
      <w:r w:rsidR="00391936" w:rsidRPr="005436BD">
        <w:rPr>
          <w:sz w:val="21"/>
          <w:szCs w:val="21"/>
        </w:rPr>
        <w:t>etc</w:t>
      </w:r>
      <w:proofErr w:type="spellEnd"/>
      <w:r w:rsidR="00391936" w:rsidRPr="005436BD">
        <w:rPr>
          <w:sz w:val="21"/>
          <w:szCs w:val="21"/>
        </w:rPr>
        <w:t>).</w:t>
      </w:r>
    </w:p>
    <w:p w14:paraId="41D2B8C6" w14:textId="77777777" w:rsidR="00200FA6" w:rsidRPr="005436BD" w:rsidRDefault="00200FA6" w:rsidP="003826F3">
      <w:pPr>
        <w:pStyle w:val="Textoindependiente"/>
        <w:spacing w:after="0"/>
        <w:jc w:val="both"/>
        <w:rPr>
          <w:b/>
          <w:bCs/>
          <w:szCs w:val="22"/>
        </w:rPr>
      </w:pPr>
    </w:p>
    <w:p w14:paraId="11EDAA84" w14:textId="3138C2B1" w:rsidR="00200FA6" w:rsidRPr="005436BD" w:rsidRDefault="00391936" w:rsidP="003826F3">
      <w:pPr>
        <w:pStyle w:val="Textoindependiente"/>
        <w:spacing w:after="0"/>
        <w:jc w:val="both"/>
        <w:rPr>
          <w:b/>
          <w:bCs/>
          <w:szCs w:val="22"/>
        </w:rPr>
      </w:pPr>
      <w:r w:rsidRPr="005436BD">
        <w:rPr>
          <w:b/>
          <w:bCs/>
          <w:szCs w:val="22"/>
        </w:rPr>
        <w:t>Cláusula 4: Cifrado de Datos</w:t>
      </w:r>
    </w:p>
    <w:p w14:paraId="34B0DD43" w14:textId="085D14BE" w:rsidR="00DB02B3" w:rsidRPr="005436BD" w:rsidRDefault="00127488" w:rsidP="00632E84">
      <w:pPr>
        <w:pStyle w:val="Textoindependiente"/>
        <w:numPr>
          <w:ilvl w:val="1"/>
          <w:numId w:val="20"/>
        </w:numPr>
        <w:spacing w:after="0"/>
        <w:jc w:val="both"/>
        <w:rPr>
          <w:sz w:val="21"/>
          <w:szCs w:val="21"/>
        </w:rPr>
      </w:pPr>
      <w:r w:rsidRPr="005436BD">
        <w:rPr>
          <w:sz w:val="21"/>
          <w:szCs w:val="21"/>
        </w:rPr>
        <w:t xml:space="preserve">EL PROVEEDOR garantizará que todos los datos de LA SUPERINTENDENCIA DE SOCIEDADES DE SOCIEDADES, tanto en tránsito como en reposo, estarán protegidos mediante cifrado con algoritmos estándar de la industria (Definir: mínimo AES-256 para datos en reposo y TLS 1.3 para datos en tránsito). </w:t>
      </w:r>
    </w:p>
    <w:p w14:paraId="29342C08" w14:textId="4DC3BBE2" w:rsidR="00200FA6" w:rsidRPr="005436BD" w:rsidRDefault="00127488" w:rsidP="00632E84">
      <w:pPr>
        <w:pStyle w:val="Textoindependiente"/>
        <w:numPr>
          <w:ilvl w:val="1"/>
          <w:numId w:val="20"/>
        </w:numPr>
        <w:spacing w:after="0"/>
        <w:jc w:val="both"/>
        <w:rPr>
          <w:sz w:val="21"/>
          <w:szCs w:val="21"/>
        </w:rPr>
      </w:pPr>
      <w:r w:rsidRPr="005436BD">
        <w:rPr>
          <w:sz w:val="21"/>
          <w:szCs w:val="21"/>
        </w:rPr>
        <w:t>Las claves de cifrado serán gestionadas por EL PROVEEDOR bajo estrictos controles de acceso, asegurando que solo personal autorizado pueda acceder a ellas.</w:t>
      </w:r>
    </w:p>
    <w:p w14:paraId="2938A2C4" w14:textId="690BACB5" w:rsidR="00DB02B3" w:rsidRPr="005436BD" w:rsidRDefault="00DB02B3" w:rsidP="00632E84">
      <w:pPr>
        <w:pStyle w:val="Textoindependiente"/>
        <w:numPr>
          <w:ilvl w:val="1"/>
          <w:numId w:val="20"/>
        </w:numPr>
        <w:spacing w:after="0"/>
        <w:jc w:val="both"/>
        <w:rPr>
          <w:sz w:val="21"/>
          <w:szCs w:val="21"/>
        </w:rPr>
      </w:pPr>
      <w:r w:rsidRPr="005436BD">
        <w:rPr>
          <w:sz w:val="21"/>
          <w:szCs w:val="21"/>
        </w:rPr>
        <w:t>EL PROVEEDOR proporcionará evidencia documental del cumplimiento de los requisitos de cifrado, incluyendo configuraciones técnicas y auditorías de terceros, cuando sea solicitado por LA SUPERINTENDENCIA DE SOCIEDADES DE SOCIEDADES.</w:t>
      </w:r>
    </w:p>
    <w:p w14:paraId="32C70F60" w14:textId="77777777" w:rsidR="00200FA6" w:rsidRPr="005436BD" w:rsidRDefault="00200FA6" w:rsidP="003826F3">
      <w:pPr>
        <w:pStyle w:val="Textoindependiente"/>
        <w:spacing w:after="0"/>
        <w:jc w:val="both"/>
        <w:rPr>
          <w:b/>
          <w:bCs/>
          <w:szCs w:val="22"/>
        </w:rPr>
      </w:pPr>
    </w:p>
    <w:p w14:paraId="4413EDBC" w14:textId="77777777" w:rsidR="00702DC1" w:rsidRPr="005436BD" w:rsidRDefault="00702DC1" w:rsidP="003826F3">
      <w:pPr>
        <w:pStyle w:val="Textoindependiente"/>
        <w:spacing w:after="0"/>
        <w:jc w:val="both"/>
        <w:rPr>
          <w:b/>
          <w:bCs/>
          <w:szCs w:val="22"/>
        </w:rPr>
      </w:pPr>
    </w:p>
    <w:p w14:paraId="619E8D1F" w14:textId="36D0F6C1" w:rsidR="00200FA6" w:rsidRPr="005436BD" w:rsidRDefault="00C67F54" w:rsidP="003826F3">
      <w:pPr>
        <w:pStyle w:val="Textoindependiente"/>
        <w:spacing w:after="0"/>
        <w:jc w:val="both"/>
        <w:rPr>
          <w:b/>
          <w:bCs/>
          <w:szCs w:val="22"/>
        </w:rPr>
      </w:pPr>
      <w:r w:rsidRPr="005436BD">
        <w:rPr>
          <w:b/>
          <w:bCs/>
          <w:szCs w:val="22"/>
        </w:rPr>
        <w:t>Cláusula 5: Gestión de Identidades y Accesos</w:t>
      </w:r>
    </w:p>
    <w:p w14:paraId="76DA0766" w14:textId="384E7563" w:rsidR="0081412C" w:rsidRPr="005436BD" w:rsidRDefault="0081412C" w:rsidP="00632E84">
      <w:pPr>
        <w:pStyle w:val="Textoindependiente"/>
        <w:numPr>
          <w:ilvl w:val="1"/>
          <w:numId w:val="21"/>
        </w:numPr>
        <w:spacing w:after="0"/>
        <w:jc w:val="both"/>
        <w:rPr>
          <w:sz w:val="21"/>
          <w:szCs w:val="21"/>
        </w:rPr>
      </w:pPr>
      <w:r w:rsidRPr="005436BD">
        <w:rPr>
          <w:sz w:val="21"/>
          <w:szCs w:val="21"/>
        </w:rPr>
        <w:t xml:space="preserve">EL PROVEEDOR implementará un sistema de gestión de identidades y accesos basado en el principio de privilegios mínimos, utilizando autenticación </w:t>
      </w:r>
      <w:proofErr w:type="spellStart"/>
      <w:r w:rsidRPr="005436BD">
        <w:rPr>
          <w:sz w:val="21"/>
          <w:szCs w:val="21"/>
        </w:rPr>
        <w:t>multifactor</w:t>
      </w:r>
      <w:proofErr w:type="spellEnd"/>
      <w:r w:rsidRPr="005436BD">
        <w:rPr>
          <w:sz w:val="21"/>
          <w:szCs w:val="21"/>
        </w:rPr>
        <w:t xml:space="preserve"> (MFA) para todos los usuarios administrativos y aquellos con acceso a datos de LA SUPERINTENDENCIA DE SOCIEDADES DE SOCIEDADES. </w:t>
      </w:r>
    </w:p>
    <w:p w14:paraId="26D5ED96" w14:textId="6E708352" w:rsidR="0081412C" w:rsidRPr="005436BD" w:rsidRDefault="0081412C" w:rsidP="00632E84">
      <w:pPr>
        <w:pStyle w:val="Textoindependiente"/>
        <w:numPr>
          <w:ilvl w:val="1"/>
          <w:numId w:val="21"/>
        </w:numPr>
        <w:spacing w:after="0"/>
        <w:jc w:val="both"/>
        <w:rPr>
          <w:sz w:val="21"/>
          <w:szCs w:val="21"/>
        </w:rPr>
      </w:pPr>
      <w:r w:rsidRPr="005436BD">
        <w:rPr>
          <w:sz w:val="21"/>
          <w:szCs w:val="21"/>
        </w:rPr>
        <w:t xml:space="preserve">Las credenciales de acceso otorgadas a LA SUPERINTENDENCIA DE SOCIEDADES DE SOCIEDADES serán temporales, renovables y monitoreadas, con registros de actividad disponibles para auditoría. </w:t>
      </w:r>
    </w:p>
    <w:p w14:paraId="751DD5A5" w14:textId="3B26D44D" w:rsidR="0081412C" w:rsidRPr="005436BD" w:rsidRDefault="0081412C" w:rsidP="00632E84">
      <w:pPr>
        <w:pStyle w:val="Textoindependiente"/>
        <w:numPr>
          <w:ilvl w:val="1"/>
          <w:numId w:val="21"/>
        </w:numPr>
        <w:spacing w:after="0"/>
        <w:jc w:val="both"/>
        <w:rPr>
          <w:sz w:val="21"/>
          <w:szCs w:val="21"/>
        </w:rPr>
      </w:pPr>
      <w:r w:rsidRPr="005436BD">
        <w:rPr>
          <w:sz w:val="21"/>
          <w:szCs w:val="21"/>
        </w:rPr>
        <w:t xml:space="preserve">EL PROVEEDOR garantizará la desactivación inmediata de cualquier cuenta o acceso al finalizar su necesidad o el contrato, utilizando procesos preferiblemente automatizados. </w:t>
      </w:r>
    </w:p>
    <w:p w14:paraId="5634A570" w14:textId="3728B2B8" w:rsidR="0081412C" w:rsidRPr="005436BD" w:rsidRDefault="003C46AB" w:rsidP="00632E84">
      <w:pPr>
        <w:pStyle w:val="Textoindependiente"/>
        <w:numPr>
          <w:ilvl w:val="1"/>
          <w:numId w:val="21"/>
        </w:numPr>
        <w:spacing w:after="0"/>
        <w:jc w:val="both"/>
        <w:rPr>
          <w:sz w:val="21"/>
          <w:szCs w:val="21"/>
        </w:rPr>
      </w:pPr>
      <w:r w:rsidRPr="005436BD">
        <w:rPr>
          <w:sz w:val="21"/>
          <w:szCs w:val="21"/>
        </w:rPr>
        <w:t>E</w:t>
      </w:r>
      <w:r w:rsidR="0081412C" w:rsidRPr="005436BD">
        <w:rPr>
          <w:sz w:val="21"/>
          <w:szCs w:val="21"/>
        </w:rPr>
        <w:t xml:space="preserve">L PROVEEDOR entregará un informe (especificar, la periodicidad </w:t>
      </w:r>
      <w:proofErr w:type="spellStart"/>
      <w:r w:rsidR="0081412C" w:rsidRPr="005436BD">
        <w:rPr>
          <w:sz w:val="21"/>
          <w:szCs w:val="21"/>
        </w:rPr>
        <w:t>ej</w:t>
      </w:r>
      <w:proofErr w:type="spellEnd"/>
      <w:r w:rsidR="0081412C" w:rsidRPr="005436BD">
        <w:rPr>
          <w:sz w:val="21"/>
          <w:szCs w:val="21"/>
        </w:rPr>
        <w:t xml:space="preserve">: mensual, trimestral, semestral, </w:t>
      </w:r>
      <w:proofErr w:type="spellStart"/>
      <w:r w:rsidR="0081412C" w:rsidRPr="005436BD">
        <w:rPr>
          <w:sz w:val="21"/>
          <w:szCs w:val="21"/>
        </w:rPr>
        <w:t>etc</w:t>
      </w:r>
      <w:proofErr w:type="spellEnd"/>
      <w:r w:rsidR="0081412C" w:rsidRPr="005436BD">
        <w:rPr>
          <w:sz w:val="21"/>
          <w:szCs w:val="21"/>
        </w:rPr>
        <w:t>) de gestión de accesos, detallando roles, permisos y actividades realizadas.</w:t>
      </w:r>
      <w:r w:rsidR="00C2046F" w:rsidRPr="005436BD">
        <w:rPr>
          <w:sz w:val="21"/>
          <w:szCs w:val="21"/>
        </w:rPr>
        <w:t>}</w:t>
      </w:r>
    </w:p>
    <w:p w14:paraId="1912D84D" w14:textId="77777777" w:rsidR="00C2046F" w:rsidRPr="005436BD" w:rsidRDefault="00C2046F" w:rsidP="00C2046F">
      <w:pPr>
        <w:pStyle w:val="Textoindependiente"/>
        <w:spacing w:after="0"/>
        <w:jc w:val="both"/>
        <w:rPr>
          <w:szCs w:val="22"/>
        </w:rPr>
      </w:pPr>
    </w:p>
    <w:p w14:paraId="680297C9" w14:textId="670BE299" w:rsidR="0070445D" w:rsidRPr="005436BD" w:rsidRDefault="00C2046F" w:rsidP="003826F3">
      <w:pPr>
        <w:pStyle w:val="Textoindependiente"/>
        <w:spacing w:after="0"/>
        <w:jc w:val="both"/>
        <w:rPr>
          <w:b/>
          <w:bCs/>
          <w:szCs w:val="22"/>
        </w:rPr>
      </w:pPr>
      <w:r w:rsidRPr="005436BD">
        <w:rPr>
          <w:b/>
          <w:bCs/>
          <w:szCs w:val="22"/>
        </w:rPr>
        <w:t>Cláusula 6: Notificación de Incidentes de Seguridad</w:t>
      </w:r>
    </w:p>
    <w:p w14:paraId="413373A2" w14:textId="41EB6B1D" w:rsidR="00ED651E" w:rsidRPr="005436BD" w:rsidRDefault="00ED651E" w:rsidP="00632E84">
      <w:pPr>
        <w:pStyle w:val="Textoindependiente"/>
        <w:numPr>
          <w:ilvl w:val="1"/>
          <w:numId w:val="22"/>
        </w:numPr>
        <w:spacing w:after="0"/>
        <w:jc w:val="both"/>
        <w:rPr>
          <w:sz w:val="21"/>
          <w:szCs w:val="21"/>
        </w:rPr>
      </w:pPr>
      <w:r w:rsidRPr="005436BD">
        <w:rPr>
          <w:sz w:val="21"/>
          <w:szCs w:val="21"/>
        </w:rPr>
        <w:t xml:space="preserve">EL PROVEEDOR notificará a LA SUPERINTENDENCIA DE SOCIEDADES DE SOCIEDADES, a través del Oficial de Seguridad de la Información, cualquier incidente de seguridad que pueda afectar los datos o el servicio en un plazo no superior a 24 horas desde su detección. </w:t>
      </w:r>
    </w:p>
    <w:p w14:paraId="5F90C08D" w14:textId="77777777" w:rsidR="00ED651E" w:rsidRPr="005436BD" w:rsidRDefault="00ED651E" w:rsidP="00632E84">
      <w:pPr>
        <w:pStyle w:val="Textoindependiente"/>
        <w:numPr>
          <w:ilvl w:val="1"/>
          <w:numId w:val="22"/>
        </w:numPr>
        <w:spacing w:after="0"/>
        <w:jc w:val="both"/>
        <w:rPr>
          <w:sz w:val="21"/>
          <w:szCs w:val="21"/>
        </w:rPr>
      </w:pPr>
      <w:r w:rsidRPr="005436BD">
        <w:rPr>
          <w:sz w:val="21"/>
          <w:szCs w:val="21"/>
        </w:rPr>
        <w:t xml:space="preserve">La notificación incluirá: </w:t>
      </w:r>
    </w:p>
    <w:p w14:paraId="35E6DB17" w14:textId="5BB16005" w:rsidR="00ED651E" w:rsidRPr="005436BD" w:rsidRDefault="00ED651E" w:rsidP="00632E84">
      <w:pPr>
        <w:pStyle w:val="Textoindependiente"/>
        <w:numPr>
          <w:ilvl w:val="3"/>
          <w:numId w:val="22"/>
        </w:numPr>
        <w:spacing w:after="0"/>
        <w:ind w:left="1418" w:hanging="142"/>
        <w:jc w:val="both"/>
        <w:rPr>
          <w:sz w:val="21"/>
          <w:szCs w:val="21"/>
        </w:rPr>
      </w:pPr>
      <w:r w:rsidRPr="005436BD">
        <w:rPr>
          <w:sz w:val="21"/>
          <w:szCs w:val="21"/>
        </w:rPr>
        <w:t xml:space="preserve">Descripción del incidente, incluyendo fecha, hora y naturaleza. </w:t>
      </w:r>
    </w:p>
    <w:p w14:paraId="0197E615" w14:textId="110653E4" w:rsidR="00ED651E" w:rsidRPr="005436BD" w:rsidRDefault="00ED651E" w:rsidP="00632E84">
      <w:pPr>
        <w:pStyle w:val="Textoindependiente"/>
        <w:numPr>
          <w:ilvl w:val="3"/>
          <w:numId w:val="22"/>
        </w:numPr>
        <w:spacing w:after="0"/>
        <w:ind w:left="1418" w:hanging="142"/>
        <w:jc w:val="both"/>
        <w:rPr>
          <w:sz w:val="21"/>
          <w:szCs w:val="21"/>
        </w:rPr>
      </w:pPr>
      <w:r w:rsidRPr="005436BD">
        <w:rPr>
          <w:sz w:val="21"/>
          <w:szCs w:val="21"/>
        </w:rPr>
        <w:t xml:space="preserve">Evaluación preliminar del impacto en los datos de LA SUPERINTENDENCIA DE SOCIEDADES DE SOCIEDADES. </w:t>
      </w:r>
    </w:p>
    <w:p w14:paraId="4925C7F7" w14:textId="722A9CBA" w:rsidR="00ED651E" w:rsidRPr="005436BD" w:rsidRDefault="00ED651E" w:rsidP="00632E84">
      <w:pPr>
        <w:pStyle w:val="Textoindependiente"/>
        <w:numPr>
          <w:ilvl w:val="3"/>
          <w:numId w:val="22"/>
        </w:numPr>
        <w:spacing w:after="0"/>
        <w:ind w:left="1418" w:hanging="142"/>
        <w:jc w:val="both"/>
        <w:rPr>
          <w:sz w:val="21"/>
          <w:szCs w:val="21"/>
        </w:rPr>
      </w:pPr>
      <w:r w:rsidRPr="005436BD">
        <w:rPr>
          <w:sz w:val="21"/>
          <w:szCs w:val="21"/>
        </w:rPr>
        <w:t xml:space="preserve">Acciones correctivas tomadas o planificadas. </w:t>
      </w:r>
    </w:p>
    <w:p w14:paraId="2DD06427" w14:textId="5EC28168" w:rsidR="00ED651E" w:rsidRPr="005436BD" w:rsidRDefault="00ED651E" w:rsidP="00632E84">
      <w:pPr>
        <w:pStyle w:val="Textoindependiente"/>
        <w:numPr>
          <w:ilvl w:val="3"/>
          <w:numId w:val="22"/>
        </w:numPr>
        <w:spacing w:after="0"/>
        <w:ind w:left="720" w:hanging="142"/>
        <w:jc w:val="both"/>
        <w:rPr>
          <w:sz w:val="21"/>
          <w:szCs w:val="21"/>
        </w:rPr>
      </w:pPr>
      <w:r w:rsidRPr="005436BD">
        <w:rPr>
          <w:sz w:val="21"/>
          <w:szCs w:val="21"/>
        </w:rPr>
        <w:t xml:space="preserve">Análisis de causa raíz, cuando esté disponible. </w:t>
      </w:r>
    </w:p>
    <w:p w14:paraId="02CCD59A" w14:textId="62DE7E92" w:rsidR="00ED651E" w:rsidRPr="005436BD" w:rsidRDefault="00ED651E" w:rsidP="00632E84">
      <w:pPr>
        <w:pStyle w:val="Textoindependiente"/>
        <w:numPr>
          <w:ilvl w:val="1"/>
          <w:numId w:val="22"/>
        </w:numPr>
        <w:spacing w:after="0"/>
        <w:jc w:val="both"/>
        <w:rPr>
          <w:sz w:val="21"/>
          <w:szCs w:val="21"/>
        </w:rPr>
      </w:pPr>
      <w:r w:rsidRPr="005436BD">
        <w:rPr>
          <w:sz w:val="21"/>
          <w:szCs w:val="21"/>
        </w:rPr>
        <w:t>EL PROVEEDOR colaborará con LA SUPERINTENDENCIA DE SOCIEDADES DE SOCIEDADES en la investigación y mitigación del incidente, proporcionando toda la información y registros necesarios</w:t>
      </w:r>
    </w:p>
    <w:p w14:paraId="0ED48A98" w14:textId="77777777" w:rsidR="00ED651E" w:rsidRPr="005436BD" w:rsidRDefault="00ED651E" w:rsidP="00ED651E">
      <w:pPr>
        <w:pStyle w:val="Textoindependiente"/>
        <w:spacing w:after="0"/>
        <w:jc w:val="both"/>
        <w:rPr>
          <w:sz w:val="21"/>
          <w:szCs w:val="21"/>
        </w:rPr>
      </w:pPr>
    </w:p>
    <w:p w14:paraId="41B515A5" w14:textId="0CAA94D0" w:rsidR="00ED651E" w:rsidRPr="005436BD" w:rsidRDefault="00ED651E" w:rsidP="00632E84">
      <w:pPr>
        <w:pStyle w:val="Textoindependiente"/>
        <w:numPr>
          <w:ilvl w:val="1"/>
          <w:numId w:val="22"/>
        </w:numPr>
        <w:spacing w:after="0"/>
        <w:jc w:val="both"/>
        <w:rPr>
          <w:sz w:val="21"/>
          <w:szCs w:val="21"/>
        </w:rPr>
      </w:pPr>
      <w:r w:rsidRPr="005436BD">
        <w:rPr>
          <w:sz w:val="21"/>
          <w:szCs w:val="21"/>
        </w:rPr>
        <w:t>EL PROVEEDOR mantendrá un registro de incidentes que estará disponible para auditorías por parte de LA SUPERINTENDENCIA DE SOCIEDADES DE SOCIEDADES</w:t>
      </w:r>
    </w:p>
    <w:p w14:paraId="7510B27F" w14:textId="77777777" w:rsidR="00ED651E" w:rsidRPr="005436BD" w:rsidRDefault="00ED651E" w:rsidP="003826F3">
      <w:pPr>
        <w:pStyle w:val="Textoindependiente"/>
        <w:spacing w:after="0"/>
        <w:jc w:val="both"/>
        <w:rPr>
          <w:szCs w:val="22"/>
        </w:rPr>
      </w:pPr>
    </w:p>
    <w:p w14:paraId="7F29CA2F" w14:textId="22D69D30" w:rsidR="00494D42" w:rsidRPr="005436BD" w:rsidRDefault="00494D42" w:rsidP="003826F3">
      <w:pPr>
        <w:pStyle w:val="Textoindependiente"/>
        <w:spacing w:after="0"/>
        <w:jc w:val="both"/>
        <w:rPr>
          <w:b/>
          <w:bCs/>
          <w:szCs w:val="22"/>
        </w:rPr>
      </w:pPr>
      <w:r w:rsidRPr="005436BD">
        <w:rPr>
          <w:b/>
          <w:bCs/>
          <w:szCs w:val="22"/>
        </w:rPr>
        <w:t>Cláusula 7: Derecho a Auditoría y Revisión Técnica</w:t>
      </w:r>
    </w:p>
    <w:p w14:paraId="5C4A70F5" w14:textId="1E5902BF" w:rsidR="00E55EE6" w:rsidRPr="005436BD" w:rsidRDefault="00E55EE6" w:rsidP="00632E84">
      <w:pPr>
        <w:pStyle w:val="Textoindependiente"/>
        <w:numPr>
          <w:ilvl w:val="1"/>
          <w:numId w:val="23"/>
        </w:numPr>
        <w:spacing w:after="0"/>
        <w:jc w:val="both"/>
        <w:rPr>
          <w:sz w:val="21"/>
          <w:szCs w:val="21"/>
        </w:rPr>
      </w:pPr>
      <w:r w:rsidRPr="005436BD">
        <w:rPr>
          <w:sz w:val="21"/>
          <w:szCs w:val="21"/>
        </w:rPr>
        <w:t xml:space="preserve">LA SUPERINTENDENCIA DE SOCIEDADES DE SOCIEDADES, a través del equipo de Seguridad Informática y Forense, firma consultora o un auditor externo designado, tendrá derecho a realizar auditorías técnicas y revisiones del servicio SaaS, incluyendo infraestructura, procesos y controles de seguridad, con o sin notificación previa, al menos una vez al año de ser necesario. </w:t>
      </w:r>
    </w:p>
    <w:p w14:paraId="5773394E" w14:textId="4AF6C5F9" w:rsidR="00E55EE6" w:rsidRPr="005436BD" w:rsidRDefault="00E55EE6" w:rsidP="00632E84">
      <w:pPr>
        <w:pStyle w:val="Textoindependiente"/>
        <w:numPr>
          <w:ilvl w:val="1"/>
          <w:numId w:val="23"/>
        </w:numPr>
        <w:spacing w:after="0"/>
        <w:jc w:val="both"/>
        <w:rPr>
          <w:sz w:val="21"/>
          <w:szCs w:val="21"/>
        </w:rPr>
      </w:pPr>
      <w:r w:rsidRPr="005436BD">
        <w:rPr>
          <w:sz w:val="21"/>
          <w:szCs w:val="21"/>
        </w:rPr>
        <w:t xml:space="preserve">EL PROVEEDOR facilitará el acceso a la documentación, registros y sistemas necesarios para dichas auditorías, garantizando la confidencialidad de la información de otros clientes. </w:t>
      </w:r>
    </w:p>
    <w:p w14:paraId="6D3140CC" w14:textId="5FED247A" w:rsidR="00BE38A6" w:rsidRPr="005436BD" w:rsidRDefault="00E55EE6" w:rsidP="00632E84">
      <w:pPr>
        <w:pStyle w:val="Textoindependiente"/>
        <w:numPr>
          <w:ilvl w:val="1"/>
          <w:numId w:val="23"/>
        </w:numPr>
        <w:spacing w:after="0"/>
        <w:jc w:val="both"/>
        <w:rPr>
          <w:sz w:val="21"/>
          <w:szCs w:val="21"/>
        </w:rPr>
      </w:pPr>
      <w:r w:rsidRPr="005436BD">
        <w:rPr>
          <w:sz w:val="21"/>
          <w:szCs w:val="21"/>
        </w:rPr>
        <w:t xml:space="preserve">EL PROVEEDOR entregará, como parte de los anexos, un informe de cumplimiento que incluya pruebas y análisis de vulnerabilidades realizados al servicio (SAST, DAST, </w:t>
      </w:r>
      <w:proofErr w:type="spellStart"/>
      <w:r w:rsidRPr="005436BD">
        <w:rPr>
          <w:sz w:val="21"/>
          <w:szCs w:val="21"/>
        </w:rPr>
        <w:t>pentesting</w:t>
      </w:r>
      <w:proofErr w:type="spellEnd"/>
      <w:r w:rsidRPr="005436BD">
        <w:rPr>
          <w:sz w:val="21"/>
          <w:szCs w:val="21"/>
        </w:rPr>
        <w:t>), con resultados y remediaciones documentadas.</w:t>
      </w:r>
    </w:p>
    <w:p w14:paraId="44C70F63" w14:textId="77777777" w:rsidR="00BE38A6" w:rsidRPr="005436BD" w:rsidRDefault="00BE38A6" w:rsidP="00BE38A6">
      <w:pPr>
        <w:pStyle w:val="Textoindependiente"/>
        <w:spacing w:after="0"/>
        <w:jc w:val="both"/>
        <w:rPr>
          <w:szCs w:val="22"/>
        </w:rPr>
      </w:pPr>
    </w:p>
    <w:p w14:paraId="0240E5CD" w14:textId="77777777" w:rsidR="00BE38A6" w:rsidRPr="005436BD" w:rsidRDefault="00BE38A6" w:rsidP="003826F3">
      <w:pPr>
        <w:pStyle w:val="Textoindependiente"/>
        <w:spacing w:after="0"/>
        <w:jc w:val="both"/>
        <w:rPr>
          <w:b/>
          <w:bCs/>
          <w:szCs w:val="22"/>
        </w:rPr>
      </w:pPr>
      <w:r w:rsidRPr="005436BD">
        <w:rPr>
          <w:b/>
          <w:bCs/>
          <w:szCs w:val="22"/>
        </w:rPr>
        <w:t xml:space="preserve">Cláusula 8: Reversibilidad de la Información </w:t>
      </w:r>
    </w:p>
    <w:p w14:paraId="20867C80" w14:textId="26C09524" w:rsidR="00BE38A6" w:rsidRPr="005436BD" w:rsidRDefault="00BE38A6" w:rsidP="00632E84">
      <w:pPr>
        <w:pStyle w:val="Textoindependiente"/>
        <w:numPr>
          <w:ilvl w:val="1"/>
          <w:numId w:val="24"/>
        </w:numPr>
        <w:spacing w:after="0"/>
        <w:jc w:val="both"/>
        <w:rPr>
          <w:sz w:val="21"/>
          <w:szCs w:val="21"/>
        </w:rPr>
      </w:pPr>
      <w:r w:rsidRPr="005436BD">
        <w:rPr>
          <w:sz w:val="21"/>
          <w:szCs w:val="21"/>
        </w:rPr>
        <w:t xml:space="preserve">En caso de terminación del contrato, por cualquier causa, EL PROVEEDOR garantizará la entrega completa de los datos de LA SUPERINTENDENCIA DE SOCIEDADES DE SOCIEDADES en un formato estándar, interoperable y acordado (ej. CSV, JSON, XML), dentro de un plazo máximo de (especificar el tiempo en días </w:t>
      </w:r>
      <w:proofErr w:type="spellStart"/>
      <w:r w:rsidRPr="005436BD">
        <w:rPr>
          <w:sz w:val="21"/>
          <w:szCs w:val="21"/>
        </w:rPr>
        <w:t>ej</w:t>
      </w:r>
      <w:proofErr w:type="spellEnd"/>
      <w:r w:rsidRPr="005436BD">
        <w:rPr>
          <w:sz w:val="21"/>
          <w:szCs w:val="21"/>
        </w:rPr>
        <w:t>: 10 días calendario o hábiles).</w:t>
      </w:r>
    </w:p>
    <w:p w14:paraId="46AE66FA" w14:textId="13496156" w:rsidR="00BE38A6" w:rsidRPr="005436BD" w:rsidRDefault="00BE38A6" w:rsidP="00632E84">
      <w:pPr>
        <w:pStyle w:val="Textoindependiente"/>
        <w:numPr>
          <w:ilvl w:val="1"/>
          <w:numId w:val="24"/>
        </w:numPr>
        <w:spacing w:after="0"/>
        <w:jc w:val="both"/>
        <w:rPr>
          <w:sz w:val="21"/>
          <w:szCs w:val="21"/>
        </w:rPr>
      </w:pPr>
      <w:r w:rsidRPr="005436BD">
        <w:rPr>
          <w:sz w:val="21"/>
          <w:szCs w:val="21"/>
        </w:rPr>
        <w:t xml:space="preserve">EL PROVEEDOR proporcionará asistencia técnica para la migración de los datos a otro proveedor o sistema, si así lo solicita LA SUPERINTENDENCIA DE SOCIEDADES DE SOCIEDADES, durante un período de (especificar </w:t>
      </w:r>
      <w:proofErr w:type="spellStart"/>
      <w:r w:rsidRPr="005436BD">
        <w:rPr>
          <w:sz w:val="21"/>
          <w:szCs w:val="21"/>
        </w:rPr>
        <w:t>ej</w:t>
      </w:r>
      <w:proofErr w:type="spellEnd"/>
      <w:r w:rsidRPr="005436BD">
        <w:rPr>
          <w:sz w:val="21"/>
          <w:szCs w:val="21"/>
        </w:rPr>
        <w:t xml:space="preserve">: 30 días) tras la terminación. </w:t>
      </w:r>
    </w:p>
    <w:p w14:paraId="0EFB72C4" w14:textId="333D5A03" w:rsidR="00BE38A6" w:rsidRPr="005436BD" w:rsidRDefault="00BE38A6" w:rsidP="00632E84">
      <w:pPr>
        <w:pStyle w:val="Textoindependiente"/>
        <w:numPr>
          <w:ilvl w:val="1"/>
          <w:numId w:val="24"/>
        </w:numPr>
        <w:spacing w:after="0"/>
        <w:jc w:val="both"/>
        <w:rPr>
          <w:sz w:val="21"/>
          <w:szCs w:val="21"/>
        </w:rPr>
      </w:pPr>
      <w:r w:rsidRPr="005436BD">
        <w:rPr>
          <w:sz w:val="21"/>
          <w:szCs w:val="21"/>
        </w:rPr>
        <w:lastRenderedPageBreak/>
        <w:t xml:space="preserve">EL PROVEEDOR eliminará de forma segura todos los datos de LA SUPERINTENDENCIA DE SOCIEDADES DE SOCIEDADES de sus sistemas al completar la entrega, proporcionando un certificado de eliminación segura. </w:t>
      </w:r>
    </w:p>
    <w:p w14:paraId="62471C57" w14:textId="0EDB7E7F" w:rsidR="00E55EE6" w:rsidRPr="005436BD" w:rsidRDefault="00BE38A6" w:rsidP="00632E84">
      <w:pPr>
        <w:pStyle w:val="Textoindependiente"/>
        <w:numPr>
          <w:ilvl w:val="1"/>
          <w:numId w:val="24"/>
        </w:numPr>
        <w:spacing w:after="0"/>
        <w:jc w:val="both"/>
        <w:rPr>
          <w:sz w:val="21"/>
          <w:szCs w:val="21"/>
        </w:rPr>
      </w:pPr>
      <w:r w:rsidRPr="005436BD">
        <w:rPr>
          <w:sz w:val="21"/>
          <w:szCs w:val="21"/>
        </w:rPr>
        <w:t>EL PROVEEDOR incluirá en los anexos un plan de reversibilidad detallado, especificando formatos, plazos y procedimientos.</w:t>
      </w:r>
    </w:p>
    <w:p w14:paraId="66E24DDF" w14:textId="77777777" w:rsidR="00422446" w:rsidRPr="005436BD" w:rsidRDefault="00422446" w:rsidP="00422446">
      <w:pPr>
        <w:pStyle w:val="Textoindependiente"/>
        <w:spacing w:after="0"/>
        <w:ind w:left="720"/>
        <w:jc w:val="both"/>
        <w:rPr>
          <w:szCs w:val="22"/>
        </w:rPr>
      </w:pPr>
    </w:p>
    <w:p w14:paraId="0B048F35" w14:textId="35C237A7" w:rsidR="00B914E7" w:rsidRPr="005436BD" w:rsidRDefault="00422446" w:rsidP="003826F3">
      <w:pPr>
        <w:pStyle w:val="Textoindependiente"/>
        <w:spacing w:after="0"/>
        <w:jc w:val="both"/>
        <w:rPr>
          <w:b/>
          <w:bCs/>
          <w:szCs w:val="22"/>
        </w:rPr>
      </w:pPr>
      <w:r w:rsidRPr="005436BD">
        <w:rPr>
          <w:b/>
          <w:bCs/>
          <w:szCs w:val="22"/>
        </w:rPr>
        <w:t>Cláusula 9: Acuerdos de Nivel de Servicio (SLA)</w:t>
      </w:r>
    </w:p>
    <w:p w14:paraId="1862E7BB" w14:textId="417A57CD" w:rsidR="00B914E7" w:rsidRPr="005436BD" w:rsidRDefault="00B914E7" w:rsidP="00632E84">
      <w:pPr>
        <w:pStyle w:val="Textoindependiente"/>
        <w:numPr>
          <w:ilvl w:val="1"/>
          <w:numId w:val="25"/>
        </w:numPr>
        <w:spacing w:after="0"/>
        <w:jc w:val="both"/>
        <w:rPr>
          <w:sz w:val="21"/>
          <w:szCs w:val="21"/>
        </w:rPr>
      </w:pPr>
      <w:r w:rsidRPr="005436BD">
        <w:rPr>
          <w:sz w:val="21"/>
          <w:szCs w:val="21"/>
        </w:rPr>
        <w:t xml:space="preserve">EL PROVEEDOR garantizará un nivel de disponibilidad del servicio de al menos (especificar, ej. 99.9%) mensual, medido según los términos definidos. </w:t>
      </w:r>
    </w:p>
    <w:p w14:paraId="69813676" w14:textId="77777777" w:rsidR="000D4465" w:rsidRPr="005436BD" w:rsidRDefault="00B914E7" w:rsidP="00632E84">
      <w:pPr>
        <w:pStyle w:val="Textoindependiente"/>
        <w:numPr>
          <w:ilvl w:val="1"/>
          <w:numId w:val="25"/>
        </w:numPr>
        <w:spacing w:after="0"/>
        <w:jc w:val="both"/>
        <w:rPr>
          <w:sz w:val="21"/>
          <w:szCs w:val="21"/>
        </w:rPr>
      </w:pPr>
      <w:r w:rsidRPr="005436BD">
        <w:rPr>
          <w:sz w:val="21"/>
          <w:szCs w:val="21"/>
        </w:rPr>
        <w:t xml:space="preserve">EL PROVEEDOR proporcionará un Anexo de Acuerdos de Nivel de Servicio (SLA) que detalle: </w:t>
      </w:r>
    </w:p>
    <w:p w14:paraId="07416B92" w14:textId="711ED20A" w:rsidR="000D4465" w:rsidRPr="005436BD" w:rsidRDefault="00B914E7" w:rsidP="00632E84">
      <w:pPr>
        <w:pStyle w:val="Textoindependiente"/>
        <w:numPr>
          <w:ilvl w:val="8"/>
          <w:numId w:val="26"/>
        </w:numPr>
        <w:spacing w:after="0"/>
        <w:ind w:left="1560"/>
        <w:jc w:val="both"/>
        <w:rPr>
          <w:sz w:val="21"/>
          <w:szCs w:val="21"/>
        </w:rPr>
      </w:pPr>
      <w:r w:rsidRPr="005436BD">
        <w:rPr>
          <w:sz w:val="21"/>
          <w:szCs w:val="21"/>
        </w:rPr>
        <w:t xml:space="preserve">Tiempos de respuesta y resolución para incidentes. </w:t>
      </w:r>
    </w:p>
    <w:p w14:paraId="6B830671" w14:textId="466CC531" w:rsidR="000D4465" w:rsidRPr="005436BD" w:rsidRDefault="00B914E7" w:rsidP="00632E84">
      <w:pPr>
        <w:pStyle w:val="Textoindependiente"/>
        <w:numPr>
          <w:ilvl w:val="8"/>
          <w:numId w:val="26"/>
        </w:numPr>
        <w:spacing w:after="0"/>
        <w:ind w:left="1560"/>
        <w:jc w:val="both"/>
        <w:rPr>
          <w:sz w:val="21"/>
          <w:szCs w:val="21"/>
        </w:rPr>
      </w:pPr>
      <w:r w:rsidRPr="005436BD">
        <w:rPr>
          <w:sz w:val="21"/>
          <w:szCs w:val="21"/>
        </w:rPr>
        <w:t xml:space="preserve">Procedimientos de mantenimiento programado, con notificación previa de al menos [especificar, ej. 7 días]. </w:t>
      </w:r>
    </w:p>
    <w:p w14:paraId="04BB6401" w14:textId="55D5B082" w:rsidR="000D4465" w:rsidRPr="005436BD" w:rsidRDefault="00B914E7" w:rsidP="00632E84">
      <w:pPr>
        <w:pStyle w:val="Textoindependiente"/>
        <w:numPr>
          <w:ilvl w:val="8"/>
          <w:numId w:val="26"/>
        </w:numPr>
        <w:spacing w:after="0"/>
        <w:ind w:left="1560"/>
        <w:jc w:val="both"/>
        <w:rPr>
          <w:sz w:val="21"/>
          <w:szCs w:val="21"/>
        </w:rPr>
      </w:pPr>
      <w:r w:rsidRPr="005436BD">
        <w:rPr>
          <w:sz w:val="21"/>
          <w:szCs w:val="21"/>
        </w:rPr>
        <w:t xml:space="preserve">Métricas de rendimiento y disponibilidad. </w:t>
      </w:r>
    </w:p>
    <w:p w14:paraId="4A7D05D6" w14:textId="01E13E8D" w:rsidR="00B914E7" w:rsidRPr="005436BD" w:rsidRDefault="00B914E7" w:rsidP="00632E84">
      <w:pPr>
        <w:pStyle w:val="Textoindependiente"/>
        <w:numPr>
          <w:ilvl w:val="8"/>
          <w:numId w:val="26"/>
        </w:numPr>
        <w:spacing w:after="0"/>
        <w:ind w:left="1560"/>
        <w:jc w:val="both"/>
        <w:rPr>
          <w:sz w:val="21"/>
          <w:szCs w:val="21"/>
        </w:rPr>
      </w:pPr>
      <w:r w:rsidRPr="005436BD">
        <w:rPr>
          <w:sz w:val="21"/>
          <w:szCs w:val="21"/>
        </w:rPr>
        <w:t xml:space="preserve">Compensaciones en caso de incumplimiento (ej. créditos o descuentos). </w:t>
      </w:r>
    </w:p>
    <w:p w14:paraId="215E5FE8" w14:textId="0D8721C7" w:rsidR="00B914E7" w:rsidRPr="005436BD" w:rsidRDefault="00B914E7" w:rsidP="00632E84">
      <w:pPr>
        <w:pStyle w:val="Textoindependiente"/>
        <w:numPr>
          <w:ilvl w:val="1"/>
          <w:numId w:val="25"/>
        </w:numPr>
        <w:spacing w:after="0"/>
        <w:jc w:val="both"/>
        <w:rPr>
          <w:sz w:val="21"/>
          <w:szCs w:val="21"/>
        </w:rPr>
      </w:pPr>
      <w:r w:rsidRPr="005436BD">
        <w:rPr>
          <w:sz w:val="21"/>
          <w:szCs w:val="21"/>
        </w:rPr>
        <w:t>EL PROVEEDOR entregará informes mensuales de cumplimiento de los SLA, incluyendo métricas de disponibilidad, tiempos de respuesta y resultados de pruebas de seguridad.</w:t>
      </w:r>
    </w:p>
    <w:p w14:paraId="3DEF9AB8" w14:textId="77777777" w:rsidR="00B914E7" w:rsidRPr="005436BD" w:rsidRDefault="00B914E7" w:rsidP="003826F3">
      <w:pPr>
        <w:pStyle w:val="Textoindependiente"/>
        <w:spacing w:after="0"/>
        <w:jc w:val="both"/>
        <w:rPr>
          <w:szCs w:val="22"/>
        </w:rPr>
      </w:pPr>
    </w:p>
    <w:p w14:paraId="40AEF552" w14:textId="2DCE542F" w:rsidR="00B914E7" w:rsidRPr="005436BD" w:rsidRDefault="005A5AE7" w:rsidP="003826F3">
      <w:pPr>
        <w:pStyle w:val="Textoindependiente"/>
        <w:spacing w:after="0"/>
        <w:jc w:val="both"/>
        <w:rPr>
          <w:b/>
          <w:bCs/>
          <w:szCs w:val="22"/>
        </w:rPr>
      </w:pPr>
      <w:r w:rsidRPr="005436BD">
        <w:rPr>
          <w:b/>
          <w:bCs/>
          <w:szCs w:val="22"/>
        </w:rPr>
        <w:t>Cláusula 10: Obligaciones Generales del Proveedor</w:t>
      </w:r>
    </w:p>
    <w:p w14:paraId="2D48A934" w14:textId="4E57EF0A" w:rsidR="005A5AE7" w:rsidRPr="005436BD" w:rsidRDefault="005A5AE7" w:rsidP="00632E84">
      <w:pPr>
        <w:pStyle w:val="Textoindependiente"/>
        <w:numPr>
          <w:ilvl w:val="1"/>
          <w:numId w:val="27"/>
        </w:numPr>
        <w:spacing w:after="0"/>
        <w:jc w:val="both"/>
        <w:rPr>
          <w:sz w:val="21"/>
          <w:szCs w:val="21"/>
        </w:rPr>
      </w:pPr>
      <w:r w:rsidRPr="005436BD">
        <w:rPr>
          <w:sz w:val="21"/>
          <w:szCs w:val="21"/>
        </w:rPr>
        <w:t xml:space="preserve">EL PROVEEDOR cumplirá con todas las normativas aplicables, incluyendo la Ley 1581 de 2012, el Decreto 1377 de 2013, y las políticas de seguridad de la información de LA SUPERINTENDENCIA DE SOCIEDADES DE SOCIEDADES. </w:t>
      </w:r>
    </w:p>
    <w:p w14:paraId="4C593687" w14:textId="1E7A1F36" w:rsidR="005A5AE7" w:rsidRPr="005436BD" w:rsidRDefault="005A5AE7" w:rsidP="00632E84">
      <w:pPr>
        <w:pStyle w:val="Textoindependiente"/>
        <w:numPr>
          <w:ilvl w:val="1"/>
          <w:numId w:val="27"/>
        </w:numPr>
        <w:spacing w:after="0"/>
        <w:jc w:val="both"/>
        <w:rPr>
          <w:sz w:val="21"/>
          <w:szCs w:val="21"/>
        </w:rPr>
      </w:pPr>
      <w:r w:rsidRPr="005436BD">
        <w:rPr>
          <w:sz w:val="21"/>
          <w:szCs w:val="21"/>
        </w:rPr>
        <w:t xml:space="preserve">EL PROVEEDOR será responsable de cualquier daño derivado del incumplimiento de las obligaciones establecidas en este contrato, incluyendo sanciones regulatorias o pérdidas de datos. </w:t>
      </w:r>
    </w:p>
    <w:p w14:paraId="12153A8B" w14:textId="6D462E12" w:rsidR="00B914E7" w:rsidRPr="005436BD" w:rsidRDefault="005A5AE7" w:rsidP="00632E84">
      <w:pPr>
        <w:pStyle w:val="Textoindependiente"/>
        <w:numPr>
          <w:ilvl w:val="1"/>
          <w:numId w:val="27"/>
        </w:numPr>
        <w:spacing w:after="0"/>
        <w:jc w:val="both"/>
        <w:rPr>
          <w:sz w:val="21"/>
          <w:szCs w:val="21"/>
        </w:rPr>
      </w:pPr>
      <w:r w:rsidRPr="005436BD">
        <w:rPr>
          <w:sz w:val="21"/>
          <w:szCs w:val="21"/>
        </w:rPr>
        <w:t>EL PROVEEDOR mantendrá una póliza de responsabilidad civil que cubra posibles incidentes de seguridad o violaciones de datos, con una cobertura mínima de (especificar monto en salarios mínimos legales mensuales vigentes).</w:t>
      </w:r>
    </w:p>
    <w:p w14:paraId="24857D5B" w14:textId="77777777" w:rsidR="00064D68" w:rsidRPr="005436BD" w:rsidRDefault="00064D68" w:rsidP="00064D68">
      <w:pPr>
        <w:pStyle w:val="Textoindependiente"/>
        <w:spacing w:after="0"/>
        <w:ind w:left="720"/>
        <w:jc w:val="both"/>
        <w:rPr>
          <w:szCs w:val="22"/>
        </w:rPr>
      </w:pPr>
    </w:p>
    <w:p w14:paraId="073BD9AF" w14:textId="77777777" w:rsidR="00064D68" w:rsidRPr="005436BD" w:rsidRDefault="00064D68" w:rsidP="00064D68">
      <w:pPr>
        <w:pStyle w:val="Textoindependiente"/>
        <w:spacing w:after="0"/>
        <w:ind w:left="720"/>
        <w:jc w:val="both"/>
        <w:rPr>
          <w:szCs w:val="22"/>
        </w:rPr>
      </w:pPr>
    </w:p>
    <w:p w14:paraId="7E32F923" w14:textId="77777777" w:rsidR="00064D68" w:rsidRPr="005436BD" w:rsidRDefault="00064D68" w:rsidP="003826F3">
      <w:pPr>
        <w:pStyle w:val="Textoindependiente"/>
        <w:spacing w:after="0"/>
        <w:jc w:val="both"/>
        <w:rPr>
          <w:b/>
          <w:bCs/>
          <w:szCs w:val="22"/>
        </w:rPr>
      </w:pPr>
      <w:r w:rsidRPr="005436BD">
        <w:rPr>
          <w:b/>
          <w:bCs/>
          <w:szCs w:val="22"/>
        </w:rPr>
        <w:t>Cláusula 12: Anexos</w:t>
      </w:r>
    </w:p>
    <w:p w14:paraId="38013F99" w14:textId="55BAE6BE" w:rsidR="00064D68" w:rsidRPr="005436BD" w:rsidRDefault="00064D68" w:rsidP="003826F3">
      <w:pPr>
        <w:pStyle w:val="Textoindependiente"/>
        <w:spacing w:after="0"/>
        <w:jc w:val="both"/>
        <w:rPr>
          <w:b/>
          <w:bCs/>
          <w:sz w:val="21"/>
          <w:szCs w:val="21"/>
        </w:rPr>
      </w:pPr>
      <w:r w:rsidRPr="005436BD">
        <w:rPr>
          <w:sz w:val="21"/>
          <w:szCs w:val="21"/>
        </w:rPr>
        <w:t xml:space="preserve">Los siguientes documentos forman parte integral de este contrato: </w:t>
      </w:r>
    </w:p>
    <w:p w14:paraId="2CC1DBCB" w14:textId="68DA53E1" w:rsidR="00064D68" w:rsidRPr="005436BD" w:rsidRDefault="00064D68" w:rsidP="00632E84">
      <w:pPr>
        <w:pStyle w:val="Textoindependiente"/>
        <w:numPr>
          <w:ilvl w:val="1"/>
          <w:numId w:val="28"/>
        </w:numPr>
        <w:spacing w:after="0"/>
        <w:jc w:val="both"/>
        <w:rPr>
          <w:sz w:val="21"/>
          <w:szCs w:val="21"/>
        </w:rPr>
      </w:pPr>
      <w:r w:rsidRPr="005436BD">
        <w:rPr>
          <w:sz w:val="21"/>
          <w:szCs w:val="21"/>
        </w:rPr>
        <w:t xml:space="preserve">Anexo de Seguridad del Servicio y Acuerdos de Nivel de Servicio (SLA). </w:t>
      </w:r>
    </w:p>
    <w:p w14:paraId="0E732ADD" w14:textId="1AD0D1E8" w:rsidR="00064D68" w:rsidRPr="005436BD" w:rsidRDefault="00064D68" w:rsidP="00632E84">
      <w:pPr>
        <w:pStyle w:val="Textoindependiente"/>
        <w:numPr>
          <w:ilvl w:val="1"/>
          <w:numId w:val="28"/>
        </w:numPr>
        <w:spacing w:after="0"/>
        <w:jc w:val="both"/>
        <w:rPr>
          <w:sz w:val="21"/>
          <w:szCs w:val="21"/>
        </w:rPr>
      </w:pPr>
      <w:r w:rsidRPr="005436BD">
        <w:rPr>
          <w:sz w:val="21"/>
          <w:szCs w:val="21"/>
        </w:rPr>
        <w:t xml:space="preserve">Informe de cumplimiento (ISO 27001, SOC 2 o equivalente). </w:t>
      </w:r>
    </w:p>
    <w:p w14:paraId="7F9E6AD7" w14:textId="58116BB9" w:rsidR="00064D68" w:rsidRPr="005436BD" w:rsidRDefault="00064D68" w:rsidP="00632E84">
      <w:pPr>
        <w:pStyle w:val="Textoindependiente"/>
        <w:numPr>
          <w:ilvl w:val="1"/>
          <w:numId w:val="28"/>
        </w:numPr>
        <w:spacing w:after="0"/>
        <w:jc w:val="both"/>
        <w:rPr>
          <w:sz w:val="21"/>
          <w:szCs w:val="21"/>
        </w:rPr>
      </w:pPr>
      <w:r w:rsidRPr="005436BD">
        <w:rPr>
          <w:sz w:val="21"/>
          <w:szCs w:val="21"/>
        </w:rPr>
        <w:t xml:space="preserve">Resultados de pruebas y análisis de vulnerabilidades. </w:t>
      </w:r>
    </w:p>
    <w:p w14:paraId="4B1472FF" w14:textId="61C96CC9" w:rsidR="005A5AE7" w:rsidRPr="005436BD" w:rsidRDefault="00BC0523" w:rsidP="00632E84">
      <w:pPr>
        <w:pStyle w:val="Textoindependiente"/>
        <w:numPr>
          <w:ilvl w:val="1"/>
          <w:numId w:val="28"/>
        </w:numPr>
        <w:spacing w:after="0"/>
        <w:jc w:val="both"/>
        <w:rPr>
          <w:sz w:val="21"/>
          <w:szCs w:val="21"/>
        </w:rPr>
      </w:pPr>
      <w:r w:rsidRPr="005436BD">
        <w:rPr>
          <w:sz w:val="21"/>
          <w:szCs w:val="21"/>
        </w:rPr>
        <w:t>P</w:t>
      </w:r>
      <w:r w:rsidR="00064D68" w:rsidRPr="005436BD">
        <w:rPr>
          <w:sz w:val="21"/>
          <w:szCs w:val="21"/>
        </w:rPr>
        <w:t>lan de reversibilidad de datos.</w:t>
      </w:r>
    </w:p>
    <w:p w14:paraId="5E4BC5DD" w14:textId="77777777" w:rsidR="00064D68" w:rsidRPr="005436BD" w:rsidRDefault="00064D68" w:rsidP="003826F3">
      <w:pPr>
        <w:pStyle w:val="Textoindependiente"/>
        <w:spacing w:after="0"/>
        <w:jc w:val="both"/>
        <w:rPr>
          <w:sz w:val="21"/>
          <w:szCs w:val="21"/>
        </w:rPr>
      </w:pPr>
    </w:p>
    <w:p w14:paraId="464936D8" w14:textId="77777777" w:rsidR="00064D68" w:rsidRDefault="00064D68" w:rsidP="003826F3">
      <w:pPr>
        <w:pStyle w:val="Textoindependiente"/>
        <w:spacing w:after="0"/>
        <w:jc w:val="both"/>
        <w:rPr>
          <w:szCs w:val="22"/>
        </w:rPr>
      </w:pPr>
    </w:p>
    <w:p w14:paraId="53B3CB41" w14:textId="77777777" w:rsidR="003B1CE3" w:rsidRDefault="003B1CE3" w:rsidP="003826F3">
      <w:pPr>
        <w:pStyle w:val="Textoindependiente"/>
        <w:spacing w:after="0"/>
        <w:jc w:val="both"/>
        <w:rPr>
          <w:szCs w:val="22"/>
        </w:rPr>
      </w:pPr>
    </w:p>
    <w:p w14:paraId="37562B59" w14:textId="77777777" w:rsidR="003B1CE3" w:rsidRDefault="003B1CE3" w:rsidP="003826F3">
      <w:pPr>
        <w:pStyle w:val="Textoindependiente"/>
        <w:spacing w:after="0"/>
        <w:jc w:val="both"/>
        <w:rPr>
          <w:szCs w:val="22"/>
        </w:rPr>
      </w:pPr>
    </w:p>
    <w:p w14:paraId="5DD9B844" w14:textId="77777777" w:rsidR="003B1CE3" w:rsidRPr="005436BD" w:rsidRDefault="003B1CE3" w:rsidP="003826F3">
      <w:pPr>
        <w:pStyle w:val="Textoindependiente"/>
        <w:spacing w:after="0"/>
        <w:jc w:val="both"/>
        <w:rPr>
          <w:szCs w:val="22"/>
        </w:rPr>
      </w:pPr>
    </w:p>
    <w:p w14:paraId="61DE29BC" w14:textId="0CD1EB3F" w:rsidR="00AA3DFF" w:rsidRPr="005436BD" w:rsidRDefault="00702DC1" w:rsidP="007D3ADA">
      <w:pPr>
        <w:pStyle w:val="Ttulo2"/>
        <w:numPr>
          <w:ilvl w:val="1"/>
          <w:numId w:val="66"/>
        </w:numPr>
        <w:spacing w:before="0" w:after="0"/>
        <w:ind w:left="720" w:hanging="360"/>
        <w:rPr>
          <w:spacing w:val="0"/>
          <w:sz w:val="24"/>
          <w:szCs w:val="24"/>
        </w:rPr>
      </w:pPr>
      <w:bookmarkStart w:id="34" w:name="_Toc215669733"/>
      <w:r w:rsidRPr="005436BD">
        <w:rPr>
          <w:spacing w:val="0"/>
          <w:sz w:val="24"/>
          <w:szCs w:val="24"/>
        </w:rPr>
        <w:lastRenderedPageBreak/>
        <w:t>Anexo 4</w:t>
      </w:r>
      <w:bookmarkEnd w:id="34"/>
    </w:p>
    <w:p w14:paraId="74FDE8BB" w14:textId="6C513F57" w:rsidR="00F1573D" w:rsidRPr="005436BD" w:rsidRDefault="00671AFA" w:rsidP="00F1573D">
      <w:pPr>
        <w:pStyle w:val="Textoindependiente"/>
        <w:jc w:val="both"/>
        <w:rPr>
          <w:b/>
          <w:bCs/>
          <w:szCs w:val="22"/>
        </w:rPr>
      </w:pPr>
      <w:bookmarkStart w:id="35" w:name="_Toc215648346"/>
      <w:r w:rsidRPr="005436BD">
        <w:rPr>
          <w:b/>
          <w:bCs/>
          <w:szCs w:val="22"/>
        </w:rPr>
        <w:t xml:space="preserve">Implementación del Control </w:t>
      </w:r>
      <w:bookmarkEnd w:id="35"/>
      <w:r w:rsidR="00F1573D" w:rsidRPr="005436BD">
        <w:rPr>
          <w:b/>
          <w:bCs/>
          <w:szCs w:val="22"/>
        </w:rPr>
        <w:t>5.8 “Seguridad de la Información en la Gestión de Proyectos” – NTC ISO/IEC 27001:2022”</w:t>
      </w:r>
    </w:p>
    <w:p w14:paraId="711F1777" w14:textId="4BD639FB" w:rsidR="00671AFA" w:rsidRPr="005436BD" w:rsidRDefault="00671AFA" w:rsidP="00671AFA">
      <w:pPr>
        <w:pStyle w:val="Textoindependiente"/>
        <w:spacing w:after="0"/>
        <w:jc w:val="both"/>
        <w:rPr>
          <w:b/>
          <w:bCs/>
          <w:szCs w:val="22"/>
        </w:rPr>
      </w:pPr>
    </w:p>
    <w:p w14:paraId="41A51BA1" w14:textId="77777777" w:rsidR="0077706B" w:rsidRPr="005436BD" w:rsidRDefault="00A725DD" w:rsidP="00632E84">
      <w:pPr>
        <w:pStyle w:val="Textoindependiente"/>
        <w:numPr>
          <w:ilvl w:val="0"/>
          <w:numId w:val="39"/>
        </w:numPr>
        <w:spacing w:after="0"/>
        <w:ind w:hanging="346"/>
        <w:jc w:val="both"/>
        <w:rPr>
          <w:b/>
          <w:bCs/>
          <w:szCs w:val="22"/>
        </w:rPr>
      </w:pPr>
      <w:bookmarkStart w:id="36" w:name="_Toc215648347"/>
      <w:r w:rsidRPr="005436BD">
        <w:rPr>
          <w:b/>
          <w:bCs/>
          <w:szCs w:val="22"/>
        </w:rPr>
        <w:t>Integración de requisitos de seguridad de la información en los proyectos</w:t>
      </w:r>
      <w:bookmarkEnd w:id="36"/>
    </w:p>
    <w:p w14:paraId="163B944B" w14:textId="58D9AE5C" w:rsidR="00A725DD" w:rsidRPr="005436BD" w:rsidRDefault="00A725DD" w:rsidP="00632E84">
      <w:pPr>
        <w:pStyle w:val="Textoindependiente"/>
        <w:numPr>
          <w:ilvl w:val="1"/>
          <w:numId w:val="40"/>
        </w:numPr>
        <w:spacing w:after="0"/>
        <w:ind w:left="1134" w:hanging="567"/>
        <w:jc w:val="both"/>
        <w:rPr>
          <w:b/>
          <w:bCs/>
          <w:szCs w:val="22"/>
        </w:rPr>
      </w:pPr>
      <w:r w:rsidRPr="005436BD">
        <w:rPr>
          <w:sz w:val="21"/>
          <w:szCs w:val="21"/>
        </w:rPr>
        <w:t>Se deberán identificar explícitamente los requisitos de seguridad de la información desde la fase de formulación, incluyendo confidencialidad, integridad, disponibilidad y privacidad de los datos.</w:t>
      </w:r>
    </w:p>
    <w:p w14:paraId="06B4B8D9" w14:textId="77777777" w:rsidR="00A725DD" w:rsidRPr="005436BD" w:rsidRDefault="00A725DD" w:rsidP="00632E84">
      <w:pPr>
        <w:pStyle w:val="Textoindependiente"/>
        <w:numPr>
          <w:ilvl w:val="1"/>
          <w:numId w:val="40"/>
        </w:numPr>
        <w:spacing w:after="0"/>
        <w:ind w:left="1134" w:hanging="567"/>
        <w:jc w:val="both"/>
        <w:rPr>
          <w:sz w:val="21"/>
          <w:szCs w:val="21"/>
        </w:rPr>
      </w:pPr>
      <w:r w:rsidRPr="005436BD">
        <w:rPr>
          <w:sz w:val="21"/>
          <w:szCs w:val="21"/>
        </w:rPr>
        <w:t>Estos requisitos deberán quedar documentados en el Acta de Inicio del proyecto, el Plan del Proyecto o el documento equivalente, y ser trazables a los objetivos del SGSI y del MSPI.</w:t>
      </w:r>
    </w:p>
    <w:p w14:paraId="5E2407C4" w14:textId="77777777" w:rsidR="00A725DD" w:rsidRPr="005436BD" w:rsidRDefault="00A725DD" w:rsidP="00632E84">
      <w:pPr>
        <w:pStyle w:val="Textoindependiente"/>
        <w:numPr>
          <w:ilvl w:val="1"/>
          <w:numId w:val="40"/>
        </w:numPr>
        <w:spacing w:after="0"/>
        <w:ind w:left="1134" w:hanging="567"/>
        <w:jc w:val="both"/>
        <w:rPr>
          <w:sz w:val="21"/>
          <w:szCs w:val="21"/>
        </w:rPr>
      </w:pPr>
      <w:r w:rsidRPr="005436BD">
        <w:rPr>
          <w:sz w:val="21"/>
          <w:szCs w:val="21"/>
        </w:rPr>
        <w:t>Los entregables del proyecto deberán contemplar los controles de seguridad definidos (políticas, procedimientos, configuraciones técnicas, evidencias de pruebas, capacitación, etc.).</w:t>
      </w:r>
    </w:p>
    <w:p w14:paraId="30B04824" w14:textId="77777777" w:rsidR="00AA3DFF" w:rsidRPr="005436BD" w:rsidRDefault="00AA3DFF" w:rsidP="003826F3">
      <w:pPr>
        <w:pStyle w:val="Textoindependiente"/>
        <w:spacing w:after="0"/>
        <w:jc w:val="both"/>
        <w:rPr>
          <w:szCs w:val="22"/>
        </w:rPr>
      </w:pPr>
    </w:p>
    <w:p w14:paraId="1AC60D1E" w14:textId="4AC7903B" w:rsidR="002A0FAA" w:rsidRPr="005436BD" w:rsidRDefault="002A0FAA" w:rsidP="00632E84">
      <w:pPr>
        <w:pStyle w:val="Textoindependiente"/>
        <w:numPr>
          <w:ilvl w:val="0"/>
          <w:numId w:val="39"/>
        </w:numPr>
        <w:spacing w:after="0"/>
        <w:ind w:hanging="346"/>
        <w:jc w:val="both"/>
        <w:rPr>
          <w:b/>
        </w:rPr>
      </w:pPr>
      <w:bookmarkStart w:id="37" w:name="_Toc215648348"/>
      <w:r w:rsidRPr="0FD4D1BF">
        <w:rPr>
          <w:b/>
        </w:rPr>
        <w:t>Gestión de riesgos de seguridad de la información en proyectos</w:t>
      </w:r>
      <w:bookmarkEnd w:id="37"/>
    </w:p>
    <w:p w14:paraId="726DEC77" w14:textId="6B62225D" w:rsidR="00FF152D" w:rsidRPr="005436BD" w:rsidRDefault="00FF152D" w:rsidP="0FD4D1BF">
      <w:pPr>
        <w:jc w:val="both"/>
      </w:pPr>
    </w:p>
    <w:p w14:paraId="346A07AA" w14:textId="6E66A251" w:rsidR="00EA0D17" w:rsidRPr="005436BD" w:rsidRDefault="00EA0D17" w:rsidP="00632E84">
      <w:pPr>
        <w:pStyle w:val="Textoindependiente"/>
        <w:numPr>
          <w:ilvl w:val="1"/>
          <w:numId w:val="40"/>
        </w:numPr>
        <w:spacing w:after="0"/>
        <w:ind w:left="1134" w:hanging="567"/>
        <w:jc w:val="both"/>
        <w:rPr>
          <w:sz w:val="21"/>
          <w:szCs w:val="21"/>
        </w:rPr>
      </w:pPr>
      <w:r w:rsidRPr="005436BD">
        <w:rPr>
          <w:sz w:val="21"/>
          <w:szCs w:val="21"/>
        </w:rPr>
        <w:t xml:space="preserve">Todo proyecto deberá realizar un análisis de riesgos de seguridad de la información, alineado con la metodología institucional y con el MSPI, identificando activos, amenazas, vulnerabilidades y controles asociados. </w:t>
      </w:r>
    </w:p>
    <w:p w14:paraId="62B4D574" w14:textId="77777777" w:rsidR="00EA0D17" w:rsidRPr="005436BD" w:rsidRDefault="00EA0D17" w:rsidP="00632E84">
      <w:pPr>
        <w:pStyle w:val="Textoindependiente"/>
        <w:numPr>
          <w:ilvl w:val="1"/>
          <w:numId w:val="40"/>
        </w:numPr>
        <w:spacing w:after="0"/>
        <w:ind w:left="1134" w:hanging="567"/>
        <w:jc w:val="both"/>
        <w:rPr>
          <w:sz w:val="21"/>
          <w:szCs w:val="21"/>
        </w:rPr>
      </w:pPr>
      <w:r w:rsidRPr="005436BD">
        <w:rPr>
          <w:sz w:val="21"/>
          <w:szCs w:val="21"/>
        </w:rPr>
        <w:t>Los riesgos identificados deberán registrarse en la matriz de riesgos del proyecto, con su tratamiento (aceptación, mitigación, transferencia o evitación) y responsables definidos.</w:t>
      </w:r>
    </w:p>
    <w:p w14:paraId="4E6DB508" w14:textId="77777777" w:rsidR="00EA0D17" w:rsidRPr="005436BD" w:rsidRDefault="00EA0D17" w:rsidP="00632E84">
      <w:pPr>
        <w:pStyle w:val="Textoindependiente"/>
        <w:numPr>
          <w:ilvl w:val="1"/>
          <w:numId w:val="40"/>
        </w:numPr>
        <w:spacing w:after="0"/>
        <w:ind w:left="1134" w:hanging="567"/>
        <w:jc w:val="both"/>
        <w:rPr>
          <w:sz w:val="21"/>
          <w:szCs w:val="21"/>
        </w:rPr>
      </w:pPr>
      <w:r w:rsidRPr="005436BD">
        <w:rPr>
          <w:sz w:val="21"/>
          <w:szCs w:val="21"/>
        </w:rPr>
        <w:t>Cuando el proyecto implique servicios de terceros o proveedores, se deberán articular los requisitos del control 5.19 “Seguridad de la información en las relaciones con proveedores” y las cláusulas contractuales definidas por la entidad.</w:t>
      </w:r>
    </w:p>
    <w:p w14:paraId="46C9BA19" w14:textId="77777777" w:rsidR="00D10C3D" w:rsidRPr="005436BD" w:rsidRDefault="00D10C3D" w:rsidP="003826F3">
      <w:pPr>
        <w:pStyle w:val="Textoindependiente"/>
        <w:spacing w:after="0"/>
        <w:jc w:val="both"/>
        <w:rPr>
          <w:szCs w:val="22"/>
        </w:rPr>
      </w:pPr>
    </w:p>
    <w:p w14:paraId="76A8F1B3" w14:textId="77777777" w:rsidR="00BC78C3" w:rsidRPr="005436BD" w:rsidRDefault="00BC78C3" w:rsidP="00632E84">
      <w:pPr>
        <w:pStyle w:val="Textoindependiente"/>
        <w:numPr>
          <w:ilvl w:val="0"/>
          <w:numId w:val="39"/>
        </w:numPr>
        <w:spacing w:after="0"/>
        <w:ind w:hanging="346"/>
        <w:jc w:val="both"/>
        <w:rPr>
          <w:b/>
          <w:bCs/>
          <w:szCs w:val="22"/>
        </w:rPr>
      </w:pPr>
      <w:bookmarkStart w:id="38" w:name="_Toc215648349"/>
      <w:r w:rsidRPr="005436BD">
        <w:rPr>
          <w:b/>
          <w:bCs/>
          <w:szCs w:val="22"/>
        </w:rPr>
        <w:t>Roles y responsabilidades en seguridad de la información para proyectos</w:t>
      </w:r>
      <w:bookmarkEnd w:id="38"/>
    </w:p>
    <w:p w14:paraId="274B1F1F" w14:textId="77777777" w:rsidR="00AA3DFF" w:rsidRPr="005436BD" w:rsidRDefault="00AA3DFF" w:rsidP="003826F3">
      <w:pPr>
        <w:pStyle w:val="Textoindependiente"/>
        <w:spacing w:after="0"/>
        <w:jc w:val="both"/>
        <w:rPr>
          <w:szCs w:val="22"/>
        </w:rPr>
      </w:pPr>
    </w:p>
    <w:p w14:paraId="757B5AEC" w14:textId="77777777" w:rsidR="00D10C3D" w:rsidRPr="005436BD" w:rsidRDefault="00D10C3D" w:rsidP="00632E84">
      <w:pPr>
        <w:pStyle w:val="Prrafodelista"/>
        <w:numPr>
          <w:ilvl w:val="0"/>
          <w:numId w:val="40"/>
        </w:numPr>
        <w:spacing w:before="0" w:after="0" w:line="240" w:lineRule="auto"/>
        <w:rPr>
          <w:vanish/>
          <w:sz w:val="21"/>
          <w:szCs w:val="21"/>
        </w:rPr>
      </w:pPr>
    </w:p>
    <w:p w14:paraId="22427551" w14:textId="77E3B3F3" w:rsidR="00D10C3D" w:rsidRPr="005436BD" w:rsidRDefault="00D10C3D" w:rsidP="00632E84">
      <w:pPr>
        <w:pStyle w:val="Textoindependiente"/>
        <w:numPr>
          <w:ilvl w:val="1"/>
          <w:numId w:val="40"/>
        </w:numPr>
        <w:spacing w:after="0"/>
        <w:ind w:left="1287"/>
        <w:jc w:val="both"/>
        <w:rPr>
          <w:sz w:val="21"/>
          <w:szCs w:val="21"/>
        </w:rPr>
      </w:pPr>
      <w:r w:rsidRPr="005436BD">
        <w:rPr>
          <w:sz w:val="21"/>
          <w:szCs w:val="21"/>
        </w:rPr>
        <w:t xml:space="preserve">La Alta Dirección y los Dueños de Proceso garantizarán la integración de la seguridad en los proyectos bajo su responsabilidad, de acuerdo con las políticas del SGSI. </w:t>
      </w:r>
    </w:p>
    <w:p w14:paraId="6A9B605E" w14:textId="77777777" w:rsidR="00D10C3D" w:rsidRPr="005436BD" w:rsidRDefault="00D10C3D" w:rsidP="00632E84">
      <w:pPr>
        <w:pStyle w:val="Textoindependiente"/>
        <w:numPr>
          <w:ilvl w:val="1"/>
          <w:numId w:val="40"/>
        </w:numPr>
        <w:spacing w:after="0"/>
        <w:ind w:left="1134" w:hanging="567"/>
        <w:jc w:val="both"/>
        <w:rPr>
          <w:sz w:val="21"/>
          <w:szCs w:val="21"/>
        </w:rPr>
      </w:pPr>
      <w:r w:rsidRPr="005436BD">
        <w:rPr>
          <w:sz w:val="21"/>
          <w:szCs w:val="21"/>
        </w:rPr>
        <w:t>Cada proyecto deberá designar un responsable de Seguridad de la Información del Proyecto, que actuará como enlace con el Oficial de Seguridad de la Información y el Equipo de Seguridad Informática y Forense.</w:t>
      </w:r>
    </w:p>
    <w:p w14:paraId="65CCDBF9" w14:textId="77777777" w:rsidR="00D10C3D" w:rsidRPr="005436BD" w:rsidRDefault="00D10C3D" w:rsidP="00632E84">
      <w:pPr>
        <w:pStyle w:val="Textoindependiente"/>
        <w:numPr>
          <w:ilvl w:val="1"/>
          <w:numId w:val="40"/>
        </w:numPr>
        <w:spacing w:after="0"/>
        <w:ind w:left="1134" w:hanging="567"/>
        <w:jc w:val="both"/>
        <w:rPr>
          <w:sz w:val="21"/>
          <w:szCs w:val="21"/>
        </w:rPr>
      </w:pPr>
      <w:r w:rsidRPr="005436BD">
        <w:rPr>
          <w:sz w:val="21"/>
          <w:szCs w:val="21"/>
        </w:rPr>
        <w:t>En la matriz RACI del proyecto deberán incluirse las responsabilidades específicas en materia de:</w:t>
      </w:r>
    </w:p>
    <w:p w14:paraId="7F1FD9E3" w14:textId="77777777" w:rsidR="00D10C3D" w:rsidRPr="005436BD" w:rsidRDefault="00D10C3D" w:rsidP="00632E84">
      <w:pPr>
        <w:pStyle w:val="Textoindependiente"/>
        <w:numPr>
          <w:ilvl w:val="0"/>
          <w:numId w:val="41"/>
        </w:numPr>
        <w:spacing w:after="0"/>
        <w:jc w:val="both"/>
        <w:rPr>
          <w:sz w:val="21"/>
          <w:szCs w:val="21"/>
        </w:rPr>
      </w:pPr>
      <w:r w:rsidRPr="005436BD">
        <w:rPr>
          <w:sz w:val="21"/>
          <w:szCs w:val="21"/>
        </w:rPr>
        <w:t>Identificación de requisitos de seguridad.</w:t>
      </w:r>
    </w:p>
    <w:p w14:paraId="03F6D207" w14:textId="77777777" w:rsidR="00D10C3D" w:rsidRPr="005436BD" w:rsidRDefault="00D10C3D" w:rsidP="00632E84">
      <w:pPr>
        <w:pStyle w:val="Textoindependiente"/>
        <w:numPr>
          <w:ilvl w:val="0"/>
          <w:numId w:val="41"/>
        </w:numPr>
        <w:spacing w:after="0"/>
        <w:jc w:val="both"/>
        <w:rPr>
          <w:sz w:val="21"/>
          <w:szCs w:val="21"/>
        </w:rPr>
      </w:pPr>
      <w:r w:rsidRPr="005436BD">
        <w:rPr>
          <w:sz w:val="21"/>
          <w:szCs w:val="21"/>
        </w:rPr>
        <w:t>Gestión de riesgos.</w:t>
      </w:r>
    </w:p>
    <w:p w14:paraId="2EE4140F" w14:textId="77777777" w:rsidR="00D10C3D" w:rsidRPr="005436BD" w:rsidRDefault="00D10C3D" w:rsidP="00632E84">
      <w:pPr>
        <w:pStyle w:val="Textoindependiente"/>
        <w:numPr>
          <w:ilvl w:val="0"/>
          <w:numId w:val="41"/>
        </w:numPr>
        <w:spacing w:after="0"/>
        <w:jc w:val="both"/>
        <w:rPr>
          <w:sz w:val="21"/>
          <w:szCs w:val="21"/>
        </w:rPr>
      </w:pPr>
      <w:r w:rsidRPr="005436BD">
        <w:rPr>
          <w:sz w:val="21"/>
          <w:szCs w:val="21"/>
        </w:rPr>
        <w:t>Gestión de incidentes.</w:t>
      </w:r>
    </w:p>
    <w:p w14:paraId="7EE26228" w14:textId="77777777" w:rsidR="00D10C3D" w:rsidRPr="005436BD" w:rsidRDefault="00D10C3D" w:rsidP="00632E84">
      <w:pPr>
        <w:pStyle w:val="Textoindependiente"/>
        <w:numPr>
          <w:ilvl w:val="0"/>
          <w:numId w:val="41"/>
        </w:numPr>
        <w:spacing w:after="0"/>
        <w:jc w:val="both"/>
        <w:rPr>
          <w:sz w:val="21"/>
          <w:szCs w:val="21"/>
        </w:rPr>
      </w:pPr>
      <w:r w:rsidRPr="005436BD">
        <w:rPr>
          <w:sz w:val="21"/>
          <w:szCs w:val="21"/>
        </w:rPr>
        <w:t>Administración de accesos.</w:t>
      </w:r>
    </w:p>
    <w:p w14:paraId="591C29F8" w14:textId="19F19859" w:rsidR="00AA3DFF" w:rsidRPr="005436BD" w:rsidRDefault="00D10C3D" w:rsidP="00632E84">
      <w:pPr>
        <w:pStyle w:val="Textoindependiente"/>
        <w:numPr>
          <w:ilvl w:val="0"/>
          <w:numId w:val="41"/>
        </w:numPr>
        <w:spacing w:after="0"/>
        <w:jc w:val="both"/>
        <w:rPr>
          <w:sz w:val="21"/>
          <w:szCs w:val="21"/>
        </w:rPr>
      </w:pPr>
      <w:r w:rsidRPr="005436BD">
        <w:rPr>
          <w:sz w:val="21"/>
          <w:szCs w:val="21"/>
        </w:rPr>
        <w:lastRenderedPageBreak/>
        <w:t>Cierre y devolución / eliminación de información.</w:t>
      </w:r>
    </w:p>
    <w:p w14:paraId="6272F186" w14:textId="77777777" w:rsidR="00AA3DFF" w:rsidRPr="005436BD" w:rsidRDefault="00AA3DFF" w:rsidP="003826F3">
      <w:pPr>
        <w:pStyle w:val="Textoindependiente"/>
        <w:spacing w:after="0"/>
        <w:jc w:val="both"/>
        <w:rPr>
          <w:szCs w:val="22"/>
        </w:rPr>
      </w:pPr>
    </w:p>
    <w:p w14:paraId="1319AA42" w14:textId="77777777" w:rsidR="00B527C9" w:rsidRPr="005436BD" w:rsidRDefault="00B527C9" w:rsidP="00632E84">
      <w:pPr>
        <w:pStyle w:val="Textoindependiente"/>
        <w:numPr>
          <w:ilvl w:val="0"/>
          <w:numId w:val="39"/>
        </w:numPr>
        <w:spacing w:after="0"/>
        <w:ind w:hanging="346"/>
        <w:jc w:val="both"/>
        <w:rPr>
          <w:b/>
          <w:bCs/>
          <w:szCs w:val="22"/>
        </w:rPr>
      </w:pPr>
      <w:bookmarkStart w:id="39" w:name="_Toc215648350"/>
      <w:r w:rsidRPr="005436BD">
        <w:rPr>
          <w:b/>
          <w:bCs/>
          <w:szCs w:val="22"/>
        </w:rPr>
        <w:t>Controles de acceso y uso aceptable de activos en los proyectos</w:t>
      </w:r>
      <w:bookmarkEnd w:id="39"/>
    </w:p>
    <w:p w14:paraId="66D2CE62" w14:textId="77777777" w:rsidR="0057303E" w:rsidRPr="005436BD" w:rsidRDefault="0057303E" w:rsidP="00632E84">
      <w:pPr>
        <w:pStyle w:val="Prrafodelista"/>
        <w:numPr>
          <w:ilvl w:val="0"/>
          <w:numId w:val="40"/>
        </w:numPr>
        <w:spacing w:before="0" w:after="0" w:line="240" w:lineRule="auto"/>
        <w:rPr>
          <w:vanish/>
          <w:sz w:val="21"/>
          <w:szCs w:val="21"/>
        </w:rPr>
      </w:pPr>
    </w:p>
    <w:p w14:paraId="5AA559D3" w14:textId="2C26C7FC" w:rsidR="00B527C9" w:rsidRPr="005436BD" w:rsidRDefault="00B527C9" w:rsidP="00632E84">
      <w:pPr>
        <w:pStyle w:val="Textoindependiente"/>
        <w:numPr>
          <w:ilvl w:val="1"/>
          <w:numId w:val="40"/>
        </w:numPr>
        <w:spacing w:after="0"/>
        <w:ind w:left="1287"/>
        <w:jc w:val="both"/>
        <w:rPr>
          <w:sz w:val="21"/>
          <w:szCs w:val="21"/>
        </w:rPr>
      </w:pPr>
      <w:r w:rsidRPr="005436BD">
        <w:rPr>
          <w:sz w:val="21"/>
          <w:szCs w:val="21"/>
        </w:rPr>
        <w:t xml:space="preserve">Los proyectos deberán respetar los lineamientos de uso aceptable de activos de información (GIN-GU-004), incluyendo restricciones sobre USB, nube pública no autorizada, cuentas compartidas y uso de equipos personales. </w:t>
      </w:r>
    </w:p>
    <w:p w14:paraId="1473E82B"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Los accesos a sistemas, repositorios de código, bases de datos y ambientes de prueba deberán otorgarse bajo el principio de mínimo privilegio y con vigencia limitada al tiempo del proyecto.</w:t>
      </w:r>
    </w:p>
    <w:p w14:paraId="3D9E7E68"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Al cierre del proyecto se deberá garantizar la revocación de todos los accesos otorgados a contratistas y personal interno para fines del proyecto.</w:t>
      </w:r>
    </w:p>
    <w:p w14:paraId="04642BE2"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Se debe informar al contratista todo nuevo control relacionado, ser capacitado y contar con la evidencia correspondiente.</w:t>
      </w:r>
    </w:p>
    <w:p w14:paraId="388891A5" w14:textId="77777777" w:rsidR="00991258" w:rsidRPr="005436BD" w:rsidRDefault="00991258" w:rsidP="00991258">
      <w:pPr>
        <w:pStyle w:val="Textoindependiente"/>
        <w:spacing w:after="0"/>
        <w:ind w:left="1134"/>
        <w:jc w:val="both"/>
        <w:rPr>
          <w:sz w:val="21"/>
          <w:szCs w:val="21"/>
        </w:rPr>
      </w:pPr>
    </w:p>
    <w:p w14:paraId="11F43740" w14:textId="77777777" w:rsidR="00B527C9" w:rsidRPr="005436BD" w:rsidRDefault="00B527C9" w:rsidP="00632E84">
      <w:pPr>
        <w:pStyle w:val="Textoindependiente"/>
        <w:numPr>
          <w:ilvl w:val="0"/>
          <w:numId w:val="39"/>
        </w:numPr>
        <w:spacing w:after="0"/>
        <w:ind w:hanging="346"/>
        <w:jc w:val="both"/>
        <w:rPr>
          <w:b/>
          <w:bCs/>
          <w:szCs w:val="22"/>
        </w:rPr>
      </w:pPr>
      <w:bookmarkStart w:id="40" w:name="_Toc215648351"/>
      <w:r w:rsidRPr="005436BD">
        <w:rPr>
          <w:b/>
          <w:bCs/>
          <w:szCs w:val="22"/>
        </w:rPr>
        <w:t>Protección de información y datos personales en los proyectos</w:t>
      </w:r>
      <w:bookmarkEnd w:id="40"/>
    </w:p>
    <w:p w14:paraId="0455D7BD" w14:textId="77777777" w:rsidR="0057303E" w:rsidRPr="005436BD" w:rsidRDefault="0057303E" w:rsidP="00632E84">
      <w:pPr>
        <w:pStyle w:val="Prrafodelista"/>
        <w:numPr>
          <w:ilvl w:val="0"/>
          <w:numId w:val="40"/>
        </w:numPr>
        <w:spacing w:before="0" w:after="0" w:line="240" w:lineRule="auto"/>
        <w:rPr>
          <w:vanish/>
          <w:sz w:val="21"/>
          <w:szCs w:val="21"/>
        </w:rPr>
      </w:pPr>
    </w:p>
    <w:p w14:paraId="60F843ED" w14:textId="03FC625A" w:rsidR="00B527C9" w:rsidRPr="005436BD" w:rsidRDefault="00B527C9" w:rsidP="00632E84">
      <w:pPr>
        <w:pStyle w:val="Textoindependiente"/>
        <w:numPr>
          <w:ilvl w:val="1"/>
          <w:numId w:val="40"/>
        </w:numPr>
        <w:spacing w:after="0"/>
        <w:ind w:left="1287"/>
        <w:jc w:val="both"/>
        <w:rPr>
          <w:sz w:val="21"/>
          <w:szCs w:val="21"/>
        </w:rPr>
      </w:pPr>
      <w:r w:rsidRPr="005436BD">
        <w:rPr>
          <w:sz w:val="21"/>
          <w:szCs w:val="21"/>
        </w:rPr>
        <w:t xml:space="preserve">Cuando un proyecto implique tratamiento de datos personales, se aplicarán la Política GIN-PO-002 y la normativa de protección de datos (Ley 1581 de 2012 y Decreto 1377 de 2013), asegurando que la finalidad, las bases de datos y los encargados estén formalmente definidos manteniendo el principio de responsabilidad compartida. </w:t>
      </w:r>
    </w:p>
    <w:p w14:paraId="2F52C559"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 xml:space="preserve">Se deberán implementar mecanismos de minimización, </w:t>
      </w:r>
      <w:proofErr w:type="spellStart"/>
      <w:r w:rsidRPr="005436BD">
        <w:rPr>
          <w:sz w:val="21"/>
          <w:szCs w:val="21"/>
        </w:rPr>
        <w:t>anonimización</w:t>
      </w:r>
      <w:proofErr w:type="spellEnd"/>
      <w:r w:rsidRPr="005436BD">
        <w:rPr>
          <w:sz w:val="21"/>
          <w:szCs w:val="21"/>
        </w:rPr>
        <w:t xml:space="preserve"> o </w:t>
      </w:r>
      <w:proofErr w:type="spellStart"/>
      <w:r w:rsidRPr="005436BD">
        <w:rPr>
          <w:sz w:val="21"/>
          <w:szCs w:val="21"/>
        </w:rPr>
        <w:t>seudonimización</w:t>
      </w:r>
      <w:proofErr w:type="spellEnd"/>
      <w:r w:rsidRPr="005436BD">
        <w:rPr>
          <w:sz w:val="21"/>
          <w:szCs w:val="21"/>
        </w:rPr>
        <w:t xml:space="preserve"> de datos cuando sea posible, especialmente en ambientes de desarrollo y pruebas. </w:t>
      </w:r>
    </w:p>
    <w:p w14:paraId="1569B08A"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En el cierre se deberá asegurar la devolución o eliminación segura de los datos personales tratados en el marco del proyecto.</w:t>
      </w:r>
    </w:p>
    <w:p w14:paraId="1C284539" w14:textId="77777777" w:rsidR="00991258" w:rsidRPr="005436BD" w:rsidRDefault="00991258" w:rsidP="0057303E">
      <w:pPr>
        <w:pStyle w:val="Textoindependiente"/>
        <w:spacing w:after="0"/>
        <w:ind w:left="1134"/>
        <w:jc w:val="both"/>
        <w:rPr>
          <w:sz w:val="21"/>
          <w:szCs w:val="21"/>
        </w:rPr>
      </w:pPr>
    </w:p>
    <w:p w14:paraId="12A6635F" w14:textId="77777777" w:rsidR="00B527C9" w:rsidRPr="005436BD" w:rsidRDefault="00B527C9" w:rsidP="00632E84">
      <w:pPr>
        <w:pStyle w:val="Textoindependiente"/>
        <w:numPr>
          <w:ilvl w:val="0"/>
          <w:numId w:val="39"/>
        </w:numPr>
        <w:spacing w:after="0"/>
        <w:ind w:hanging="346"/>
        <w:jc w:val="both"/>
        <w:rPr>
          <w:b/>
          <w:bCs/>
          <w:szCs w:val="22"/>
        </w:rPr>
      </w:pPr>
      <w:bookmarkStart w:id="41" w:name="_Toc215648352"/>
      <w:r w:rsidRPr="005436BD">
        <w:rPr>
          <w:b/>
          <w:bCs/>
          <w:szCs w:val="22"/>
        </w:rPr>
        <w:t>Gestión de incidentes de seguridad de la información en proyectos</w:t>
      </w:r>
      <w:bookmarkEnd w:id="41"/>
    </w:p>
    <w:p w14:paraId="7CF58504" w14:textId="77777777" w:rsidR="008B4E02" w:rsidRPr="005436BD" w:rsidRDefault="008B4E02" w:rsidP="00632E84">
      <w:pPr>
        <w:pStyle w:val="Prrafodelista"/>
        <w:numPr>
          <w:ilvl w:val="0"/>
          <w:numId w:val="40"/>
        </w:numPr>
        <w:spacing w:before="0" w:after="0" w:line="240" w:lineRule="auto"/>
        <w:rPr>
          <w:vanish/>
          <w:sz w:val="21"/>
          <w:szCs w:val="21"/>
        </w:rPr>
      </w:pPr>
    </w:p>
    <w:p w14:paraId="143EE0B2" w14:textId="17002E1B" w:rsidR="00B527C9" w:rsidRPr="005436BD" w:rsidRDefault="00B527C9" w:rsidP="00632E84">
      <w:pPr>
        <w:pStyle w:val="Textoindependiente"/>
        <w:numPr>
          <w:ilvl w:val="1"/>
          <w:numId w:val="40"/>
        </w:numPr>
        <w:spacing w:after="0"/>
        <w:ind w:left="1287"/>
        <w:jc w:val="both"/>
        <w:rPr>
          <w:sz w:val="21"/>
          <w:szCs w:val="21"/>
        </w:rPr>
      </w:pPr>
      <w:r w:rsidRPr="005436BD">
        <w:rPr>
          <w:sz w:val="21"/>
          <w:szCs w:val="21"/>
        </w:rPr>
        <w:t xml:space="preserve">Todos los miembros del proyecto deberán conocer y aplicar el procedimiento institucional de gestión de incidentes de seguridad digital, alineado con el MSPI y la Política de Gestión de Incidentes del SGSI. </w:t>
      </w:r>
    </w:p>
    <w:p w14:paraId="4B3ED472"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Los incidentes identificados durante el proyecto se reportarán a la Mesa de Ayuda y al Equipo de Seguridad Informática y Forense, documentando causa raíz, impacto, acciones correctivas y lecciones aprendidas.</w:t>
      </w:r>
    </w:p>
    <w:p w14:paraId="4468F3B4" w14:textId="77777777"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Los incidentes significativos deberán ser considerados en los cierres de proyecto y en los planes de mejora del SGSI.</w:t>
      </w:r>
    </w:p>
    <w:p w14:paraId="074469FD" w14:textId="77777777" w:rsidR="00890B54" w:rsidRPr="005436BD" w:rsidRDefault="00890B54" w:rsidP="00890B54">
      <w:pPr>
        <w:pStyle w:val="Textoindependiente"/>
        <w:spacing w:after="0"/>
        <w:ind w:left="1134"/>
        <w:jc w:val="both"/>
        <w:rPr>
          <w:sz w:val="21"/>
          <w:szCs w:val="21"/>
        </w:rPr>
      </w:pPr>
    </w:p>
    <w:p w14:paraId="095A1583" w14:textId="77777777" w:rsidR="00B527C9" w:rsidRPr="005436BD" w:rsidRDefault="00B527C9" w:rsidP="00632E84">
      <w:pPr>
        <w:pStyle w:val="Textoindependiente"/>
        <w:numPr>
          <w:ilvl w:val="0"/>
          <w:numId w:val="39"/>
        </w:numPr>
        <w:spacing w:after="0"/>
        <w:ind w:hanging="346"/>
        <w:jc w:val="both"/>
        <w:rPr>
          <w:b/>
          <w:bCs/>
          <w:szCs w:val="22"/>
        </w:rPr>
      </w:pPr>
      <w:bookmarkStart w:id="42" w:name="_Toc215648353"/>
      <w:r w:rsidRPr="005436BD">
        <w:rPr>
          <w:b/>
          <w:bCs/>
          <w:szCs w:val="22"/>
        </w:rPr>
        <w:t>Documentación, cierre del proyecto y mejora continua</w:t>
      </w:r>
      <w:bookmarkEnd w:id="42"/>
    </w:p>
    <w:p w14:paraId="198F2B4B" w14:textId="77777777" w:rsidR="00632E84" w:rsidRPr="005436BD" w:rsidRDefault="00632E84" w:rsidP="00632E84">
      <w:pPr>
        <w:pStyle w:val="Prrafodelista"/>
        <w:numPr>
          <w:ilvl w:val="0"/>
          <w:numId w:val="40"/>
        </w:numPr>
        <w:spacing w:before="0" w:after="0" w:line="240" w:lineRule="auto"/>
        <w:rPr>
          <w:vanish/>
          <w:sz w:val="21"/>
          <w:szCs w:val="21"/>
        </w:rPr>
      </w:pPr>
    </w:p>
    <w:p w14:paraId="5FF80340" w14:textId="4AB19432" w:rsidR="00B527C9" w:rsidRPr="005436BD" w:rsidRDefault="00B527C9" w:rsidP="00632E84">
      <w:pPr>
        <w:pStyle w:val="Textoindependiente"/>
        <w:numPr>
          <w:ilvl w:val="1"/>
          <w:numId w:val="40"/>
        </w:numPr>
        <w:spacing w:after="0"/>
        <w:ind w:left="1287"/>
        <w:jc w:val="both"/>
        <w:rPr>
          <w:sz w:val="21"/>
          <w:szCs w:val="21"/>
        </w:rPr>
      </w:pPr>
      <w:r w:rsidRPr="005436BD">
        <w:rPr>
          <w:sz w:val="21"/>
          <w:szCs w:val="21"/>
        </w:rPr>
        <w:t xml:space="preserve">Los proyectos deberán conservar evidencias documentales de los requisitos, análisis de riesgos, decisiones de seguridad, incidentes y acciones correctivas, conforme a la Política de Gestión Documental del SGI (GIN-PO-001). </w:t>
      </w:r>
    </w:p>
    <w:p w14:paraId="7C4719FA" w14:textId="72351C06" w:rsidR="00B527C9" w:rsidRPr="005436BD" w:rsidRDefault="00B527C9" w:rsidP="00632E84">
      <w:pPr>
        <w:pStyle w:val="Textoindependiente"/>
        <w:numPr>
          <w:ilvl w:val="1"/>
          <w:numId w:val="40"/>
        </w:numPr>
        <w:spacing w:after="0"/>
        <w:ind w:left="1134" w:hanging="567"/>
        <w:jc w:val="both"/>
        <w:rPr>
          <w:sz w:val="21"/>
          <w:szCs w:val="21"/>
        </w:rPr>
      </w:pPr>
      <w:r w:rsidRPr="005436BD">
        <w:rPr>
          <w:sz w:val="21"/>
          <w:szCs w:val="21"/>
        </w:rPr>
        <w:t>El acta de cierre de proyecto deberá incluir un apartado específico de seguridad de la información donde se deje constancia de:</w:t>
      </w:r>
    </w:p>
    <w:p w14:paraId="4EBC759E" w14:textId="77777777" w:rsidR="00B527C9" w:rsidRPr="005436BD" w:rsidRDefault="00B527C9" w:rsidP="00632E84">
      <w:pPr>
        <w:pStyle w:val="Textoindependiente"/>
        <w:numPr>
          <w:ilvl w:val="0"/>
          <w:numId w:val="41"/>
        </w:numPr>
        <w:spacing w:after="0"/>
        <w:jc w:val="both"/>
        <w:rPr>
          <w:sz w:val="21"/>
          <w:szCs w:val="21"/>
        </w:rPr>
      </w:pPr>
      <w:r w:rsidRPr="005436BD">
        <w:rPr>
          <w:sz w:val="21"/>
          <w:szCs w:val="21"/>
        </w:rPr>
        <w:t>Cumplimiento de los requisitos definidos.</w:t>
      </w:r>
    </w:p>
    <w:p w14:paraId="2EF91A85" w14:textId="77777777" w:rsidR="00B527C9" w:rsidRPr="005436BD" w:rsidRDefault="00B527C9" w:rsidP="00632E84">
      <w:pPr>
        <w:pStyle w:val="Textoindependiente"/>
        <w:numPr>
          <w:ilvl w:val="0"/>
          <w:numId w:val="41"/>
        </w:numPr>
        <w:spacing w:after="0"/>
        <w:jc w:val="both"/>
        <w:rPr>
          <w:sz w:val="21"/>
          <w:szCs w:val="21"/>
        </w:rPr>
      </w:pPr>
      <w:r w:rsidRPr="005436BD">
        <w:rPr>
          <w:sz w:val="21"/>
          <w:szCs w:val="21"/>
        </w:rPr>
        <w:t>Resultados de pruebas y revisiones de seguridad.</w:t>
      </w:r>
    </w:p>
    <w:p w14:paraId="257B3E47" w14:textId="77777777" w:rsidR="00B527C9" w:rsidRPr="005436BD" w:rsidRDefault="00B527C9" w:rsidP="00632E84">
      <w:pPr>
        <w:pStyle w:val="Textoindependiente"/>
        <w:numPr>
          <w:ilvl w:val="0"/>
          <w:numId w:val="41"/>
        </w:numPr>
        <w:spacing w:after="0"/>
        <w:jc w:val="both"/>
        <w:rPr>
          <w:sz w:val="21"/>
          <w:szCs w:val="21"/>
        </w:rPr>
      </w:pPr>
      <w:r w:rsidRPr="005436BD">
        <w:rPr>
          <w:sz w:val="21"/>
          <w:szCs w:val="21"/>
        </w:rPr>
        <w:lastRenderedPageBreak/>
        <w:t>Revocación de accesos y devolución/eliminación de información.</w:t>
      </w:r>
    </w:p>
    <w:p w14:paraId="157FB582" w14:textId="2A9EF9AA" w:rsidR="00AA3DFF" w:rsidRPr="005436BD" w:rsidRDefault="00B527C9" w:rsidP="003826F3">
      <w:pPr>
        <w:pStyle w:val="Textoindependiente"/>
        <w:numPr>
          <w:ilvl w:val="0"/>
          <w:numId w:val="41"/>
        </w:numPr>
        <w:spacing w:after="0"/>
        <w:jc w:val="both"/>
        <w:rPr>
          <w:sz w:val="21"/>
          <w:szCs w:val="21"/>
        </w:rPr>
      </w:pPr>
      <w:r w:rsidRPr="005436BD">
        <w:rPr>
          <w:sz w:val="21"/>
          <w:szCs w:val="21"/>
        </w:rPr>
        <w:t xml:space="preserve">Lecciones aprendidas para retroalimentar el SGSI y el MSPI. </w:t>
      </w:r>
    </w:p>
    <w:p w14:paraId="5FB6BF14" w14:textId="77777777" w:rsidR="001404B9" w:rsidRDefault="001404B9" w:rsidP="001404B9">
      <w:pPr>
        <w:pStyle w:val="Textoindependiente"/>
        <w:spacing w:after="0"/>
        <w:jc w:val="both"/>
        <w:rPr>
          <w:szCs w:val="22"/>
        </w:rPr>
      </w:pPr>
    </w:p>
    <w:p w14:paraId="4369AE97" w14:textId="77777777" w:rsidR="003B1CE3" w:rsidRDefault="003B1CE3" w:rsidP="001404B9">
      <w:pPr>
        <w:pStyle w:val="Textoindependiente"/>
        <w:spacing w:after="0"/>
        <w:jc w:val="both"/>
        <w:rPr>
          <w:szCs w:val="22"/>
        </w:rPr>
      </w:pPr>
    </w:p>
    <w:p w14:paraId="5DE756ED" w14:textId="77777777" w:rsidR="003B1CE3" w:rsidRDefault="003B1CE3" w:rsidP="001404B9">
      <w:pPr>
        <w:pStyle w:val="Textoindependiente"/>
        <w:spacing w:after="0"/>
        <w:jc w:val="both"/>
        <w:rPr>
          <w:szCs w:val="22"/>
        </w:rPr>
      </w:pPr>
    </w:p>
    <w:p w14:paraId="3F29200A" w14:textId="77777777" w:rsidR="003B1CE3" w:rsidRDefault="003B1CE3" w:rsidP="001404B9">
      <w:pPr>
        <w:pStyle w:val="Textoindependiente"/>
        <w:spacing w:after="0"/>
        <w:jc w:val="both"/>
        <w:rPr>
          <w:szCs w:val="22"/>
        </w:rPr>
      </w:pPr>
    </w:p>
    <w:p w14:paraId="303B6D2D" w14:textId="77777777" w:rsidR="003B1CE3" w:rsidRDefault="003B1CE3" w:rsidP="001404B9">
      <w:pPr>
        <w:pStyle w:val="Textoindependiente"/>
        <w:spacing w:after="0"/>
        <w:jc w:val="both"/>
        <w:rPr>
          <w:szCs w:val="22"/>
        </w:rPr>
      </w:pPr>
    </w:p>
    <w:p w14:paraId="1C0D3C7C" w14:textId="77777777" w:rsidR="003B1CE3" w:rsidRDefault="003B1CE3" w:rsidP="001404B9">
      <w:pPr>
        <w:pStyle w:val="Textoindependiente"/>
        <w:spacing w:after="0"/>
        <w:jc w:val="both"/>
        <w:rPr>
          <w:szCs w:val="22"/>
        </w:rPr>
      </w:pPr>
    </w:p>
    <w:p w14:paraId="48B46388" w14:textId="77777777" w:rsidR="003B1CE3" w:rsidRDefault="003B1CE3" w:rsidP="001404B9">
      <w:pPr>
        <w:pStyle w:val="Textoindependiente"/>
        <w:spacing w:after="0"/>
        <w:jc w:val="both"/>
        <w:rPr>
          <w:szCs w:val="22"/>
        </w:rPr>
      </w:pPr>
    </w:p>
    <w:p w14:paraId="6CE4F3BA" w14:textId="77777777" w:rsidR="003B1CE3" w:rsidRDefault="003B1CE3" w:rsidP="001404B9">
      <w:pPr>
        <w:pStyle w:val="Textoindependiente"/>
        <w:spacing w:after="0"/>
        <w:jc w:val="both"/>
        <w:rPr>
          <w:szCs w:val="22"/>
        </w:rPr>
      </w:pPr>
    </w:p>
    <w:p w14:paraId="77CFABF2" w14:textId="77777777" w:rsidR="003B1CE3" w:rsidRDefault="003B1CE3" w:rsidP="001404B9">
      <w:pPr>
        <w:pStyle w:val="Textoindependiente"/>
        <w:spacing w:after="0"/>
        <w:jc w:val="both"/>
        <w:rPr>
          <w:szCs w:val="22"/>
        </w:rPr>
      </w:pPr>
    </w:p>
    <w:p w14:paraId="1458BEBF" w14:textId="77777777" w:rsidR="003B1CE3" w:rsidRDefault="003B1CE3" w:rsidP="001404B9">
      <w:pPr>
        <w:pStyle w:val="Textoindependiente"/>
        <w:spacing w:after="0"/>
        <w:jc w:val="both"/>
        <w:rPr>
          <w:szCs w:val="22"/>
        </w:rPr>
      </w:pPr>
    </w:p>
    <w:p w14:paraId="3B2944CB" w14:textId="77777777" w:rsidR="003B1CE3" w:rsidRDefault="003B1CE3" w:rsidP="001404B9">
      <w:pPr>
        <w:pStyle w:val="Textoindependiente"/>
        <w:spacing w:after="0"/>
        <w:jc w:val="both"/>
        <w:rPr>
          <w:szCs w:val="22"/>
        </w:rPr>
      </w:pPr>
    </w:p>
    <w:p w14:paraId="7D3A5D04" w14:textId="77777777" w:rsidR="003B1CE3" w:rsidRDefault="003B1CE3" w:rsidP="001404B9">
      <w:pPr>
        <w:pStyle w:val="Textoindependiente"/>
        <w:spacing w:after="0"/>
        <w:jc w:val="both"/>
        <w:rPr>
          <w:szCs w:val="22"/>
        </w:rPr>
      </w:pPr>
    </w:p>
    <w:p w14:paraId="783C75F4" w14:textId="77777777" w:rsidR="003B1CE3" w:rsidRDefault="003B1CE3" w:rsidP="001404B9">
      <w:pPr>
        <w:pStyle w:val="Textoindependiente"/>
        <w:spacing w:after="0"/>
        <w:jc w:val="both"/>
        <w:rPr>
          <w:szCs w:val="22"/>
        </w:rPr>
      </w:pPr>
    </w:p>
    <w:p w14:paraId="16CF406F" w14:textId="77777777" w:rsidR="003B1CE3" w:rsidRDefault="003B1CE3" w:rsidP="001404B9">
      <w:pPr>
        <w:pStyle w:val="Textoindependiente"/>
        <w:spacing w:after="0"/>
        <w:jc w:val="both"/>
        <w:rPr>
          <w:szCs w:val="22"/>
        </w:rPr>
      </w:pPr>
    </w:p>
    <w:p w14:paraId="4A7E136D" w14:textId="77777777" w:rsidR="003B1CE3" w:rsidRDefault="003B1CE3" w:rsidP="001404B9">
      <w:pPr>
        <w:pStyle w:val="Textoindependiente"/>
        <w:spacing w:after="0"/>
        <w:jc w:val="both"/>
        <w:rPr>
          <w:szCs w:val="22"/>
        </w:rPr>
      </w:pPr>
    </w:p>
    <w:p w14:paraId="4E115DD4" w14:textId="77777777" w:rsidR="003B1CE3" w:rsidRDefault="003B1CE3" w:rsidP="001404B9">
      <w:pPr>
        <w:pStyle w:val="Textoindependiente"/>
        <w:spacing w:after="0"/>
        <w:jc w:val="both"/>
        <w:rPr>
          <w:szCs w:val="22"/>
        </w:rPr>
      </w:pPr>
    </w:p>
    <w:p w14:paraId="657BC096" w14:textId="77777777" w:rsidR="003B1CE3" w:rsidRDefault="003B1CE3" w:rsidP="001404B9">
      <w:pPr>
        <w:pStyle w:val="Textoindependiente"/>
        <w:spacing w:after="0"/>
        <w:jc w:val="both"/>
        <w:rPr>
          <w:szCs w:val="22"/>
        </w:rPr>
      </w:pPr>
    </w:p>
    <w:p w14:paraId="7C470553" w14:textId="77777777" w:rsidR="003B1CE3" w:rsidRDefault="003B1CE3" w:rsidP="001404B9">
      <w:pPr>
        <w:pStyle w:val="Textoindependiente"/>
        <w:spacing w:after="0"/>
        <w:jc w:val="both"/>
        <w:rPr>
          <w:szCs w:val="22"/>
        </w:rPr>
      </w:pPr>
    </w:p>
    <w:p w14:paraId="5131445F" w14:textId="77777777" w:rsidR="003B1CE3" w:rsidRDefault="003B1CE3" w:rsidP="001404B9">
      <w:pPr>
        <w:pStyle w:val="Textoindependiente"/>
        <w:spacing w:after="0"/>
        <w:jc w:val="both"/>
        <w:rPr>
          <w:szCs w:val="22"/>
        </w:rPr>
      </w:pPr>
    </w:p>
    <w:p w14:paraId="3353329C" w14:textId="77777777" w:rsidR="003B1CE3" w:rsidRDefault="003B1CE3" w:rsidP="001404B9">
      <w:pPr>
        <w:pStyle w:val="Textoindependiente"/>
        <w:spacing w:after="0"/>
        <w:jc w:val="both"/>
        <w:rPr>
          <w:szCs w:val="22"/>
        </w:rPr>
      </w:pPr>
    </w:p>
    <w:p w14:paraId="4B86A2E8" w14:textId="77777777" w:rsidR="003B1CE3" w:rsidRDefault="003B1CE3" w:rsidP="001404B9">
      <w:pPr>
        <w:pStyle w:val="Textoindependiente"/>
        <w:spacing w:after="0"/>
        <w:jc w:val="both"/>
        <w:rPr>
          <w:szCs w:val="22"/>
        </w:rPr>
      </w:pPr>
    </w:p>
    <w:p w14:paraId="5D767DC8" w14:textId="77777777" w:rsidR="003B1CE3" w:rsidRDefault="003B1CE3" w:rsidP="001404B9">
      <w:pPr>
        <w:pStyle w:val="Textoindependiente"/>
        <w:spacing w:after="0"/>
        <w:jc w:val="both"/>
        <w:rPr>
          <w:szCs w:val="22"/>
        </w:rPr>
      </w:pPr>
    </w:p>
    <w:p w14:paraId="0E49CE28" w14:textId="77777777" w:rsidR="003B1CE3" w:rsidRDefault="003B1CE3" w:rsidP="001404B9">
      <w:pPr>
        <w:pStyle w:val="Textoindependiente"/>
        <w:spacing w:after="0"/>
        <w:jc w:val="both"/>
        <w:rPr>
          <w:szCs w:val="22"/>
        </w:rPr>
      </w:pPr>
    </w:p>
    <w:p w14:paraId="70E8C289" w14:textId="77777777" w:rsidR="003B1CE3" w:rsidRDefault="003B1CE3" w:rsidP="001404B9">
      <w:pPr>
        <w:pStyle w:val="Textoindependiente"/>
        <w:spacing w:after="0"/>
        <w:jc w:val="both"/>
        <w:rPr>
          <w:szCs w:val="22"/>
        </w:rPr>
      </w:pPr>
    </w:p>
    <w:p w14:paraId="0E22E138" w14:textId="77777777" w:rsidR="003B1CE3" w:rsidRDefault="003B1CE3" w:rsidP="001404B9">
      <w:pPr>
        <w:pStyle w:val="Textoindependiente"/>
        <w:spacing w:after="0"/>
        <w:jc w:val="both"/>
        <w:rPr>
          <w:szCs w:val="22"/>
        </w:rPr>
      </w:pPr>
    </w:p>
    <w:p w14:paraId="7BCFC08A" w14:textId="77777777" w:rsidR="003B1CE3" w:rsidRDefault="003B1CE3" w:rsidP="001404B9">
      <w:pPr>
        <w:pStyle w:val="Textoindependiente"/>
        <w:spacing w:after="0"/>
        <w:jc w:val="both"/>
        <w:rPr>
          <w:szCs w:val="22"/>
        </w:rPr>
      </w:pPr>
    </w:p>
    <w:p w14:paraId="08BC3AD3" w14:textId="77777777" w:rsidR="003B1CE3" w:rsidRDefault="003B1CE3" w:rsidP="001404B9">
      <w:pPr>
        <w:pStyle w:val="Textoindependiente"/>
        <w:spacing w:after="0"/>
        <w:jc w:val="both"/>
        <w:rPr>
          <w:szCs w:val="22"/>
        </w:rPr>
      </w:pPr>
    </w:p>
    <w:p w14:paraId="39D5D4F6" w14:textId="77777777" w:rsidR="003B1CE3" w:rsidRDefault="003B1CE3" w:rsidP="001404B9">
      <w:pPr>
        <w:pStyle w:val="Textoindependiente"/>
        <w:spacing w:after="0"/>
        <w:jc w:val="both"/>
        <w:rPr>
          <w:szCs w:val="22"/>
        </w:rPr>
      </w:pPr>
    </w:p>
    <w:p w14:paraId="5D70C450" w14:textId="77777777" w:rsidR="003B1CE3" w:rsidRDefault="003B1CE3" w:rsidP="001404B9">
      <w:pPr>
        <w:pStyle w:val="Textoindependiente"/>
        <w:spacing w:after="0"/>
        <w:jc w:val="both"/>
        <w:rPr>
          <w:szCs w:val="22"/>
        </w:rPr>
      </w:pPr>
    </w:p>
    <w:p w14:paraId="586C8170" w14:textId="77777777" w:rsidR="003B1CE3" w:rsidRDefault="003B1CE3" w:rsidP="001404B9">
      <w:pPr>
        <w:pStyle w:val="Textoindependiente"/>
        <w:spacing w:after="0"/>
        <w:jc w:val="both"/>
        <w:rPr>
          <w:szCs w:val="22"/>
        </w:rPr>
      </w:pPr>
    </w:p>
    <w:p w14:paraId="740B8652" w14:textId="77777777" w:rsidR="003B1CE3" w:rsidRDefault="003B1CE3" w:rsidP="001404B9">
      <w:pPr>
        <w:pStyle w:val="Textoindependiente"/>
        <w:spacing w:after="0"/>
        <w:jc w:val="both"/>
        <w:rPr>
          <w:szCs w:val="22"/>
        </w:rPr>
      </w:pPr>
    </w:p>
    <w:p w14:paraId="52E701C3" w14:textId="77777777" w:rsidR="003B1CE3" w:rsidRDefault="003B1CE3" w:rsidP="001404B9">
      <w:pPr>
        <w:pStyle w:val="Textoindependiente"/>
        <w:spacing w:after="0"/>
        <w:jc w:val="both"/>
        <w:rPr>
          <w:szCs w:val="22"/>
        </w:rPr>
      </w:pPr>
    </w:p>
    <w:p w14:paraId="4153D520" w14:textId="77777777" w:rsidR="003B1CE3" w:rsidRDefault="003B1CE3" w:rsidP="001404B9">
      <w:pPr>
        <w:pStyle w:val="Textoindependiente"/>
        <w:spacing w:after="0"/>
        <w:jc w:val="both"/>
        <w:rPr>
          <w:szCs w:val="22"/>
        </w:rPr>
      </w:pPr>
    </w:p>
    <w:p w14:paraId="761F56C7" w14:textId="77777777" w:rsidR="003B1CE3" w:rsidRDefault="003B1CE3" w:rsidP="001404B9">
      <w:pPr>
        <w:pStyle w:val="Textoindependiente"/>
        <w:spacing w:after="0"/>
        <w:jc w:val="both"/>
        <w:rPr>
          <w:szCs w:val="22"/>
        </w:rPr>
      </w:pPr>
    </w:p>
    <w:p w14:paraId="7B089CE7" w14:textId="77777777" w:rsidR="003B1CE3" w:rsidRDefault="003B1CE3" w:rsidP="001404B9">
      <w:pPr>
        <w:pStyle w:val="Textoindependiente"/>
        <w:spacing w:after="0"/>
        <w:jc w:val="both"/>
        <w:rPr>
          <w:szCs w:val="22"/>
        </w:rPr>
      </w:pPr>
    </w:p>
    <w:p w14:paraId="40A3EF28" w14:textId="77777777" w:rsidR="003B1CE3" w:rsidRDefault="003B1CE3" w:rsidP="001404B9">
      <w:pPr>
        <w:pStyle w:val="Textoindependiente"/>
        <w:spacing w:after="0"/>
        <w:jc w:val="both"/>
        <w:rPr>
          <w:szCs w:val="22"/>
        </w:rPr>
      </w:pPr>
    </w:p>
    <w:p w14:paraId="2ED1070C" w14:textId="77777777" w:rsidR="003B1CE3" w:rsidRDefault="003B1CE3" w:rsidP="001404B9">
      <w:pPr>
        <w:pStyle w:val="Textoindependiente"/>
        <w:spacing w:after="0"/>
        <w:jc w:val="both"/>
        <w:rPr>
          <w:szCs w:val="22"/>
        </w:rPr>
      </w:pPr>
    </w:p>
    <w:p w14:paraId="46D8FF25" w14:textId="77777777" w:rsidR="003B1CE3" w:rsidRDefault="003B1CE3" w:rsidP="001404B9">
      <w:pPr>
        <w:pStyle w:val="Textoindependiente"/>
        <w:spacing w:after="0"/>
        <w:jc w:val="both"/>
        <w:rPr>
          <w:szCs w:val="22"/>
        </w:rPr>
      </w:pPr>
    </w:p>
    <w:p w14:paraId="7901E660" w14:textId="77777777" w:rsidR="003B1CE3" w:rsidRPr="005436BD" w:rsidRDefault="003B1CE3" w:rsidP="001404B9">
      <w:pPr>
        <w:pStyle w:val="Textoindependiente"/>
        <w:spacing w:after="0"/>
        <w:jc w:val="both"/>
        <w:rPr>
          <w:szCs w:val="22"/>
        </w:rPr>
      </w:pPr>
    </w:p>
    <w:p w14:paraId="00CD48EC" w14:textId="30E472AF" w:rsidR="001404B9" w:rsidRPr="005436BD" w:rsidRDefault="001404B9" w:rsidP="007D3ADA">
      <w:pPr>
        <w:pStyle w:val="Ttulo2"/>
        <w:numPr>
          <w:ilvl w:val="1"/>
          <w:numId w:val="66"/>
        </w:numPr>
        <w:spacing w:before="0" w:after="0"/>
        <w:ind w:left="720" w:hanging="360"/>
        <w:rPr>
          <w:spacing w:val="0"/>
          <w:sz w:val="24"/>
          <w:szCs w:val="24"/>
        </w:rPr>
      </w:pPr>
      <w:bookmarkStart w:id="43" w:name="_Toc215669734"/>
      <w:r w:rsidRPr="005436BD">
        <w:rPr>
          <w:spacing w:val="0"/>
          <w:sz w:val="24"/>
          <w:szCs w:val="24"/>
        </w:rPr>
        <w:lastRenderedPageBreak/>
        <w:t>Anexo 5</w:t>
      </w:r>
      <w:bookmarkEnd w:id="43"/>
    </w:p>
    <w:p w14:paraId="52F73197" w14:textId="1D170356" w:rsidR="00C5496F" w:rsidRPr="005436BD" w:rsidRDefault="00C5496F" w:rsidP="001404B9">
      <w:pPr>
        <w:pStyle w:val="Textoindependiente"/>
        <w:jc w:val="both"/>
        <w:rPr>
          <w:b/>
          <w:bCs/>
          <w:szCs w:val="22"/>
        </w:rPr>
      </w:pPr>
      <w:bookmarkStart w:id="44" w:name="_Toc215648354"/>
      <w:r w:rsidRPr="005436BD">
        <w:rPr>
          <w:b/>
          <w:bCs/>
          <w:szCs w:val="22"/>
        </w:rPr>
        <w:t>Línea Base de Requisitos de Seguridad de la Información para la Gestión de Proyectos (Control 5.8)</w:t>
      </w:r>
      <w:bookmarkEnd w:id="44"/>
    </w:p>
    <w:p w14:paraId="67B788C4" w14:textId="77777777" w:rsidR="00F83D08" w:rsidRPr="005436BD" w:rsidRDefault="00F83D08" w:rsidP="00F83D08">
      <w:pPr>
        <w:pStyle w:val="Textoindependiente"/>
        <w:spacing w:after="0"/>
        <w:jc w:val="both"/>
        <w:rPr>
          <w:sz w:val="21"/>
          <w:szCs w:val="21"/>
        </w:rPr>
      </w:pPr>
      <w:r w:rsidRPr="005436BD">
        <w:rPr>
          <w:sz w:val="21"/>
          <w:szCs w:val="21"/>
        </w:rPr>
        <w:t>Esta línea base aplica a:</w:t>
      </w:r>
    </w:p>
    <w:p w14:paraId="0706B3DA" w14:textId="77777777" w:rsidR="00F83D08" w:rsidRPr="005436BD" w:rsidRDefault="00F83D08" w:rsidP="00822FA3">
      <w:pPr>
        <w:pStyle w:val="Textoindependiente"/>
        <w:numPr>
          <w:ilvl w:val="0"/>
          <w:numId w:val="42"/>
        </w:numPr>
        <w:spacing w:after="0"/>
        <w:jc w:val="both"/>
        <w:rPr>
          <w:sz w:val="21"/>
          <w:szCs w:val="21"/>
        </w:rPr>
      </w:pPr>
      <w:r w:rsidRPr="005436BD">
        <w:rPr>
          <w:sz w:val="21"/>
          <w:szCs w:val="21"/>
        </w:rPr>
        <w:t>Proyectos de desarrollo o adquisición de software.</w:t>
      </w:r>
    </w:p>
    <w:p w14:paraId="272E7435" w14:textId="77777777" w:rsidR="00F83D08" w:rsidRPr="005436BD" w:rsidRDefault="00F83D08" w:rsidP="00822FA3">
      <w:pPr>
        <w:pStyle w:val="Textoindependiente"/>
        <w:numPr>
          <w:ilvl w:val="0"/>
          <w:numId w:val="42"/>
        </w:numPr>
        <w:spacing w:after="0"/>
        <w:jc w:val="both"/>
        <w:rPr>
          <w:sz w:val="21"/>
          <w:szCs w:val="21"/>
        </w:rPr>
      </w:pPr>
      <w:r w:rsidRPr="005436BD">
        <w:rPr>
          <w:sz w:val="21"/>
          <w:szCs w:val="21"/>
        </w:rPr>
        <w:t>Proyectos de infraestructura tecnológica.</w:t>
      </w:r>
    </w:p>
    <w:p w14:paraId="3C2CF011" w14:textId="77777777" w:rsidR="00F83D08" w:rsidRPr="005436BD" w:rsidRDefault="00F83D08" w:rsidP="00822FA3">
      <w:pPr>
        <w:pStyle w:val="Textoindependiente"/>
        <w:numPr>
          <w:ilvl w:val="0"/>
          <w:numId w:val="42"/>
        </w:numPr>
        <w:spacing w:after="0"/>
        <w:jc w:val="both"/>
        <w:rPr>
          <w:sz w:val="21"/>
          <w:szCs w:val="21"/>
        </w:rPr>
      </w:pPr>
      <w:r w:rsidRPr="005436BD">
        <w:rPr>
          <w:sz w:val="21"/>
          <w:szCs w:val="21"/>
        </w:rPr>
        <w:t>Proyectos que involucren tratamiento de datos personales o información clasificada o reservada.</w:t>
      </w:r>
    </w:p>
    <w:p w14:paraId="23029BB6" w14:textId="77777777" w:rsidR="00F83D08" w:rsidRPr="005436BD" w:rsidRDefault="00F83D08" w:rsidP="00822FA3">
      <w:pPr>
        <w:pStyle w:val="Textoindependiente"/>
        <w:numPr>
          <w:ilvl w:val="0"/>
          <w:numId w:val="42"/>
        </w:numPr>
        <w:spacing w:after="0"/>
        <w:jc w:val="both"/>
        <w:rPr>
          <w:sz w:val="21"/>
          <w:szCs w:val="21"/>
        </w:rPr>
      </w:pPr>
      <w:r w:rsidRPr="005436BD">
        <w:rPr>
          <w:sz w:val="21"/>
          <w:szCs w:val="21"/>
        </w:rPr>
        <w:t>Proyectos misionales o de apoyo que utilicen activos de información críticos.</w:t>
      </w:r>
    </w:p>
    <w:p w14:paraId="3FE04144" w14:textId="77777777" w:rsidR="00AA3DFF" w:rsidRPr="005436BD" w:rsidRDefault="00AA3DFF" w:rsidP="003826F3">
      <w:pPr>
        <w:pStyle w:val="Textoindependiente"/>
        <w:spacing w:after="0"/>
        <w:jc w:val="both"/>
        <w:rPr>
          <w:szCs w:val="22"/>
        </w:rPr>
      </w:pPr>
    </w:p>
    <w:p w14:paraId="5E04F35B" w14:textId="200A4AD9"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Gobierno y Alcance</w:t>
      </w:r>
    </w:p>
    <w:p w14:paraId="7EF8D6A0"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Declarar en el documento de inicio del proyecto que se encuentra sujeto a las políticas, manuales, procedimientos, guías, formatos y demás documentos relacionados en el Sistema de Gestión de Seguridad de la Información (SGSI) y el Sistema de Gestión Integrado (SGI).</w:t>
      </w:r>
    </w:p>
    <w:p w14:paraId="2B4EBFE6"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Identificar si el proyecto es interno, tercerizado o mixto (contratos de servicios o proveedores).</w:t>
      </w:r>
    </w:p>
    <w:p w14:paraId="07249321"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Asignar responsable de incluir y hacerle seguimiento a los requisitos de seguridad en el proyecto.</w:t>
      </w:r>
    </w:p>
    <w:p w14:paraId="351A5944" w14:textId="77777777" w:rsidR="00B13685" w:rsidRPr="005436BD" w:rsidRDefault="00B13685" w:rsidP="00B13685">
      <w:pPr>
        <w:pStyle w:val="Textoindependiente"/>
        <w:spacing w:after="0"/>
        <w:ind w:left="720"/>
        <w:jc w:val="both"/>
        <w:rPr>
          <w:sz w:val="21"/>
          <w:szCs w:val="21"/>
        </w:rPr>
      </w:pPr>
    </w:p>
    <w:p w14:paraId="212D11C9" w14:textId="09BEECAE"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Requisitos de Seguridad de la Información</w:t>
      </w:r>
    </w:p>
    <w:p w14:paraId="591019B8"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Documentar requisitos de confidencialidad, integridad, disponibilidad y privacidad aplicables al proyecto.</w:t>
      </w:r>
    </w:p>
    <w:p w14:paraId="59B78F8B"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Incorporar estos requisitos en estudios previos y contratos cuando aplique.</w:t>
      </w:r>
    </w:p>
    <w:p w14:paraId="720AB051"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Definir los controles mínimos tales como autenticación segura, control de accesos, cifrado cuando corresponda, respaldo y trazabilidad.</w:t>
      </w:r>
    </w:p>
    <w:p w14:paraId="1F1B180D" w14:textId="22C89A6F"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Gestión de Riesgos</w:t>
      </w:r>
    </w:p>
    <w:p w14:paraId="6D7671AD"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Identificar activos de información del proyecto (datos, sistemas, infraestructura, procesos).</w:t>
      </w:r>
    </w:p>
    <w:p w14:paraId="73F3FA92"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Realizar análisis de riesgos de seguridad de la información específico del proyecto.</w:t>
      </w:r>
    </w:p>
    <w:p w14:paraId="71E0B5A3"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Definir y documentar el tratamiento de riesgos y los controles seleccionados.</w:t>
      </w:r>
    </w:p>
    <w:p w14:paraId="54A51F21"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Integrar los riesgos críticos en el mapa de riesgos institucional.</w:t>
      </w:r>
    </w:p>
    <w:p w14:paraId="57141633" w14:textId="77777777" w:rsidR="00B615F2" w:rsidRPr="005436BD" w:rsidRDefault="00B615F2" w:rsidP="00B615F2">
      <w:pPr>
        <w:pStyle w:val="Textoindependiente"/>
        <w:spacing w:after="0"/>
        <w:ind w:left="1134"/>
        <w:jc w:val="both"/>
        <w:rPr>
          <w:sz w:val="21"/>
          <w:szCs w:val="21"/>
        </w:rPr>
      </w:pPr>
    </w:p>
    <w:p w14:paraId="5DA82B00" w14:textId="2E552082"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Roles, Responsabilidades y Competencias</w:t>
      </w:r>
    </w:p>
    <w:p w14:paraId="17867C10"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Incluir en la matriz RACI del proyecto las funciones de seguridad (definir requisitos, revisar diseños, aprobar cambios, gestionar incidentes).</w:t>
      </w:r>
    </w:p>
    <w:p w14:paraId="1D523C38"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Verificar competencia mínima en seguridad para el personal clave del proyecto o programar capacitación específica.</w:t>
      </w:r>
    </w:p>
    <w:p w14:paraId="76DCF1FA"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Definir el rol del Supervisor contractual cuando el proyecto se ejecute mediante contratistas.</w:t>
      </w:r>
    </w:p>
    <w:p w14:paraId="0F55B7B2" w14:textId="77777777" w:rsidR="00B615F2" w:rsidRPr="005436BD" w:rsidRDefault="00B615F2" w:rsidP="00B615F2">
      <w:pPr>
        <w:pStyle w:val="Textoindependiente"/>
        <w:spacing w:after="0"/>
        <w:ind w:left="1134"/>
        <w:jc w:val="both"/>
        <w:rPr>
          <w:sz w:val="21"/>
          <w:szCs w:val="21"/>
        </w:rPr>
      </w:pPr>
    </w:p>
    <w:p w14:paraId="153C0885" w14:textId="32768C63"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Control de Accesos y Uso de Activos</w:t>
      </w:r>
    </w:p>
    <w:p w14:paraId="3B1FA42B"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lastRenderedPageBreak/>
        <w:t>Solicitar y documentar la creación de cuentas y permisos para el proyecto, bajo mínimo privilegio.</w:t>
      </w:r>
    </w:p>
    <w:p w14:paraId="47E9D4E5"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Prohibir cuentas genéricas o compartidas; justificar excepcionalidades.</w:t>
      </w:r>
    </w:p>
    <w:p w14:paraId="709935C5"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Restringir uso de USB, servicios en nube públicos y dispositivos personales no autorizados.</w:t>
      </w:r>
    </w:p>
    <w:p w14:paraId="40B0CBF0"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Establecer fecha y responsable de revocación de accesos al cierre del proyecto.</w:t>
      </w:r>
    </w:p>
    <w:p w14:paraId="01673EEA" w14:textId="77777777" w:rsidR="00B615F2" w:rsidRPr="005436BD" w:rsidRDefault="00B615F2" w:rsidP="00B615F2">
      <w:pPr>
        <w:pStyle w:val="Textoindependiente"/>
        <w:spacing w:after="0"/>
        <w:ind w:left="1134"/>
        <w:jc w:val="both"/>
        <w:rPr>
          <w:sz w:val="21"/>
          <w:szCs w:val="21"/>
        </w:rPr>
      </w:pPr>
    </w:p>
    <w:p w14:paraId="598C9C50" w14:textId="2EB6C6D8" w:rsidR="00B13685" w:rsidRPr="005436BD" w:rsidRDefault="00B13685" w:rsidP="00822FA3">
      <w:pPr>
        <w:pStyle w:val="Textoindependiente"/>
        <w:numPr>
          <w:ilvl w:val="0"/>
          <w:numId w:val="43"/>
        </w:numPr>
        <w:spacing w:after="0"/>
        <w:ind w:left="709" w:hanging="425"/>
        <w:jc w:val="both"/>
        <w:rPr>
          <w:b/>
          <w:bCs/>
          <w:szCs w:val="22"/>
        </w:rPr>
      </w:pPr>
      <w:r w:rsidRPr="005436BD">
        <w:rPr>
          <w:rFonts w:asciiTheme="majorBidi" w:hAnsiTheme="majorBidi" w:cstheme="majorBidi"/>
          <w:b/>
          <w:bCs/>
        </w:rPr>
        <w:t xml:space="preserve"> </w:t>
      </w:r>
      <w:r w:rsidRPr="005436BD">
        <w:rPr>
          <w:b/>
          <w:bCs/>
          <w:szCs w:val="22"/>
        </w:rPr>
        <w:t>Ambientes y Desarrollo Seguro (si aplica)</w:t>
      </w:r>
    </w:p>
    <w:p w14:paraId="02559902"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Asegurar separación de ambientes desarrollo/pruebas/producción.</w:t>
      </w:r>
    </w:p>
    <w:p w14:paraId="28DBA371"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 xml:space="preserve">Evitar uso de datos reales en ambientes no productivos; cuando sea indispensable, aplicar enmascaramiento o </w:t>
      </w:r>
      <w:proofErr w:type="spellStart"/>
      <w:r w:rsidRPr="005436BD">
        <w:rPr>
          <w:sz w:val="21"/>
          <w:szCs w:val="21"/>
        </w:rPr>
        <w:t>anonimización</w:t>
      </w:r>
      <w:proofErr w:type="spellEnd"/>
      <w:r w:rsidRPr="005436BD">
        <w:rPr>
          <w:sz w:val="21"/>
          <w:szCs w:val="21"/>
        </w:rPr>
        <w:t>.</w:t>
      </w:r>
    </w:p>
    <w:p w14:paraId="0D19E4FF"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Integrar controles de desarrollo seguro tales como OWASP, revisiones de código y pruebas de seguridad.</w:t>
      </w:r>
    </w:p>
    <w:p w14:paraId="35B6DDED" w14:textId="77777777" w:rsidR="00B615F2" w:rsidRPr="005436BD" w:rsidRDefault="00B615F2" w:rsidP="00B13685">
      <w:pPr>
        <w:spacing w:line="276" w:lineRule="auto"/>
        <w:jc w:val="both"/>
        <w:rPr>
          <w:rFonts w:asciiTheme="majorBidi" w:hAnsiTheme="majorBidi" w:cstheme="majorBidi"/>
          <w:b/>
          <w:bCs/>
        </w:rPr>
      </w:pPr>
    </w:p>
    <w:p w14:paraId="3572C4EF" w14:textId="3E82A9BF"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Protección de Datos Personales</w:t>
      </w:r>
    </w:p>
    <w:p w14:paraId="0EF9C471"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Determinar si el proyecto involucra datos personales y, de ser así, identificar responsable y encargado del tratamiento.</w:t>
      </w:r>
    </w:p>
    <w:p w14:paraId="1EF1DEB2"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Documentar finalidades, bases de datos afectadas, flujos de información y medidas de seguridad asociadas.</w:t>
      </w:r>
    </w:p>
    <w:p w14:paraId="52CBBDF4" w14:textId="48F492F6"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Garantizar la aplicación de los principios de la Ley 1581 de 2012 y la política GIN-PO-002 (legalidad, finalidad, libertad, veracidad, circulación restringida, seguridad y confidencialidad).</w:t>
      </w:r>
    </w:p>
    <w:p w14:paraId="6D430A56" w14:textId="77777777" w:rsidR="00B13685" w:rsidRPr="005436BD" w:rsidRDefault="00B13685" w:rsidP="00B13685">
      <w:pPr>
        <w:spacing w:line="276" w:lineRule="auto"/>
        <w:ind w:left="720"/>
        <w:jc w:val="both"/>
        <w:rPr>
          <w:rFonts w:asciiTheme="majorBidi" w:hAnsiTheme="majorBidi" w:cstheme="majorBidi"/>
        </w:rPr>
      </w:pPr>
    </w:p>
    <w:p w14:paraId="3FF07722" w14:textId="1F2A12A4"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 xml:space="preserve"> Gestión de Incidentes</w:t>
      </w:r>
    </w:p>
    <w:p w14:paraId="071730CA"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Incluir en el plan del proyecto el procedimiento de reporte y atención de incidentes de seguridad digital.</w:t>
      </w:r>
    </w:p>
    <w:p w14:paraId="1FB77C44"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Definir responsables en el proyecto para coordinar con la Mesa de Ayuda y el Equipo de Seguridad Informática y Forense.</w:t>
      </w:r>
    </w:p>
    <w:p w14:paraId="5D271019"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Registrar incidentes, causas raíz y acciones de mejora vinculadas al proyecto.</w:t>
      </w:r>
    </w:p>
    <w:p w14:paraId="70FD52C0" w14:textId="77777777" w:rsidR="00B615F2" w:rsidRPr="005436BD" w:rsidRDefault="00B615F2" w:rsidP="00B615F2">
      <w:pPr>
        <w:pStyle w:val="Textoindependiente"/>
        <w:spacing w:after="0"/>
        <w:ind w:left="1134"/>
        <w:jc w:val="both"/>
        <w:rPr>
          <w:sz w:val="21"/>
          <w:szCs w:val="21"/>
        </w:rPr>
      </w:pPr>
    </w:p>
    <w:p w14:paraId="3EA16F4A" w14:textId="277682B9" w:rsidR="00B13685" w:rsidRPr="005436BD" w:rsidRDefault="00B13685" w:rsidP="00822FA3">
      <w:pPr>
        <w:pStyle w:val="Textoindependiente"/>
        <w:numPr>
          <w:ilvl w:val="0"/>
          <w:numId w:val="43"/>
        </w:numPr>
        <w:spacing w:after="0"/>
        <w:ind w:left="709" w:hanging="425"/>
        <w:jc w:val="both"/>
        <w:rPr>
          <w:b/>
          <w:bCs/>
          <w:szCs w:val="22"/>
        </w:rPr>
      </w:pPr>
      <w:r w:rsidRPr="005436BD">
        <w:rPr>
          <w:b/>
          <w:bCs/>
          <w:szCs w:val="22"/>
        </w:rPr>
        <w:t>Documentación y Cierre</w:t>
      </w:r>
    </w:p>
    <w:p w14:paraId="52374C6A"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Mantener carpeta o repositorio del proyecto con: requisitos, riesgos, decisiones, pruebas de seguridad, incidentes, actas y configuraciones finales.</w:t>
      </w:r>
    </w:p>
    <w:p w14:paraId="2E7B52E1" w14:textId="77777777" w:rsidR="00B13685" w:rsidRPr="005436BD" w:rsidRDefault="00B13685" w:rsidP="00822FA3">
      <w:pPr>
        <w:pStyle w:val="Textoindependiente"/>
        <w:numPr>
          <w:ilvl w:val="2"/>
          <w:numId w:val="44"/>
        </w:numPr>
        <w:spacing w:after="0"/>
        <w:ind w:left="1134" w:hanging="283"/>
        <w:jc w:val="both"/>
        <w:rPr>
          <w:sz w:val="21"/>
          <w:szCs w:val="21"/>
        </w:rPr>
      </w:pPr>
      <w:r w:rsidRPr="005436BD">
        <w:rPr>
          <w:sz w:val="21"/>
          <w:szCs w:val="21"/>
        </w:rPr>
        <w:t>Incluir en el acta de cierre la verificación de:</w:t>
      </w:r>
    </w:p>
    <w:p w14:paraId="4C274972" w14:textId="77777777" w:rsidR="00B13685" w:rsidRPr="005436BD" w:rsidRDefault="00B13685" w:rsidP="00822FA3">
      <w:pPr>
        <w:pStyle w:val="Textoindependiente"/>
        <w:numPr>
          <w:ilvl w:val="3"/>
          <w:numId w:val="44"/>
        </w:numPr>
        <w:spacing w:after="0"/>
        <w:ind w:left="1843" w:hanging="283"/>
        <w:jc w:val="both"/>
        <w:rPr>
          <w:sz w:val="21"/>
          <w:szCs w:val="21"/>
        </w:rPr>
      </w:pPr>
      <w:r w:rsidRPr="005436BD">
        <w:rPr>
          <w:sz w:val="21"/>
          <w:szCs w:val="21"/>
        </w:rPr>
        <w:t>Cumplimiento de requisitos de seguridad.</w:t>
      </w:r>
    </w:p>
    <w:p w14:paraId="1A396DBD" w14:textId="77777777" w:rsidR="00B13685" w:rsidRPr="005436BD" w:rsidRDefault="00B13685" w:rsidP="00822FA3">
      <w:pPr>
        <w:pStyle w:val="Textoindependiente"/>
        <w:numPr>
          <w:ilvl w:val="3"/>
          <w:numId w:val="44"/>
        </w:numPr>
        <w:spacing w:after="0"/>
        <w:ind w:left="1843" w:hanging="283"/>
        <w:jc w:val="both"/>
        <w:rPr>
          <w:sz w:val="21"/>
          <w:szCs w:val="21"/>
        </w:rPr>
      </w:pPr>
      <w:r w:rsidRPr="005436BD">
        <w:rPr>
          <w:sz w:val="21"/>
          <w:szCs w:val="21"/>
        </w:rPr>
        <w:t>Revocación de accesos.</w:t>
      </w:r>
    </w:p>
    <w:p w14:paraId="28339E8A" w14:textId="77777777" w:rsidR="00B13685" w:rsidRPr="005436BD" w:rsidRDefault="00B13685" w:rsidP="00822FA3">
      <w:pPr>
        <w:pStyle w:val="Textoindependiente"/>
        <w:numPr>
          <w:ilvl w:val="3"/>
          <w:numId w:val="44"/>
        </w:numPr>
        <w:spacing w:after="0"/>
        <w:ind w:left="1843" w:hanging="283"/>
        <w:jc w:val="both"/>
        <w:rPr>
          <w:sz w:val="21"/>
          <w:szCs w:val="21"/>
        </w:rPr>
      </w:pPr>
      <w:r w:rsidRPr="005436BD">
        <w:rPr>
          <w:sz w:val="21"/>
          <w:szCs w:val="21"/>
        </w:rPr>
        <w:t>Devolución o eliminación de información.</w:t>
      </w:r>
    </w:p>
    <w:p w14:paraId="5F55D46B" w14:textId="77777777" w:rsidR="00B13685" w:rsidRPr="005436BD" w:rsidRDefault="00B13685" w:rsidP="00822FA3">
      <w:pPr>
        <w:pStyle w:val="Textoindependiente"/>
        <w:numPr>
          <w:ilvl w:val="3"/>
          <w:numId w:val="44"/>
        </w:numPr>
        <w:spacing w:after="0"/>
        <w:ind w:left="1843" w:hanging="283"/>
        <w:jc w:val="both"/>
        <w:rPr>
          <w:sz w:val="21"/>
          <w:szCs w:val="21"/>
        </w:rPr>
      </w:pPr>
      <w:r w:rsidRPr="005436BD">
        <w:rPr>
          <w:sz w:val="21"/>
          <w:szCs w:val="21"/>
        </w:rPr>
        <w:t>Lecciones aprendidas para el SGSI/MSPI.</w:t>
      </w:r>
    </w:p>
    <w:p w14:paraId="7AC3073A" w14:textId="77777777" w:rsidR="00B13685" w:rsidRDefault="00B13685" w:rsidP="00B13685">
      <w:pPr>
        <w:spacing w:line="276" w:lineRule="auto"/>
        <w:jc w:val="both"/>
        <w:rPr>
          <w:rFonts w:asciiTheme="majorBidi" w:hAnsiTheme="majorBidi" w:cstheme="majorBidi"/>
        </w:rPr>
      </w:pPr>
    </w:p>
    <w:p w14:paraId="100E4B48" w14:textId="77777777" w:rsidR="003B1CE3" w:rsidRDefault="003B1CE3" w:rsidP="00B13685">
      <w:pPr>
        <w:spacing w:line="276" w:lineRule="auto"/>
        <w:jc w:val="both"/>
        <w:rPr>
          <w:rFonts w:asciiTheme="majorBidi" w:hAnsiTheme="majorBidi" w:cstheme="majorBidi"/>
        </w:rPr>
      </w:pPr>
    </w:p>
    <w:p w14:paraId="4C5CE409" w14:textId="77777777" w:rsidR="003B1CE3" w:rsidRPr="005436BD" w:rsidRDefault="003B1CE3" w:rsidP="00B13685">
      <w:pPr>
        <w:spacing w:line="276" w:lineRule="auto"/>
        <w:jc w:val="both"/>
        <w:rPr>
          <w:rFonts w:asciiTheme="majorBidi" w:hAnsiTheme="majorBidi" w:cstheme="majorBidi"/>
        </w:rPr>
      </w:pPr>
    </w:p>
    <w:p w14:paraId="66D8F658" w14:textId="77777777" w:rsidR="00AA3DFF" w:rsidRPr="005436BD" w:rsidRDefault="00AA3DFF" w:rsidP="003826F3">
      <w:pPr>
        <w:pStyle w:val="Textoindependiente"/>
        <w:spacing w:after="0"/>
        <w:jc w:val="both"/>
        <w:rPr>
          <w:szCs w:val="22"/>
        </w:rPr>
      </w:pPr>
    </w:p>
    <w:p w14:paraId="701E5EF8" w14:textId="546BF402" w:rsidR="00E612D7" w:rsidRPr="005436BD" w:rsidRDefault="00E612D7" w:rsidP="007D3ADA">
      <w:pPr>
        <w:pStyle w:val="Ttulo2"/>
        <w:numPr>
          <w:ilvl w:val="1"/>
          <w:numId w:val="66"/>
        </w:numPr>
        <w:spacing w:before="0" w:after="0"/>
        <w:ind w:left="720" w:hanging="360"/>
        <w:rPr>
          <w:spacing w:val="0"/>
          <w:sz w:val="24"/>
          <w:szCs w:val="24"/>
        </w:rPr>
      </w:pPr>
      <w:bookmarkStart w:id="45" w:name="_Toc215669735"/>
      <w:r w:rsidRPr="005436BD">
        <w:rPr>
          <w:spacing w:val="0"/>
          <w:sz w:val="24"/>
          <w:szCs w:val="24"/>
        </w:rPr>
        <w:lastRenderedPageBreak/>
        <w:t>Anexo 6</w:t>
      </w:r>
      <w:bookmarkEnd w:id="45"/>
    </w:p>
    <w:p w14:paraId="582E55B1" w14:textId="5F3B7E7A" w:rsidR="00E612D7" w:rsidRPr="005436BD" w:rsidRDefault="008F2672" w:rsidP="00AB17E2">
      <w:pPr>
        <w:pStyle w:val="Textoindependiente"/>
        <w:jc w:val="both"/>
        <w:rPr>
          <w:b/>
          <w:bCs/>
          <w:szCs w:val="22"/>
        </w:rPr>
      </w:pPr>
      <w:r w:rsidRPr="005436BD">
        <w:rPr>
          <w:b/>
          <w:bCs/>
          <w:szCs w:val="22"/>
        </w:rPr>
        <w:t>Seguridad</w:t>
      </w:r>
      <w:r w:rsidR="00AB17E2" w:rsidRPr="005436BD">
        <w:rPr>
          <w:b/>
          <w:bCs/>
          <w:szCs w:val="22"/>
        </w:rPr>
        <w:t xml:space="preserve"> de la información en las relaciones con proveedores ISO/IEC 27001:2022 – Control 5.19</w:t>
      </w:r>
    </w:p>
    <w:p w14:paraId="2A0A3A43" w14:textId="77777777" w:rsidR="00AA3DFF" w:rsidRPr="005436BD" w:rsidRDefault="00AA3DFF" w:rsidP="003826F3">
      <w:pPr>
        <w:pStyle w:val="Textoindependiente"/>
        <w:spacing w:after="0"/>
        <w:jc w:val="both"/>
        <w:rPr>
          <w:szCs w:val="22"/>
        </w:rPr>
      </w:pPr>
    </w:p>
    <w:p w14:paraId="7C8A45A0" w14:textId="77777777" w:rsidR="00450F53" w:rsidRPr="005436BD" w:rsidRDefault="00450F53" w:rsidP="007F2C6C">
      <w:pPr>
        <w:pStyle w:val="Textoindependiente"/>
        <w:numPr>
          <w:ilvl w:val="0"/>
          <w:numId w:val="45"/>
        </w:numPr>
        <w:spacing w:after="0"/>
        <w:ind w:hanging="346"/>
        <w:jc w:val="both"/>
        <w:rPr>
          <w:b/>
          <w:bCs/>
          <w:szCs w:val="22"/>
        </w:rPr>
      </w:pPr>
      <w:bookmarkStart w:id="46" w:name="_Toc215648356"/>
      <w:r w:rsidRPr="005436BD">
        <w:rPr>
          <w:b/>
          <w:bCs/>
          <w:szCs w:val="22"/>
        </w:rPr>
        <w:t>Objetivo de la línea base</w:t>
      </w:r>
      <w:bookmarkEnd w:id="46"/>
    </w:p>
    <w:p w14:paraId="5F9E119F" w14:textId="77777777" w:rsidR="00450F53" w:rsidRPr="005436BD" w:rsidRDefault="00450F53" w:rsidP="00450F53">
      <w:pPr>
        <w:pStyle w:val="Textoindependiente"/>
        <w:spacing w:after="0"/>
        <w:jc w:val="both"/>
        <w:rPr>
          <w:sz w:val="21"/>
          <w:szCs w:val="21"/>
        </w:rPr>
      </w:pPr>
      <w:r w:rsidRPr="005436BD">
        <w:rPr>
          <w:sz w:val="21"/>
          <w:szCs w:val="21"/>
        </w:rPr>
        <w:t>Establecer los requisitos y lineamientos que deben aplicarse en la contratación, supervisión y relación con proveedores, para asegurar que:</w:t>
      </w:r>
    </w:p>
    <w:p w14:paraId="4E16DC66" w14:textId="77777777" w:rsidR="00450F53" w:rsidRPr="005436BD" w:rsidRDefault="00450F53" w:rsidP="00450F53">
      <w:pPr>
        <w:pStyle w:val="Textoindependiente"/>
        <w:numPr>
          <w:ilvl w:val="2"/>
          <w:numId w:val="44"/>
        </w:numPr>
        <w:tabs>
          <w:tab w:val="left" w:pos="851"/>
        </w:tabs>
        <w:spacing w:after="0"/>
        <w:ind w:left="709" w:hanging="283"/>
        <w:jc w:val="both"/>
        <w:rPr>
          <w:sz w:val="21"/>
          <w:szCs w:val="21"/>
        </w:rPr>
      </w:pPr>
      <w:r w:rsidRPr="005436BD">
        <w:rPr>
          <w:sz w:val="21"/>
          <w:szCs w:val="21"/>
        </w:rPr>
        <w:t>Los riesgos asociados al uso de productos o servicios de terceros sean gestionados adecuadamente.</w:t>
      </w:r>
    </w:p>
    <w:p w14:paraId="5E121483" w14:textId="77777777" w:rsidR="00450F53" w:rsidRPr="005436BD" w:rsidRDefault="00450F53" w:rsidP="00450F53">
      <w:pPr>
        <w:pStyle w:val="Textoindependiente"/>
        <w:numPr>
          <w:ilvl w:val="2"/>
          <w:numId w:val="44"/>
        </w:numPr>
        <w:tabs>
          <w:tab w:val="left" w:pos="851"/>
        </w:tabs>
        <w:spacing w:after="0"/>
        <w:ind w:left="709" w:hanging="283"/>
        <w:jc w:val="both"/>
        <w:rPr>
          <w:sz w:val="21"/>
          <w:szCs w:val="21"/>
        </w:rPr>
      </w:pPr>
      <w:r w:rsidRPr="005436BD">
        <w:rPr>
          <w:sz w:val="21"/>
          <w:szCs w:val="21"/>
        </w:rPr>
        <w:t>Se cumplan las políticas internas de seguridad y privacidad de la Superintendencia.</w:t>
      </w:r>
    </w:p>
    <w:p w14:paraId="76A9CF29" w14:textId="77777777" w:rsidR="00450F53" w:rsidRPr="005436BD" w:rsidRDefault="00450F53" w:rsidP="00450F53">
      <w:pPr>
        <w:pStyle w:val="Textoindependiente"/>
        <w:numPr>
          <w:ilvl w:val="2"/>
          <w:numId w:val="44"/>
        </w:numPr>
        <w:tabs>
          <w:tab w:val="left" w:pos="851"/>
        </w:tabs>
        <w:spacing w:after="0"/>
        <w:ind w:left="709" w:hanging="283"/>
        <w:jc w:val="both"/>
        <w:rPr>
          <w:sz w:val="21"/>
          <w:szCs w:val="21"/>
        </w:rPr>
      </w:pPr>
      <w:r w:rsidRPr="005436BD">
        <w:rPr>
          <w:sz w:val="21"/>
          <w:szCs w:val="21"/>
        </w:rPr>
        <w:t>Se garantice la protección de la información institucional y los datos personales.</w:t>
      </w:r>
    </w:p>
    <w:p w14:paraId="245514DE" w14:textId="77777777" w:rsidR="00AA3DFF" w:rsidRPr="005436BD" w:rsidRDefault="00AA3DFF" w:rsidP="003826F3">
      <w:pPr>
        <w:pStyle w:val="Textoindependiente"/>
        <w:spacing w:after="0"/>
        <w:jc w:val="both"/>
        <w:rPr>
          <w:szCs w:val="22"/>
        </w:rPr>
      </w:pPr>
    </w:p>
    <w:p w14:paraId="1B81A606" w14:textId="77777777" w:rsidR="008F2672" w:rsidRPr="005436BD" w:rsidRDefault="008F2672" w:rsidP="007F2C6C">
      <w:pPr>
        <w:pStyle w:val="Textoindependiente"/>
        <w:numPr>
          <w:ilvl w:val="0"/>
          <w:numId w:val="45"/>
        </w:numPr>
        <w:spacing w:after="0"/>
        <w:ind w:hanging="346"/>
        <w:jc w:val="both"/>
        <w:rPr>
          <w:b/>
          <w:bCs/>
          <w:szCs w:val="22"/>
        </w:rPr>
      </w:pPr>
      <w:bookmarkStart w:id="47" w:name="_Toc215648357"/>
      <w:r w:rsidRPr="005436BD">
        <w:rPr>
          <w:b/>
          <w:bCs/>
          <w:szCs w:val="22"/>
        </w:rPr>
        <w:t>Normatividad aplicable</w:t>
      </w:r>
      <w:bookmarkEnd w:id="47"/>
    </w:p>
    <w:p w14:paraId="57CB010E"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Ley 1581 de 2012 – Protección de datos personales</w:t>
      </w:r>
    </w:p>
    <w:p w14:paraId="21F45DDD"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Decreto 1377 de 2013 – Reglamentación Ley 1581</w:t>
      </w:r>
    </w:p>
    <w:p w14:paraId="36C1B0B7"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Ley 1712 de 2014 – Transparencia y acceso a la información pública</w:t>
      </w:r>
    </w:p>
    <w:p w14:paraId="3FA5369F"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Resolución 500 de 2021 – Modelo MSPI</w:t>
      </w:r>
    </w:p>
    <w:p w14:paraId="402D38F2"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Resolución 2277 de 2025 – Actualización del MSPI</w:t>
      </w:r>
    </w:p>
    <w:p w14:paraId="21EE64D2"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Política de Seguridad y Privacidad de la Información – GIN-PO-003</w:t>
      </w:r>
      <w:r w:rsidRPr="005436BD">
        <w:rPr>
          <w:sz w:val="21"/>
          <w:szCs w:val="21"/>
        </w:rPr>
        <w:br/>
        <w:t>Incluye el apartado A.5.20 – Relaciones con proveedores, que establece obligaciones, controles, requisitos contractuales y responsabilidades.</w:t>
      </w:r>
    </w:p>
    <w:p w14:paraId="519E9C03" w14:textId="77777777" w:rsidR="008F2672" w:rsidRPr="005436BD" w:rsidRDefault="008F2672" w:rsidP="008F2672">
      <w:pPr>
        <w:pStyle w:val="Textoindependiente"/>
        <w:numPr>
          <w:ilvl w:val="2"/>
          <w:numId w:val="44"/>
        </w:numPr>
        <w:tabs>
          <w:tab w:val="left" w:pos="851"/>
        </w:tabs>
        <w:spacing w:after="0"/>
        <w:ind w:left="709" w:hanging="283"/>
        <w:jc w:val="both"/>
        <w:rPr>
          <w:sz w:val="21"/>
          <w:szCs w:val="21"/>
        </w:rPr>
      </w:pPr>
      <w:r w:rsidRPr="005436BD">
        <w:rPr>
          <w:sz w:val="21"/>
          <w:szCs w:val="21"/>
        </w:rPr>
        <w:t>Política de Tratamiento de Datos Personales – GIN-PO-002</w:t>
      </w:r>
      <w:r w:rsidRPr="005436BD">
        <w:rPr>
          <w:sz w:val="21"/>
          <w:szCs w:val="21"/>
        </w:rPr>
        <w:br/>
        <w:t>Obliga a proveedores a cumplir Ley 1581/2012, Decreto 1377/2013 y medidas técnicas, administrativas y jurídicas de protección.</w:t>
      </w:r>
    </w:p>
    <w:p w14:paraId="7C88828B" w14:textId="2FCA2FE6" w:rsidR="008F2672" w:rsidRPr="005436BD" w:rsidRDefault="008F2672" w:rsidP="00035B54">
      <w:pPr>
        <w:pStyle w:val="Textoindependiente"/>
        <w:numPr>
          <w:ilvl w:val="2"/>
          <w:numId w:val="44"/>
        </w:numPr>
        <w:tabs>
          <w:tab w:val="left" w:pos="851"/>
        </w:tabs>
        <w:spacing w:after="0"/>
        <w:ind w:left="709" w:hanging="283"/>
        <w:jc w:val="both"/>
        <w:rPr>
          <w:sz w:val="21"/>
          <w:szCs w:val="21"/>
        </w:rPr>
      </w:pPr>
      <w:r w:rsidRPr="005436BD">
        <w:rPr>
          <w:sz w:val="21"/>
          <w:szCs w:val="21"/>
        </w:rPr>
        <w:t>Guía de Uso Aceptable – GIN-GU-004</w:t>
      </w:r>
      <w:r w:rsidR="00035B54" w:rsidRPr="005436BD">
        <w:rPr>
          <w:sz w:val="21"/>
          <w:szCs w:val="21"/>
        </w:rPr>
        <w:t xml:space="preserve"> </w:t>
      </w:r>
      <w:r w:rsidRPr="005436BD">
        <w:rPr>
          <w:sz w:val="21"/>
          <w:szCs w:val="21"/>
        </w:rPr>
        <w:t>Establece restricciones para proveedores respecto al uso de activos, acceso a red, medios removibles, información, equipos y recursos institucionales.</w:t>
      </w:r>
    </w:p>
    <w:p w14:paraId="057FA3E7" w14:textId="52E8F06C" w:rsidR="008F2672" w:rsidRPr="005436BD" w:rsidRDefault="008F2672" w:rsidP="009B6E4E">
      <w:pPr>
        <w:pStyle w:val="Textoindependiente"/>
        <w:numPr>
          <w:ilvl w:val="2"/>
          <w:numId w:val="44"/>
        </w:numPr>
        <w:tabs>
          <w:tab w:val="left" w:pos="851"/>
        </w:tabs>
        <w:spacing w:after="0"/>
        <w:ind w:left="709" w:hanging="283"/>
        <w:jc w:val="both"/>
        <w:rPr>
          <w:sz w:val="21"/>
          <w:szCs w:val="21"/>
        </w:rPr>
      </w:pPr>
      <w:r w:rsidRPr="005436BD">
        <w:rPr>
          <w:sz w:val="21"/>
          <w:szCs w:val="21"/>
        </w:rPr>
        <w:t>Políticas del Sistema Integrado – GIN-PO-001</w:t>
      </w:r>
      <w:r w:rsidR="009B6E4E" w:rsidRPr="005436BD">
        <w:rPr>
          <w:sz w:val="21"/>
          <w:szCs w:val="21"/>
        </w:rPr>
        <w:t xml:space="preserve"> </w:t>
      </w:r>
      <w:r w:rsidRPr="005436BD">
        <w:rPr>
          <w:sz w:val="21"/>
          <w:szCs w:val="21"/>
        </w:rPr>
        <w:t>Objeto, alcance y responsabilidades asociadas a la gestión institucional y documental.</w:t>
      </w:r>
    </w:p>
    <w:p w14:paraId="0CBF950F" w14:textId="77777777" w:rsidR="008F2672" w:rsidRPr="005436BD" w:rsidRDefault="008F2672" w:rsidP="007F2C6C">
      <w:pPr>
        <w:pStyle w:val="Textoindependiente"/>
        <w:numPr>
          <w:ilvl w:val="0"/>
          <w:numId w:val="45"/>
        </w:numPr>
        <w:spacing w:after="0"/>
        <w:ind w:hanging="346"/>
        <w:jc w:val="both"/>
        <w:rPr>
          <w:b/>
          <w:bCs/>
          <w:szCs w:val="22"/>
        </w:rPr>
      </w:pPr>
      <w:bookmarkStart w:id="48" w:name="_Toc215648358"/>
      <w:r w:rsidRPr="005436BD">
        <w:rPr>
          <w:b/>
          <w:bCs/>
          <w:szCs w:val="22"/>
        </w:rPr>
        <w:t>Alcance</w:t>
      </w:r>
      <w:bookmarkEnd w:id="48"/>
    </w:p>
    <w:p w14:paraId="2CC62682" w14:textId="77777777" w:rsidR="008F2672" w:rsidRPr="005436BD" w:rsidRDefault="008F2672" w:rsidP="00C83077">
      <w:pPr>
        <w:pStyle w:val="Textoindependiente"/>
        <w:spacing w:after="0"/>
        <w:jc w:val="both"/>
        <w:rPr>
          <w:sz w:val="21"/>
          <w:szCs w:val="21"/>
        </w:rPr>
      </w:pPr>
      <w:r w:rsidRPr="005436BD">
        <w:rPr>
          <w:sz w:val="21"/>
          <w:szCs w:val="21"/>
        </w:rPr>
        <w:t>Esta línea base aplica a:</w:t>
      </w:r>
    </w:p>
    <w:p w14:paraId="48C01CB2"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Contratos de prestación de servicios profesionales</w:t>
      </w:r>
    </w:p>
    <w:p w14:paraId="0D19BFD8"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Contratos de soporte, mantenimiento o tecnología</w:t>
      </w:r>
    </w:p>
    <w:p w14:paraId="2FE17984"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Contratos de desarrollo o adquisición de software</w:t>
      </w:r>
    </w:p>
    <w:p w14:paraId="77FF91B2"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Servicios en la nube</w:t>
      </w:r>
    </w:p>
    <w:p w14:paraId="22854437"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Procesos de externalización (outsourcing)</w:t>
      </w:r>
    </w:p>
    <w:p w14:paraId="6D96B0D8"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Suministro de infraestructura, hardware o redes</w:t>
      </w:r>
    </w:p>
    <w:p w14:paraId="490B3785" w14:textId="77777777" w:rsidR="008F2672" w:rsidRPr="005436BD" w:rsidRDefault="008F2672" w:rsidP="00C83077">
      <w:pPr>
        <w:pStyle w:val="Textoindependiente"/>
        <w:numPr>
          <w:ilvl w:val="2"/>
          <w:numId w:val="44"/>
        </w:numPr>
        <w:tabs>
          <w:tab w:val="left" w:pos="851"/>
        </w:tabs>
        <w:spacing w:after="0"/>
        <w:ind w:left="709" w:hanging="283"/>
        <w:jc w:val="both"/>
        <w:rPr>
          <w:sz w:val="21"/>
          <w:szCs w:val="21"/>
        </w:rPr>
      </w:pPr>
      <w:r w:rsidRPr="005436BD">
        <w:rPr>
          <w:sz w:val="21"/>
          <w:szCs w:val="21"/>
        </w:rPr>
        <w:t>Servicios que impliquen acceso a datos personales o información clasificada</w:t>
      </w:r>
    </w:p>
    <w:p w14:paraId="4B654992" w14:textId="4E5DB644" w:rsidR="00AA3DFF" w:rsidRPr="005436BD" w:rsidRDefault="008F2672" w:rsidP="008F2672">
      <w:pPr>
        <w:pStyle w:val="Textoindependiente"/>
        <w:spacing w:after="0"/>
        <w:jc w:val="both"/>
        <w:rPr>
          <w:sz w:val="21"/>
          <w:szCs w:val="21"/>
        </w:rPr>
      </w:pPr>
      <w:r w:rsidRPr="005436BD">
        <w:rPr>
          <w:sz w:val="21"/>
          <w:szCs w:val="21"/>
        </w:rPr>
        <w:t>Proveedores contratistas, subcontratistas, operadores externos, empresas aliadas, integradores y cualquier tercero con acceso a activos de información institucional</w:t>
      </w:r>
    </w:p>
    <w:p w14:paraId="275004F3" w14:textId="77777777" w:rsidR="00AA3DFF" w:rsidRPr="005436BD" w:rsidRDefault="00AA3DFF" w:rsidP="003826F3">
      <w:pPr>
        <w:pStyle w:val="Textoindependiente"/>
        <w:spacing w:after="0"/>
        <w:jc w:val="both"/>
        <w:rPr>
          <w:sz w:val="21"/>
          <w:szCs w:val="21"/>
        </w:rPr>
      </w:pPr>
    </w:p>
    <w:p w14:paraId="067318D3" w14:textId="77777777" w:rsidR="006B1C28" w:rsidRPr="006B1C28" w:rsidRDefault="006B1C28" w:rsidP="007F2C6C">
      <w:pPr>
        <w:pStyle w:val="Textoindependiente"/>
        <w:numPr>
          <w:ilvl w:val="0"/>
          <w:numId w:val="45"/>
        </w:numPr>
        <w:spacing w:after="0"/>
        <w:ind w:hanging="346"/>
        <w:jc w:val="both"/>
        <w:rPr>
          <w:b/>
          <w:bCs/>
          <w:szCs w:val="22"/>
        </w:rPr>
      </w:pPr>
      <w:bookmarkStart w:id="49" w:name="_Toc215553624"/>
      <w:r w:rsidRPr="006B1C28">
        <w:rPr>
          <w:b/>
          <w:bCs/>
          <w:szCs w:val="22"/>
        </w:rPr>
        <w:t>Línea Base de Requisitos del Control 5.19</w:t>
      </w:r>
      <w:bookmarkEnd w:id="49"/>
    </w:p>
    <w:p w14:paraId="088C190B" w14:textId="77777777" w:rsidR="006B1C28" w:rsidRPr="005436BD" w:rsidRDefault="006B1C28" w:rsidP="00100E86">
      <w:pPr>
        <w:pStyle w:val="Textoindependiente"/>
        <w:spacing w:after="0"/>
        <w:ind w:left="142"/>
        <w:jc w:val="both"/>
        <w:rPr>
          <w:sz w:val="21"/>
          <w:szCs w:val="21"/>
        </w:rPr>
      </w:pPr>
      <w:r w:rsidRPr="006B1C28">
        <w:rPr>
          <w:sz w:val="21"/>
          <w:szCs w:val="21"/>
        </w:rPr>
        <w:lastRenderedPageBreak/>
        <w:t>A continuación, se presentan los requisitos mínimos que deben integrarse en estudios previos, términos de referencia (TDR), contratos, supervisión y auditoría.</w:t>
      </w:r>
    </w:p>
    <w:p w14:paraId="1168B9BE" w14:textId="77777777" w:rsidR="006B1C28" w:rsidRPr="006B1C28" w:rsidRDefault="006B1C28" w:rsidP="006B1C28">
      <w:pPr>
        <w:pStyle w:val="Textoindependiente"/>
        <w:spacing w:after="0"/>
        <w:jc w:val="both"/>
        <w:rPr>
          <w:sz w:val="21"/>
          <w:szCs w:val="21"/>
        </w:rPr>
      </w:pPr>
    </w:p>
    <w:p w14:paraId="01A96BEE" w14:textId="4B9300E5" w:rsidR="006B1C28" w:rsidRPr="006B1C28" w:rsidRDefault="006B1C28" w:rsidP="007F2C6C">
      <w:pPr>
        <w:pStyle w:val="Textoindependiente"/>
        <w:numPr>
          <w:ilvl w:val="1"/>
          <w:numId w:val="45"/>
        </w:numPr>
        <w:spacing w:after="0"/>
        <w:ind w:left="426" w:hanging="284"/>
        <w:jc w:val="both"/>
        <w:rPr>
          <w:b/>
          <w:bCs/>
          <w:szCs w:val="22"/>
        </w:rPr>
      </w:pPr>
      <w:bookmarkStart w:id="50" w:name="_Toc215553625"/>
      <w:r w:rsidRPr="006B1C28">
        <w:rPr>
          <w:b/>
          <w:bCs/>
          <w:szCs w:val="22"/>
        </w:rPr>
        <w:t>Identificación y evaluación de riesgos del proveedor</w:t>
      </w:r>
      <w:bookmarkEnd w:id="50"/>
    </w:p>
    <w:p w14:paraId="5B9E2E06" w14:textId="77777777" w:rsidR="006B1C28" w:rsidRPr="006B1C28" w:rsidRDefault="006B1C28" w:rsidP="000C0D35">
      <w:pPr>
        <w:pStyle w:val="Textoindependiente"/>
        <w:numPr>
          <w:ilvl w:val="2"/>
          <w:numId w:val="44"/>
        </w:numPr>
        <w:tabs>
          <w:tab w:val="left" w:pos="851"/>
        </w:tabs>
        <w:spacing w:after="0"/>
        <w:ind w:left="709" w:hanging="283"/>
        <w:jc w:val="both"/>
        <w:rPr>
          <w:sz w:val="21"/>
          <w:szCs w:val="21"/>
        </w:rPr>
      </w:pPr>
      <w:r w:rsidRPr="006B1C28">
        <w:rPr>
          <w:sz w:val="21"/>
          <w:szCs w:val="21"/>
        </w:rPr>
        <w:t>Realizar evaluación de riesgos del proveedor antes de contratar.</w:t>
      </w:r>
    </w:p>
    <w:p w14:paraId="5E588E98" w14:textId="77777777" w:rsidR="006B1C28" w:rsidRPr="006B1C28" w:rsidRDefault="006B1C28" w:rsidP="000C0D35">
      <w:pPr>
        <w:pStyle w:val="Textoindependiente"/>
        <w:numPr>
          <w:ilvl w:val="2"/>
          <w:numId w:val="44"/>
        </w:numPr>
        <w:tabs>
          <w:tab w:val="left" w:pos="851"/>
        </w:tabs>
        <w:spacing w:after="0"/>
        <w:ind w:left="709" w:hanging="283"/>
        <w:jc w:val="both"/>
        <w:rPr>
          <w:sz w:val="21"/>
          <w:szCs w:val="21"/>
        </w:rPr>
      </w:pPr>
      <w:r w:rsidRPr="006B1C28">
        <w:rPr>
          <w:sz w:val="21"/>
          <w:szCs w:val="21"/>
        </w:rPr>
        <w:t>Identificar activos afectados, información, bases de datos, sistemas e infraestructura.</w:t>
      </w:r>
    </w:p>
    <w:p w14:paraId="0663508A" w14:textId="77777777" w:rsidR="006B1C28" w:rsidRPr="006B1C28" w:rsidRDefault="006B1C28" w:rsidP="000C0D35">
      <w:pPr>
        <w:pStyle w:val="Textoindependiente"/>
        <w:numPr>
          <w:ilvl w:val="2"/>
          <w:numId w:val="44"/>
        </w:numPr>
        <w:tabs>
          <w:tab w:val="left" w:pos="851"/>
        </w:tabs>
        <w:spacing w:after="0"/>
        <w:ind w:left="709" w:hanging="283"/>
        <w:jc w:val="both"/>
        <w:rPr>
          <w:sz w:val="21"/>
          <w:szCs w:val="21"/>
        </w:rPr>
      </w:pPr>
      <w:r w:rsidRPr="006B1C28">
        <w:rPr>
          <w:sz w:val="21"/>
          <w:szCs w:val="21"/>
        </w:rPr>
        <w:t>Determinar riesgos de confidencialidad, integridad, disponibilidad y privacidad.</w:t>
      </w:r>
    </w:p>
    <w:p w14:paraId="2B156027" w14:textId="77777777" w:rsidR="006B1C28" w:rsidRPr="006B1C28" w:rsidRDefault="006B1C28" w:rsidP="000C0D35">
      <w:pPr>
        <w:pStyle w:val="Textoindependiente"/>
        <w:numPr>
          <w:ilvl w:val="2"/>
          <w:numId w:val="44"/>
        </w:numPr>
        <w:tabs>
          <w:tab w:val="left" w:pos="851"/>
        </w:tabs>
        <w:spacing w:after="0"/>
        <w:ind w:left="709" w:hanging="283"/>
        <w:jc w:val="both"/>
        <w:rPr>
          <w:sz w:val="21"/>
          <w:szCs w:val="21"/>
        </w:rPr>
      </w:pPr>
      <w:r w:rsidRPr="006B1C28">
        <w:rPr>
          <w:sz w:val="21"/>
          <w:szCs w:val="21"/>
        </w:rPr>
        <w:t>Registrar riesgos en la matriz institucional y proyecto.</w:t>
      </w:r>
    </w:p>
    <w:p w14:paraId="6E167D79" w14:textId="77777777" w:rsidR="006B1C28" w:rsidRPr="006B1C28" w:rsidRDefault="006B1C28" w:rsidP="000C0D35">
      <w:pPr>
        <w:pStyle w:val="Textoindependiente"/>
        <w:numPr>
          <w:ilvl w:val="2"/>
          <w:numId w:val="44"/>
        </w:numPr>
        <w:tabs>
          <w:tab w:val="left" w:pos="851"/>
        </w:tabs>
        <w:spacing w:after="0"/>
        <w:ind w:left="709" w:hanging="283"/>
        <w:jc w:val="both"/>
        <w:rPr>
          <w:sz w:val="21"/>
          <w:szCs w:val="21"/>
        </w:rPr>
      </w:pPr>
      <w:r w:rsidRPr="006B1C28">
        <w:rPr>
          <w:sz w:val="21"/>
          <w:szCs w:val="21"/>
        </w:rPr>
        <w:t>Verificar cumplimiento del proveedor con:</w:t>
      </w:r>
    </w:p>
    <w:p w14:paraId="6FD88BD5" w14:textId="77777777" w:rsidR="006B1C28" w:rsidRPr="006B1C28" w:rsidRDefault="006B1C28" w:rsidP="007F2C6C">
      <w:pPr>
        <w:pStyle w:val="Textoindependiente"/>
        <w:numPr>
          <w:ilvl w:val="3"/>
          <w:numId w:val="46"/>
        </w:numPr>
        <w:tabs>
          <w:tab w:val="left" w:pos="851"/>
        </w:tabs>
        <w:spacing w:after="0"/>
        <w:ind w:left="1134"/>
        <w:jc w:val="both"/>
        <w:rPr>
          <w:sz w:val="21"/>
          <w:szCs w:val="21"/>
        </w:rPr>
      </w:pPr>
      <w:r w:rsidRPr="006B1C28">
        <w:rPr>
          <w:sz w:val="21"/>
          <w:szCs w:val="21"/>
        </w:rPr>
        <w:t>Ley 1581 y Decreto 1377</w:t>
      </w:r>
    </w:p>
    <w:p w14:paraId="61795467" w14:textId="77777777" w:rsidR="006B1C28" w:rsidRPr="006B1C28" w:rsidRDefault="006B1C28" w:rsidP="007F2C6C">
      <w:pPr>
        <w:pStyle w:val="Textoindependiente"/>
        <w:numPr>
          <w:ilvl w:val="3"/>
          <w:numId w:val="46"/>
        </w:numPr>
        <w:tabs>
          <w:tab w:val="left" w:pos="851"/>
        </w:tabs>
        <w:spacing w:after="0"/>
        <w:ind w:left="1134"/>
        <w:jc w:val="both"/>
        <w:rPr>
          <w:sz w:val="21"/>
          <w:szCs w:val="21"/>
        </w:rPr>
      </w:pPr>
      <w:r w:rsidRPr="006B1C28">
        <w:rPr>
          <w:sz w:val="21"/>
          <w:szCs w:val="21"/>
        </w:rPr>
        <w:t>ISO 27001</w:t>
      </w:r>
    </w:p>
    <w:p w14:paraId="06A7CE29" w14:textId="77777777" w:rsidR="006B1C28" w:rsidRPr="008E4ABA" w:rsidRDefault="006B1C28" w:rsidP="007F2C6C">
      <w:pPr>
        <w:pStyle w:val="Textoindependiente"/>
        <w:numPr>
          <w:ilvl w:val="3"/>
          <w:numId w:val="46"/>
        </w:numPr>
        <w:tabs>
          <w:tab w:val="left" w:pos="851"/>
        </w:tabs>
        <w:spacing w:after="0"/>
        <w:ind w:left="1134"/>
        <w:jc w:val="both"/>
        <w:rPr>
          <w:sz w:val="21"/>
          <w:szCs w:val="21"/>
          <w:lang w:val="en-US"/>
        </w:rPr>
      </w:pPr>
      <w:proofErr w:type="spellStart"/>
      <w:r w:rsidRPr="008E4ABA">
        <w:rPr>
          <w:sz w:val="21"/>
          <w:szCs w:val="21"/>
          <w:lang w:val="en-US"/>
        </w:rPr>
        <w:t>Políticas</w:t>
      </w:r>
      <w:proofErr w:type="spellEnd"/>
      <w:r w:rsidRPr="008E4ABA">
        <w:rPr>
          <w:sz w:val="21"/>
          <w:szCs w:val="21"/>
          <w:lang w:val="en-US"/>
        </w:rPr>
        <w:t xml:space="preserve"> </w:t>
      </w:r>
      <w:proofErr w:type="spellStart"/>
      <w:r w:rsidRPr="008E4ABA">
        <w:rPr>
          <w:sz w:val="21"/>
          <w:szCs w:val="21"/>
          <w:lang w:val="en-US"/>
        </w:rPr>
        <w:t>internas</w:t>
      </w:r>
      <w:proofErr w:type="spellEnd"/>
      <w:r w:rsidRPr="008E4ABA">
        <w:rPr>
          <w:sz w:val="21"/>
          <w:szCs w:val="21"/>
          <w:lang w:val="en-US"/>
        </w:rPr>
        <w:t xml:space="preserve"> GIN-PO-003, GIN-PO-002, GIN-GU-004</w:t>
      </w:r>
    </w:p>
    <w:p w14:paraId="7CE32D3F" w14:textId="77777777" w:rsidR="009249D0" w:rsidRPr="008E4ABA" w:rsidRDefault="009249D0" w:rsidP="009249D0">
      <w:pPr>
        <w:pStyle w:val="Textoindependiente"/>
        <w:tabs>
          <w:tab w:val="left" w:pos="851"/>
        </w:tabs>
        <w:spacing w:after="0"/>
        <w:ind w:left="1134"/>
        <w:jc w:val="both"/>
        <w:rPr>
          <w:sz w:val="21"/>
          <w:szCs w:val="21"/>
          <w:lang w:val="en-US"/>
        </w:rPr>
      </w:pPr>
    </w:p>
    <w:p w14:paraId="190FCD8D" w14:textId="329E14D5" w:rsidR="00AA3DFF" w:rsidRPr="009249D0" w:rsidRDefault="005436BD" w:rsidP="007F2C6C">
      <w:pPr>
        <w:pStyle w:val="Textoindependiente"/>
        <w:numPr>
          <w:ilvl w:val="1"/>
          <w:numId w:val="45"/>
        </w:numPr>
        <w:spacing w:after="0"/>
        <w:ind w:left="426" w:hanging="284"/>
        <w:jc w:val="both"/>
        <w:rPr>
          <w:b/>
          <w:bCs/>
          <w:szCs w:val="22"/>
        </w:rPr>
      </w:pPr>
      <w:bookmarkStart w:id="51" w:name="_Toc215553626"/>
      <w:r w:rsidRPr="005436BD">
        <w:rPr>
          <w:b/>
          <w:bCs/>
          <w:szCs w:val="22"/>
        </w:rPr>
        <w:t>Requisitos de seguridad para Términos de Referencia (TDR) y contratos</w:t>
      </w:r>
      <w:bookmarkEnd w:id="51"/>
    </w:p>
    <w:p w14:paraId="643277D2" w14:textId="77777777" w:rsidR="00100E86" w:rsidRPr="00100E86" w:rsidRDefault="00100E86" w:rsidP="00100E86">
      <w:pPr>
        <w:pStyle w:val="Textoindependiente"/>
        <w:spacing w:after="0"/>
        <w:ind w:left="360"/>
        <w:jc w:val="both"/>
        <w:rPr>
          <w:sz w:val="21"/>
          <w:szCs w:val="21"/>
        </w:rPr>
      </w:pPr>
      <w:r w:rsidRPr="00100E86">
        <w:rPr>
          <w:sz w:val="21"/>
          <w:szCs w:val="21"/>
        </w:rPr>
        <w:t>Los términos de referencia (TDR) deben incluir cláusulas que obliguen al proveedor a:</w:t>
      </w:r>
    </w:p>
    <w:p w14:paraId="7F2B96CA" w14:textId="77777777" w:rsidR="00100E86" w:rsidRPr="00100E86" w:rsidRDefault="00100E86" w:rsidP="00100E86">
      <w:pPr>
        <w:pStyle w:val="Textoindependiente"/>
        <w:numPr>
          <w:ilvl w:val="2"/>
          <w:numId w:val="44"/>
        </w:numPr>
        <w:tabs>
          <w:tab w:val="left" w:pos="851"/>
        </w:tabs>
        <w:spacing w:after="0"/>
        <w:ind w:left="709" w:hanging="283"/>
        <w:jc w:val="both"/>
        <w:rPr>
          <w:sz w:val="21"/>
          <w:szCs w:val="21"/>
        </w:rPr>
      </w:pPr>
      <w:r w:rsidRPr="00100E86">
        <w:rPr>
          <w:sz w:val="21"/>
          <w:szCs w:val="21"/>
        </w:rPr>
        <w:t>Cumplir el SGI y SGSI y demás legislación nacional y políticas institucionales.</w:t>
      </w:r>
    </w:p>
    <w:p w14:paraId="4644CBFA" w14:textId="77777777" w:rsidR="00100E86" w:rsidRPr="00100E86" w:rsidRDefault="00100E86" w:rsidP="00100E86">
      <w:pPr>
        <w:pStyle w:val="Textoindependiente"/>
        <w:numPr>
          <w:ilvl w:val="2"/>
          <w:numId w:val="44"/>
        </w:numPr>
        <w:tabs>
          <w:tab w:val="left" w:pos="851"/>
        </w:tabs>
        <w:spacing w:after="0"/>
        <w:ind w:left="709" w:hanging="283"/>
        <w:jc w:val="both"/>
        <w:rPr>
          <w:sz w:val="21"/>
          <w:szCs w:val="21"/>
        </w:rPr>
      </w:pPr>
      <w:r w:rsidRPr="00100E86">
        <w:rPr>
          <w:sz w:val="21"/>
          <w:szCs w:val="21"/>
        </w:rPr>
        <w:t>Mantener confidencialidad y secreto profesional incluso después del contrato.</w:t>
      </w:r>
    </w:p>
    <w:p w14:paraId="585214C1" w14:textId="77777777" w:rsidR="00100E86" w:rsidRPr="00100E86" w:rsidRDefault="00100E86" w:rsidP="00100E86">
      <w:pPr>
        <w:pStyle w:val="Textoindependiente"/>
        <w:numPr>
          <w:ilvl w:val="2"/>
          <w:numId w:val="44"/>
        </w:numPr>
        <w:tabs>
          <w:tab w:val="left" w:pos="851"/>
        </w:tabs>
        <w:spacing w:after="0"/>
        <w:ind w:left="709" w:hanging="283"/>
        <w:jc w:val="both"/>
        <w:rPr>
          <w:sz w:val="21"/>
          <w:szCs w:val="21"/>
        </w:rPr>
      </w:pPr>
      <w:r w:rsidRPr="00100E86">
        <w:rPr>
          <w:sz w:val="21"/>
          <w:szCs w:val="21"/>
        </w:rPr>
        <w:t>Implementar controles técnicos de protección:</w:t>
      </w:r>
    </w:p>
    <w:p w14:paraId="5FF30F45" w14:textId="77777777" w:rsidR="00100E86" w:rsidRPr="00100E86" w:rsidRDefault="00100E86" w:rsidP="007F2C6C">
      <w:pPr>
        <w:pStyle w:val="Textoindependiente"/>
        <w:numPr>
          <w:ilvl w:val="3"/>
          <w:numId w:val="46"/>
        </w:numPr>
        <w:tabs>
          <w:tab w:val="left" w:pos="851"/>
        </w:tabs>
        <w:spacing w:after="0"/>
        <w:ind w:left="1134"/>
        <w:jc w:val="both"/>
        <w:rPr>
          <w:sz w:val="21"/>
          <w:szCs w:val="21"/>
        </w:rPr>
      </w:pPr>
      <w:r w:rsidRPr="00100E86">
        <w:rPr>
          <w:sz w:val="21"/>
          <w:szCs w:val="21"/>
        </w:rPr>
        <w:t>Cifrado</w:t>
      </w:r>
    </w:p>
    <w:p w14:paraId="0A9DBE22" w14:textId="77777777" w:rsidR="00100E86" w:rsidRPr="00100E86" w:rsidRDefault="00100E86" w:rsidP="007F2C6C">
      <w:pPr>
        <w:pStyle w:val="Textoindependiente"/>
        <w:numPr>
          <w:ilvl w:val="3"/>
          <w:numId w:val="46"/>
        </w:numPr>
        <w:tabs>
          <w:tab w:val="left" w:pos="851"/>
        </w:tabs>
        <w:spacing w:after="0"/>
        <w:ind w:left="1134"/>
        <w:jc w:val="both"/>
        <w:rPr>
          <w:sz w:val="21"/>
          <w:szCs w:val="21"/>
        </w:rPr>
      </w:pPr>
      <w:r w:rsidRPr="00100E86">
        <w:rPr>
          <w:sz w:val="21"/>
          <w:szCs w:val="21"/>
        </w:rPr>
        <w:t>Control de accesos</w:t>
      </w:r>
    </w:p>
    <w:p w14:paraId="6093DFB0" w14:textId="77777777" w:rsidR="00100E86" w:rsidRPr="00100E86" w:rsidRDefault="00100E86" w:rsidP="007F2C6C">
      <w:pPr>
        <w:pStyle w:val="Textoindependiente"/>
        <w:numPr>
          <w:ilvl w:val="3"/>
          <w:numId w:val="46"/>
        </w:numPr>
        <w:tabs>
          <w:tab w:val="left" w:pos="851"/>
        </w:tabs>
        <w:spacing w:after="0"/>
        <w:ind w:left="1134"/>
        <w:jc w:val="both"/>
        <w:rPr>
          <w:sz w:val="21"/>
          <w:szCs w:val="21"/>
        </w:rPr>
      </w:pPr>
      <w:r w:rsidRPr="00100E86">
        <w:rPr>
          <w:sz w:val="21"/>
          <w:szCs w:val="21"/>
        </w:rPr>
        <w:t>Autenticación segura</w:t>
      </w:r>
    </w:p>
    <w:p w14:paraId="23F94BC4" w14:textId="77777777" w:rsidR="00100E86" w:rsidRPr="00100E86" w:rsidRDefault="00100E86" w:rsidP="007F2C6C">
      <w:pPr>
        <w:pStyle w:val="Textoindependiente"/>
        <w:numPr>
          <w:ilvl w:val="3"/>
          <w:numId w:val="46"/>
        </w:numPr>
        <w:tabs>
          <w:tab w:val="left" w:pos="851"/>
        </w:tabs>
        <w:spacing w:after="0"/>
        <w:ind w:left="1134"/>
        <w:jc w:val="both"/>
        <w:rPr>
          <w:sz w:val="21"/>
          <w:szCs w:val="21"/>
        </w:rPr>
      </w:pPr>
      <w:r w:rsidRPr="00100E86">
        <w:rPr>
          <w:sz w:val="21"/>
          <w:szCs w:val="21"/>
        </w:rPr>
        <w:t>Trazabilidad</w:t>
      </w:r>
    </w:p>
    <w:p w14:paraId="2DDC561A" w14:textId="77777777" w:rsidR="00100E86" w:rsidRPr="00100E86" w:rsidRDefault="00100E86" w:rsidP="007F2C6C">
      <w:pPr>
        <w:pStyle w:val="Textoindependiente"/>
        <w:numPr>
          <w:ilvl w:val="3"/>
          <w:numId w:val="46"/>
        </w:numPr>
        <w:tabs>
          <w:tab w:val="left" w:pos="851"/>
        </w:tabs>
        <w:spacing w:after="0"/>
        <w:ind w:left="1134"/>
        <w:jc w:val="both"/>
        <w:rPr>
          <w:sz w:val="21"/>
          <w:szCs w:val="21"/>
        </w:rPr>
      </w:pPr>
      <w:proofErr w:type="spellStart"/>
      <w:r w:rsidRPr="00100E86">
        <w:rPr>
          <w:sz w:val="21"/>
          <w:szCs w:val="21"/>
        </w:rPr>
        <w:t>Backups</w:t>
      </w:r>
      <w:proofErr w:type="spellEnd"/>
      <w:r w:rsidRPr="00100E86">
        <w:rPr>
          <w:sz w:val="21"/>
          <w:szCs w:val="21"/>
        </w:rPr>
        <w:t xml:space="preserve"> si aplica</w:t>
      </w:r>
    </w:p>
    <w:p w14:paraId="4DEC1DCA" w14:textId="77777777" w:rsidR="00AA3DFF" w:rsidRPr="005436BD" w:rsidRDefault="00AA3DFF" w:rsidP="003826F3">
      <w:pPr>
        <w:pStyle w:val="Textoindependiente"/>
        <w:spacing w:after="0"/>
        <w:jc w:val="both"/>
        <w:rPr>
          <w:szCs w:val="22"/>
        </w:rPr>
      </w:pPr>
    </w:p>
    <w:p w14:paraId="4D52AD47" w14:textId="77777777" w:rsidR="00221E8E" w:rsidRPr="00221E8E" w:rsidRDefault="00221E8E" w:rsidP="00221E8E">
      <w:pPr>
        <w:pStyle w:val="Textoindependiente"/>
        <w:numPr>
          <w:ilvl w:val="2"/>
          <w:numId w:val="44"/>
        </w:numPr>
        <w:tabs>
          <w:tab w:val="left" w:pos="851"/>
        </w:tabs>
        <w:spacing w:after="0"/>
        <w:ind w:left="709" w:hanging="283"/>
        <w:jc w:val="both"/>
        <w:rPr>
          <w:sz w:val="21"/>
          <w:szCs w:val="21"/>
        </w:rPr>
      </w:pPr>
      <w:r w:rsidRPr="00221E8E">
        <w:rPr>
          <w:sz w:val="21"/>
          <w:szCs w:val="21"/>
        </w:rPr>
        <w:t>Reportar incidentes en máximo 1 hora.</w:t>
      </w:r>
    </w:p>
    <w:p w14:paraId="77CE6CBC" w14:textId="77777777" w:rsidR="00221E8E" w:rsidRPr="00221E8E" w:rsidRDefault="00221E8E" w:rsidP="00221E8E">
      <w:pPr>
        <w:pStyle w:val="Textoindependiente"/>
        <w:numPr>
          <w:ilvl w:val="2"/>
          <w:numId w:val="44"/>
        </w:numPr>
        <w:tabs>
          <w:tab w:val="left" w:pos="851"/>
        </w:tabs>
        <w:spacing w:after="0"/>
        <w:ind w:left="709" w:hanging="283"/>
        <w:jc w:val="both"/>
        <w:rPr>
          <w:sz w:val="21"/>
          <w:szCs w:val="21"/>
        </w:rPr>
      </w:pPr>
      <w:r w:rsidRPr="00221E8E">
        <w:rPr>
          <w:sz w:val="21"/>
          <w:szCs w:val="21"/>
        </w:rPr>
        <w:t>Permitir auditorías de seguridad.</w:t>
      </w:r>
    </w:p>
    <w:p w14:paraId="452E505F" w14:textId="77777777" w:rsidR="00221E8E" w:rsidRPr="00221E8E" w:rsidRDefault="00221E8E" w:rsidP="00221E8E">
      <w:pPr>
        <w:pStyle w:val="Textoindependiente"/>
        <w:numPr>
          <w:ilvl w:val="2"/>
          <w:numId w:val="44"/>
        </w:numPr>
        <w:tabs>
          <w:tab w:val="left" w:pos="851"/>
        </w:tabs>
        <w:spacing w:after="0"/>
        <w:ind w:left="709" w:hanging="283"/>
        <w:jc w:val="both"/>
        <w:rPr>
          <w:sz w:val="21"/>
          <w:szCs w:val="21"/>
        </w:rPr>
      </w:pPr>
      <w:r w:rsidRPr="00221E8E">
        <w:rPr>
          <w:sz w:val="21"/>
          <w:szCs w:val="21"/>
        </w:rPr>
        <w:t>Evitar subcontratación sin autorización.</w:t>
      </w:r>
    </w:p>
    <w:p w14:paraId="1CCE31E4" w14:textId="77777777" w:rsidR="00221E8E" w:rsidRPr="00221E8E" w:rsidRDefault="00221E8E" w:rsidP="00221E8E">
      <w:pPr>
        <w:pStyle w:val="Textoindependiente"/>
        <w:numPr>
          <w:ilvl w:val="2"/>
          <w:numId w:val="44"/>
        </w:numPr>
        <w:tabs>
          <w:tab w:val="left" w:pos="851"/>
        </w:tabs>
        <w:spacing w:after="0"/>
        <w:ind w:left="709" w:hanging="283"/>
        <w:jc w:val="both"/>
        <w:rPr>
          <w:sz w:val="21"/>
          <w:szCs w:val="21"/>
        </w:rPr>
      </w:pPr>
      <w:r w:rsidRPr="00221E8E">
        <w:rPr>
          <w:sz w:val="21"/>
          <w:szCs w:val="21"/>
        </w:rPr>
        <w:t>Usar exclusivamente equipos autorizados por la entidad.</w:t>
      </w:r>
    </w:p>
    <w:p w14:paraId="2D5CC874" w14:textId="77777777" w:rsidR="00221E8E" w:rsidRPr="00221E8E" w:rsidRDefault="00221E8E" w:rsidP="00221E8E">
      <w:pPr>
        <w:pStyle w:val="Textoindependiente"/>
        <w:numPr>
          <w:ilvl w:val="2"/>
          <w:numId w:val="44"/>
        </w:numPr>
        <w:tabs>
          <w:tab w:val="left" w:pos="851"/>
        </w:tabs>
        <w:spacing w:after="0"/>
        <w:ind w:left="709" w:hanging="283"/>
        <w:jc w:val="both"/>
        <w:rPr>
          <w:sz w:val="21"/>
          <w:szCs w:val="21"/>
        </w:rPr>
      </w:pPr>
      <w:r w:rsidRPr="00221E8E">
        <w:rPr>
          <w:sz w:val="21"/>
          <w:szCs w:val="21"/>
        </w:rPr>
        <w:t xml:space="preserve">Separar ambientes </w:t>
      </w:r>
      <w:proofErr w:type="spellStart"/>
      <w:r w:rsidRPr="00221E8E">
        <w:rPr>
          <w:sz w:val="21"/>
          <w:szCs w:val="21"/>
        </w:rPr>
        <w:t>dev</w:t>
      </w:r>
      <w:proofErr w:type="spellEnd"/>
      <w:r w:rsidRPr="00221E8E">
        <w:rPr>
          <w:sz w:val="21"/>
          <w:szCs w:val="21"/>
        </w:rPr>
        <w:t>/test/</w:t>
      </w:r>
      <w:proofErr w:type="spellStart"/>
      <w:r w:rsidRPr="00221E8E">
        <w:rPr>
          <w:sz w:val="21"/>
          <w:szCs w:val="21"/>
        </w:rPr>
        <w:t>prod</w:t>
      </w:r>
      <w:proofErr w:type="spellEnd"/>
      <w:r w:rsidRPr="00221E8E">
        <w:rPr>
          <w:sz w:val="21"/>
          <w:szCs w:val="21"/>
        </w:rPr>
        <w:t xml:space="preserve"> si participa en desarrollo.</w:t>
      </w:r>
    </w:p>
    <w:p w14:paraId="61F2D8D5" w14:textId="77777777" w:rsidR="00AA3DFF" w:rsidRPr="005436BD" w:rsidRDefault="00AA3DFF" w:rsidP="003826F3">
      <w:pPr>
        <w:pStyle w:val="Textoindependiente"/>
        <w:spacing w:after="0"/>
        <w:jc w:val="both"/>
        <w:rPr>
          <w:szCs w:val="22"/>
        </w:rPr>
      </w:pPr>
    </w:p>
    <w:p w14:paraId="238AE33E" w14:textId="77777777" w:rsidR="009249D0" w:rsidRPr="009249D0" w:rsidRDefault="009249D0" w:rsidP="007F2C6C">
      <w:pPr>
        <w:pStyle w:val="Textoindependiente"/>
        <w:numPr>
          <w:ilvl w:val="1"/>
          <w:numId w:val="45"/>
        </w:numPr>
        <w:spacing w:after="0"/>
        <w:ind w:left="426" w:hanging="284"/>
        <w:jc w:val="both"/>
        <w:rPr>
          <w:b/>
          <w:bCs/>
          <w:szCs w:val="22"/>
        </w:rPr>
      </w:pPr>
      <w:bookmarkStart w:id="52" w:name="_Toc215553627"/>
      <w:r w:rsidRPr="009249D0">
        <w:rPr>
          <w:b/>
          <w:bCs/>
          <w:szCs w:val="22"/>
        </w:rPr>
        <w:t>Control de Accesos del Proveedor</w:t>
      </w:r>
      <w:bookmarkEnd w:id="52"/>
    </w:p>
    <w:p w14:paraId="223C8EED" w14:textId="77777777" w:rsidR="009249D0" w:rsidRPr="009249D0" w:rsidRDefault="009249D0" w:rsidP="009249D0">
      <w:pPr>
        <w:pStyle w:val="Textoindependiente"/>
        <w:numPr>
          <w:ilvl w:val="2"/>
          <w:numId w:val="44"/>
        </w:numPr>
        <w:tabs>
          <w:tab w:val="left" w:pos="851"/>
        </w:tabs>
        <w:spacing w:after="0"/>
        <w:ind w:left="709" w:hanging="283"/>
        <w:jc w:val="both"/>
        <w:rPr>
          <w:sz w:val="21"/>
          <w:szCs w:val="21"/>
        </w:rPr>
      </w:pPr>
      <w:r w:rsidRPr="009249D0">
        <w:rPr>
          <w:sz w:val="21"/>
          <w:szCs w:val="21"/>
        </w:rPr>
        <w:t>Asignar accesos con vigencia limitada al contrato y al mínimo privilegio.</w:t>
      </w:r>
    </w:p>
    <w:p w14:paraId="0843E5EE" w14:textId="77777777" w:rsidR="009249D0" w:rsidRPr="009249D0" w:rsidRDefault="009249D0" w:rsidP="009249D0">
      <w:pPr>
        <w:pStyle w:val="Textoindependiente"/>
        <w:numPr>
          <w:ilvl w:val="2"/>
          <w:numId w:val="44"/>
        </w:numPr>
        <w:tabs>
          <w:tab w:val="left" w:pos="851"/>
        </w:tabs>
        <w:spacing w:after="0"/>
        <w:ind w:left="709" w:hanging="283"/>
        <w:jc w:val="both"/>
        <w:rPr>
          <w:sz w:val="21"/>
          <w:szCs w:val="21"/>
        </w:rPr>
      </w:pPr>
      <w:r w:rsidRPr="009249D0">
        <w:rPr>
          <w:sz w:val="21"/>
          <w:szCs w:val="21"/>
        </w:rPr>
        <w:t>Prohibir cuentas compartidas.</w:t>
      </w:r>
    </w:p>
    <w:p w14:paraId="2FD8880B" w14:textId="77777777" w:rsidR="009249D0" w:rsidRPr="009249D0" w:rsidRDefault="009249D0" w:rsidP="009249D0">
      <w:pPr>
        <w:pStyle w:val="Textoindependiente"/>
        <w:numPr>
          <w:ilvl w:val="2"/>
          <w:numId w:val="44"/>
        </w:numPr>
        <w:tabs>
          <w:tab w:val="left" w:pos="851"/>
        </w:tabs>
        <w:spacing w:after="0"/>
        <w:ind w:left="709" w:hanging="283"/>
        <w:jc w:val="both"/>
        <w:rPr>
          <w:sz w:val="21"/>
          <w:szCs w:val="21"/>
        </w:rPr>
      </w:pPr>
      <w:r w:rsidRPr="009249D0">
        <w:rPr>
          <w:sz w:val="21"/>
          <w:szCs w:val="21"/>
        </w:rPr>
        <w:t>Registrar todos los accesos otorgados.</w:t>
      </w:r>
    </w:p>
    <w:p w14:paraId="20E7EAC2" w14:textId="77777777" w:rsidR="009249D0" w:rsidRPr="009249D0" w:rsidRDefault="009249D0" w:rsidP="009249D0">
      <w:pPr>
        <w:pStyle w:val="Textoindependiente"/>
        <w:numPr>
          <w:ilvl w:val="2"/>
          <w:numId w:val="44"/>
        </w:numPr>
        <w:tabs>
          <w:tab w:val="left" w:pos="851"/>
        </w:tabs>
        <w:spacing w:after="0"/>
        <w:ind w:left="709" w:hanging="283"/>
        <w:jc w:val="both"/>
        <w:rPr>
          <w:sz w:val="21"/>
          <w:szCs w:val="21"/>
        </w:rPr>
      </w:pPr>
      <w:r w:rsidRPr="009249D0">
        <w:rPr>
          <w:sz w:val="21"/>
          <w:szCs w:val="21"/>
        </w:rPr>
        <w:t>Monitorear accesos durante la ejecución del contrato.</w:t>
      </w:r>
    </w:p>
    <w:p w14:paraId="7C25E95E" w14:textId="77777777" w:rsidR="009249D0" w:rsidRDefault="009249D0" w:rsidP="009249D0">
      <w:pPr>
        <w:pStyle w:val="Textoindependiente"/>
        <w:numPr>
          <w:ilvl w:val="2"/>
          <w:numId w:val="44"/>
        </w:numPr>
        <w:tabs>
          <w:tab w:val="left" w:pos="851"/>
        </w:tabs>
        <w:spacing w:after="0"/>
        <w:ind w:left="709" w:hanging="283"/>
        <w:jc w:val="both"/>
        <w:rPr>
          <w:sz w:val="21"/>
          <w:szCs w:val="21"/>
        </w:rPr>
      </w:pPr>
      <w:r w:rsidRPr="009249D0">
        <w:rPr>
          <w:sz w:val="21"/>
          <w:szCs w:val="21"/>
        </w:rPr>
        <w:t>Al finalizar, revocar todos los accesos y emitir certificado de revocación.</w:t>
      </w:r>
    </w:p>
    <w:p w14:paraId="36E618CB" w14:textId="77777777" w:rsidR="0011287A" w:rsidRPr="009249D0" w:rsidRDefault="0011287A" w:rsidP="0011287A">
      <w:pPr>
        <w:pStyle w:val="Textoindependiente"/>
        <w:tabs>
          <w:tab w:val="left" w:pos="851"/>
        </w:tabs>
        <w:spacing w:after="0"/>
        <w:ind w:left="709"/>
        <w:jc w:val="both"/>
        <w:rPr>
          <w:sz w:val="21"/>
          <w:szCs w:val="21"/>
        </w:rPr>
      </w:pPr>
    </w:p>
    <w:p w14:paraId="5576B3A2" w14:textId="77777777" w:rsidR="009249D0" w:rsidRPr="0011287A" w:rsidRDefault="009249D0" w:rsidP="007F2C6C">
      <w:pPr>
        <w:pStyle w:val="Textoindependiente"/>
        <w:numPr>
          <w:ilvl w:val="1"/>
          <w:numId w:val="45"/>
        </w:numPr>
        <w:spacing w:after="0"/>
        <w:ind w:left="426" w:hanging="284"/>
        <w:jc w:val="both"/>
        <w:rPr>
          <w:b/>
          <w:bCs/>
          <w:szCs w:val="22"/>
        </w:rPr>
      </w:pPr>
      <w:bookmarkStart w:id="53" w:name="_Toc215553628"/>
      <w:r w:rsidRPr="0011287A">
        <w:rPr>
          <w:b/>
          <w:bCs/>
          <w:szCs w:val="22"/>
        </w:rPr>
        <w:t>Uso aceptable de activos</w:t>
      </w:r>
      <w:bookmarkEnd w:id="53"/>
    </w:p>
    <w:p w14:paraId="45D62AB0" w14:textId="77777777" w:rsidR="009249D0" w:rsidRPr="007F2C6C" w:rsidRDefault="009249D0" w:rsidP="007F2C6C">
      <w:pPr>
        <w:pStyle w:val="Textoindependiente"/>
        <w:spacing w:after="0"/>
        <w:ind w:left="360"/>
        <w:jc w:val="both"/>
        <w:rPr>
          <w:sz w:val="21"/>
          <w:szCs w:val="21"/>
        </w:rPr>
      </w:pPr>
      <w:r w:rsidRPr="007F2C6C">
        <w:rPr>
          <w:sz w:val="21"/>
          <w:szCs w:val="21"/>
        </w:rPr>
        <w:t>El proveedor deberá cumplir con GIN-GU-004:</w:t>
      </w:r>
    </w:p>
    <w:p w14:paraId="44307DCD"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No usar USB, medios removibles o almacenamiento externo sin autorización.</w:t>
      </w:r>
    </w:p>
    <w:p w14:paraId="1356EF7A"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No acceder a redes, VPN o servicios de la entidad desde dispositivos no autorizados.</w:t>
      </w:r>
    </w:p>
    <w:p w14:paraId="092DD22C"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No almacenar información institucional en equipos personales.</w:t>
      </w:r>
    </w:p>
    <w:p w14:paraId="3DE493F6"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No utilizar nubes públicas o aplicaciones no autorizadas.</w:t>
      </w:r>
    </w:p>
    <w:p w14:paraId="050D2421" w14:textId="77777777" w:rsidR="009249D0"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lastRenderedPageBreak/>
        <w:t>Cumplir reglas de acceso físico y lógico a activos y áreas.</w:t>
      </w:r>
    </w:p>
    <w:p w14:paraId="7182146A" w14:textId="77777777" w:rsidR="0011287A" w:rsidRPr="0011287A" w:rsidRDefault="0011287A" w:rsidP="0011287A">
      <w:pPr>
        <w:pStyle w:val="Textoindependiente"/>
        <w:tabs>
          <w:tab w:val="left" w:pos="851"/>
        </w:tabs>
        <w:spacing w:after="0"/>
        <w:ind w:left="709"/>
        <w:jc w:val="both"/>
        <w:rPr>
          <w:sz w:val="21"/>
          <w:szCs w:val="21"/>
        </w:rPr>
      </w:pPr>
    </w:p>
    <w:p w14:paraId="642FBEB5" w14:textId="77777777" w:rsidR="009249D0" w:rsidRPr="0011287A" w:rsidRDefault="009249D0" w:rsidP="007F2C6C">
      <w:pPr>
        <w:pStyle w:val="Textoindependiente"/>
        <w:numPr>
          <w:ilvl w:val="1"/>
          <w:numId w:val="45"/>
        </w:numPr>
        <w:spacing w:after="0"/>
        <w:ind w:left="426" w:hanging="284"/>
        <w:jc w:val="both"/>
        <w:rPr>
          <w:b/>
          <w:bCs/>
          <w:szCs w:val="22"/>
        </w:rPr>
      </w:pPr>
      <w:bookmarkStart w:id="54" w:name="_Toc215553629"/>
      <w:r w:rsidRPr="0011287A">
        <w:rPr>
          <w:b/>
          <w:bCs/>
          <w:szCs w:val="22"/>
        </w:rPr>
        <w:t>Protección de datos personales</w:t>
      </w:r>
      <w:bookmarkEnd w:id="54"/>
    </w:p>
    <w:p w14:paraId="16B412DA" w14:textId="77777777" w:rsidR="009249D0" w:rsidRPr="007F2C6C" w:rsidRDefault="009249D0" w:rsidP="007F2C6C">
      <w:pPr>
        <w:pStyle w:val="Textoindependiente"/>
        <w:spacing w:after="0"/>
        <w:ind w:left="360"/>
        <w:jc w:val="both"/>
        <w:rPr>
          <w:sz w:val="21"/>
          <w:szCs w:val="21"/>
        </w:rPr>
      </w:pPr>
      <w:r w:rsidRPr="007F2C6C">
        <w:rPr>
          <w:sz w:val="21"/>
          <w:szCs w:val="21"/>
        </w:rPr>
        <w:t>El proveedor deberá:</w:t>
      </w:r>
    </w:p>
    <w:p w14:paraId="1543FAA8"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Tratar datos personales solo bajo instrucciones de la entidad.</w:t>
      </w:r>
    </w:p>
    <w:p w14:paraId="6BF3C11E"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Garantizar medidas técnicas, organizativas y jurídicas.</w:t>
      </w:r>
    </w:p>
    <w:p w14:paraId="01447DAF"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 xml:space="preserve">Aplicar minimización, </w:t>
      </w:r>
      <w:proofErr w:type="spellStart"/>
      <w:r w:rsidRPr="0011287A">
        <w:rPr>
          <w:sz w:val="21"/>
          <w:szCs w:val="21"/>
        </w:rPr>
        <w:t>anonimización</w:t>
      </w:r>
      <w:proofErr w:type="spellEnd"/>
      <w:r w:rsidRPr="0011287A">
        <w:rPr>
          <w:sz w:val="21"/>
          <w:szCs w:val="21"/>
        </w:rPr>
        <w:t xml:space="preserve"> o </w:t>
      </w:r>
      <w:proofErr w:type="spellStart"/>
      <w:r w:rsidRPr="0011287A">
        <w:rPr>
          <w:sz w:val="21"/>
          <w:szCs w:val="21"/>
        </w:rPr>
        <w:t>seudonimización</w:t>
      </w:r>
      <w:proofErr w:type="spellEnd"/>
      <w:r w:rsidRPr="0011287A">
        <w:rPr>
          <w:sz w:val="21"/>
          <w:szCs w:val="21"/>
        </w:rPr>
        <w:t xml:space="preserve"> cuando aplique.</w:t>
      </w:r>
    </w:p>
    <w:p w14:paraId="3B9657B3"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Gestionar solicitudes de titulares a través de la entidad.</w:t>
      </w:r>
    </w:p>
    <w:p w14:paraId="11AF3F8E" w14:textId="77777777" w:rsidR="009249D0"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Garantizar privacidad por defecto y por diseño.</w:t>
      </w:r>
    </w:p>
    <w:p w14:paraId="1A29AB56" w14:textId="77777777" w:rsidR="0011287A" w:rsidRPr="0011287A" w:rsidRDefault="0011287A" w:rsidP="0011287A">
      <w:pPr>
        <w:pStyle w:val="Textoindependiente"/>
        <w:tabs>
          <w:tab w:val="left" w:pos="851"/>
        </w:tabs>
        <w:spacing w:after="0"/>
        <w:ind w:left="709"/>
        <w:jc w:val="both"/>
        <w:rPr>
          <w:sz w:val="21"/>
          <w:szCs w:val="21"/>
        </w:rPr>
      </w:pPr>
    </w:p>
    <w:p w14:paraId="0B25DB25" w14:textId="77777777" w:rsidR="009249D0" w:rsidRPr="0011287A" w:rsidRDefault="009249D0" w:rsidP="007F2C6C">
      <w:pPr>
        <w:pStyle w:val="Textoindependiente"/>
        <w:numPr>
          <w:ilvl w:val="1"/>
          <w:numId w:val="45"/>
        </w:numPr>
        <w:spacing w:after="0"/>
        <w:ind w:left="426" w:hanging="284"/>
        <w:jc w:val="both"/>
        <w:rPr>
          <w:b/>
          <w:bCs/>
          <w:szCs w:val="22"/>
        </w:rPr>
      </w:pPr>
      <w:bookmarkStart w:id="55" w:name="_Toc215553630"/>
      <w:r w:rsidRPr="0011287A">
        <w:rPr>
          <w:b/>
          <w:bCs/>
          <w:szCs w:val="22"/>
        </w:rPr>
        <w:t>Gestión de incidentes asociados a proveedores</w:t>
      </w:r>
      <w:bookmarkEnd w:id="55"/>
    </w:p>
    <w:p w14:paraId="4654C287"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Reportar incidentes a la Mesa de Ayuda en el tiempo establecido.</w:t>
      </w:r>
    </w:p>
    <w:p w14:paraId="3CB795B3"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Apoyar análisis forense cuando corresponda.</w:t>
      </w:r>
    </w:p>
    <w:p w14:paraId="69F6DA01"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Implementar medidas correctivas inmediatas.</w:t>
      </w:r>
    </w:p>
    <w:p w14:paraId="3E163A5F" w14:textId="77777777" w:rsidR="009249D0"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Documentar causa raíz y plan de mejora.</w:t>
      </w:r>
    </w:p>
    <w:p w14:paraId="4363E42F" w14:textId="77777777" w:rsidR="0011287A" w:rsidRPr="0011287A" w:rsidRDefault="0011287A" w:rsidP="0011287A">
      <w:pPr>
        <w:pStyle w:val="Textoindependiente"/>
        <w:tabs>
          <w:tab w:val="left" w:pos="851"/>
        </w:tabs>
        <w:spacing w:after="0"/>
        <w:ind w:left="709"/>
        <w:jc w:val="both"/>
        <w:rPr>
          <w:sz w:val="21"/>
          <w:szCs w:val="21"/>
        </w:rPr>
      </w:pPr>
    </w:p>
    <w:p w14:paraId="75CA1877" w14:textId="77777777" w:rsidR="009249D0" w:rsidRPr="0011287A" w:rsidRDefault="009249D0" w:rsidP="007F2C6C">
      <w:pPr>
        <w:pStyle w:val="Textoindependiente"/>
        <w:numPr>
          <w:ilvl w:val="1"/>
          <w:numId w:val="45"/>
        </w:numPr>
        <w:spacing w:after="0"/>
        <w:ind w:left="426" w:hanging="284"/>
        <w:jc w:val="both"/>
        <w:rPr>
          <w:b/>
          <w:bCs/>
          <w:szCs w:val="22"/>
        </w:rPr>
      </w:pPr>
      <w:bookmarkStart w:id="56" w:name="_Toc215553631"/>
      <w:r w:rsidRPr="0011287A">
        <w:rPr>
          <w:b/>
          <w:bCs/>
          <w:szCs w:val="22"/>
        </w:rPr>
        <w:t>Auditorías, seguimiento y cumplimiento</w:t>
      </w:r>
      <w:bookmarkEnd w:id="56"/>
    </w:p>
    <w:p w14:paraId="651971C8"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Supervisar el cumplimiento de requisitos de seguridad durante el contrato.</w:t>
      </w:r>
    </w:p>
    <w:p w14:paraId="1C2EFCDF"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Realizar auditorías técnicas cuando corresponda.</w:t>
      </w:r>
    </w:p>
    <w:p w14:paraId="51A7AA1D"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Evaluar desempeño y madurez del proveedor.</w:t>
      </w:r>
    </w:p>
    <w:p w14:paraId="2835EFBB" w14:textId="77777777" w:rsidR="009249D0"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Documentar hallazgos para mejora del SGSI.</w:t>
      </w:r>
    </w:p>
    <w:p w14:paraId="0A620FEF" w14:textId="77777777" w:rsidR="0011287A" w:rsidRPr="0011287A" w:rsidRDefault="0011287A" w:rsidP="00BA2EA6">
      <w:pPr>
        <w:pStyle w:val="Textoindependiente"/>
        <w:tabs>
          <w:tab w:val="left" w:pos="851"/>
        </w:tabs>
        <w:spacing w:after="0"/>
        <w:ind w:left="709"/>
        <w:jc w:val="both"/>
        <w:rPr>
          <w:sz w:val="21"/>
          <w:szCs w:val="21"/>
        </w:rPr>
      </w:pPr>
    </w:p>
    <w:p w14:paraId="383AA091" w14:textId="77777777" w:rsidR="009249D0" w:rsidRPr="0011287A" w:rsidRDefault="009249D0" w:rsidP="007F2C6C">
      <w:pPr>
        <w:pStyle w:val="Textoindependiente"/>
        <w:numPr>
          <w:ilvl w:val="1"/>
          <w:numId w:val="45"/>
        </w:numPr>
        <w:spacing w:after="0"/>
        <w:ind w:left="426" w:hanging="284"/>
        <w:jc w:val="both"/>
        <w:rPr>
          <w:b/>
          <w:bCs/>
          <w:szCs w:val="22"/>
        </w:rPr>
      </w:pPr>
      <w:bookmarkStart w:id="57" w:name="_Toc215553632"/>
      <w:r w:rsidRPr="0011287A">
        <w:rPr>
          <w:b/>
          <w:bCs/>
          <w:szCs w:val="22"/>
        </w:rPr>
        <w:t>Cierre del contrato con proveedor</w:t>
      </w:r>
      <w:bookmarkEnd w:id="57"/>
    </w:p>
    <w:p w14:paraId="3C2EA707"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Revocar accesos.</w:t>
      </w:r>
    </w:p>
    <w:p w14:paraId="64CA94E7"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Exigir devolución, entrega o eliminación segura de información.</w:t>
      </w:r>
    </w:p>
    <w:p w14:paraId="4ABF4832"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Solicitar certificación formal del proveedor.</w:t>
      </w:r>
    </w:p>
    <w:p w14:paraId="27417DAF"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Recibir manuales, documentación técnica y llaves de cifrado.</w:t>
      </w:r>
    </w:p>
    <w:p w14:paraId="167F5C0C" w14:textId="77777777" w:rsidR="009249D0" w:rsidRPr="0011287A" w:rsidRDefault="009249D0" w:rsidP="0011287A">
      <w:pPr>
        <w:pStyle w:val="Textoindependiente"/>
        <w:numPr>
          <w:ilvl w:val="2"/>
          <w:numId w:val="44"/>
        </w:numPr>
        <w:tabs>
          <w:tab w:val="left" w:pos="851"/>
        </w:tabs>
        <w:spacing w:after="0"/>
        <w:ind w:left="709" w:hanging="283"/>
        <w:jc w:val="both"/>
        <w:rPr>
          <w:sz w:val="21"/>
          <w:szCs w:val="21"/>
        </w:rPr>
      </w:pPr>
      <w:r w:rsidRPr="0011287A">
        <w:rPr>
          <w:sz w:val="21"/>
          <w:szCs w:val="21"/>
        </w:rPr>
        <w:t>Documentar lecciones aprendidas.</w:t>
      </w:r>
    </w:p>
    <w:p w14:paraId="687C8C39" w14:textId="77777777" w:rsidR="00AA3DFF" w:rsidRDefault="00AA3DFF" w:rsidP="003826F3">
      <w:pPr>
        <w:pStyle w:val="Textoindependiente"/>
        <w:spacing w:after="0"/>
        <w:jc w:val="both"/>
        <w:rPr>
          <w:szCs w:val="22"/>
        </w:rPr>
      </w:pPr>
    </w:p>
    <w:p w14:paraId="61F392DE" w14:textId="77777777" w:rsidR="00426D0D" w:rsidRDefault="00426D0D" w:rsidP="003826F3">
      <w:pPr>
        <w:pStyle w:val="Textoindependiente"/>
        <w:spacing w:after="0"/>
        <w:jc w:val="both"/>
        <w:rPr>
          <w:szCs w:val="22"/>
        </w:rPr>
      </w:pPr>
    </w:p>
    <w:p w14:paraId="1215D3BB" w14:textId="6A685CCF" w:rsidR="00426D0D" w:rsidRPr="00426D0D" w:rsidRDefault="00426D0D" w:rsidP="0044757C">
      <w:pPr>
        <w:pStyle w:val="Textoindependiente"/>
        <w:numPr>
          <w:ilvl w:val="0"/>
          <w:numId w:val="45"/>
        </w:numPr>
        <w:spacing w:after="0"/>
        <w:ind w:hanging="346"/>
        <w:jc w:val="both"/>
        <w:rPr>
          <w:b/>
          <w:bCs/>
          <w:szCs w:val="22"/>
        </w:rPr>
      </w:pPr>
      <w:r w:rsidRPr="00426D0D">
        <w:rPr>
          <w:b/>
          <w:bCs/>
          <w:szCs w:val="22"/>
        </w:rPr>
        <w:t>Matriz Línea Base Control 5.19 - Seguridad de la información en las relaciones con proveedores</w:t>
      </w:r>
    </w:p>
    <w:p w14:paraId="557378C4" w14:textId="77777777" w:rsidR="00F43F51" w:rsidRDefault="00F43F51" w:rsidP="003826F3">
      <w:pPr>
        <w:pStyle w:val="Textoindependiente"/>
        <w:spacing w:after="0"/>
        <w:jc w:val="both"/>
        <w:rPr>
          <w:szCs w:val="22"/>
        </w:rPr>
      </w:pPr>
    </w:p>
    <w:tbl>
      <w:tblPr>
        <w:tblStyle w:val="Tablaconcuadrcula"/>
        <w:tblW w:w="0" w:type="auto"/>
        <w:tblLook w:val="04A0" w:firstRow="1" w:lastRow="0" w:firstColumn="1" w:lastColumn="0" w:noHBand="0" w:noVBand="1"/>
      </w:tblPr>
      <w:tblGrid>
        <w:gridCol w:w="1942"/>
        <w:gridCol w:w="2496"/>
        <w:gridCol w:w="2217"/>
        <w:gridCol w:w="2833"/>
      </w:tblGrid>
      <w:tr w:rsidR="00F43F51" w:rsidRPr="00F43F51" w14:paraId="14903B31" w14:textId="77777777" w:rsidTr="00D6781A">
        <w:trPr>
          <w:tblHeader/>
        </w:trPr>
        <w:tc>
          <w:tcPr>
            <w:tcW w:w="0" w:type="auto"/>
            <w:vAlign w:val="center"/>
            <w:hideMark/>
          </w:tcPr>
          <w:p w14:paraId="3F9765E8" w14:textId="77777777" w:rsidR="00F43F51" w:rsidRPr="00F43F51" w:rsidRDefault="00F43F51" w:rsidP="00D6781A">
            <w:pPr>
              <w:spacing w:line="276" w:lineRule="auto"/>
              <w:jc w:val="center"/>
              <w:rPr>
                <w:rFonts w:cstheme="majorBidi"/>
                <w:b/>
                <w:bCs/>
                <w:sz w:val="20"/>
                <w:szCs w:val="20"/>
              </w:rPr>
            </w:pPr>
            <w:r w:rsidRPr="00F43F51">
              <w:rPr>
                <w:rFonts w:cstheme="majorBidi"/>
                <w:b/>
                <w:bCs/>
                <w:sz w:val="20"/>
                <w:szCs w:val="20"/>
              </w:rPr>
              <w:t>Elemento</w:t>
            </w:r>
          </w:p>
        </w:tc>
        <w:tc>
          <w:tcPr>
            <w:tcW w:w="0" w:type="auto"/>
            <w:vAlign w:val="center"/>
            <w:hideMark/>
          </w:tcPr>
          <w:p w14:paraId="2E2D5976" w14:textId="77777777" w:rsidR="00F43F51" w:rsidRPr="00F43F51" w:rsidRDefault="00F43F51" w:rsidP="00D6781A">
            <w:pPr>
              <w:spacing w:line="276" w:lineRule="auto"/>
              <w:jc w:val="center"/>
              <w:rPr>
                <w:rFonts w:cstheme="majorBidi"/>
                <w:b/>
                <w:bCs/>
                <w:sz w:val="20"/>
                <w:szCs w:val="20"/>
              </w:rPr>
            </w:pPr>
            <w:r w:rsidRPr="00F43F51">
              <w:rPr>
                <w:rFonts w:cstheme="majorBidi"/>
                <w:b/>
                <w:bCs/>
                <w:sz w:val="20"/>
                <w:szCs w:val="20"/>
              </w:rPr>
              <w:t>Requisito / Descripción según ISO 27001:2022 (5.19)</w:t>
            </w:r>
          </w:p>
        </w:tc>
        <w:tc>
          <w:tcPr>
            <w:tcW w:w="0" w:type="auto"/>
            <w:vAlign w:val="center"/>
            <w:hideMark/>
          </w:tcPr>
          <w:p w14:paraId="1CCDD817" w14:textId="77777777" w:rsidR="00F43F51" w:rsidRPr="00F43F51" w:rsidRDefault="00F43F51" w:rsidP="00D6781A">
            <w:pPr>
              <w:spacing w:line="276" w:lineRule="auto"/>
              <w:jc w:val="center"/>
              <w:rPr>
                <w:rFonts w:cstheme="majorBidi"/>
                <w:b/>
                <w:bCs/>
                <w:sz w:val="20"/>
                <w:szCs w:val="20"/>
              </w:rPr>
            </w:pPr>
            <w:r w:rsidRPr="00F43F51">
              <w:rPr>
                <w:rFonts w:cstheme="majorBidi"/>
                <w:b/>
                <w:bCs/>
                <w:sz w:val="20"/>
                <w:szCs w:val="20"/>
              </w:rPr>
              <w:t>Responsable(s)</w:t>
            </w:r>
          </w:p>
        </w:tc>
        <w:tc>
          <w:tcPr>
            <w:tcW w:w="0" w:type="auto"/>
            <w:vAlign w:val="center"/>
            <w:hideMark/>
          </w:tcPr>
          <w:p w14:paraId="1FE7A421" w14:textId="77777777" w:rsidR="00F43F51" w:rsidRPr="00F43F51" w:rsidRDefault="00F43F51" w:rsidP="00D6781A">
            <w:pPr>
              <w:spacing w:line="276" w:lineRule="auto"/>
              <w:jc w:val="center"/>
              <w:rPr>
                <w:rFonts w:cstheme="majorBidi"/>
                <w:b/>
                <w:bCs/>
                <w:sz w:val="20"/>
                <w:szCs w:val="20"/>
              </w:rPr>
            </w:pPr>
            <w:r w:rsidRPr="00F43F51">
              <w:rPr>
                <w:rFonts w:cstheme="majorBidi"/>
                <w:b/>
                <w:bCs/>
                <w:sz w:val="20"/>
                <w:szCs w:val="20"/>
              </w:rPr>
              <w:t>Evidencias esperadas</w:t>
            </w:r>
          </w:p>
        </w:tc>
      </w:tr>
      <w:tr w:rsidR="00F43F51" w:rsidRPr="00F43F51" w14:paraId="18268F06" w14:textId="77777777" w:rsidTr="00F43F51">
        <w:tc>
          <w:tcPr>
            <w:tcW w:w="0" w:type="auto"/>
            <w:hideMark/>
          </w:tcPr>
          <w:p w14:paraId="7C3B78ED"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5.19.1 Evaluación de riesgos del proveedor</w:t>
            </w:r>
          </w:p>
        </w:tc>
        <w:tc>
          <w:tcPr>
            <w:tcW w:w="0" w:type="auto"/>
            <w:hideMark/>
          </w:tcPr>
          <w:p w14:paraId="109B09CC" w14:textId="77777777" w:rsidR="00F43F51" w:rsidRPr="00F43F51" w:rsidRDefault="00F43F51" w:rsidP="00F43F51">
            <w:pPr>
              <w:spacing w:line="276" w:lineRule="auto"/>
              <w:rPr>
                <w:rFonts w:cstheme="majorBidi"/>
                <w:sz w:val="18"/>
                <w:szCs w:val="18"/>
              </w:rPr>
            </w:pPr>
            <w:r w:rsidRPr="00F43F51">
              <w:rPr>
                <w:rFonts w:cstheme="majorBidi"/>
                <w:sz w:val="18"/>
                <w:szCs w:val="18"/>
              </w:rPr>
              <w:t xml:space="preserve">Realizar evaluación de riesgos de seguridad de la información asociados al uso de productos o servicios del proveedor, identificando activos, </w:t>
            </w:r>
            <w:r w:rsidRPr="00F43F51">
              <w:rPr>
                <w:rFonts w:cstheme="majorBidi"/>
                <w:sz w:val="18"/>
                <w:szCs w:val="18"/>
              </w:rPr>
              <w:lastRenderedPageBreak/>
              <w:t>amenazas y vulnerabilidades.</w:t>
            </w:r>
          </w:p>
        </w:tc>
        <w:tc>
          <w:tcPr>
            <w:tcW w:w="0" w:type="auto"/>
            <w:hideMark/>
          </w:tcPr>
          <w:p w14:paraId="26D38797" w14:textId="77777777" w:rsidR="00F43F51" w:rsidRPr="00F43F51" w:rsidRDefault="00F43F51" w:rsidP="00F43F51">
            <w:pPr>
              <w:spacing w:line="276" w:lineRule="auto"/>
              <w:rPr>
                <w:rFonts w:cstheme="majorBidi"/>
                <w:sz w:val="18"/>
                <w:szCs w:val="18"/>
              </w:rPr>
            </w:pPr>
            <w:r w:rsidRPr="00F43F51">
              <w:rPr>
                <w:rFonts w:cstheme="majorBidi"/>
                <w:sz w:val="18"/>
                <w:szCs w:val="18"/>
              </w:rPr>
              <w:lastRenderedPageBreak/>
              <w:t>Dueño del proceso, OSI, Grupo de Seguridad Informática</w:t>
            </w:r>
          </w:p>
        </w:tc>
        <w:tc>
          <w:tcPr>
            <w:tcW w:w="0" w:type="auto"/>
            <w:hideMark/>
          </w:tcPr>
          <w:p w14:paraId="1C057357" w14:textId="77777777" w:rsidR="00F43F51" w:rsidRPr="00F43F51" w:rsidRDefault="00F43F51" w:rsidP="00F43F51">
            <w:pPr>
              <w:spacing w:line="276" w:lineRule="auto"/>
              <w:rPr>
                <w:rFonts w:cstheme="majorBidi"/>
                <w:sz w:val="18"/>
                <w:szCs w:val="18"/>
              </w:rPr>
            </w:pPr>
            <w:r w:rsidRPr="00F43F51">
              <w:rPr>
                <w:rFonts w:cstheme="majorBidi"/>
                <w:sz w:val="18"/>
                <w:szCs w:val="18"/>
              </w:rPr>
              <w:t>Matriz de riesgos por proveedor, clasificación del proveedor, acta de evaluación, informe de riesgo residual.</w:t>
            </w:r>
          </w:p>
        </w:tc>
      </w:tr>
      <w:tr w:rsidR="00F43F51" w:rsidRPr="00F43F51" w14:paraId="679BD0C9" w14:textId="77777777" w:rsidTr="00F43F51">
        <w:tc>
          <w:tcPr>
            <w:tcW w:w="0" w:type="auto"/>
            <w:hideMark/>
          </w:tcPr>
          <w:p w14:paraId="1A49986C"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5.19.2 Requisitos de seguridad en términos de referencia (TDR) y contratos</w:t>
            </w:r>
          </w:p>
        </w:tc>
        <w:tc>
          <w:tcPr>
            <w:tcW w:w="0" w:type="auto"/>
            <w:hideMark/>
          </w:tcPr>
          <w:p w14:paraId="14692667" w14:textId="77777777" w:rsidR="00F43F51" w:rsidRPr="00F43F51" w:rsidRDefault="00F43F51" w:rsidP="00F43F51">
            <w:pPr>
              <w:spacing w:line="276" w:lineRule="auto"/>
              <w:rPr>
                <w:rFonts w:cstheme="majorBidi"/>
                <w:sz w:val="18"/>
                <w:szCs w:val="18"/>
              </w:rPr>
            </w:pPr>
            <w:r w:rsidRPr="00F43F51">
              <w:rPr>
                <w:rFonts w:cstheme="majorBidi"/>
                <w:sz w:val="18"/>
                <w:szCs w:val="18"/>
              </w:rPr>
              <w:t>Incluir requisitos de seguridad de la información en estudios previos, TDR y contratos: cláusulas de confidencialidad, controles técnicos, obligaciones de cumplimiento normativo y del SGSI.</w:t>
            </w:r>
          </w:p>
        </w:tc>
        <w:tc>
          <w:tcPr>
            <w:tcW w:w="0" w:type="auto"/>
            <w:hideMark/>
          </w:tcPr>
          <w:p w14:paraId="20F2F59E" w14:textId="77777777" w:rsidR="00F43F51" w:rsidRPr="00F43F51" w:rsidRDefault="00F43F51" w:rsidP="00F43F51">
            <w:pPr>
              <w:spacing w:line="276" w:lineRule="auto"/>
              <w:rPr>
                <w:rFonts w:cstheme="majorBidi"/>
                <w:sz w:val="18"/>
                <w:szCs w:val="18"/>
              </w:rPr>
            </w:pPr>
            <w:r w:rsidRPr="00F43F51">
              <w:rPr>
                <w:rFonts w:cstheme="majorBidi"/>
                <w:sz w:val="18"/>
                <w:szCs w:val="18"/>
              </w:rPr>
              <w:t>Supervisor del contrato, Jurídica, OSI</w:t>
            </w:r>
          </w:p>
        </w:tc>
        <w:tc>
          <w:tcPr>
            <w:tcW w:w="0" w:type="auto"/>
            <w:hideMark/>
          </w:tcPr>
          <w:p w14:paraId="23C56AB8" w14:textId="77777777" w:rsidR="00F43F51" w:rsidRPr="00F43F51" w:rsidRDefault="00F43F51" w:rsidP="00F43F51">
            <w:pPr>
              <w:spacing w:line="276" w:lineRule="auto"/>
              <w:rPr>
                <w:rFonts w:cstheme="majorBidi"/>
                <w:sz w:val="18"/>
                <w:szCs w:val="18"/>
              </w:rPr>
            </w:pPr>
            <w:r w:rsidRPr="00F43F51">
              <w:rPr>
                <w:rFonts w:cstheme="majorBidi"/>
                <w:sz w:val="18"/>
                <w:szCs w:val="18"/>
              </w:rPr>
              <w:t>TDR y contratos con cláusulas de seguridad, matrices de requisitos, conceptos de OSI, actas de comité de contratación.</w:t>
            </w:r>
          </w:p>
        </w:tc>
      </w:tr>
      <w:tr w:rsidR="00F43F51" w:rsidRPr="00F43F51" w14:paraId="1E93094B" w14:textId="77777777" w:rsidTr="00F43F51">
        <w:tc>
          <w:tcPr>
            <w:tcW w:w="0" w:type="auto"/>
            <w:hideMark/>
          </w:tcPr>
          <w:p w14:paraId="5FA594D8"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5.19.3 Gestión de accesos del proveedor</w:t>
            </w:r>
          </w:p>
        </w:tc>
        <w:tc>
          <w:tcPr>
            <w:tcW w:w="0" w:type="auto"/>
            <w:hideMark/>
          </w:tcPr>
          <w:p w14:paraId="6E4C1CE6" w14:textId="77777777" w:rsidR="00F43F51" w:rsidRPr="00F43F51" w:rsidRDefault="00F43F51" w:rsidP="00F43F51">
            <w:pPr>
              <w:spacing w:line="276" w:lineRule="auto"/>
              <w:rPr>
                <w:rFonts w:cstheme="majorBidi"/>
                <w:sz w:val="18"/>
                <w:szCs w:val="18"/>
              </w:rPr>
            </w:pPr>
            <w:r w:rsidRPr="00F43F51">
              <w:rPr>
                <w:rFonts w:cstheme="majorBidi"/>
                <w:sz w:val="18"/>
                <w:szCs w:val="18"/>
              </w:rPr>
              <w:t>Definir, otorgar, monitorear y revocar accesos lógicos y físicos a sistemas e instalaciones para proveedores, bajo el principio de mínimo privilegio y por el tiempo estrictamente necesario.</w:t>
            </w:r>
          </w:p>
        </w:tc>
        <w:tc>
          <w:tcPr>
            <w:tcW w:w="0" w:type="auto"/>
            <w:hideMark/>
          </w:tcPr>
          <w:p w14:paraId="78FD9C1C" w14:textId="77777777" w:rsidR="00F43F51" w:rsidRPr="00F43F51" w:rsidRDefault="00F43F51" w:rsidP="00F43F51">
            <w:pPr>
              <w:spacing w:line="276" w:lineRule="auto"/>
              <w:rPr>
                <w:rFonts w:cstheme="majorBidi"/>
                <w:sz w:val="18"/>
                <w:szCs w:val="18"/>
              </w:rPr>
            </w:pPr>
            <w:r w:rsidRPr="00F43F51">
              <w:rPr>
                <w:rFonts w:cstheme="majorBidi"/>
                <w:sz w:val="18"/>
                <w:szCs w:val="18"/>
              </w:rPr>
              <w:t>TI, OSI, Dueño del proceso, Seguridad física</w:t>
            </w:r>
          </w:p>
        </w:tc>
        <w:tc>
          <w:tcPr>
            <w:tcW w:w="0" w:type="auto"/>
            <w:hideMark/>
          </w:tcPr>
          <w:p w14:paraId="345AE86A" w14:textId="77777777" w:rsidR="00F43F51" w:rsidRPr="00F43F51" w:rsidRDefault="00F43F51" w:rsidP="00F43F51">
            <w:pPr>
              <w:spacing w:line="276" w:lineRule="auto"/>
              <w:rPr>
                <w:rFonts w:cstheme="majorBidi"/>
                <w:sz w:val="18"/>
                <w:szCs w:val="18"/>
              </w:rPr>
            </w:pPr>
            <w:r w:rsidRPr="00F43F51">
              <w:rPr>
                <w:rFonts w:cstheme="majorBidi"/>
                <w:sz w:val="18"/>
                <w:szCs w:val="18"/>
              </w:rPr>
              <w:t>Solicitudes de creación de usuarios, listados de permisos, bitácoras de acceso, evidencias de revocación al cierre del contrato.</w:t>
            </w:r>
          </w:p>
        </w:tc>
      </w:tr>
      <w:tr w:rsidR="00F43F51" w:rsidRPr="00F43F51" w14:paraId="5A839739" w14:textId="77777777" w:rsidTr="00F43F51">
        <w:tc>
          <w:tcPr>
            <w:tcW w:w="0" w:type="auto"/>
            <w:hideMark/>
          </w:tcPr>
          <w:p w14:paraId="09D85379"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5.19.4 Uso aceptable de activos por parte del proveedor</w:t>
            </w:r>
          </w:p>
        </w:tc>
        <w:tc>
          <w:tcPr>
            <w:tcW w:w="0" w:type="auto"/>
            <w:hideMark/>
          </w:tcPr>
          <w:p w14:paraId="4B06F889" w14:textId="77777777" w:rsidR="00F43F51" w:rsidRPr="00F43F51" w:rsidRDefault="00F43F51" w:rsidP="00F43F51">
            <w:pPr>
              <w:spacing w:line="276" w:lineRule="auto"/>
              <w:rPr>
                <w:rFonts w:cstheme="majorBidi"/>
                <w:sz w:val="18"/>
                <w:szCs w:val="18"/>
              </w:rPr>
            </w:pPr>
            <w:proofErr w:type="gramStart"/>
            <w:r w:rsidRPr="00F43F51">
              <w:rPr>
                <w:rFonts w:cstheme="majorBidi"/>
                <w:sz w:val="18"/>
                <w:szCs w:val="18"/>
              </w:rPr>
              <w:t>Asegurar</w:t>
            </w:r>
            <w:proofErr w:type="gramEnd"/>
            <w:r w:rsidRPr="00F43F51">
              <w:rPr>
                <w:rFonts w:cstheme="majorBidi"/>
                <w:sz w:val="18"/>
                <w:szCs w:val="18"/>
              </w:rPr>
              <w:t xml:space="preserve"> que el proveedor cumple las reglas de uso aceptable de activos de información, equipos, redes, medios removibles y servicios en la nube definidos por la entidad.</w:t>
            </w:r>
          </w:p>
        </w:tc>
        <w:tc>
          <w:tcPr>
            <w:tcW w:w="0" w:type="auto"/>
            <w:hideMark/>
          </w:tcPr>
          <w:p w14:paraId="657986B8" w14:textId="77777777" w:rsidR="00F43F51" w:rsidRPr="00F43F51" w:rsidRDefault="00F43F51" w:rsidP="00F43F51">
            <w:pPr>
              <w:spacing w:line="276" w:lineRule="auto"/>
              <w:rPr>
                <w:rFonts w:cstheme="majorBidi"/>
                <w:sz w:val="18"/>
                <w:szCs w:val="18"/>
              </w:rPr>
            </w:pPr>
            <w:r w:rsidRPr="00F43F51">
              <w:rPr>
                <w:rFonts w:cstheme="majorBidi"/>
                <w:sz w:val="18"/>
                <w:szCs w:val="18"/>
              </w:rPr>
              <w:t>Proveedor, Supervisor del contrato, OSI</w:t>
            </w:r>
          </w:p>
        </w:tc>
        <w:tc>
          <w:tcPr>
            <w:tcW w:w="0" w:type="auto"/>
            <w:hideMark/>
          </w:tcPr>
          <w:p w14:paraId="023230B7" w14:textId="77777777" w:rsidR="00F43F51" w:rsidRPr="00F43F51" w:rsidRDefault="00F43F51" w:rsidP="00F43F51">
            <w:pPr>
              <w:spacing w:line="276" w:lineRule="auto"/>
              <w:rPr>
                <w:rFonts w:cstheme="majorBidi"/>
                <w:sz w:val="18"/>
                <w:szCs w:val="18"/>
              </w:rPr>
            </w:pPr>
            <w:r w:rsidRPr="00F43F51">
              <w:rPr>
                <w:rFonts w:cstheme="majorBidi"/>
                <w:sz w:val="18"/>
                <w:szCs w:val="18"/>
              </w:rPr>
              <w:t>Compromisos firmados, inducción de seguridad a proveedores, registros de cumplimiento, controles sobre USB, nube pública, dispositivos personales.</w:t>
            </w:r>
          </w:p>
        </w:tc>
      </w:tr>
      <w:tr w:rsidR="00F43F51" w:rsidRPr="00F43F51" w14:paraId="37A9C600" w14:textId="77777777" w:rsidTr="00F43F51">
        <w:tc>
          <w:tcPr>
            <w:tcW w:w="0" w:type="auto"/>
            <w:hideMark/>
          </w:tcPr>
          <w:p w14:paraId="054D4F23"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5.19.5 Protección de datos personales tratados por proveedores</w:t>
            </w:r>
          </w:p>
        </w:tc>
        <w:tc>
          <w:tcPr>
            <w:tcW w:w="0" w:type="auto"/>
            <w:hideMark/>
          </w:tcPr>
          <w:p w14:paraId="01E1ABA3" w14:textId="77777777" w:rsidR="00F43F51" w:rsidRPr="00F43F51" w:rsidRDefault="00F43F51" w:rsidP="00F43F51">
            <w:pPr>
              <w:spacing w:line="276" w:lineRule="auto"/>
              <w:rPr>
                <w:rFonts w:cstheme="majorBidi"/>
                <w:sz w:val="18"/>
                <w:szCs w:val="18"/>
              </w:rPr>
            </w:pPr>
            <w:r w:rsidRPr="00F43F51">
              <w:rPr>
                <w:rFonts w:cstheme="majorBidi"/>
                <w:sz w:val="18"/>
                <w:szCs w:val="18"/>
              </w:rPr>
              <w:t>Garantizar que el proveedor cumple la normativa de protección de datos personales y la política institucional, actuando como encargado del tratamiento bajo instrucciones de la entidad.</w:t>
            </w:r>
          </w:p>
        </w:tc>
        <w:tc>
          <w:tcPr>
            <w:tcW w:w="0" w:type="auto"/>
            <w:hideMark/>
          </w:tcPr>
          <w:p w14:paraId="49824F5A" w14:textId="77777777" w:rsidR="00F43F51" w:rsidRPr="00F43F51" w:rsidRDefault="00F43F51" w:rsidP="00F43F51">
            <w:pPr>
              <w:spacing w:line="276" w:lineRule="auto"/>
              <w:rPr>
                <w:rFonts w:cstheme="majorBidi"/>
                <w:sz w:val="18"/>
                <w:szCs w:val="18"/>
              </w:rPr>
            </w:pPr>
            <w:r w:rsidRPr="00F43F51">
              <w:rPr>
                <w:rFonts w:cstheme="majorBidi"/>
                <w:sz w:val="18"/>
                <w:szCs w:val="18"/>
              </w:rPr>
              <w:t>Oficial de Protección de Datos, OSI, Dueño del proceso, Proveedor</w:t>
            </w:r>
          </w:p>
        </w:tc>
        <w:tc>
          <w:tcPr>
            <w:tcW w:w="0" w:type="auto"/>
            <w:hideMark/>
          </w:tcPr>
          <w:p w14:paraId="272AFFF3" w14:textId="77777777" w:rsidR="00F43F51" w:rsidRPr="00F43F51" w:rsidRDefault="00F43F51" w:rsidP="00F43F51">
            <w:pPr>
              <w:spacing w:line="276" w:lineRule="auto"/>
              <w:rPr>
                <w:rFonts w:cstheme="majorBidi"/>
                <w:sz w:val="18"/>
                <w:szCs w:val="18"/>
              </w:rPr>
            </w:pPr>
            <w:r w:rsidRPr="00F43F51">
              <w:rPr>
                <w:rFonts w:cstheme="majorBidi"/>
                <w:sz w:val="18"/>
                <w:szCs w:val="18"/>
              </w:rPr>
              <w:t>Contratos de encargado del tratamiento, avisos de privacidad, análisis de impacto, registros de bases de datos, certificaciones del proveedor.</w:t>
            </w:r>
          </w:p>
        </w:tc>
      </w:tr>
      <w:tr w:rsidR="00F43F51" w:rsidRPr="00F43F51" w14:paraId="5F356F21" w14:textId="77777777" w:rsidTr="00F43F51">
        <w:tc>
          <w:tcPr>
            <w:tcW w:w="0" w:type="auto"/>
            <w:hideMark/>
          </w:tcPr>
          <w:p w14:paraId="071DB4BC" w14:textId="77777777" w:rsidR="00F43F51" w:rsidRPr="00F43F51" w:rsidRDefault="00F43F51" w:rsidP="00F43F51">
            <w:pPr>
              <w:spacing w:line="276" w:lineRule="auto"/>
              <w:rPr>
                <w:rFonts w:cstheme="majorBidi"/>
                <w:sz w:val="19"/>
                <w:szCs w:val="19"/>
              </w:rPr>
            </w:pPr>
            <w:r w:rsidRPr="00F43F51">
              <w:rPr>
                <w:rFonts w:cstheme="majorBidi"/>
                <w:b/>
                <w:bCs/>
                <w:sz w:val="19"/>
                <w:szCs w:val="19"/>
              </w:rPr>
              <w:lastRenderedPageBreak/>
              <w:t>5.19.6 Gestión de incidentes de seguridad asociados a proveedores</w:t>
            </w:r>
          </w:p>
        </w:tc>
        <w:tc>
          <w:tcPr>
            <w:tcW w:w="0" w:type="auto"/>
            <w:hideMark/>
          </w:tcPr>
          <w:p w14:paraId="19AB55C2" w14:textId="77777777" w:rsidR="00F43F51" w:rsidRPr="00F43F51" w:rsidRDefault="00F43F51" w:rsidP="00F43F51">
            <w:pPr>
              <w:spacing w:line="276" w:lineRule="auto"/>
              <w:rPr>
                <w:rFonts w:cstheme="majorBidi"/>
                <w:sz w:val="18"/>
                <w:szCs w:val="18"/>
              </w:rPr>
            </w:pPr>
            <w:r w:rsidRPr="00F43F51">
              <w:rPr>
                <w:rFonts w:cstheme="majorBidi"/>
                <w:sz w:val="18"/>
                <w:szCs w:val="18"/>
              </w:rPr>
              <w:t>Definir y aplicar procedimientos para que los proveedores reporten, gestionen y apoyen la atención de incidentes de seguridad de la información.</w:t>
            </w:r>
          </w:p>
        </w:tc>
        <w:tc>
          <w:tcPr>
            <w:tcW w:w="0" w:type="auto"/>
            <w:hideMark/>
          </w:tcPr>
          <w:p w14:paraId="5D05B590" w14:textId="77777777" w:rsidR="00F43F51" w:rsidRPr="00F43F51" w:rsidRDefault="00F43F51" w:rsidP="00F43F51">
            <w:pPr>
              <w:spacing w:line="276" w:lineRule="auto"/>
              <w:rPr>
                <w:rFonts w:cstheme="majorBidi"/>
                <w:sz w:val="18"/>
                <w:szCs w:val="18"/>
              </w:rPr>
            </w:pPr>
            <w:r w:rsidRPr="00F43F51">
              <w:rPr>
                <w:rFonts w:cstheme="majorBidi"/>
                <w:sz w:val="18"/>
                <w:szCs w:val="18"/>
              </w:rPr>
              <w:t>Proveedor, OSI, Grupo de Seguridad Informática y Forense, Mesa de Ayuda</w:t>
            </w:r>
          </w:p>
        </w:tc>
        <w:tc>
          <w:tcPr>
            <w:tcW w:w="0" w:type="auto"/>
            <w:hideMark/>
          </w:tcPr>
          <w:p w14:paraId="3F133718" w14:textId="77777777" w:rsidR="00F43F51" w:rsidRPr="00F43F51" w:rsidRDefault="00F43F51" w:rsidP="00F43F51">
            <w:pPr>
              <w:spacing w:line="276" w:lineRule="auto"/>
              <w:rPr>
                <w:rFonts w:cstheme="majorBidi"/>
                <w:sz w:val="18"/>
                <w:szCs w:val="18"/>
              </w:rPr>
            </w:pPr>
            <w:r w:rsidRPr="00F43F51">
              <w:rPr>
                <w:rFonts w:cstheme="majorBidi"/>
                <w:sz w:val="18"/>
                <w:szCs w:val="18"/>
              </w:rPr>
              <w:t>Registro de incidentes reportados por proveedores, análisis de causa raíz, planes de acción, evidencias de comunicación y atención.</w:t>
            </w:r>
          </w:p>
        </w:tc>
      </w:tr>
      <w:tr w:rsidR="00F43F51" w:rsidRPr="00F43F51" w14:paraId="74DCE36C" w14:textId="77777777" w:rsidTr="00F43F51">
        <w:tc>
          <w:tcPr>
            <w:tcW w:w="0" w:type="auto"/>
            <w:hideMark/>
          </w:tcPr>
          <w:p w14:paraId="1FF535E8"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5.19.7 Seguimiento, auditoría y evaluación del proveedor</w:t>
            </w:r>
          </w:p>
        </w:tc>
        <w:tc>
          <w:tcPr>
            <w:tcW w:w="0" w:type="auto"/>
            <w:hideMark/>
          </w:tcPr>
          <w:p w14:paraId="1D21D4DC" w14:textId="77777777" w:rsidR="00F43F51" w:rsidRPr="00F43F51" w:rsidRDefault="00F43F51" w:rsidP="00F43F51">
            <w:pPr>
              <w:spacing w:line="276" w:lineRule="auto"/>
              <w:rPr>
                <w:rFonts w:cstheme="majorBidi"/>
                <w:sz w:val="18"/>
                <w:szCs w:val="18"/>
              </w:rPr>
            </w:pPr>
            <w:r w:rsidRPr="00F43F51">
              <w:rPr>
                <w:rFonts w:cstheme="majorBidi"/>
                <w:sz w:val="18"/>
                <w:szCs w:val="18"/>
              </w:rPr>
              <w:t>Realizar seguimiento y, cuando aplique, auditorías a los proveedores para verificar el cumplimiento de los requisitos de seguridad y privacidad acordados.</w:t>
            </w:r>
          </w:p>
        </w:tc>
        <w:tc>
          <w:tcPr>
            <w:tcW w:w="0" w:type="auto"/>
            <w:hideMark/>
          </w:tcPr>
          <w:p w14:paraId="35EFABA7" w14:textId="77777777" w:rsidR="00F43F51" w:rsidRPr="00F43F51" w:rsidRDefault="00F43F51" w:rsidP="00F43F51">
            <w:pPr>
              <w:spacing w:line="276" w:lineRule="auto"/>
              <w:rPr>
                <w:rFonts w:cstheme="majorBidi"/>
                <w:sz w:val="18"/>
                <w:szCs w:val="18"/>
              </w:rPr>
            </w:pPr>
            <w:r w:rsidRPr="00F43F51">
              <w:rPr>
                <w:rFonts w:cstheme="majorBidi"/>
                <w:sz w:val="18"/>
                <w:szCs w:val="18"/>
              </w:rPr>
              <w:t>Supervisor del contrato, OSI, Control Interno</w:t>
            </w:r>
          </w:p>
        </w:tc>
        <w:tc>
          <w:tcPr>
            <w:tcW w:w="0" w:type="auto"/>
            <w:hideMark/>
          </w:tcPr>
          <w:p w14:paraId="4698F431" w14:textId="77777777" w:rsidR="00F43F51" w:rsidRPr="00F43F51" w:rsidRDefault="00F43F51" w:rsidP="00F43F51">
            <w:pPr>
              <w:spacing w:line="276" w:lineRule="auto"/>
              <w:rPr>
                <w:rFonts w:cstheme="majorBidi"/>
                <w:sz w:val="18"/>
                <w:szCs w:val="18"/>
              </w:rPr>
            </w:pPr>
            <w:r w:rsidRPr="00F43F51">
              <w:rPr>
                <w:rFonts w:cstheme="majorBidi"/>
                <w:sz w:val="18"/>
                <w:szCs w:val="18"/>
              </w:rPr>
              <w:t>Informes de seguimiento, actas de comité, planes de mejora, resultados de auditorías al proveedor.</w:t>
            </w:r>
          </w:p>
        </w:tc>
      </w:tr>
      <w:tr w:rsidR="00F43F51" w:rsidRPr="00F43F51" w14:paraId="2448A4C4" w14:textId="77777777" w:rsidTr="00F43F51">
        <w:tc>
          <w:tcPr>
            <w:tcW w:w="0" w:type="auto"/>
            <w:hideMark/>
          </w:tcPr>
          <w:p w14:paraId="590DAE74" w14:textId="77777777" w:rsidR="00F43F51" w:rsidRPr="00F43F51" w:rsidRDefault="00F43F51" w:rsidP="00F43F51">
            <w:pPr>
              <w:spacing w:line="276" w:lineRule="auto"/>
              <w:rPr>
                <w:rFonts w:cstheme="majorBidi"/>
                <w:sz w:val="19"/>
                <w:szCs w:val="19"/>
              </w:rPr>
            </w:pPr>
            <w:r w:rsidRPr="00F43F51">
              <w:rPr>
                <w:rFonts w:cstheme="majorBidi"/>
                <w:b/>
                <w:bCs/>
                <w:sz w:val="19"/>
                <w:szCs w:val="19"/>
              </w:rPr>
              <w:t>5.19.8 Cierre de la relación con el proveedor</w:t>
            </w:r>
          </w:p>
        </w:tc>
        <w:tc>
          <w:tcPr>
            <w:tcW w:w="0" w:type="auto"/>
            <w:hideMark/>
          </w:tcPr>
          <w:p w14:paraId="7CEA7AAB" w14:textId="77777777" w:rsidR="00F43F51" w:rsidRPr="00F43F51" w:rsidRDefault="00F43F51" w:rsidP="00F43F51">
            <w:pPr>
              <w:spacing w:line="276" w:lineRule="auto"/>
              <w:rPr>
                <w:rFonts w:cstheme="majorBidi"/>
                <w:sz w:val="18"/>
                <w:szCs w:val="18"/>
              </w:rPr>
            </w:pPr>
            <w:r w:rsidRPr="00F43F51">
              <w:rPr>
                <w:rFonts w:cstheme="majorBidi"/>
                <w:sz w:val="18"/>
                <w:szCs w:val="18"/>
              </w:rPr>
              <w:t>Gestionar el cierre del contrato garantizando la revocación de accesos, devolución o eliminación certificada de información y activos, así como la entrega de documentación final.</w:t>
            </w:r>
          </w:p>
        </w:tc>
        <w:tc>
          <w:tcPr>
            <w:tcW w:w="0" w:type="auto"/>
            <w:hideMark/>
          </w:tcPr>
          <w:p w14:paraId="4A70ECDA" w14:textId="77777777" w:rsidR="00F43F51" w:rsidRPr="00F43F51" w:rsidRDefault="00F43F51" w:rsidP="00F43F51">
            <w:pPr>
              <w:spacing w:line="276" w:lineRule="auto"/>
              <w:rPr>
                <w:rFonts w:cstheme="majorBidi"/>
                <w:sz w:val="18"/>
                <w:szCs w:val="18"/>
              </w:rPr>
            </w:pPr>
            <w:r w:rsidRPr="00F43F51">
              <w:rPr>
                <w:rFonts w:cstheme="majorBidi"/>
                <w:sz w:val="18"/>
                <w:szCs w:val="18"/>
              </w:rPr>
              <w:t>Supervisor del contrato, TI, OSI, Proveedor</w:t>
            </w:r>
          </w:p>
        </w:tc>
        <w:tc>
          <w:tcPr>
            <w:tcW w:w="0" w:type="auto"/>
            <w:hideMark/>
          </w:tcPr>
          <w:p w14:paraId="693B556A" w14:textId="77777777" w:rsidR="00F43F51" w:rsidRPr="00F43F51" w:rsidRDefault="00F43F51" w:rsidP="00F43F51">
            <w:pPr>
              <w:spacing w:line="276" w:lineRule="auto"/>
              <w:rPr>
                <w:rFonts w:cstheme="majorBidi"/>
                <w:sz w:val="18"/>
                <w:szCs w:val="18"/>
              </w:rPr>
            </w:pPr>
            <w:r w:rsidRPr="00F43F51">
              <w:rPr>
                <w:rFonts w:cstheme="majorBidi"/>
                <w:sz w:val="18"/>
                <w:szCs w:val="18"/>
              </w:rPr>
              <w:t>Acta de cierre, certificaciones de eliminación/devolución de información, listado de accesos revocados, inventario actualizado de activos.</w:t>
            </w:r>
          </w:p>
        </w:tc>
      </w:tr>
    </w:tbl>
    <w:p w14:paraId="1EEB2FD9" w14:textId="77777777" w:rsidR="00F43F51" w:rsidRDefault="00F43F51" w:rsidP="003826F3">
      <w:pPr>
        <w:pStyle w:val="Textoindependiente"/>
        <w:spacing w:after="0"/>
        <w:jc w:val="both"/>
        <w:rPr>
          <w:szCs w:val="22"/>
        </w:rPr>
      </w:pPr>
    </w:p>
    <w:p w14:paraId="5AC5D176" w14:textId="77777777" w:rsidR="00F43F51" w:rsidRDefault="00F43F51" w:rsidP="003826F3">
      <w:pPr>
        <w:pStyle w:val="Textoindependiente"/>
        <w:spacing w:after="0"/>
        <w:jc w:val="both"/>
        <w:rPr>
          <w:szCs w:val="22"/>
        </w:rPr>
      </w:pPr>
    </w:p>
    <w:p w14:paraId="14C78033" w14:textId="77777777" w:rsidR="00F43F51" w:rsidRDefault="00F43F51" w:rsidP="003826F3">
      <w:pPr>
        <w:pStyle w:val="Textoindependiente"/>
        <w:spacing w:after="0"/>
        <w:jc w:val="both"/>
        <w:rPr>
          <w:szCs w:val="22"/>
        </w:rPr>
      </w:pPr>
    </w:p>
    <w:p w14:paraId="0FC719FF" w14:textId="77777777" w:rsidR="00F43F51" w:rsidRDefault="00F43F51" w:rsidP="003826F3">
      <w:pPr>
        <w:pStyle w:val="Textoindependiente"/>
        <w:spacing w:after="0"/>
        <w:jc w:val="both"/>
        <w:rPr>
          <w:szCs w:val="22"/>
        </w:rPr>
      </w:pPr>
    </w:p>
    <w:p w14:paraId="14921C02" w14:textId="77777777" w:rsidR="00F43F51" w:rsidRDefault="00F43F51" w:rsidP="003826F3">
      <w:pPr>
        <w:pStyle w:val="Textoindependiente"/>
        <w:spacing w:after="0"/>
        <w:jc w:val="both"/>
        <w:rPr>
          <w:szCs w:val="22"/>
        </w:rPr>
      </w:pPr>
    </w:p>
    <w:p w14:paraId="4A398A22" w14:textId="77777777" w:rsidR="00F43F51" w:rsidRDefault="00F43F51" w:rsidP="003826F3">
      <w:pPr>
        <w:pStyle w:val="Textoindependiente"/>
        <w:spacing w:after="0"/>
        <w:jc w:val="both"/>
        <w:rPr>
          <w:szCs w:val="22"/>
        </w:rPr>
      </w:pPr>
    </w:p>
    <w:p w14:paraId="2F95D447" w14:textId="77777777" w:rsidR="003B1CE3" w:rsidRDefault="003B1CE3" w:rsidP="003826F3">
      <w:pPr>
        <w:pStyle w:val="Textoindependiente"/>
        <w:spacing w:after="0"/>
        <w:jc w:val="both"/>
        <w:rPr>
          <w:szCs w:val="22"/>
        </w:rPr>
      </w:pPr>
    </w:p>
    <w:p w14:paraId="128316A2" w14:textId="77777777" w:rsidR="003B1CE3" w:rsidRDefault="003B1CE3" w:rsidP="003826F3">
      <w:pPr>
        <w:pStyle w:val="Textoindependiente"/>
        <w:spacing w:after="0"/>
        <w:jc w:val="both"/>
        <w:rPr>
          <w:szCs w:val="22"/>
        </w:rPr>
      </w:pPr>
    </w:p>
    <w:p w14:paraId="319D1FDB" w14:textId="77777777" w:rsidR="003B1CE3" w:rsidRDefault="003B1CE3" w:rsidP="003826F3">
      <w:pPr>
        <w:pStyle w:val="Textoindependiente"/>
        <w:spacing w:after="0"/>
        <w:jc w:val="both"/>
        <w:rPr>
          <w:szCs w:val="22"/>
        </w:rPr>
      </w:pPr>
    </w:p>
    <w:p w14:paraId="581907EE" w14:textId="77777777" w:rsidR="003B1CE3" w:rsidRDefault="003B1CE3" w:rsidP="003826F3">
      <w:pPr>
        <w:pStyle w:val="Textoindependiente"/>
        <w:spacing w:after="0"/>
        <w:jc w:val="both"/>
        <w:rPr>
          <w:szCs w:val="22"/>
        </w:rPr>
      </w:pPr>
    </w:p>
    <w:p w14:paraId="1215A120" w14:textId="77777777" w:rsidR="003B1CE3" w:rsidRDefault="003B1CE3" w:rsidP="003826F3">
      <w:pPr>
        <w:pStyle w:val="Textoindependiente"/>
        <w:spacing w:after="0"/>
        <w:jc w:val="both"/>
        <w:rPr>
          <w:szCs w:val="22"/>
        </w:rPr>
      </w:pPr>
    </w:p>
    <w:p w14:paraId="5420F77A" w14:textId="77777777" w:rsidR="003B1CE3" w:rsidRDefault="003B1CE3" w:rsidP="003826F3">
      <w:pPr>
        <w:pStyle w:val="Textoindependiente"/>
        <w:spacing w:after="0"/>
        <w:jc w:val="both"/>
        <w:rPr>
          <w:szCs w:val="22"/>
        </w:rPr>
      </w:pPr>
    </w:p>
    <w:p w14:paraId="4382AA5B" w14:textId="77777777" w:rsidR="003B1CE3" w:rsidRDefault="003B1CE3" w:rsidP="003826F3">
      <w:pPr>
        <w:pStyle w:val="Textoindependiente"/>
        <w:spacing w:after="0"/>
        <w:jc w:val="both"/>
        <w:rPr>
          <w:szCs w:val="22"/>
        </w:rPr>
      </w:pPr>
    </w:p>
    <w:p w14:paraId="3371F6A8" w14:textId="77777777" w:rsidR="003B1CE3" w:rsidRDefault="003B1CE3" w:rsidP="003826F3">
      <w:pPr>
        <w:pStyle w:val="Textoindependiente"/>
        <w:spacing w:after="0"/>
        <w:jc w:val="both"/>
        <w:rPr>
          <w:szCs w:val="22"/>
        </w:rPr>
      </w:pPr>
    </w:p>
    <w:p w14:paraId="4965C49F" w14:textId="77777777" w:rsidR="0098421A" w:rsidRPr="005436BD" w:rsidRDefault="0098421A" w:rsidP="0098421A">
      <w:pPr>
        <w:pStyle w:val="Textoindependiente"/>
        <w:spacing w:after="0"/>
        <w:jc w:val="both"/>
        <w:rPr>
          <w:szCs w:val="22"/>
        </w:rPr>
      </w:pPr>
    </w:p>
    <w:p w14:paraId="236401B4" w14:textId="0B47AC1D" w:rsidR="00AF086F" w:rsidRPr="00AF086F" w:rsidRDefault="0098421A" w:rsidP="007D3ADA">
      <w:pPr>
        <w:pStyle w:val="Ttulo2"/>
        <w:numPr>
          <w:ilvl w:val="1"/>
          <w:numId w:val="66"/>
        </w:numPr>
        <w:spacing w:before="0" w:after="0"/>
        <w:ind w:left="720" w:hanging="360"/>
        <w:rPr>
          <w:spacing w:val="0"/>
          <w:sz w:val="24"/>
          <w:szCs w:val="24"/>
        </w:rPr>
      </w:pPr>
      <w:bookmarkStart w:id="58" w:name="_Toc215669736"/>
      <w:r w:rsidRPr="005436BD">
        <w:rPr>
          <w:spacing w:val="0"/>
          <w:sz w:val="24"/>
          <w:szCs w:val="24"/>
        </w:rPr>
        <w:lastRenderedPageBreak/>
        <w:t xml:space="preserve">Anexo </w:t>
      </w:r>
      <w:r w:rsidR="007F1FAA">
        <w:rPr>
          <w:spacing w:val="0"/>
          <w:sz w:val="24"/>
          <w:szCs w:val="24"/>
        </w:rPr>
        <w:t>7</w:t>
      </w:r>
      <w:bookmarkEnd w:id="58"/>
    </w:p>
    <w:p w14:paraId="65FC56EB" w14:textId="1D439AF4" w:rsidR="0098421A" w:rsidRPr="005436BD" w:rsidRDefault="00AF086F" w:rsidP="00AF086F">
      <w:pPr>
        <w:pStyle w:val="Textoindependiente"/>
        <w:jc w:val="both"/>
        <w:rPr>
          <w:b/>
          <w:bCs/>
          <w:szCs w:val="22"/>
        </w:rPr>
      </w:pPr>
      <w:r w:rsidRPr="00AF086F">
        <w:rPr>
          <w:b/>
          <w:bCs/>
          <w:szCs w:val="22"/>
        </w:rPr>
        <w:t>Abordar la seguridad de la información dentro de los acuerdos con proveedores</w:t>
      </w:r>
      <w:r>
        <w:rPr>
          <w:b/>
          <w:bCs/>
          <w:szCs w:val="22"/>
        </w:rPr>
        <w:t xml:space="preserve"> </w:t>
      </w:r>
      <w:r w:rsidR="00125ABB">
        <w:rPr>
          <w:b/>
          <w:bCs/>
          <w:szCs w:val="22"/>
        </w:rPr>
        <w:t xml:space="preserve">- </w:t>
      </w:r>
      <w:r w:rsidR="00125ABB" w:rsidRPr="005436BD">
        <w:rPr>
          <w:b/>
          <w:bCs/>
          <w:szCs w:val="22"/>
        </w:rPr>
        <w:t>ISO</w:t>
      </w:r>
      <w:r w:rsidR="0098421A" w:rsidRPr="005436BD">
        <w:rPr>
          <w:b/>
          <w:bCs/>
          <w:szCs w:val="22"/>
        </w:rPr>
        <w:t>/IEC 27001:2022 – Control 5.</w:t>
      </w:r>
      <w:r w:rsidR="00E76807">
        <w:rPr>
          <w:b/>
          <w:bCs/>
          <w:szCs w:val="22"/>
        </w:rPr>
        <w:t>20</w:t>
      </w:r>
    </w:p>
    <w:p w14:paraId="184FE48F" w14:textId="77777777" w:rsidR="00F43F51" w:rsidRDefault="00F43F51" w:rsidP="003826F3">
      <w:pPr>
        <w:pStyle w:val="Textoindependiente"/>
        <w:spacing w:after="0"/>
        <w:jc w:val="both"/>
        <w:rPr>
          <w:szCs w:val="22"/>
        </w:rPr>
      </w:pPr>
    </w:p>
    <w:p w14:paraId="0CB4691A" w14:textId="77777777" w:rsidR="00BA2EA6" w:rsidRPr="00BA2EA6" w:rsidRDefault="00BA2EA6" w:rsidP="0063625E">
      <w:pPr>
        <w:pStyle w:val="Textoindependiente"/>
        <w:numPr>
          <w:ilvl w:val="0"/>
          <w:numId w:val="48"/>
        </w:numPr>
        <w:spacing w:after="0"/>
        <w:jc w:val="both"/>
        <w:rPr>
          <w:b/>
          <w:bCs/>
          <w:szCs w:val="22"/>
        </w:rPr>
      </w:pPr>
      <w:bookmarkStart w:id="59" w:name="_Toc215553635"/>
      <w:r w:rsidRPr="00BA2EA6">
        <w:rPr>
          <w:b/>
          <w:bCs/>
          <w:szCs w:val="22"/>
        </w:rPr>
        <w:t>Objetivo</w:t>
      </w:r>
      <w:bookmarkEnd w:id="59"/>
    </w:p>
    <w:p w14:paraId="0030D11B" w14:textId="77777777" w:rsidR="00BA2EA6" w:rsidRPr="00BA2EA6" w:rsidRDefault="00BA2EA6" w:rsidP="00BA2EA6">
      <w:pPr>
        <w:pStyle w:val="Textoindependiente"/>
        <w:spacing w:after="0"/>
        <w:ind w:left="360"/>
        <w:jc w:val="both"/>
        <w:rPr>
          <w:sz w:val="21"/>
          <w:szCs w:val="21"/>
        </w:rPr>
      </w:pPr>
      <w:r w:rsidRPr="00BA2EA6">
        <w:rPr>
          <w:sz w:val="21"/>
          <w:szCs w:val="21"/>
        </w:rPr>
        <w:t>Definir los requisitos mínimos de seguridad de la información que deben incorporarse en acuerdos, contratos, convenios, términos de referencia (TDR) y relaciones formales con proveedores, asegurando la protección de activos, datos personales, infraestructura y servicios tecnológicos.</w:t>
      </w:r>
    </w:p>
    <w:p w14:paraId="1955A109" w14:textId="77777777" w:rsidR="00BA2EA6" w:rsidRPr="00C73FE3" w:rsidRDefault="00BA2EA6" w:rsidP="00BA2EA6">
      <w:pPr>
        <w:spacing w:line="276" w:lineRule="auto"/>
        <w:jc w:val="both"/>
        <w:rPr>
          <w:rFonts w:asciiTheme="majorBidi" w:hAnsiTheme="majorBidi" w:cstheme="majorBidi"/>
        </w:rPr>
      </w:pPr>
    </w:p>
    <w:p w14:paraId="6BD2B74C" w14:textId="77777777" w:rsidR="00BA2EA6" w:rsidRPr="00BA2EA6" w:rsidRDefault="00BA2EA6" w:rsidP="0063625E">
      <w:pPr>
        <w:pStyle w:val="Textoindependiente"/>
        <w:numPr>
          <w:ilvl w:val="0"/>
          <w:numId w:val="48"/>
        </w:numPr>
        <w:spacing w:after="0"/>
        <w:jc w:val="both"/>
        <w:rPr>
          <w:b/>
          <w:bCs/>
          <w:szCs w:val="22"/>
        </w:rPr>
      </w:pPr>
      <w:bookmarkStart w:id="60" w:name="_Toc215553636"/>
      <w:r w:rsidRPr="00BA2EA6">
        <w:rPr>
          <w:b/>
          <w:bCs/>
          <w:szCs w:val="22"/>
        </w:rPr>
        <w:t>Normatividad aplicable</w:t>
      </w:r>
      <w:bookmarkEnd w:id="60"/>
    </w:p>
    <w:p w14:paraId="0DCECB2F"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ISO 27001:2022 – Control 5.20.</w:t>
      </w:r>
    </w:p>
    <w:p w14:paraId="51559394"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 xml:space="preserve">Resolución 500 de 2021. </w:t>
      </w:r>
    </w:p>
    <w:p w14:paraId="5B0B75DF"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Resolución 746 de 2022.</w:t>
      </w:r>
    </w:p>
    <w:p w14:paraId="61B5D56F"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Ley 1581 de 2012.</w:t>
      </w:r>
    </w:p>
    <w:p w14:paraId="17C9F2F8"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Decreto 1377 de 2013.</w:t>
      </w:r>
    </w:p>
    <w:p w14:paraId="397AE04C"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Ley 1712 de 2014.</w:t>
      </w:r>
    </w:p>
    <w:p w14:paraId="39FB9309"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Políticas de Seguridad y Privacidad de la Información – GIN-PO-003</w:t>
      </w:r>
    </w:p>
    <w:p w14:paraId="0344886E"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Política de Tratamiento de Datos Personales – GIN-PO-002</w:t>
      </w:r>
    </w:p>
    <w:p w14:paraId="7732945D" w14:textId="77777777" w:rsidR="00BA2EA6" w:rsidRPr="00BA2EA6" w:rsidRDefault="00BA2EA6" w:rsidP="00BA2EA6">
      <w:pPr>
        <w:pStyle w:val="Textoindependiente"/>
        <w:numPr>
          <w:ilvl w:val="2"/>
          <w:numId w:val="44"/>
        </w:numPr>
        <w:tabs>
          <w:tab w:val="left" w:pos="851"/>
        </w:tabs>
        <w:spacing w:after="0"/>
        <w:ind w:left="709" w:hanging="283"/>
        <w:jc w:val="both"/>
        <w:rPr>
          <w:sz w:val="21"/>
          <w:szCs w:val="21"/>
        </w:rPr>
      </w:pPr>
      <w:r w:rsidRPr="00BA2EA6">
        <w:rPr>
          <w:sz w:val="21"/>
          <w:szCs w:val="21"/>
        </w:rPr>
        <w:t>Guía de Uso Aceptable – GIN-GU-004</w:t>
      </w:r>
    </w:p>
    <w:p w14:paraId="3F8D4CEC" w14:textId="4B9F71BF" w:rsidR="00122CAF" w:rsidRPr="00D866B3" w:rsidRDefault="00BA2EA6" w:rsidP="003826F3">
      <w:pPr>
        <w:pStyle w:val="Textoindependiente"/>
        <w:numPr>
          <w:ilvl w:val="2"/>
          <w:numId w:val="44"/>
        </w:numPr>
        <w:tabs>
          <w:tab w:val="left" w:pos="851"/>
        </w:tabs>
        <w:spacing w:after="0"/>
        <w:ind w:left="709" w:hanging="283"/>
        <w:jc w:val="both"/>
        <w:rPr>
          <w:sz w:val="21"/>
          <w:szCs w:val="21"/>
        </w:rPr>
      </w:pPr>
      <w:r w:rsidRPr="00BA2EA6">
        <w:rPr>
          <w:sz w:val="21"/>
          <w:szCs w:val="21"/>
        </w:rPr>
        <w:t>Política del SGI – GIN-PO-001</w:t>
      </w:r>
    </w:p>
    <w:p w14:paraId="229D0DA4" w14:textId="77777777" w:rsidR="00BA2EA6" w:rsidRDefault="00BA2EA6" w:rsidP="003826F3">
      <w:pPr>
        <w:pStyle w:val="Textoindependiente"/>
        <w:spacing w:after="0"/>
        <w:jc w:val="both"/>
        <w:rPr>
          <w:szCs w:val="22"/>
        </w:rPr>
      </w:pPr>
    </w:p>
    <w:p w14:paraId="29722C1F" w14:textId="77777777" w:rsidR="00D866B3" w:rsidRPr="00D866B3" w:rsidRDefault="00D866B3" w:rsidP="0063625E">
      <w:pPr>
        <w:pStyle w:val="Textoindependiente"/>
        <w:numPr>
          <w:ilvl w:val="0"/>
          <w:numId w:val="48"/>
        </w:numPr>
        <w:spacing w:after="0"/>
        <w:jc w:val="both"/>
        <w:rPr>
          <w:b/>
          <w:bCs/>
          <w:szCs w:val="22"/>
        </w:rPr>
      </w:pPr>
      <w:bookmarkStart w:id="61" w:name="_Toc215553637"/>
      <w:r w:rsidRPr="00D866B3">
        <w:rPr>
          <w:b/>
          <w:bCs/>
          <w:szCs w:val="22"/>
        </w:rPr>
        <w:t>Alcance</w:t>
      </w:r>
      <w:bookmarkEnd w:id="61"/>
    </w:p>
    <w:p w14:paraId="1C1360CE" w14:textId="77777777" w:rsidR="00D866B3" w:rsidRPr="00C73FE3" w:rsidRDefault="00D866B3" w:rsidP="00D866B3">
      <w:pPr>
        <w:pStyle w:val="Textoindependiente"/>
        <w:spacing w:after="0"/>
        <w:ind w:left="360"/>
        <w:jc w:val="both"/>
        <w:rPr>
          <w:rFonts w:asciiTheme="majorBidi" w:hAnsiTheme="majorBidi" w:cstheme="majorBidi"/>
        </w:rPr>
      </w:pPr>
      <w:r w:rsidRPr="00D866B3">
        <w:rPr>
          <w:sz w:val="21"/>
          <w:szCs w:val="21"/>
        </w:rPr>
        <w:t>Aplica a todos los acuerdos y relaciones con terceros que:</w:t>
      </w:r>
    </w:p>
    <w:p w14:paraId="2E757383"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Accedan a información institucional</w:t>
      </w:r>
    </w:p>
    <w:p w14:paraId="6ADD36AA"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Traten datos personales</w:t>
      </w:r>
    </w:p>
    <w:p w14:paraId="4386FBF0"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Operen infraestructura tecnológica</w:t>
      </w:r>
    </w:p>
    <w:p w14:paraId="2C7BFA7C"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Suministren servicios en la nube</w:t>
      </w:r>
    </w:p>
    <w:p w14:paraId="2B4527C9"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Provean seguridad digital, hardware, software, soporte o mantenimiento</w:t>
      </w:r>
    </w:p>
    <w:p w14:paraId="17142177"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Gestionen operaciones sensibles o críticas</w:t>
      </w:r>
    </w:p>
    <w:p w14:paraId="7A5484BB" w14:textId="77777777" w:rsidR="00D866B3" w:rsidRPr="00D866B3" w:rsidRDefault="00D866B3" w:rsidP="00D866B3">
      <w:pPr>
        <w:pStyle w:val="Textoindependiente"/>
        <w:numPr>
          <w:ilvl w:val="2"/>
          <w:numId w:val="44"/>
        </w:numPr>
        <w:tabs>
          <w:tab w:val="left" w:pos="851"/>
        </w:tabs>
        <w:spacing w:after="0"/>
        <w:ind w:left="709" w:hanging="283"/>
        <w:jc w:val="both"/>
        <w:rPr>
          <w:sz w:val="21"/>
          <w:szCs w:val="21"/>
        </w:rPr>
      </w:pPr>
      <w:r w:rsidRPr="00D866B3">
        <w:rPr>
          <w:sz w:val="21"/>
          <w:szCs w:val="21"/>
        </w:rPr>
        <w:t>Incluye proveedores nacionales e internacionales, y subcontratistas.</w:t>
      </w:r>
    </w:p>
    <w:p w14:paraId="52D26D58" w14:textId="77777777" w:rsidR="00BA2EA6" w:rsidRDefault="00BA2EA6" w:rsidP="003826F3">
      <w:pPr>
        <w:pStyle w:val="Textoindependiente"/>
        <w:spacing w:after="0"/>
        <w:jc w:val="both"/>
        <w:rPr>
          <w:szCs w:val="22"/>
        </w:rPr>
      </w:pPr>
    </w:p>
    <w:p w14:paraId="6EEFF57A" w14:textId="77777777" w:rsidR="001C69DB" w:rsidRPr="001C69DB" w:rsidRDefault="001C69DB" w:rsidP="0063625E">
      <w:pPr>
        <w:pStyle w:val="Textoindependiente"/>
        <w:numPr>
          <w:ilvl w:val="0"/>
          <w:numId w:val="48"/>
        </w:numPr>
        <w:spacing w:after="0"/>
        <w:jc w:val="both"/>
        <w:rPr>
          <w:b/>
          <w:bCs/>
          <w:szCs w:val="22"/>
        </w:rPr>
      </w:pPr>
      <w:bookmarkStart w:id="62" w:name="_Toc215553638"/>
      <w:r w:rsidRPr="001C69DB">
        <w:rPr>
          <w:b/>
          <w:bCs/>
          <w:szCs w:val="22"/>
        </w:rPr>
        <w:t>Línea Base de Requisitos – control 5.20</w:t>
      </w:r>
      <w:bookmarkEnd w:id="62"/>
    </w:p>
    <w:p w14:paraId="06A930A6" w14:textId="77777777" w:rsidR="001C69DB" w:rsidRPr="0017583B" w:rsidRDefault="001C69DB" w:rsidP="0017583B">
      <w:pPr>
        <w:pStyle w:val="Textoindependiente"/>
        <w:spacing w:after="0"/>
        <w:ind w:left="360"/>
        <w:jc w:val="both"/>
        <w:rPr>
          <w:sz w:val="21"/>
          <w:szCs w:val="21"/>
        </w:rPr>
      </w:pPr>
      <w:r w:rsidRPr="0017583B">
        <w:rPr>
          <w:sz w:val="21"/>
          <w:szCs w:val="21"/>
        </w:rPr>
        <w:t>Todos los acuerdos deberán incluir:</w:t>
      </w:r>
    </w:p>
    <w:p w14:paraId="23BC165D"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Definición de roles y responsabilidades</w:t>
      </w:r>
    </w:p>
    <w:p w14:paraId="01B2C142"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Clasificación y manejo seguro de información compartida</w:t>
      </w:r>
    </w:p>
    <w:p w14:paraId="41ACC1CA"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Controles de acceso, monitoreo y auditoría</w:t>
      </w:r>
    </w:p>
    <w:p w14:paraId="1B9340CC"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Obligación de cumplir con políticas internas del SGSI</w:t>
      </w:r>
    </w:p>
    <w:p w14:paraId="7B29977D"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Los sujetos obligados deben definir e implementar controles mínimos para relaciones con proveedores, incluyendo:</w:t>
      </w:r>
    </w:p>
    <w:p w14:paraId="05A59E42" w14:textId="77777777" w:rsidR="001C69DB" w:rsidRPr="0017583B" w:rsidRDefault="001C69DB" w:rsidP="0017583B">
      <w:pPr>
        <w:pStyle w:val="Textoindependiente"/>
        <w:numPr>
          <w:ilvl w:val="3"/>
          <w:numId w:val="46"/>
        </w:numPr>
        <w:tabs>
          <w:tab w:val="left" w:pos="851"/>
        </w:tabs>
        <w:spacing w:after="0"/>
        <w:ind w:left="1134"/>
        <w:jc w:val="both"/>
        <w:rPr>
          <w:sz w:val="21"/>
          <w:szCs w:val="21"/>
        </w:rPr>
      </w:pPr>
      <w:r w:rsidRPr="0017583B">
        <w:rPr>
          <w:sz w:val="21"/>
          <w:szCs w:val="21"/>
        </w:rPr>
        <w:t>Definir claramente los roles y responsabilidades en la gestión de la seguridad de información en la relación con proveedores.</w:t>
      </w:r>
    </w:p>
    <w:p w14:paraId="3DB50997" w14:textId="77777777" w:rsidR="001C69DB" w:rsidRPr="0017583B" w:rsidRDefault="001C69DB" w:rsidP="0017583B">
      <w:pPr>
        <w:pStyle w:val="Textoindependiente"/>
        <w:numPr>
          <w:ilvl w:val="3"/>
          <w:numId w:val="46"/>
        </w:numPr>
        <w:tabs>
          <w:tab w:val="left" w:pos="851"/>
        </w:tabs>
        <w:spacing w:after="0"/>
        <w:ind w:left="1134"/>
        <w:jc w:val="both"/>
        <w:rPr>
          <w:sz w:val="21"/>
          <w:szCs w:val="21"/>
        </w:rPr>
      </w:pPr>
      <w:r w:rsidRPr="0017583B">
        <w:rPr>
          <w:sz w:val="21"/>
          <w:szCs w:val="21"/>
        </w:rPr>
        <w:lastRenderedPageBreak/>
        <w:t>Identificar de manera documentada los activos del proveedor y de la entidad involucrados.</w:t>
      </w:r>
    </w:p>
    <w:p w14:paraId="653DC7DC" w14:textId="77777777" w:rsidR="001C69DB" w:rsidRPr="0017583B" w:rsidRDefault="001C69DB" w:rsidP="0017583B">
      <w:pPr>
        <w:pStyle w:val="Textoindependiente"/>
        <w:numPr>
          <w:ilvl w:val="3"/>
          <w:numId w:val="46"/>
        </w:numPr>
        <w:tabs>
          <w:tab w:val="left" w:pos="851"/>
        </w:tabs>
        <w:spacing w:after="0"/>
        <w:ind w:left="1134"/>
        <w:jc w:val="both"/>
        <w:rPr>
          <w:sz w:val="21"/>
          <w:szCs w:val="21"/>
        </w:rPr>
      </w:pPr>
      <w:r w:rsidRPr="0017583B">
        <w:rPr>
          <w:sz w:val="21"/>
          <w:szCs w:val="21"/>
        </w:rPr>
        <w:t>Determinar los niveles de criticidad del servicio o producto respecto a la información tratada.</w:t>
      </w:r>
    </w:p>
    <w:p w14:paraId="0E29333E" w14:textId="77777777" w:rsidR="001C69DB" w:rsidRPr="0017583B" w:rsidRDefault="001C69DB" w:rsidP="0017583B">
      <w:pPr>
        <w:pStyle w:val="Textoindependiente"/>
        <w:numPr>
          <w:ilvl w:val="3"/>
          <w:numId w:val="46"/>
        </w:numPr>
        <w:tabs>
          <w:tab w:val="left" w:pos="851"/>
        </w:tabs>
        <w:spacing w:after="0"/>
        <w:ind w:left="1134"/>
        <w:jc w:val="both"/>
        <w:rPr>
          <w:sz w:val="21"/>
          <w:szCs w:val="21"/>
        </w:rPr>
      </w:pPr>
      <w:r w:rsidRPr="0017583B">
        <w:rPr>
          <w:sz w:val="21"/>
          <w:szCs w:val="21"/>
        </w:rPr>
        <w:t>Establecer mecanismos de monitoreo y supervisión sobre los controles durante la ejecución del contrato.</w:t>
      </w:r>
    </w:p>
    <w:p w14:paraId="5D9F8FB6"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Inventario de activos involucrados en el servicio.</w:t>
      </w:r>
    </w:p>
    <w:p w14:paraId="4D59302E"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Plan de evaluación y tratamiento de riesgos.</w:t>
      </w:r>
    </w:p>
    <w:p w14:paraId="719A203C" w14:textId="77777777" w:rsidR="001C69DB" w:rsidRPr="0017583B" w:rsidRDefault="001C69DB" w:rsidP="0017583B">
      <w:pPr>
        <w:pStyle w:val="Textoindependiente"/>
        <w:numPr>
          <w:ilvl w:val="2"/>
          <w:numId w:val="44"/>
        </w:numPr>
        <w:tabs>
          <w:tab w:val="left" w:pos="851"/>
        </w:tabs>
        <w:spacing w:after="0"/>
        <w:ind w:left="709" w:hanging="283"/>
        <w:jc w:val="both"/>
        <w:rPr>
          <w:sz w:val="21"/>
          <w:szCs w:val="21"/>
        </w:rPr>
      </w:pPr>
      <w:r w:rsidRPr="0017583B">
        <w:rPr>
          <w:sz w:val="21"/>
          <w:szCs w:val="21"/>
        </w:rPr>
        <w:t>Identificación de normatividad aplicable (protección de datos, propiedad intelectual, laboral).</w:t>
      </w:r>
    </w:p>
    <w:p w14:paraId="660E7620" w14:textId="3FA72820" w:rsidR="001C69DB" w:rsidRPr="00B47D7E" w:rsidRDefault="001C69DB" w:rsidP="003826F3">
      <w:pPr>
        <w:pStyle w:val="Textoindependiente"/>
        <w:numPr>
          <w:ilvl w:val="2"/>
          <w:numId w:val="44"/>
        </w:numPr>
        <w:tabs>
          <w:tab w:val="left" w:pos="851"/>
        </w:tabs>
        <w:spacing w:after="0"/>
        <w:ind w:left="709" w:hanging="283"/>
        <w:jc w:val="both"/>
        <w:rPr>
          <w:sz w:val="21"/>
          <w:szCs w:val="21"/>
        </w:rPr>
      </w:pPr>
      <w:r w:rsidRPr="0017583B">
        <w:rPr>
          <w:sz w:val="21"/>
          <w:szCs w:val="21"/>
        </w:rPr>
        <w:t>Análisis de criticidad del producto/servicio.</w:t>
      </w:r>
    </w:p>
    <w:p w14:paraId="5CDCCC02" w14:textId="77777777" w:rsidR="00446428" w:rsidRDefault="00446428" w:rsidP="003826F3">
      <w:pPr>
        <w:pStyle w:val="Textoindependiente"/>
        <w:spacing w:after="0"/>
        <w:jc w:val="both"/>
        <w:rPr>
          <w:szCs w:val="22"/>
        </w:rPr>
      </w:pPr>
    </w:p>
    <w:p w14:paraId="2CB46C4C" w14:textId="77777777" w:rsidR="00B47D7E" w:rsidRPr="00B47D7E" w:rsidRDefault="00B47D7E" w:rsidP="0063625E">
      <w:pPr>
        <w:pStyle w:val="Prrafodelista"/>
        <w:numPr>
          <w:ilvl w:val="0"/>
          <w:numId w:val="49"/>
        </w:numPr>
        <w:spacing w:before="0" w:after="0" w:line="240" w:lineRule="auto"/>
        <w:rPr>
          <w:b/>
          <w:bCs/>
          <w:vanish/>
        </w:rPr>
      </w:pPr>
      <w:bookmarkStart w:id="63" w:name="_Toc215553639"/>
    </w:p>
    <w:p w14:paraId="69798F53" w14:textId="77777777" w:rsidR="00B47D7E" w:rsidRPr="00B47D7E" w:rsidRDefault="00B47D7E" w:rsidP="0063625E">
      <w:pPr>
        <w:pStyle w:val="Prrafodelista"/>
        <w:numPr>
          <w:ilvl w:val="0"/>
          <w:numId w:val="49"/>
        </w:numPr>
        <w:spacing w:before="0" w:after="0" w:line="240" w:lineRule="auto"/>
        <w:rPr>
          <w:b/>
          <w:bCs/>
          <w:vanish/>
        </w:rPr>
      </w:pPr>
    </w:p>
    <w:p w14:paraId="75C0BC7C" w14:textId="77777777" w:rsidR="00B47D7E" w:rsidRPr="00B47D7E" w:rsidRDefault="00B47D7E" w:rsidP="0063625E">
      <w:pPr>
        <w:pStyle w:val="Prrafodelista"/>
        <w:numPr>
          <w:ilvl w:val="0"/>
          <w:numId w:val="49"/>
        </w:numPr>
        <w:spacing w:before="0" w:after="0" w:line="240" w:lineRule="auto"/>
        <w:rPr>
          <w:b/>
          <w:bCs/>
          <w:vanish/>
        </w:rPr>
      </w:pPr>
    </w:p>
    <w:p w14:paraId="25DC07E2" w14:textId="77777777" w:rsidR="00B47D7E" w:rsidRPr="00B47D7E" w:rsidRDefault="00B47D7E" w:rsidP="0063625E">
      <w:pPr>
        <w:pStyle w:val="Prrafodelista"/>
        <w:numPr>
          <w:ilvl w:val="0"/>
          <w:numId w:val="49"/>
        </w:numPr>
        <w:spacing w:before="0" w:after="0" w:line="240" w:lineRule="auto"/>
        <w:rPr>
          <w:b/>
          <w:bCs/>
          <w:vanish/>
        </w:rPr>
      </w:pPr>
    </w:p>
    <w:p w14:paraId="10DCCC83" w14:textId="7E0BCD9D" w:rsidR="00B47D7E" w:rsidRPr="00B47D7E" w:rsidRDefault="00B47D7E" w:rsidP="0063625E">
      <w:pPr>
        <w:pStyle w:val="Textoindependiente"/>
        <w:numPr>
          <w:ilvl w:val="1"/>
          <w:numId w:val="49"/>
        </w:numPr>
        <w:spacing w:after="0"/>
        <w:ind w:left="993" w:hanging="284"/>
        <w:jc w:val="both"/>
        <w:rPr>
          <w:b/>
          <w:bCs/>
          <w:szCs w:val="22"/>
        </w:rPr>
      </w:pPr>
      <w:r w:rsidRPr="00B47D7E">
        <w:rPr>
          <w:b/>
          <w:bCs/>
          <w:szCs w:val="22"/>
        </w:rPr>
        <w:t>Selección del proveedor</w:t>
      </w:r>
      <w:bookmarkEnd w:id="63"/>
    </w:p>
    <w:p w14:paraId="019E6EAC"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Cumplimiento aspectos habilitantes acorde con la normatividad nacional en contratación.</w:t>
      </w:r>
    </w:p>
    <w:p w14:paraId="36086EFD"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Verificación de antecedentes de proveedor</w:t>
      </w:r>
    </w:p>
    <w:p w14:paraId="7C96A3B8"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Criterios de selección basados en madurez en seguridad digital.</w:t>
      </w:r>
    </w:p>
    <w:p w14:paraId="3A13BDE9"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Obligación de aceptar los requisitos de seguridad definidos en el pliego.</w:t>
      </w:r>
    </w:p>
    <w:p w14:paraId="2269550F" w14:textId="77777777" w:rsid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Preparación y firma de acuerdos de confidencialidad.</w:t>
      </w:r>
    </w:p>
    <w:p w14:paraId="7F5B971F" w14:textId="77777777" w:rsidR="00B47D7E" w:rsidRPr="00B47D7E" w:rsidRDefault="00B47D7E" w:rsidP="00B47D7E">
      <w:pPr>
        <w:pStyle w:val="Textoindependiente"/>
        <w:tabs>
          <w:tab w:val="left" w:pos="851"/>
          <w:tab w:val="left" w:pos="2552"/>
        </w:tabs>
        <w:spacing w:after="0"/>
        <w:ind w:left="1276"/>
        <w:jc w:val="both"/>
        <w:rPr>
          <w:sz w:val="21"/>
          <w:szCs w:val="21"/>
        </w:rPr>
      </w:pPr>
    </w:p>
    <w:p w14:paraId="3DF0E9E1" w14:textId="77777777" w:rsidR="00B47D7E" w:rsidRPr="00B47D7E" w:rsidRDefault="00B47D7E" w:rsidP="0063625E">
      <w:pPr>
        <w:pStyle w:val="Textoindependiente"/>
        <w:numPr>
          <w:ilvl w:val="1"/>
          <w:numId w:val="49"/>
        </w:numPr>
        <w:spacing w:after="0"/>
        <w:ind w:left="993" w:hanging="284"/>
        <w:jc w:val="both"/>
        <w:rPr>
          <w:b/>
          <w:bCs/>
          <w:szCs w:val="22"/>
        </w:rPr>
      </w:pPr>
      <w:bookmarkStart w:id="64" w:name="_Toc215553640"/>
      <w:r w:rsidRPr="00B47D7E">
        <w:rPr>
          <w:b/>
          <w:bCs/>
          <w:szCs w:val="22"/>
        </w:rPr>
        <w:t>Negociación de acuerdos con proveedores</w:t>
      </w:r>
      <w:bookmarkEnd w:id="64"/>
    </w:p>
    <w:p w14:paraId="5E4936E0"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Cambios y transiciones evaluados en términos de riesgos.</w:t>
      </w:r>
    </w:p>
    <w:p w14:paraId="39CB1CEC"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Capacitación al personal involucrado.</w:t>
      </w:r>
    </w:p>
    <w:p w14:paraId="402152A4" w14:textId="77777777" w:rsid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Gestión de incidentes y cambios.</w:t>
      </w:r>
    </w:p>
    <w:p w14:paraId="6BB4A2FC" w14:textId="77777777" w:rsidR="00B47D7E" w:rsidRPr="00B47D7E" w:rsidRDefault="00B47D7E" w:rsidP="00B47D7E">
      <w:pPr>
        <w:pStyle w:val="Textoindependiente"/>
        <w:tabs>
          <w:tab w:val="left" w:pos="851"/>
          <w:tab w:val="left" w:pos="2552"/>
        </w:tabs>
        <w:spacing w:after="0"/>
        <w:ind w:left="1276"/>
        <w:jc w:val="both"/>
        <w:rPr>
          <w:sz w:val="21"/>
          <w:szCs w:val="21"/>
        </w:rPr>
      </w:pPr>
    </w:p>
    <w:p w14:paraId="596C2D4D" w14:textId="77777777" w:rsidR="00B47D7E" w:rsidRPr="00B47D7E" w:rsidRDefault="00B47D7E" w:rsidP="0063625E">
      <w:pPr>
        <w:pStyle w:val="Textoindependiente"/>
        <w:numPr>
          <w:ilvl w:val="1"/>
          <w:numId w:val="49"/>
        </w:numPr>
        <w:spacing w:after="0"/>
        <w:ind w:left="993" w:hanging="284"/>
        <w:jc w:val="both"/>
        <w:rPr>
          <w:b/>
          <w:bCs/>
          <w:szCs w:val="22"/>
        </w:rPr>
      </w:pPr>
      <w:bookmarkStart w:id="65" w:name="_Toc215553641"/>
      <w:r w:rsidRPr="00B47D7E">
        <w:rPr>
          <w:b/>
          <w:bCs/>
          <w:szCs w:val="22"/>
        </w:rPr>
        <w:t>Gestión de la relación durante el contrato</w:t>
      </w:r>
      <w:bookmarkEnd w:id="65"/>
    </w:p>
    <w:p w14:paraId="2612C701"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Gestión del modelo de responsabilidad compartida.</w:t>
      </w:r>
    </w:p>
    <w:p w14:paraId="396937A6"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Revisión periódica de documentos y controles.</w:t>
      </w:r>
    </w:p>
    <w:p w14:paraId="14889D52"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Evaluación continua de riesgos.</w:t>
      </w:r>
    </w:p>
    <w:p w14:paraId="5808073D" w14:textId="77777777" w:rsid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Pruebas periódicas de continuidad, recuperación y respuesta a incidentes.</w:t>
      </w:r>
    </w:p>
    <w:p w14:paraId="16BB17D5" w14:textId="77777777" w:rsidR="00B47D7E" w:rsidRPr="00B47D7E" w:rsidRDefault="00B47D7E" w:rsidP="00B47D7E">
      <w:pPr>
        <w:pStyle w:val="Textoindependiente"/>
        <w:tabs>
          <w:tab w:val="left" w:pos="851"/>
          <w:tab w:val="left" w:pos="2552"/>
        </w:tabs>
        <w:spacing w:after="0"/>
        <w:ind w:left="1276"/>
        <w:jc w:val="both"/>
        <w:rPr>
          <w:sz w:val="21"/>
          <w:szCs w:val="21"/>
        </w:rPr>
      </w:pPr>
    </w:p>
    <w:p w14:paraId="470A8EB2" w14:textId="77777777" w:rsidR="00B47D7E" w:rsidRPr="00B47D7E" w:rsidRDefault="00B47D7E" w:rsidP="0063625E">
      <w:pPr>
        <w:pStyle w:val="Textoindependiente"/>
        <w:numPr>
          <w:ilvl w:val="1"/>
          <w:numId w:val="49"/>
        </w:numPr>
        <w:spacing w:after="0"/>
        <w:ind w:left="993" w:hanging="284"/>
        <w:jc w:val="both"/>
        <w:rPr>
          <w:b/>
          <w:bCs/>
          <w:szCs w:val="22"/>
        </w:rPr>
      </w:pPr>
      <w:bookmarkStart w:id="66" w:name="_Toc215553642"/>
      <w:r w:rsidRPr="00B47D7E">
        <w:rPr>
          <w:b/>
          <w:bCs/>
          <w:szCs w:val="22"/>
        </w:rPr>
        <w:t>Terminación de la relación contractual</w:t>
      </w:r>
      <w:bookmarkEnd w:id="66"/>
    </w:p>
    <w:p w14:paraId="7B110CD7"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Plan de terminación aprobado y probado.</w:t>
      </w:r>
    </w:p>
    <w:p w14:paraId="58268D90"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Comité técnico de cierre.</w:t>
      </w:r>
    </w:p>
    <w:p w14:paraId="5A11B816"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Entrega de documentación técnica completa.</w:t>
      </w:r>
    </w:p>
    <w:p w14:paraId="74CFF79C" w14:textId="77777777" w:rsidR="00B47D7E" w:rsidRPr="00B47D7E" w:rsidRDefault="00B47D7E" w:rsidP="00B47D7E">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Eliminación segura certificada de datos.</w:t>
      </w:r>
    </w:p>
    <w:p w14:paraId="026307E7" w14:textId="704E933F" w:rsidR="00446428" w:rsidRPr="0044757C" w:rsidRDefault="00B47D7E" w:rsidP="003826F3">
      <w:pPr>
        <w:pStyle w:val="Textoindependiente"/>
        <w:numPr>
          <w:ilvl w:val="3"/>
          <w:numId w:val="44"/>
        </w:numPr>
        <w:tabs>
          <w:tab w:val="left" w:pos="851"/>
          <w:tab w:val="left" w:pos="2552"/>
        </w:tabs>
        <w:spacing w:after="0"/>
        <w:ind w:left="1276" w:hanging="283"/>
        <w:jc w:val="both"/>
        <w:rPr>
          <w:sz w:val="21"/>
          <w:szCs w:val="21"/>
        </w:rPr>
      </w:pPr>
      <w:r w:rsidRPr="00B47D7E">
        <w:rPr>
          <w:sz w:val="21"/>
          <w:szCs w:val="21"/>
        </w:rPr>
        <w:t>Revocación de accesos.</w:t>
      </w:r>
    </w:p>
    <w:p w14:paraId="37D60E01" w14:textId="77777777" w:rsidR="00446428" w:rsidRDefault="00446428" w:rsidP="003826F3">
      <w:pPr>
        <w:pStyle w:val="Textoindependiente"/>
        <w:spacing w:after="0"/>
        <w:jc w:val="both"/>
        <w:rPr>
          <w:szCs w:val="22"/>
        </w:rPr>
      </w:pPr>
    </w:p>
    <w:p w14:paraId="07441FFB" w14:textId="77777777" w:rsidR="0044757C" w:rsidRDefault="0044757C" w:rsidP="003826F3">
      <w:pPr>
        <w:pStyle w:val="Textoindependiente"/>
        <w:spacing w:after="0"/>
        <w:jc w:val="both"/>
        <w:rPr>
          <w:szCs w:val="22"/>
        </w:rPr>
      </w:pPr>
    </w:p>
    <w:p w14:paraId="14C0AB2A" w14:textId="77777777" w:rsidR="0044757C" w:rsidRDefault="0044757C" w:rsidP="003826F3">
      <w:pPr>
        <w:pStyle w:val="Textoindependiente"/>
        <w:spacing w:after="0"/>
        <w:jc w:val="both"/>
        <w:rPr>
          <w:szCs w:val="22"/>
        </w:rPr>
      </w:pPr>
    </w:p>
    <w:p w14:paraId="62A45752" w14:textId="77777777" w:rsidR="0044757C" w:rsidRDefault="0044757C" w:rsidP="003826F3">
      <w:pPr>
        <w:pStyle w:val="Textoindependiente"/>
        <w:spacing w:after="0"/>
        <w:jc w:val="both"/>
        <w:rPr>
          <w:szCs w:val="22"/>
        </w:rPr>
      </w:pPr>
    </w:p>
    <w:p w14:paraId="5EAD98CE" w14:textId="77777777" w:rsidR="0044757C" w:rsidRDefault="0044757C" w:rsidP="003826F3">
      <w:pPr>
        <w:pStyle w:val="Textoindependiente"/>
        <w:spacing w:after="0"/>
        <w:jc w:val="both"/>
        <w:rPr>
          <w:szCs w:val="22"/>
        </w:rPr>
      </w:pPr>
    </w:p>
    <w:p w14:paraId="61E22BBB" w14:textId="77777777" w:rsidR="0044757C" w:rsidRDefault="0044757C" w:rsidP="003826F3">
      <w:pPr>
        <w:pStyle w:val="Textoindependiente"/>
        <w:spacing w:after="0"/>
        <w:jc w:val="both"/>
        <w:rPr>
          <w:szCs w:val="22"/>
        </w:rPr>
      </w:pPr>
    </w:p>
    <w:p w14:paraId="43B9C156" w14:textId="77777777" w:rsidR="0044757C" w:rsidRPr="0044757C" w:rsidRDefault="0044757C" w:rsidP="0063625E">
      <w:pPr>
        <w:pStyle w:val="Textoindependiente"/>
        <w:numPr>
          <w:ilvl w:val="0"/>
          <w:numId w:val="48"/>
        </w:numPr>
        <w:spacing w:after="0"/>
        <w:jc w:val="both"/>
        <w:rPr>
          <w:b/>
          <w:bCs/>
          <w:szCs w:val="22"/>
        </w:rPr>
      </w:pPr>
      <w:r w:rsidRPr="0044757C">
        <w:rPr>
          <w:b/>
          <w:bCs/>
          <w:szCs w:val="22"/>
        </w:rPr>
        <w:lastRenderedPageBreak/>
        <w:t>Matriz Línea Base Control 5.20 - Abordar la seguridad de la información dentro de los acuerdos con proveedores</w:t>
      </w:r>
    </w:p>
    <w:tbl>
      <w:tblPr>
        <w:tblStyle w:val="Tablaconcuadrcula"/>
        <w:tblW w:w="0" w:type="auto"/>
        <w:tblLook w:val="04A0" w:firstRow="1" w:lastRow="0" w:firstColumn="1" w:lastColumn="0" w:noHBand="0" w:noVBand="1"/>
      </w:tblPr>
      <w:tblGrid>
        <w:gridCol w:w="2696"/>
        <w:gridCol w:w="3195"/>
        <w:gridCol w:w="1724"/>
        <w:gridCol w:w="1873"/>
      </w:tblGrid>
      <w:tr w:rsidR="0044757C" w:rsidRPr="00C73FE3" w14:paraId="7C39F07E" w14:textId="77777777" w:rsidTr="00D6781A">
        <w:tc>
          <w:tcPr>
            <w:tcW w:w="0" w:type="auto"/>
            <w:hideMark/>
          </w:tcPr>
          <w:p w14:paraId="483AC88C" w14:textId="77777777" w:rsidR="0044757C" w:rsidRPr="0044757C" w:rsidRDefault="0044757C" w:rsidP="00D6781A">
            <w:pPr>
              <w:spacing w:line="276" w:lineRule="auto"/>
              <w:jc w:val="center"/>
              <w:rPr>
                <w:rFonts w:cstheme="majorBidi"/>
                <w:b/>
                <w:bCs/>
                <w:sz w:val="20"/>
                <w:szCs w:val="20"/>
              </w:rPr>
            </w:pPr>
            <w:r w:rsidRPr="0044757C">
              <w:rPr>
                <w:rFonts w:cstheme="majorBidi"/>
                <w:b/>
                <w:bCs/>
                <w:sz w:val="20"/>
                <w:szCs w:val="20"/>
              </w:rPr>
              <w:t>Elemento del Control</w:t>
            </w:r>
          </w:p>
        </w:tc>
        <w:tc>
          <w:tcPr>
            <w:tcW w:w="0" w:type="auto"/>
            <w:hideMark/>
          </w:tcPr>
          <w:p w14:paraId="122C8791" w14:textId="77777777" w:rsidR="0044757C" w:rsidRPr="0044757C" w:rsidRDefault="0044757C" w:rsidP="00D6781A">
            <w:pPr>
              <w:spacing w:line="276" w:lineRule="auto"/>
              <w:jc w:val="center"/>
              <w:rPr>
                <w:rFonts w:cstheme="majorBidi"/>
                <w:b/>
                <w:bCs/>
                <w:sz w:val="20"/>
                <w:szCs w:val="20"/>
              </w:rPr>
            </w:pPr>
            <w:r w:rsidRPr="0044757C">
              <w:rPr>
                <w:rFonts w:cstheme="majorBidi"/>
                <w:b/>
                <w:bCs/>
                <w:sz w:val="20"/>
                <w:szCs w:val="20"/>
              </w:rPr>
              <w:t>Requisito</w:t>
            </w:r>
          </w:p>
        </w:tc>
        <w:tc>
          <w:tcPr>
            <w:tcW w:w="0" w:type="auto"/>
            <w:hideMark/>
          </w:tcPr>
          <w:p w14:paraId="51597DF2" w14:textId="77777777" w:rsidR="0044757C" w:rsidRPr="0044757C" w:rsidRDefault="0044757C" w:rsidP="00D6781A">
            <w:pPr>
              <w:spacing w:line="276" w:lineRule="auto"/>
              <w:jc w:val="center"/>
              <w:rPr>
                <w:rFonts w:cstheme="majorBidi"/>
                <w:b/>
                <w:bCs/>
                <w:sz w:val="20"/>
                <w:szCs w:val="20"/>
              </w:rPr>
            </w:pPr>
            <w:r w:rsidRPr="0044757C">
              <w:rPr>
                <w:rFonts w:cstheme="majorBidi"/>
                <w:b/>
                <w:bCs/>
                <w:sz w:val="20"/>
                <w:szCs w:val="20"/>
              </w:rPr>
              <w:t>Evidencias</w:t>
            </w:r>
          </w:p>
        </w:tc>
        <w:tc>
          <w:tcPr>
            <w:tcW w:w="0" w:type="auto"/>
            <w:hideMark/>
          </w:tcPr>
          <w:p w14:paraId="7141968F" w14:textId="77777777" w:rsidR="0044757C" w:rsidRPr="0044757C" w:rsidRDefault="0044757C" w:rsidP="00D6781A">
            <w:pPr>
              <w:spacing w:line="276" w:lineRule="auto"/>
              <w:jc w:val="center"/>
              <w:rPr>
                <w:rFonts w:cstheme="majorBidi"/>
                <w:b/>
                <w:bCs/>
                <w:sz w:val="20"/>
                <w:szCs w:val="20"/>
              </w:rPr>
            </w:pPr>
            <w:r w:rsidRPr="0044757C">
              <w:rPr>
                <w:rFonts w:cstheme="majorBidi"/>
                <w:b/>
                <w:bCs/>
                <w:sz w:val="20"/>
                <w:szCs w:val="20"/>
              </w:rPr>
              <w:t>Responsable</w:t>
            </w:r>
          </w:p>
        </w:tc>
      </w:tr>
      <w:tr w:rsidR="0044757C" w:rsidRPr="00C73FE3" w14:paraId="43028941" w14:textId="77777777" w:rsidTr="00D6781A">
        <w:tc>
          <w:tcPr>
            <w:tcW w:w="0" w:type="auto"/>
            <w:hideMark/>
          </w:tcPr>
          <w:p w14:paraId="55CC1E6A" w14:textId="77777777" w:rsidR="0044757C" w:rsidRPr="0044757C" w:rsidRDefault="0044757C" w:rsidP="0044757C">
            <w:pPr>
              <w:spacing w:line="276" w:lineRule="auto"/>
              <w:rPr>
                <w:rFonts w:cstheme="majorBidi"/>
                <w:sz w:val="18"/>
                <w:szCs w:val="18"/>
              </w:rPr>
            </w:pPr>
            <w:r w:rsidRPr="0044757C">
              <w:rPr>
                <w:rFonts w:cstheme="majorBidi"/>
                <w:sz w:val="18"/>
                <w:szCs w:val="18"/>
              </w:rPr>
              <w:t>Definición de roles y responsabilidades</w:t>
            </w:r>
          </w:p>
        </w:tc>
        <w:tc>
          <w:tcPr>
            <w:tcW w:w="0" w:type="auto"/>
            <w:hideMark/>
          </w:tcPr>
          <w:p w14:paraId="12B7A01A" w14:textId="77777777" w:rsidR="0044757C" w:rsidRPr="0044757C" w:rsidRDefault="0044757C" w:rsidP="0044757C">
            <w:pPr>
              <w:spacing w:line="276" w:lineRule="auto"/>
              <w:rPr>
                <w:rFonts w:cstheme="majorBidi"/>
                <w:sz w:val="18"/>
                <w:szCs w:val="18"/>
              </w:rPr>
            </w:pPr>
            <w:r w:rsidRPr="0044757C">
              <w:rPr>
                <w:rFonts w:cstheme="majorBidi"/>
                <w:sz w:val="18"/>
                <w:szCs w:val="18"/>
              </w:rPr>
              <w:t>Establecer roles en la relación contractual</w:t>
            </w:r>
          </w:p>
        </w:tc>
        <w:tc>
          <w:tcPr>
            <w:tcW w:w="0" w:type="auto"/>
            <w:hideMark/>
          </w:tcPr>
          <w:p w14:paraId="2985C5E3" w14:textId="77777777" w:rsidR="0044757C" w:rsidRPr="0044757C" w:rsidRDefault="0044757C" w:rsidP="0044757C">
            <w:pPr>
              <w:spacing w:line="276" w:lineRule="auto"/>
              <w:rPr>
                <w:rFonts w:cstheme="majorBidi"/>
                <w:sz w:val="18"/>
                <w:szCs w:val="18"/>
              </w:rPr>
            </w:pPr>
            <w:r w:rsidRPr="0044757C">
              <w:rPr>
                <w:rFonts w:cstheme="majorBidi"/>
                <w:sz w:val="18"/>
                <w:szCs w:val="18"/>
              </w:rPr>
              <w:t>Matriz RACI, actas</w:t>
            </w:r>
          </w:p>
        </w:tc>
        <w:tc>
          <w:tcPr>
            <w:tcW w:w="0" w:type="auto"/>
            <w:hideMark/>
          </w:tcPr>
          <w:p w14:paraId="0C055109" w14:textId="77777777" w:rsidR="0044757C" w:rsidRPr="0044757C" w:rsidRDefault="0044757C" w:rsidP="0044757C">
            <w:pPr>
              <w:spacing w:line="276" w:lineRule="auto"/>
              <w:ind w:left="708" w:hanging="708"/>
              <w:rPr>
                <w:rFonts w:cstheme="majorBidi"/>
                <w:sz w:val="18"/>
                <w:szCs w:val="18"/>
              </w:rPr>
            </w:pPr>
            <w:r w:rsidRPr="0044757C">
              <w:rPr>
                <w:rFonts w:cstheme="majorBidi"/>
                <w:sz w:val="18"/>
                <w:szCs w:val="18"/>
              </w:rPr>
              <w:t>Supervisor /GSIF</w:t>
            </w:r>
          </w:p>
        </w:tc>
      </w:tr>
      <w:tr w:rsidR="0044757C" w:rsidRPr="00C73FE3" w14:paraId="01911F76" w14:textId="77777777" w:rsidTr="00D6781A">
        <w:tc>
          <w:tcPr>
            <w:tcW w:w="0" w:type="auto"/>
            <w:hideMark/>
          </w:tcPr>
          <w:p w14:paraId="53586B4A" w14:textId="77777777" w:rsidR="0044757C" w:rsidRPr="0044757C" w:rsidRDefault="0044757C" w:rsidP="0044757C">
            <w:pPr>
              <w:spacing w:line="276" w:lineRule="auto"/>
              <w:rPr>
                <w:rFonts w:cstheme="majorBidi"/>
                <w:sz w:val="18"/>
                <w:szCs w:val="18"/>
              </w:rPr>
            </w:pPr>
            <w:r w:rsidRPr="0044757C">
              <w:rPr>
                <w:rFonts w:cstheme="majorBidi"/>
                <w:sz w:val="18"/>
                <w:szCs w:val="18"/>
              </w:rPr>
              <w:t>Identificación de activos</w:t>
            </w:r>
          </w:p>
        </w:tc>
        <w:tc>
          <w:tcPr>
            <w:tcW w:w="0" w:type="auto"/>
            <w:hideMark/>
          </w:tcPr>
          <w:p w14:paraId="0218C636" w14:textId="77777777" w:rsidR="0044757C" w:rsidRPr="0044757C" w:rsidRDefault="0044757C" w:rsidP="0044757C">
            <w:pPr>
              <w:spacing w:line="276" w:lineRule="auto"/>
              <w:rPr>
                <w:rFonts w:cstheme="majorBidi"/>
                <w:sz w:val="18"/>
                <w:szCs w:val="18"/>
              </w:rPr>
            </w:pPr>
            <w:r w:rsidRPr="0044757C">
              <w:rPr>
                <w:rFonts w:cstheme="majorBidi"/>
                <w:sz w:val="18"/>
                <w:szCs w:val="18"/>
              </w:rPr>
              <w:t>Identificar activos de ambas partes</w:t>
            </w:r>
          </w:p>
        </w:tc>
        <w:tc>
          <w:tcPr>
            <w:tcW w:w="0" w:type="auto"/>
            <w:hideMark/>
          </w:tcPr>
          <w:p w14:paraId="0B78AE4F" w14:textId="77777777" w:rsidR="0044757C" w:rsidRPr="0044757C" w:rsidRDefault="0044757C" w:rsidP="0044757C">
            <w:pPr>
              <w:spacing w:line="276" w:lineRule="auto"/>
              <w:rPr>
                <w:rFonts w:cstheme="majorBidi"/>
                <w:sz w:val="18"/>
                <w:szCs w:val="18"/>
              </w:rPr>
            </w:pPr>
            <w:r w:rsidRPr="0044757C">
              <w:rPr>
                <w:rFonts w:cstheme="majorBidi"/>
                <w:sz w:val="18"/>
                <w:szCs w:val="18"/>
              </w:rPr>
              <w:t>Inventario, fichas</w:t>
            </w:r>
          </w:p>
        </w:tc>
        <w:tc>
          <w:tcPr>
            <w:tcW w:w="0" w:type="auto"/>
            <w:hideMark/>
          </w:tcPr>
          <w:p w14:paraId="2FC3B204" w14:textId="77777777" w:rsidR="0044757C" w:rsidRPr="0044757C" w:rsidRDefault="0044757C" w:rsidP="0044757C">
            <w:pPr>
              <w:spacing w:line="276" w:lineRule="auto"/>
              <w:rPr>
                <w:rFonts w:cstheme="majorBidi"/>
                <w:sz w:val="18"/>
                <w:szCs w:val="18"/>
              </w:rPr>
            </w:pPr>
            <w:r w:rsidRPr="0044757C">
              <w:rPr>
                <w:rFonts w:cstheme="majorBidi"/>
                <w:sz w:val="18"/>
                <w:szCs w:val="18"/>
              </w:rPr>
              <w:t>Proceso /GSIF</w:t>
            </w:r>
          </w:p>
        </w:tc>
      </w:tr>
      <w:tr w:rsidR="0044757C" w:rsidRPr="00C73FE3" w14:paraId="60C96C5F" w14:textId="77777777" w:rsidTr="00D6781A">
        <w:tc>
          <w:tcPr>
            <w:tcW w:w="0" w:type="auto"/>
            <w:hideMark/>
          </w:tcPr>
          <w:p w14:paraId="37709832" w14:textId="77777777" w:rsidR="0044757C" w:rsidRPr="0044757C" w:rsidRDefault="0044757C" w:rsidP="0044757C">
            <w:pPr>
              <w:spacing w:line="276" w:lineRule="auto"/>
              <w:rPr>
                <w:rFonts w:cstheme="majorBidi"/>
                <w:sz w:val="18"/>
                <w:szCs w:val="18"/>
              </w:rPr>
            </w:pPr>
            <w:r w:rsidRPr="0044757C">
              <w:rPr>
                <w:rFonts w:cstheme="majorBidi"/>
                <w:sz w:val="18"/>
                <w:szCs w:val="18"/>
              </w:rPr>
              <w:t>Evaluación de criticidad</w:t>
            </w:r>
          </w:p>
        </w:tc>
        <w:tc>
          <w:tcPr>
            <w:tcW w:w="0" w:type="auto"/>
            <w:hideMark/>
          </w:tcPr>
          <w:p w14:paraId="758B7956" w14:textId="77777777" w:rsidR="0044757C" w:rsidRPr="0044757C" w:rsidRDefault="0044757C" w:rsidP="0044757C">
            <w:pPr>
              <w:spacing w:line="276" w:lineRule="auto"/>
              <w:rPr>
                <w:rFonts w:cstheme="majorBidi"/>
                <w:sz w:val="18"/>
                <w:szCs w:val="18"/>
              </w:rPr>
            </w:pPr>
            <w:r w:rsidRPr="0044757C">
              <w:rPr>
                <w:rFonts w:cstheme="majorBidi"/>
                <w:sz w:val="18"/>
                <w:szCs w:val="18"/>
              </w:rPr>
              <w:t>Clasificación del servicio/producto</w:t>
            </w:r>
          </w:p>
        </w:tc>
        <w:tc>
          <w:tcPr>
            <w:tcW w:w="0" w:type="auto"/>
            <w:hideMark/>
          </w:tcPr>
          <w:p w14:paraId="02BACAA9" w14:textId="77777777" w:rsidR="0044757C" w:rsidRPr="0044757C" w:rsidRDefault="0044757C" w:rsidP="0044757C">
            <w:pPr>
              <w:spacing w:line="276" w:lineRule="auto"/>
              <w:rPr>
                <w:rFonts w:cstheme="majorBidi"/>
                <w:sz w:val="18"/>
                <w:szCs w:val="18"/>
              </w:rPr>
            </w:pPr>
            <w:r w:rsidRPr="0044757C">
              <w:rPr>
                <w:rFonts w:cstheme="majorBidi"/>
                <w:sz w:val="18"/>
                <w:szCs w:val="18"/>
              </w:rPr>
              <w:t>Matriz de criticidad</w:t>
            </w:r>
          </w:p>
        </w:tc>
        <w:tc>
          <w:tcPr>
            <w:tcW w:w="0" w:type="auto"/>
            <w:hideMark/>
          </w:tcPr>
          <w:p w14:paraId="52FD76F5" w14:textId="77777777" w:rsidR="0044757C" w:rsidRPr="0044757C" w:rsidRDefault="0044757C" w:rsidP="0044757C">
            <w:pPr>
              <w:spacing w:line="276" w:lineRule="auto"/>
              <w:rPr>
                <w:rFonts w:cstheme="majorBidi"/>
                <w:sz w:val="18"/>
                <w:szCs w:val="18"/>
              </w:rPr>
            </w:pPr>
            <w:r w:rsidRPr="0044757C">
              <w:rPr>
                <w:rFonts w:cstheme="majorBidi"/>
                <w:sz w:val="18"/>
                <w:szCs w:val="18"/>
              </w:rPr>
              <w:t>OSI / Supervisor</w:t>
            </w:r>
          </w:p>
        </w:tc>
      </w:tr>
      <w:tr w:rsidR="0044757C" w:rsidRPr="00C73FE3" w14:paraId="31C1D958" w14:textId="77777777" w:rsidTr="00D6781A">
        <w:tc>
          <w:tcPr>
            <w:tcW w:w="0" w:type="auto"/>
            <w:hideMark/>
          </w:tcPr>
          <w:p w14:paraId="2A4F616A" w14:textId="77777777" w:rsidR="0044757C" w:rsidRPr="0044757C" w:rsidRDefault="0044757C" w:rsidP="0044757C">
            <w:pPr>
              <w:spacing w:line="276" w:lineRule="auto"/>
              <w:rPr>
                <w:rFonts w:cstheme="majorBidi"/>
                <w:sz w:val="18"/>
                <w:szCs w:val="18"/>
              </w:rPr>
            </w:pPr>
            <w:r w:rsidRPr="0044757C">
              <w:rPr>
                <w:rFonts w:cstheme="majorBidi"/>
                <w:sz w:val="18"/>
                <w:szCs w:val="18"/>
              </w:rPr>
              <w:t>Inclusión de requisitos de seguridad</w:t>
            </w:r>
          </w:p>
        </w:tc>
        <w:tc>
          <w:tcPr>
            <w:tcW w:w="0" w:type="auto"/>
            <w:hideMark/>
          </w:tcPr>
          <w:p w14:paraId="4258DE5F" w14:textId="77777777" w:rsidR="0044757C" w:rsidRPr="0044757C" w:rsidRDefault="0044757C" w:rsidP="0044757C">
            <w:pPr>
              <w:spacing w:line="276" w:lineRule="auto"/>
              <w:rPr>
                <w:rFonts w:cstheme="majorBidi"/>
                <w:sz w:val="18"/>
                <w:szCs w:val="18"/>
              </w:rPr>
            </w:pPr>
            <w:r w:rsidRPr="0044757C">
              <w:rPr>
                <w:rFonts w:cstheme="majorBidi"/>
                <w:sz w:val="18"/>
                <w:szCs w:val="18"/>
              </w:rPr>
              <w:t>Incorporar cláusulas, Acuerdos de Nivel de Servicio</w:t>
            </w:r>
          </w:p>
        </w:tc>
        <w:tc>
          <w:tcPr>
            <w:tcW w:w="0" w:type="auto"/>
            <w:hideMark/>
          </w:tcPr>
          <w:p w14:paraId="6657CB8F" w14:textId="77777777" w:rsidR="0044757C" w:rsidRPr="0044757C" w:rsidRDefault="0044757C" w:rsidP="0044757C">
            <w:pPr>
              <w:spacing w:line="276" w:lineRule="auto"/>
              <w:rPr>
                <w:rFonts w:cstheme="majorBidi"/>
                <w:sz w:val="18"/>
                <w:szCs w:val="18"/>
              </w:rPr>
            </w:pPr>
            <w:r w:rsidRPr="0044757C">
              <w:rPr>
                <w:rFonts w:cstheme="majorBidi"/>
                <w:sz w:val="18"/>
                <w:szCs w:val="18"/>
              </w:rPr>
              <w:t>TDR, contrato</w:t>
            </w:r>
          </w:p>
        </w:tc>
        <w:tc>
          <w:tcPr>
            <w:tcW w:w="0" w:type="auto"/>
            <w:hideMark/>
          </w:tcPr>
          <w:p w14:paraId="5129201D" w14:textId="77777777" w:rsidR="0044757C" w:rsidRPr="0044757C" w:rsidRDefault="0044757C" w:rsidP="0044757C">
            <w:pPr>
              <w:spacing w:line="276" w:lineRule="auto"/>
              <w:rPr>
                <w:rFonts w:cstheme="majorBidi"/>
                <w:sz w:val="18"/>
                <w:szCs w:val="18"/>
              </w:rPr>
            </w:pPr>
            <w:r w:rsidRPr="0044757C">
              <w:rPr>
                <w:rFonts w:cstheme="majorBidi"/>
                <w:sz w:val="18"/>
                <w:szCs w:val="18"/>
              </w:rPr>
              <w:t>Jurídica / DTIC</w:t>
            </w:r>
          </w:p>
        </w:tc>
      </w:tr>
      <w:tr w:rsidR="0044757C" w:rsidRPr="00C73FE3" w14:paraId="4B3D59F6" w14:textId="77777777" w:rsidTr="00D6781A">
        <w:tc>
          <w:tcPr>
            <w:tcW w:w="0" w:type="auto"/>
            <w:hideMark/>
          </w:tcPr>
          <w:p w14:paraId="74BBD284" w14:textId="77777777" w:rsidR="0044757C" w:rsidRPr="0044757C" w:rsidRDefault="0044757C" w:rsidP="0044757C">
            <w:pPr>
              <w:spacing w:line="276" w:lineRule="auto"/>
              <w:rPr>
                <w:rFonts w:cstheme="majorBidi"/>
                <w:sz w:val="18"/>
                <w:szCs w:val="18"/>
              </w:rPr>
            </w:pPr>
            <w:r w:rsidRPr="0044757C">
              <w:rPr>
                <w:rFonts w:cstheme="majorBidi"/>
                <w:sz w:val="18"/>
                <w:szCs w:val="18"/>
              </w:rPr>
              <w:t>Gestión de riesgos</w:t>
            </w:r>
          </w:p>
        </w:tc>
        <w:tc>
          <w:tcPr>
            <w:tcW w:w="0" w:type="auto"/>
            <w:hideMark/>
          </w:tcPr>
          <w:p w14:paraId="64881214" w14:textId="77777777" w:rsidR="0044757C" w:rsidRPr="0044757C" w:rsidRDefault="0044757C" w:rsidP="0044757C">
            <w:pPr>
              <w:spacing w:line="276" w:lineRule="auto"/>
              <w:rPr>
                <w:rFonts w:cstheme="majorBidi"/>
                <w:sz w:val="18"/>
                <w:szCs w:val="18"/>
              </w:rPr>
            </w:pPr>
            <w:r w:rsidRPr="0044757C">
              <w:rPr>
                <w:rFonts w:cstheme="majorBidi"/>
                <w:sz w:val="18"/>
                <w:szCs w:val="18"/>
              </w:rPr>
              <w:t>Evaluación y tratamiento de riesgos</w:t>
            </w:r>
          </w:p>
        </w:tc>
        <w:tc>
          <w:tcPr>
            <w:tcW w:w="0" w:type="auto"/>
            <w:hideMark/>
          </w:tcPr>
          <w:p w14:paraId="532A7A7B" w14:textId="77777777" w:rsidR="0044757C" w:rsidRPr="0044757C" w:rsidRDefault="0044757C" w:rsidP="0044757C">
            <w:pPr>
              <w:spacing w:line="276" w:lineRule="auto"/>
              <w:rPr>
                <w:rFonts w:cstheme="majorBidi"/>
                <w:sz w:val="18"/>
                <w:szCs w:val="18"/>
              </w:rPr>
            </w:pPr>
            <w:r w:rsidRPr="0044757C">
              <w:rPr>
                <w:rFonts w:cstheme="majorBidi"/>
                <w:sz w:val="18"/>
                <w:szCs w:val="18"/>
              </w:rPr>
              <w:t>Matriz de riesgos</w:t>
            </w:r>
          </w:p>
        </w:tc>
        <w:tc>
          <w:tcPr>
            <w:tcW w:w="0" w:type="auto"/>
            <w:hideMark/>
          </w:tcPr>
          <w:p w14:paraId="1FA9AC22" w14:textId="77777777" w:rsidR="0044757C" w:rsidRPr="0044757C" w:rsidRDefault="0044757C" w:rsidP="0044757C">
            <w:pPr>
              <w:spacing w:line="276" w:lineRule="auto"/>
              <w:rPr>
                <w:rFonts w:cstheme="majorBidi"/>
                <w:sz w:val="18"/>
                <w:szCs w:val="18"/>
              </w:rPr>
            </w:pPr>
            <w:r w:rsidRPr="0044757C">
              <w:rPr>
                <w:rFonts w:cstheme="majorBidi"/>
                <w:sz w:val="18"/>
                <w:szCs w:val="18"/>
              </w:rPr>
              <w:t>OSI</w:t>
            </w:r>
          </w:p>
        </w:tc>
      </w:tr>
      <w:tr w:rsidR="0044757C" w:rsidRPr="00C73FE3" w14:paraId="1C9A63B5" w14:textId="77777777" w:rsidTr="00D6781A">
        <w:tc>
          <w:tcPr>
            <w:tcW w:w="0" w:type="auto"/>
            <w:hideMark/>
          </w:tcPr>
          <w:p w14:paraId="0BB10265" w14:textId="77777777" w:rsidR="0044757C" w:rsidRPr="0044757C" w:rsidRDefault="0044757C" w:rsidP="0044757C">
            <w:pPr>
              <w:spacing w:line="276" w:lineRule="auto"/>
              <w:rPr>
                <w:rFonts w:cstheme="majorBidi"/>
                <w:sz w:val="18"/>
                <w:szCs w:val="18"/>
              </w:rPr>
            </w:pPr>
            <w:r w:rsidRPr="0044757C">
              <w:rPr>
                <w:rFonts w:cstheme="majorBidi"/>
                <w:sz w:val="18"/>
                <w:szCs w:val="18"/>
              </w:rPr>
              <w:t>Gestión de incidentes</w:t>
            </w:r>
          </w:p>
        </w:tc>
        <w:tc>
          <w:tcPr>
            <w:tcW w:w="0" w:type="auto"/>
            <w:hideMark/>
          </w:tcPr>
          <w:p w14:paraId="20B58FDF" w14:textId="77777777" w:rsidR="0044757C" w:rsidRPr="0044757C" w:rsidRDefault="0044757C" w:rsidP="0044757C">
            <w:pPr>
              <w:spacing w:line="276" w:lineRule="auto"/>
              <w:rPr>
                <w:rFonts w:cstheme="majorBidi"/>
                <w:sz w:val="18"/>
                <w:szCs w:val="18"/>
              </w:rPr>
            </w:pPr>
            <w:r w:rsidRPr="0044757C">
              <w:rPr>
                <w:rFonts w:cstheme="majorBidi"/>
                <w:sz w:val="18"/>
                <w:szCs w:val="18"/>
              </w:rPr>
              <w:t>Notificación, soporte, mitigación</w:t>
            </w:r>
          </w:p>
        </w:tc>
        <w:tc>
          <w:tcPr>
            <w:tcW w:w="0" w:type="auto"/>
            <w:hideMark/>
          </w:tcPr>
          <w:p w14:paraId="705D13CF" w14:textId="77777777" w:rsidR="0044757C" w:rsidRPr="0044757C" w:rsidRDefault="0044757C" w:rsidP="0044757C">
            <w:pPr>
              <w:spacing w:line="276" w:lineRule="auto"/>
              <w:rPr>
                <w:rFonts w:cstheme="majorBidi"/>
                <w:sz w:val="18"/>
                <w:szCs w:val="18"/>
              </w:rPr>
            </w:pPr>
            <w:r w:rsidRPr="0044757C">
              <w:rPr>
                <w:rFonts w:cstheme="majorBidi"/>
                <w:sz w:val="18"/>
                <w:szCs w:val="18"/>
              </w:rPr>
              <w:t>Reportes</w:t>
            </w:r>
          </w:p>
        </w:tc>
        <w:tc>
          <w:tcPr>
            <w:tcW w:w="0" w:type="auto"/>
            <w:hideMark/>
          </w:tcPr>
          <w:p w14:paraId="3DCDD613" w14:textId="77777777" w:rsidR="0044757C" w:rsidRPr="0044757C" w:rsidRDefault="0044757C" w:rsidP="0044757C">
            <w:pPr>
              <w:spacing w:line="276" w:lineRule="auto"/>
              <w:rPr>
                <w:rFonts w:cstheme="majorBidi"/>
                <w:sz w:val="18"/>
                <w:szCs w:val="18"/>
              </w:rPr>
            </w:pPr>
            <w:r w:rsidRPr="0044757C">
              <w:rPr>
                <w:rFonts w:cstheme="majorBidi"/>
                <w:sz w:val="18"/>
                <w:szCs w:val="18"/>
              </w:rPr>
              <w:t>Proveedor / OSI</w:t>
            </w:r>
          </w:p>
        </w:tc>
      </w:tr>
      <w:tr w:rsidR="0044757C" w:rsidRPr="00C73FE3" w14:paraId="6CC4632E" w14:textId="77777777" w:rsidTr="00D6781A">
        <w:tc>
          <w:tcPr>
            <w:tcW w:w="0" w:type="auto"/>
            <w:hideMark/>
          </w:tcPr>
          <w:p w14:paraId="69EFD132" w14:textId="77777777" w:rsidR="0044757C" w:rsidRPr="0044757C" w:rsidRDefault="0044757C" w:rsidP="0044757C">
            <w:pPr>
              <w:spacing w:line="276" w:lineRule="auto"/>
              <w:rPr>
                <w:rFonts w:cstheme="majorBidi"/>
                <w:sz w:val="18"/>
                <w:szCs w:val="18"/>
              </w:rPr>
            </w:pPr>
            <w:r w:rsidRPr="0044757C">
              <w:rPr>
                <w:rFonts w:cstheme="majorBidi"/>
                <w:sz w:val="18"/>
                <w:szCs w:val="18"/>
              </w:rPr>
              <w:t>Auditoría y supervisión</w:t>
            </w:r>
          </w:p>
        </w:tc>
        <w:tc>
          <w:tcPr>
            <w:tcW w:w="0" w:type="auto"/>
            <w:hideMark/>
          </w:tcPr>
          <w:p w14:paraId="30395F14" w14:textId="77777777" w:rsidR="0044757C" w:rsidRPr="0044757C" w:rsidRDefault="0044757C" w:rsidP="0044757C">
            <w:pPr>
              <w:spacing w:line="276" w:lineRule="auto"/>
              <w:rPr>
                <w:rFonts w:cstheme="majorBidi"/>
                <w:sz w:val="18"/>
                <w:szCs w:val="18"/>
              </w:rPr>
            </w:pPr>
            <w:r w:rsidRPr="0044757C">
              <w:rPr>
                <w:rFonts w:cstheme="majorBidi"/>
                <w:sz w:val="18"/>
                <w:szCs w:val="18"/>
              </w:rPr>
              <w:t>Monitoreo continuo de controles</w:t>
            </w:r>
          </w:p>
        </w:tc>
        <w:tc>
          <w:tcPr>
            <w:tcW w:w="0" w:type="auto"/>
            <w:hideMark/>
          </w:tcPr>
          <w:p w14:paraId="24015C08" w14:textId="77777777" w:rsidR="0044757C" w:rsidRPr="0044757C" w:rsidRDefault="0044757C" w:rsidP="0044757C">
            <w:pPr>
              <w:spacing w:line="276" w:lineRule="auto"/>
              <w:rPr>
                <w:rFonts w:cstheme="majorBidi"/>
                <w:sz w:val="18"/>
                <w:szCs w:val="18"/>
              </w:rPr>
            </w:pPr>
            <w:r w:rsidRPr="0044757C">
              <w:rPr>
                <w:rFonts w:cstheme="majorBidi"/>
                <w:sz w:val="18"/>
                <w:szCs w:val="18"/>
              </w:rPr>
              <w:t>Informes, evidencias</w:t>
            </w:r>
          </w:p>
        </w:tc>
        <w:tc>
          <w:tcPr>
            <w:tcW w:w="0" w:type="auto"/>
            <w:hideMark/>
          </w:tcPr>
          <w:p w14:paraId="6334699C" w14:textId="77777777" w:rsidR="0044757C" w:rsidRPr="0044757C" w:rsidRDefault="0044757C" w:rsidP="0044757C">
            <w:pPr>
              <w:spacing w:line="276" w:lineRule="auto"/>
              <w:rPr>
                <w:rFonts w:cstheme="majorBidi"/>
                <w:sz w:val="18"/>
                <w:szCs w:val="18"/>
              </w:rPr>
            </w:pPr>
            <w:r w:rsidRPr="0044757C">
              <w:rPr>
                <w:rFonts w:cstheme="majorBidi"/>
                <w:sz w:val="18"/>
                <w:szCs w:val="18"/>
              </w:rPr>
              <w:t>OSI / Control Interno</w:t>
            </w:r>
          </w:p>
        </w:tc>
      </w:tr>
      <w:tr w:rsidR="0044757C" w:rsidRPr="00C73FE3" w14:paraId="5235B3E6" w14:textId="77777777" w:rsidTr="00D6781A">
        <w:tc>
          <w:tcPr>
            <w:tcW w:w="0" w:type="auto"/>
            <w:hideMark/>
          </w:tcPr>
          <w:p w14:paraId="451DCFED" w14:textId="77777777" w:rsidR="0044757C" w:rsidRPr="0044757C" w:rsidRDefault="0044757C" w:rsidP="0044757C">
            <w:pPr>
              <w:spacing w:line="276" w:lineRule="auto"/>
              <w:rPr>
                <w:rFonts w:cstheme="majorBidi"/>
                <w:sz w:val="18"/>
                <w:szCs w:val="18"/>
              </w:rPr>
            </w:pPr>
            <w:r w:rsidRPr="0044757C">
              <w:rPr>
                <w:rFonts w:cstheme="majorBidi"/>
                <w:sz w:val="18"/>
                <w:szCs w:val="18"/>
              </w:rPr>
              <w:t>Cierre contractual</w:t>
            </w:r>
          </w:p>
        </w:tc>
        <w:tc>
          <w:tcPr>
            <w:tcW w:w="0" w:type="auto"/>
            <w:hideMark/>
          </w:tcPr>
          <w:p w14:paraId="23BE8673" w14:textId="77777777" w:rsidR="0044757C" w:rsidRPr="0044757C" w:rsidRDefault="0044757C" w:rsidP="0044757C">
            <w:pPr>
              <w:spacing w:line="276" w:lineRule="auto"/>
              <w:rPr>
                <w:rFonts w:cstheme="majorBidi"/>
                <w:sz w:val="18"/>
                <w:szCs w:val="18"/>
              </w:rPr>
            </w:pPr>
            <w:r w:rsidRPr="0044757C">
              <w:rPr>
                <w:rFonts w:cstheme="majorBidi"/>
                <w:sz w:val="18"/>
                <w:szCs w:val="18"/>
              </w:rPr>
              <w:t>Terminación segura y eliminación de datos</w:t>
            </w:r>
          </w:p>
        </w:tc>
        <w:tc>
          <w:tcPr>
            <w:tcW w:w="0" w:type="auto"/>
            <w:hideMark/>
          </w:tcPr>
          <w:p w14:paraId="5F38AAF7" w14:textId="77777777" w:rsidR="0044757C" w:rsidRPr="0044757C" w:rsidRDefault="0044757C" w:rsidP="0044757C">
            <w:pPr>
              <w:spacing w:line="276" w:lineRule="auto"/>
              <w:rPr>
                <w:rFonts w:cstheme="majorBidi"/>
                <w:sz w:val="18"/>
                <w:szCs w:val="18"/>
              </w:rPr>
            </w:pPr>
            <w:r w:rsidRPr="0044757C">
              <w:rPr>
                <w:rFonts w:cstheme="majorBidi"/>
                <w:sz w:val="18"/>
                <w:szCs w:val="18"/>
              </w:rPr>
              <w:t>Acta, certificación</w:t>
            </w:r>
          </w:p>
        </w:tc>
        <w:tc>
          <w:tcPr>
            <w:tcW w:w="0" w:type="auto"/>
            <w:hideMark/>
          </w:tcPr>
          <w:p w14:paraId="1C03A09F" w14:textId="77777777" w:rsidR="0044757C" w:rsidRPr="0044757C" w:rsidRDefault="0044757C" w:rsidP="0044757C">
            <w:pPr>
              <w:spacing w:line="276" w:lineRule="auto"/>
              <w:rPr>
                <w:rFonts w:cstheme="majorBidi"/>
                <w:sz w:val="18"/>
                <w:szCs w:val="18"/>
              </w:rPr>
            </w:pPr>
            <w:r w:rsidRPr="0044757C">
              <w:rPr>
                <w:rFonts w:cstheme="majorBidi"/>
                <w:sz w:val="18"/>
                <w:szCs w:val="18"/>
              </w:rPr>
              <w:t>Supervisor / TI</w:t>
            </w:r>
          </w:p>
        </w:tc>
      </w:tr>
    </w:tbl>
    <w:p w14:paraId="312F7579" w14:textId="3AF3C9FC" w:rsidR="00446428" w:rsidRDefault="00446428" w:rsidP="00E837EC">
      <w:pPr>
        <w:spacing w:line="276" w:lineRule="auto"/>
        <w:jc w:val="both"/>
        <w:rPr>
          <w:szCs w:val="22"/>
        </w:rPr>
      </w:pPr>
    </w:p>
    <w:p w14:paraId="2B8DAC9F" w14:textId="77777777" w:rsidR="003B1CE3" w:rsidRDefault="003B1CE3" w:rsidP="00E837EC">
      <w:pPr>
        <w:spacing w:line="276" w:lineRule="auto"/>
        <w:jc w:val="both"/>
        <w:rPr>
          <w:szCs w:val="22"/>
        </w:rPr>
      </w:pPr>
    </w:p>
    <w:p w14:paraId="02B6C02A" w14:textId="77777777" w:rsidR="003B1CE3" w:rsidRDefault="003B1CE3" w:rsidP="00E837EC">
      <w:pPr>
        <w:spacing w:line="276" w:lineRule="auto"/>
        <w:jc w:val="both"/>
        <w:rPr>
          <w:szCs w:val="22"/>
        </w:rPr>
      </w:pPr>
    </w:p>
    <w:p w14:paraId="75C5A453" w14:textId="77777777" w:rsidR="003B1CE3" w:rsidRDefault="003B1CE3" w:rsidP="00E837EC">
      <w:pPr>
        <w:spacing w:line="276" w:lineRule="auto"/>
        <w:jc w:val="both"/>
        <w:rPr>
          <w:szCs w:val="22"/>
        </w:rPr>
      </w:pPr>
    </w:p>
    <w:p w14:paraId="502A8C4E" w14:textId="77777777" w:rsidR="003B1CE3" w:rsidRDefault="003B1CE3" w:rsidP="00E837EC">
      <w:pPr>
        <w:spacing w:line="276" w:lineRule="auto"/>
        <w:jc w:val="both"/>
        <w:rPr>
          <w:szCs w:val="22"/>
        </w:rPr>
      </w:pPr>
    </w:p>
    <w:p w14:paraId="696BD190" w14:textId="77777777" w:rsidR="003B1CE3" w:rsidRDefault="003B1CE3" w:rsidP="00E837EC">
      <w:pPr>
        <w:spacing w:line="276" w:lineRule="auto"/>
        <w:jc w:val="both"/>
        <w:rPr>
          <w:szCs w:val="22"/>
        </w:rPr>
      </w:pPr>
    </w:p>
    <w:p w14:paraId="638D5162" w14:textId="77777777" w:rsidR="003B1CE3" w:rsidRDefault="003B1CE3" w:rsidP="00E837EC">
      <w:pPr>
        <w:spacing w:line="276" w:lineRule="auto"/>
        <w:jc w:val="both"/>
        <w:rPr>
          <w:szCs w:val="22"/>
        </w:rPr>
      </w:pPr>
    </w:p>
    <w:p w14:paraId="06BBFD84" w14:textId="77777777" w:rsidR="003B1CE3" w:rsidRDefault="003B1CE3" w:rsidP="00E837EC">
      <w:pPr>
        <w:spacing w:line="276" w:lineRule="auto"/>
        <w:jc w:val="both"/>
        <w:rPr>
          <w:szCs w:val="22"/>
        </w:rPr>
      </w:pPr>
    </w:p>
    <w:p w14:paraId="134BEC42" w14:textId="77777777" w:rsidR="003B1CE3" w:rsidRDefault="003B1CE3" w:rsidP="00E837EC">
      <w:pPr>
        <w:spacing w:line="276" w:lineRule="auto"/>
        <w:jc w:val="both"/>
        <w:rPr>
          <w:szCs w:val="22"/>
        </w:rPr>
      </w:pPr>
    </w:p>
    <w:p w14:paraId="7FA5B826" w14:textId="77777777" w:rsidR="003B1CE3" w:rsidRDefault="003B1CE3" w:rsidP="00E837EC">
      <w:pPr>
        <w:spacing w:line="276" w:lineRule="auto"/>
        <w:jc w:val="both"/>
        <w:rPr>
          <w:szCs w:val="22"/>
        </w:rPr>
      </w:pPr>
    </w:p>
    <w:p w14:paraId="30A1471D" w14:textId="77777777" w:rsidR="003B1CE3" w:rsidRDefault="003B1CE3" w:rsidP="00E837EC">
      <w:pPr>
        <w:spacing w:line="276" w:lineRule="auto"/>
        <w:jc w:val="both"/>
        <w:rPr>
          <w:szCs w:val="22"/>
        </w:rPr>
      </w:pPr>
    </w:p>
    <w:p w14:paraId="3DA090F1" w14:textId="77777777" w:rsidR="003B1CE3" w:rsidRDefault="003B1CE3" w:rsidP="00E837EC">
      <w:pPr>
        <w:spacing w:line="276" w:lineRule="auto"/>
        <w:jc w:val="both"/>
        <w:rPr>
          <w:szCs w:val="22"/>
        </w:rPr>
      </w:pPr>
    </w:p>
    <w:p w14:paraId="6C6A0917" w14:textId="77777777" w:rsidR="003B1CE3" w:rsidRDefault="003B1CE3" w:rsidP="00E837EC">
      <w:pPr>
        <w:spacing w:line="276" w:lineRule="auto"/>
        <w:jc w:val="both"/>
        <w:rPr>
          <w:szCs w:val="22"/>
        </w:rPr>
      </w:pPr>
    </w:p>
    <w:p w14:paraId="30806220" w14:textId="77777777" w:rsidR="003B1CE3" w:rsidRDefault="003B1CE3" w:rsidP="00E837EC">
      <w:pPr>
        <w:spacing w:line="276" w:lineRule="auto"/>
        <w:jc w:val="both"/>
        <w:rPr>
          <w:szCs w:val="22"/>
        </w:rPr>
      </w:pPr>
    </w:p>
    <w:p w14:paraId="7DF72D01" w14:textId="77777777" w:rsidR="003B1CE3" w:rsidRDefault="003B1CE3" w:rsidP="00E837EC">
      <w:pPr>
        <w:spacing w:line="276" w:lineRule="auto"/>
        <w:jc w:val="both"/>
        <w:rPr>
          <w:szCs w:val="22"/>
        </w:rPr>
      </w:pPr>
    </w:p>
    <w:p w14:paraId="5DA22B4D" w14:textId="77777777" w:rsidR="003B1CE3" w:rsidRDefault="003B1CE3" w:rsidP="00E837EC">
      <w:pPr>
        <w:spacing w:line="276" w:lineRule="auto"/>
        <w:jc w:val="both"/>
        <w:rPr>
          <w:szCs w:val="22"/>
        </w:rPr>
      </w:pPr>
    </w:p>
    <w:p w14:paraId="0D65D751" w14:textId="77777777" w:rsidR="003B1CE3" w:rsidRDefault="003B1CE3" w:rsidP="00E837EC">
      <w:pPr>
        <w:spacing w:line="276" w:lineRule="auto"/>
        <w:jc w:val="both"/>
        <w:rPr>
          <w:szCs w:val="22"/>
        </w:rPr>
      </w:pPr>
    </w:p>
    <w:p w14:paraId="6FFB5033" w14:textId="77777777" w:rsidR="003B1CE3" w:rsidRDefault="003B1CE3" w:rsidP="00E837EC">
      <w:pPr>
        <w:spacing w:line="276" w:lineRule="auto"/>
        <w:jc w:val="both"/>
        <w:rPr>
          <w:szCs w:val="22"/>
        </w:rPr>
      </w:pPr>
    </w:p>
    <w:p w14:paraId="1A54C720" w14:textId="77777777" w:rsidR="003B1CE3" w:rsidRDefault="003B1CE3" w:rsidP="00E837EC">
      <w:pPr>
        <w:spacing w:line="276" w:lineRule="auto"/>
        <w:jc w:val="both"/>
        <w:rPr>
          <w:szCs w:val="22"/>
        </w:rPr>
      </w:pPr>
    </w:p>
    <w:p w14:paraId="78CE4656" w14:textId="77777777" w:rsidR="003B1CE3" w:rsidRDefault="003B1CE3" w:rsidP="00E837EC">
      <w:pPr>
        <w:spacing w:line="276" w:lineRule="auto"/>
        <w:jc w:val="both"/>
        <w:rPr>
          <w:szCs w:val="22"/>
        </w:rPr>
      </w:pPr>
    </w:p>
    <w:p w14:paraId="628F88BD" w14:textId="29213A67" w:rsidR="00F43F51" w:rsidRDefault="000B1CDE" w:rsidP="007D3ADA">
      <w:pPr>
        <w:pStyle w:val="Ttulo2"/>
        <w:numPr>
          <w:ilvl w:val="1"/>
          <w:numId w:val="66"/>
        </w:numPr>
        <w:spacing w:before="0" w:after="0"/>
        <w:ind w:left="720" w:hanging="360"/>
      </w:pPr>
      <w:bookmarkStart w:id="67" w:name="_Toc215669737"/>
      <w:r>
        <w:lastRenderedPageBreak/>
        <w:t>Anexo 8</w:t>
      </w:r>
      <w:bookmarkEnd w:id="67"/>
      <w:r w:rsidR="005D1165">
        <w:t xml:space="preserve"> </w:t>
      </w:r>
    </w:p>
    <w:p w14:paraId="5E6AEB7A" w14:textId="2AAC3498" w:rsidR="005D1165" w:rsidRPr="005D1165" w:rsidRDefault="005D1165" w:rsidP="005D1165">
      <w:pPr>
        <w:pStyle w:val="Textoindependiente"/>
        <w:jc w:val="both"/>
        <w:rPr>
          <w:b/>
          <w:bCs/>
          <w:szCs w:val="22"/>
        </w:rPr>
      </w:pPr>
      <w:r w:rsidRPr="005D1165">
        <w:rPr>
          <w:b/>
          <w:bCs/>
          <w:szCs w:val="22"/>
        </w:rPr>
        <w:t>Gestión de seguridad de la información en la cadena de suministro de la tecnología de la información y las telecomunicaciones (TIC).</w:t>
      </w:r>
      <w:r>
        <w:rPr>
          <w:b/>
          <w:bCs/>
          <w:szCs w:val="22"/>
        </w:rPr>
        <w:t xml:space="preserve"> </w:t>
      </w:r>
      <w:r w:rsidR="00E837EC">
        <w:rPr>
          <w:b/>
          <w:bCs/>
          <w:szCs w:val="22"/>
        </w:rPr>
        <w:t xml:space="preserve">- </w:t>
      </w:r>
      <w:r w:rsidRPr="005D1165">
        <w:rPr>
          <w:b/>
          <w:bCs/>
          <w:szCs w:val="22"/>
        </w:rPr>
        <w:t>ISO/IEC 27001:2022, Control 5.20</w:t>
      </w:r>
    </w:p>
    <w:p w14:paraId="2BA52D38" w14:textId="77777777" w:rsidR="005D1165" w:rsidRDefault="005D1165" w:rsidP="005D1165"/>
    <w:p w14:paraId="35D4CA38" w14:textId="77777777" w:rsidR="005C198C" w:rsidRPr="005C198C" w:rsidRDefault="005C198C" w:rsidP="0063625E">
      <w:pPr>
        <w:pStyle w:val="Textoindependiente"/>
        <w:numPr>
          <w:ilvl w:val="0"/>
          <w:numId w:val="50"/>
        </w:numPr>
        <w:spacing w:after="0"/>
        <w:jc w:val="both"/>
        <w:rPr>
          <w:b/>
          <w:bCs/>
          <w:szCs w:val="22"/>
        </w:rPr>
      </w:pPr>
      <w:bookmarkStart w:id="68" w:name="_Toc215553645"/>
      <w:r w:rsidRPr="005C198C">
        <w:rPr>
          <w:b/>
          <w:bCs/>
          <w:szCs w:val="22"/>
        </w:rPr>
        <w:t>Identificación y análisis de la cadena de suministro</w:t>
      </w:r>
      <w:bookmarkEnd w:id="68"/>
    </w:p>
    <w:p w14:paraId="3F5EA308" w14:textId="67633342" w:rsidR="005C198C" w:rsidRPr="005C198C" w:rsidRDefault="005C198C" w:rsidP="005C198C">
      <w:pPr>
        <w:pStyle w:val="Textoindependiente"/>
        <w:spacing w:after="0"/>
        <w:ind w:left="360"/>
        <w:jc w:val="both"/>
        <w:rPr>
          <w:sz w:val="21"/>
          <w:szCs w:val="21"/>
        </w:rPr>
      </w:pPr>
      <w:r w:rsidRPr="005C198C">
        <w:rPr>
          <w:sz w:val="21"/>
          <w:szCs w:val="21"/>
        </w:rPr>
        <w:t>La entidad deberá:</w:t>
      </w:r>
    </w:p>
    <w:p w14:paraId="2CA137D5"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Mapear los servicios críticos que dependen de terceros.</w:t>
      </w:r>
    </w:p>
    <w:p w14:paraId="3FE7BC9F"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Identificar eslabones de la cadena que puedan impactar la confidencialidad, integridad o disponibilidad.</w:t>
      </w:r>
    </w:p>
    <w:p w14:paraId="383BFC39"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Registrar todos los proveedores de segundo y tercer nivel cuando impacten el servicio.</w:t>
      </w:r>
    </w:p>
    <w:p w14:paraId="7047F617"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Analizar riesgos derivados de:</w:t>
      </w:r>
    </w:p>
    <w:p w14:paraId="13B8B2F7" w14:textId="77777777" w:rsidR="005C198C" w:rsidRPr="005C198C" w:rsidRDefault="005C198C" w:rsidP="005C198C">
      <w:pPr>
        <w:pStyle w:val="Textoindependiente"/>
        <w:numPr>
          <w:ilvl w:val="3"/>
          <w:numId w:val="46"/>
        </w:numPr>
        <w:tabs>
          <w:tab w:val="left" w:pos="851"/>
        </w:tabs>
        <w:spacing w:after="0"/>
        <w:ind w:left="1134"/>
        <w:jc w:val="both"/>
        <w:rPr>
          <w:sz w:val="21"/>
          <w:szCs w:val="21"/>
        </w:rPr>
      </w:pPr>
      <w:r w:rsidRPr="005C198C">
        <w:rPr>
          <w:sz w:val="21"/>
          <w:szCs w:val="21"/>
        </w:rPr>
        <w:t>externalización,</w:t>
      </w:r>
    </w:p>
    <w:p w14:paraId="2FB662B5" w14:textId="77777777" w:rsidR="005C198C" w:rsidRPr="005C198C" w:rsidRDefault="005C198C" w:rsidP="005C198C">
      <w:pPr>
        <w:pStyle w:val="Textoindependiente"/>
        <w:numPr>
          <w:ilvl w:val="3"/>
          <w:numId w:val="46"/>
        </w:numPr>
        <w:tabs>
          <w:tab w:val="left" w:pos="851"/>
        </w:tabs>
        <w:spacing w:after="0"/>
        <w:ind w:left="1134"/>
        <w:jc w:val="both"/>
        <w:rPr>
          <w:sz w:val="21"/>
          <w:szCs w:val="21"/>
        </w:rPr>
      </w:pPr>
      <w:r w:rsidRPr="005C198C">
        <w:rPr>
          <w:sz w:val="21"/>
          <w:szCs w:val="21"/>
        </w:rPr>
        <w:t>transferencia de datos,</w:t>
      </w:r>
    </w:p>
    <w:p w14:paraId="02F57D58" w14:textId="77777777" w:rsidR="005C198C" w:rsidRPr="005C198C" w:rsidRDefault="005C198C" w:rsidP="005C198C">
      <w:pPr>
        <w:pStyle w:val="Textoindependiente"/>
        <w:numPr>
          <w:ilvl w:val="3"/>
          <w:numId w:val="46"/>
        </w:numPr>
        <w:tabs>
          <w:tab w:val="left" w:pos="851"/>
        </w:tabs>
        <w:spacing w:after="0"/>
        <w:ind w:left="1134"/>
        <w:jc w:val="both"/>
        <w:rPr>
          <w:sz w:val="21"/>
          <w:szCs w:val="21"/>
        </w:rPr>
      </w:pPr>
      <w:r w:rsidRPr="005C198C">
        <w:rPr>
          <w:sz w:val="21"/>
          <w:szCs w:val="21"/>
        </w:rPr>
        <w:t>integración con sistemas externos,</w:t>
      </w:r>
    </w:p>
    <w:p w14:paraId="1ED6464D" w14:textId="77777777" w:rsidR="005C198C" w:rsidRDefault="005C198C" w:rsidP="005C198C">
      <w:pPr>
        <w:pStyle w:val="Textoindependiente"/>
        <w:numPr>
          <w:ilvl w:val="3"/>
          <w:numId w:val="46"/>
        </w:numPr>
        <w:tabs>
          <w:tab w:val="left" w:pos="851"/>
        </w:tabs>
        <w:spacing w:after="0"/>
        <w:ind w:left="1134"/>
        <w:jc w:val="both"/>
        <w:rPr>
          <w:sz w:val="21"/>
          <w:szCs w:val="21"/>
        </w:rPr>
      </w:pPr>
      <w:r w:rsidRPr="005C198C">
        <w:rPr>
          <w:sz w:val="21"/>
          <w:szCs w:val="21"/>
        </w:rPr>
        <w:t>dependencia tecnológica.</w:t>
      </w:r>
    </w:p>
    <w:p w14:paraId="27E66588" w14:textId="77777777" w:rsidR="00E02950" w:rsidRPr="005C198C" w:rsidRDefault="00E02950" w:rsidP="00E02950">
      <w:pPr>
        <w:pStyle w:val="Textoindependiente"/>
        <w:tabs>
          <w:tab w:val="left" w:pos="851"/>
        </w:tabs>
        <w:spacing w:after="0"/>
        <w:ind w:left="1134"/>
        <w:jc w:val="both"/>
        <w:rPr>
          <w:sz w:val="21"/>
          <w:szCs w:val="21"/>
        </w:rPr>
      </w:pPr>
    </w:p>
    <w:p w14:paraId="1D53CDB2" w14:textId="77777777" w:rsidR="005C198C" w:rsidRPr="005C198C" w:rsidRDefault="005C198C" w:rsidP="0063625E">
      <w:pPr>
        <w:pStyle w:val="Textoindependiente"/>
        <w:numPr>
          <w:ilvl w:val="0"/>
          <w:numId w:val="50"/>
        </w:numPr>
        <w:spacing w:after="0"/>
        <w:jc w:val="both"/>
        <w:rPr>
          <w:b/>
          <w:bCs/>
          <w:szCs w:val="22"/>
        </w:rPr>
      </w:pPr>
      <w:bookmarkStart w:id="69" w:name="_Toc215553646"/>
      <w:r w:rsidRPr="005C198C">
        <w:rPr>
          <w:b/>
          <w:bCs/>
          <w:szCs w:val="22"/>
        </w:rPr>
        <w:t>Requisitos mínimos de seguridad para toda la cadena</w:t>
      </w:r>
      <w:bookmarkEnd w:id="69"/>
    </w:p>
    <w:p w14:paraId="3306E85A" w14:textId="77777777" w:rsidR="005C198C" w:rsidRPr="005C198C" w:rsidRDefault="005C198C" w:rsidP="005C198C">
      <w:pPr>
        <w:pStyle w:val="Textoindependiente"/>
        <w:spacing w:after="0"/>
        <w:ind w:left="360"/>
        <w:jc w:val="both"/>
        <w:rPr>
          <w:sz w:val="21"/>
          <w:szCs w:val="21"/>
        </w:rPr>
      </w:pPr>
      <w:r w:rsidRPr="005C198C">
        <w:rPr>
          <w:sz w:val="21"/>
          <w:szCs w:val="21"/>
        </w:rPr>
        <w:t>Los proveedores deberán cumplir los mismos estándares aplicados internamente, incluyendo:</w:t>
      </w:r>
    </w:p>
    <w:p w14:paraId="2B0C9180"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Controles de acceso, cifrado, trazabilidad.</w:t>
      </w:r>
    </w:p>
    <w:p w14:paraId="1C3695F2"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Protección de datos personales conforme a Ley 1581y política de protección de datos en la entidad.</w:t>
      </w:r>
    </w:p>
    <w:p w14:paraId="75233276" w14:textId="77777777" w:rsidR="005C198C" w:rsidRP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Controles de continuidad y disponibilidad.</w:t>
      </w:r>
    </w:p>
    <w:p w14:paraId="6253D8FE" w14:textId="77777777" w:rsidR="005C198C" w:rsidRDefault="005C198C" w:rsidP="005C198C">
      <w:pPr>
        <w:pStyle w:val="Textoindependiente"/>
        <w:numPr>
          <w:ilvl w:val="1"/>
          <w:numId w:val="44"/>
        </w:numPr>
        <w:tabs>
          <w:tab w:val="left" w:pos="851"/>
          <w:tab w:val="left" w:pos="2552"/>
        </w:tabs>
        <w:spacing w:after="0"/>
        <w:jc w:val="both"/>
        <w:rPr>
          <w:sz w:val="21"/>
          <w:szCs w:val="21"/>
        </w:rPr>
      </w:pPr>
      <w:r w:rsidRPr="005C198C">
        <w:rPr>
          <w:sz w:val="21"/>
          <w:szCs w:val="21"/>
        </w:rPr>
        <w:t>Controles específicos para servicios en la nube.</w:t>
      </w:r>
    </w:p>
    <w:p w14:paraId="2AC3112F" w14:textId="77777777" w:rsidR="00E02950" w:rsidRPr="005C198C" w:rsidRDefault="00E02950" w:rsidP="00E02950">
      <w:pPr>
        <w:pStyle w:val="Textoindependiente"/>
        <w:tabs>
          <w:tab w:val="left" w:pos="851"/>
          <w:tab w:val="left" w:pos="2552"/>
        </w:tabs>
        <w:spacing w:after="0"/>
        <w:ind w:left="720"/>
        <w:jc w:val="both"/>
        <w:rPr>
          <w:sz w:val="21"/>
          <w:szCs w:val="21"/>
        </w:rPr>
      </w:pPr>
    </w:p>
    <w:p w14:paraId="45B8797D" w14:textId="77777777" w:rsidR="005C198C" w:rsidRPr="00E02950" w:rsidRDefault="005C198C" w:rsidP="0063625E">
      <w:pPr>
        <w:pStyle w:val="Textoindependiente"/>
        <w:numPr>
          <w:ilvl w:val="0"/>
          <w:numId w:val="50"/>
        </w:numPr>
        <w:spacing w:after="0"/>
        <w:jc w:val="both"/>
        <w:rPr>
          <w:b/>
          <w:bCs/>
          <w:szCs w:val="22"/>
        </w:rPr>
      </w:pPr>
      <w:bookmarkStart w:id="70" w:name="_Toc215553647"/>
      <w:r w:rsidRPr="00E02950">
        <w:rPr>
          <w:b/>
          <w:bCs/>
          <w:szCs w:val="22"/>
        </w:rPr>
        <w:t>Acuerdos formales de responsabilidad</w:t>
      </w:r>
      <w:bookmarkEnd w:id="70"/>
    </w:p>
    <w:p w14:paraId="51199BDB" w14:textId="77777777" w:rsidR="005C198C" w:rsidRPr="00C73FE3" w:rsidRDefault="005C198C" w:rsidP="00E02950">
      <w:pPr>
        <w:pStyle w:val="Textoindependiente"/>
        <w:spacing w:after="0"/>
        <w:ind w:left="360"/>
        <w:jc w:val="both"/>
        <w:rPr>
          <w:rFonts w:asciiTheme="majorBidi" w:hAnsiTheme="majorBidi" w:cstheme="majorBidi"/>
        </w:rPr>
      </w:pPr>
      <w:r w:rsidRPr="00E02950">
        <w:rPr>
          <w:sz w:val="21"/>
          <w:szCs w:val="21"/>
        </w:rPr>
        <w:t>Los acuerdos deberán contemplar:</w:t>
      </w:r>
    </w:p>
    <w:p w14:paraId="5E7D0C87" w14:textId="77777777" w:rsidR="005C198C" w:rsidRPr="00E02950" w:rsidRDefault="005C198C" w:rsidP="00E02950">
      <w:pPr>
        <w:pStyle w:val="Textoindependiente"/>
        <w:numPr>
          <w:ilvl w:val="1"/>
          <w:numId w:val="44"/>
        </w:numPr>
        <w:tabs>
          <w:tab w:val="left" w:pos="851"/>
          <w:tab w:val="left" w:pos="2552"/>
        </w:tabs>
        <w:spacing w:after="0"/>
        <w:jc w:val="both"/>
        <w:rPr>
          <w:sz w:val="21"/>
          <w:szCs w:val="21"/>
        </w:rPr>
      </w:pPr>
      <w:r w:rsidRPr="00E02950">
        <w:rPr>
          <w:sz w:val="21"/>
          <w:szCs w:val="21"/>
        </w:rPr>
        <w:t>Modelo de responsabilidad compartida (obligatorio en servicios en la nube).</w:t>
      </w:r>
    </w:p>
    <w:p w14:paraId="7E568D6D" w14:textId="77777777" w:rsidR="005C198C" w:rsidRPr="00E02950" w:rsidRDefault="005C198C" w:rsidP="00E02950">
      <w:pPr>
        <w:pStyle w:val="Textoindependiente"/>
        <w:numPr>
          <w:ilvl w:val="1"/>
          <w:numId w:val="44"/>
        </w:numPr>
        <w:tabs>
          <w:tab w:val="left" w:pos="851"/>
          <w:tab w:val="left" w:pos="2552"/>
        </w:tabs>
        <w:spacing w:after="0"/>
        <w:jc w:val="both"/>
        <w:rPr>
          <w:sz w:val="21"/>
          <w:szCs w:val="21"/>
        </w:rPr>
      </w:pPr>
      <w:r w:rsidRPr="00E02950">
        <w:rPr>
          <w:sz w:val="21"/>
          <w:szCs w:val="21"/>
        </w:rPr>
        <w:t>Obligaciones claras de subcontratación y notificación de cambios en terceros.</w:t>
      </w:r>
    </w:p>
    <w:p w14:paraId="597C8E80" w14:textId="77777777" w:rsidR="005C198C" w:rsidRPr="00E02950" w:rsidRDefault="005C198C" w:rsidP="00E02950">
      <w:pPr>
        <w:pStyle w:val="Textoindependiente"/>
        <w:numPr>
          <w:ilvl w:val="1"/>
          <w:numId w:val="44"/>
        </w:numPr>
        <w:tabs>
          <w:tab w:val="left" w:pos="851"/>
          <w:tab w:val="left" w:pos="2552"/>
        </w:tabs>
        <w:spacing w:after="0"/>
        <w:jc w:val="both"/>
        <w:rPr>
          <w:sz w:val="21"/>
          <w:szCs w:val="21"/>
        </w:rPr>
      </w:pPr>
      <w:r w:rsidRPr="00E02950">
        <w:rPr>
          <w:sz w:val="21"/>
          <w:szCs w:val="21"/>
        </w:rPr>
        <w:t>Transferencia internacional de datos (si aplica).</w:t>
      </w:r>
    </w:p>
    <w:p w14:paraId="37D1CD38" w14:textId="77777777" w:rsidR="00E837EC" w:rsidRDefault="00E837EC" w:rsidP="005D1165"/>
    <w:p w14:paraId="5A904E3D" w14:textId="77777777" w:rsidR="00284804" w:rsidRPr="002F6006" w:rsidRDefault="00284804" w:rsidP="0063625E">
      <w:pPr>
        <w:pStyle w:val="Textoindependiente"/>
        <w:numPr>
          <w:ilvl w:val="0"/>
          <w:numId w:val="50"/>
        </w:numPr>
        <w:spacing w:after="0"/>
        <w:jc w:val="both"/>
        <w:rPr>
          <w:b/>
          <w:bCs/>
          <w:szCs w:val="22"/>
        </w:rPr>
      </w:pPr>
      <w:bookmarkStart w:id="71" w:name="_Toc215553648"/>
      <w:r w:rsidRPr="002F6006">
        <w:rPr>
          <w:b/>
          <w:bCs/>
          <w:szCs w:val="22"/>
        </w:rPr>
        <w:t>Supervisión y monitoreo continuo</w:t>
      </w:r>
      <w:bookmarkEnd w:id="71"/>
    </w:p>
    <w:p w14:paraId="6D165D4A" w14:textId="77777777" w:rsidR="00284804" w:rsidRPr="002F6006" w:rsidRDefault="00284804" w:rsidP="002F6006">
      <w:pPr>
        <w:pStyle w:val="Textoindependiente"/>
        <w:spacing w:after="0"/>
        <w:ind w:left="360"/>
        <w:jc w:val="both"/>
        <w:rPr>
          <w:sz w:val="21"/>
          <w:szCs w:val="21"/>
        </w:rPr>
      </w:pPr>
      <w:r w:rsidRPr="002F6006">
        <w:rPr>
          <w:sz w:val="21"/>
          <w:szCs w:val="21"/>
        </w:rPr>
        <w:t>La entidad deberá:</w:t>
      </w:r>
    </w:p>
    <w:p w14:paraId="0E05C5A4"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Verificar periódicamente el cumplimiento de controles de seguridad.</w:t>
      </w:r>
    </w:p>
    <w:p w14:paraId="0E7BCB78"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Realizar evaluaciones sobre proveedores críticos.</w:t>
      </w:r>
    </w:p>
    <w:p w14:paraId="3E39787C"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Solicitar evidencias periódicas (logs, reportes, auditorías).</w:t>
      </w:r>
    </w:p>
    <w:p w14:paraId="3DD0083C" w14:textId="77777777" w:rsidR="00284804"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Monitorear incidentes afectando la cadena.</w:t>
      </w:r>
    </w:p>
    <w:p w14:paraId="08798491" w14:textId="77777777" w:rsidR="002F6006" w:rsidRPr="002F6006" w:rsidRDefault="002F6006" w:rsidP="002F6006">
      <w:pPr>
        <w:pStyle w:val="Textoindependiente"/>
        <w:tabs>
          <w:tab w:val="left" w:pos="851"/>
          <w:tab w:val="left" w:pos="2552"/>
        </w:tabs>
        <w:spacing w:after="0"/>
        <w:ind w:left="720"/>
        <w:jc w:val="both"/>
        <w:rPr>
          <w:sz w:val="21"/>
          <w:szCs w:val="21"/>
        </w:rPr>
      </w:pPr>
    </w:p>
    <w:p w14:paraId="70D8C1CE" w14:textId="77777777" w:rsidR="00284804" w:rsidRPr="002F6006" w:rsidRDefault="00284804" w:rsidP="0063625E">
      <w:pPr>
        <w:pStyle w:val="Textoindependiente"/>
        <w:numPr>
          <w:ilvl w:val="0"/>
          <w:numId w:val="50"/>
        </w:numPr>
        <w:spacing w:after="0"/>
        <w:jc w:val="both"/>
        <w:rPr>
          <w:b/>
          <w:bCs/>
          <w:szCs w:val="22"/>
        </w:rPr>
      </w:pPr>
      <w:bookmarkStart w:id="72" w:name="_Toc215553649"/>
      <w:r w:rsidRPr="002F6006">
        <w:rPr>
          <w:b/>
          <w:bCs/>
          <w:szCs w:val="22"/>
        </w:rPr>
        <w:t>Gestión de incidentes en la cadena de suministro</w:t>
      </w:r>
      <w:bookmarkEnd w:id="72"/>
    </w:p>
    <w:p w14:paraId="468FFE23" w14:textId="77777777" w:rsidR="00284804" w:rsidRPr="002F6006" w:rsidRDefault="00284804" w:rsidP="002F6006">
      <w:pPr>
        <w:pStyle w:val="Textoindependiente"/>
        <w:spacing w:after="0"/>
        <w:ind w:left="360"/>
        <w:jc w:val="both"/>
        <w:rPr>
          <w:sz w:val="21"/>
          <w:szCs w:val="21"/>
        </w:rPr>
      </w:pPr>
      <w:r w:rsidRPr="002F6006">
        <w:rPr>
          <w:sz w:val="21"/>
          <w:szCs w:val="21"/>
        </w:rPr>
        <w:t>Los proveedores deben:</w:t>
      </w:r>
    </w:p>
    <w:p w14:paraId="1D1559C3"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Notificar incidentes de manera inmediata.</w:t>
      </w:r>
    </w:p>
    <w:p w14:paraId="57214789"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lastRenderedPageBreak/>
        <w:t>Proveer acceso para análisis forense si es requerido.</w:t>
      </w:r>
    </w:p>
    <w:p w14:paraId="32C2275D" w14:textId="77777777" w:rsidR="00284804"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Activar planes de continuidad y recuperación del servicio.</w:t>
      </w:r>
    </w:p>
    <w:p w14:paraId="2BFF9E5A" w14:textId="77777777" w:rsidR="002F6006" w:rsidRPr="002F6006" w:rsidRDefault="002F6006" w:rsidP="002F6006">
      <w:pPr>
        <w:pStyle w:val="Textoindependiente"/>
        <w:tabs>
          <w:tab w:val="left" w:pos="851"/>
          <w:tab w:val="left" w:pos="2552"/>
        </w:tabs>
        <w:spacing w:after="0"/>
        <w:ind w:left="720"/>
        <w:jc w:val="both"/>
        <w:rPr>
          <w:sz w:val="21"/>
          <w:szCs w:val="21"/>
        </w:rPr>
      </w:pPr>
    </w:p>
    <w:p w14:paraId="5D6CF765" w14:textId="77777777" w:rsidR="00284804" w:rsidRPr="002F6006" w:rsidRDefault="00284804" w:rsidP="0063625E">
      <w:pPr>
        <w:pStyle w:val="Textoindependiente"/>
        <w:numPr>
          <w:ilvl w:val="0"/>
          <w:numId w:val="50"/>
        </w:numPr>
        <w:spacing w:after="0"/>
        <w:jc w:val="both"/>
        <w:rPr>
          <w:b/>
          <w:bCs/>
          <w:szCs w:val="22"/>
        </w:rPr>
      </w:pPr>
      <w:bookmarkStart w:id="73" w:name="_Toc215553650"/>
      <w:r w:rsidRPr="002F6006">
        <w:rPr>
          <w:b/>
          <w:bCs/>
          <w:szCs w:val="22"/>
        </w:rPr>
        <w:t>Terminación segura de la relación con terceros</w:t>
      </w:r>
      <w:bookmarkEnd w:id="73"/>
    </w:p>
    <w:p w14:paraId="385BCB03" w14:textId="77777777" w:rsidR="00284804" w:rsidRPr="002F6006" w:rsidRDefault="00284804" w:rsidP="002F6006">
      <w:pPr>
        <w:pStyle w:val="Textoindependiente"/>
        <w:spacing w:after="0"/>
        <w:ind w:left="360"/>
        <w:jc w:val="both"/>
        <w:rPr>
          <w:sz w:val="21"/>
          <w:szCs w:val="21"/>
        </w:rPr>
      </w:pPr>
      <w:r w:rsidRPr="002F6006">
        <w:rPr>
          <w:sz w:val="21"/>
          <w:szCs w:val="21"/>
        </w:rPr>
        <w:t>Debe garantizarse:</w:t>
      </w:r>
    </w:p>
    <w:p w14:paraId="34880C74"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Eliminación o devolución certificada de información.</w:t>
      </w:r>
    </w:p>
    <w:p w14:paraId="62529A3A"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Entrega de documentación técnica.</w:t>
      </w:r>
    </w:p>
    <w:p w14:paraId="15F385FB"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Retiro de accesos y cuentas.</w:t>
      </w:r>
    </w:p>
    <w:p w14:paraId="3A6798AB" w14:textId="77777777" w:rsidR="00284804" w:rsidRPr="002F6006" w:rsidRDefault="00284804" w:rsidP="002F6006">
      <w:pPr>
        <w:pStyle w:val="Textoindependiente"/>
        <w:numPr>
          <w:ilvl w:val="1"/>
          <w:numId w:val="44"/>
        </w:numPr>
        <w:tabs>
          <w:tab w:val="left" w:pos="851"/>
          <w:tab w:val="left" w:pos="2552"/>
        </w:tabs>
        <w:spacing w:after="0"/>
        <w:jc w:val="both"/>
        <w:rPr>
          <w:sz w:val="21"/>
          <w:szCs w:val="21"/>
        </w:rPr>
      </w:pPr>
      <w:r w:rsidRPr="002F6006">
        <w:rPr>
          <w:sz w:val="21"/>
          <w:szCs w:val="21"/>
        </w:rPr>
        <w:t>Cierre formal mediante comité técnico.</w:t>
      </w:r>
    </w:p>
    <w:p w14:paraId="26485EA7" w14:textId="77777777" w:rsidR="00284804" w:rsidRDefault="00284804" w:rsidP="005D1165"/>
    <w:p w14:paraId="65CBAC0B" w14:textId="77777777" w:rsidR="00443957" w:rsidRPr="00443957" w:rsidRDefault="00443957" w:rsidP="0063625E">
      <w:pPr>
        <w:pStyle w:val="Textoindependiente"/>
        <w:numPr>
          <w:ilvl w:val="0"/>
          <w:numId w:val="50"/>
        </w:numPr>
        <w:spacing w:after="0"/>
        <w:jc w:val="both"/>
        <w:rPr>
          <w:b/>
          <w:bCs/>
          <w:szCs w:val="22"/>
        </w:rPr>
      </w:pPr>
      <w:r w:rsidRPr="00443957">
        <w:rPr>
          <w:b/>
          <w:bCs/>
          <w:szCs w:val="22"/>
        </w:rPr>
        <w:t>Matriz Línea Base Control 5.21 - Gestión de seguridad de la información en la cadena de suministro de la tecnología de la información y las telecomunicaciones (TIC).</w:t>
      </w:r>
    </w:p>
    <w:p w14:paraId="45292B34" w14:textId="1793AE88" w:rsidR="00E837EC" w:rsidRDefault="00EE4ED7" w:rsidP="00EE4ED7">
      <w:pPr>
        <w:tabs>
          <w:tab w:val="left" w:pos="1591"/>
        </w:tabs>
      </w:pPr>
      <w:r>
        <w:tab/>
      </w:r>
    </w:p>
    <w:tbl>
      <w:tblPr>
        <w:tblStyle w:val="Tablaconcuadrcula"/>
        <w:tblW w:w="0" w:type="auto"/>
        <w:tblLook w:val="04A0" w:firstRow="1" w:lastRow="0" w:firstColumn="1" w:lastColumn="0" w:noHBand="0" w:noVBand="1"/>
      </w:tblPr>
      <w:tblGrid>
        <w:gridCol w:w="2762"/>
        <w:gridCol w:w="2768"/>
        <w:gridCol w:w="1896"/>
        <w:gridCol w:w="2062"/>
      </w:tblGrid>
      <w:tr w:rsidR="00EE4ED7" w:rsidRPr="00C73FE3" w14:paraId="2752207A" w14:textId="77777777" w:rsidTr="00D6781A">
        <w:trPr>
          <w:tblHeader/>
        </w:trPr>
        <w:tc>
          <w:tcPr>
            <w:tcW w:w="0" w:type="auto"/>
            <w:hideMark/>
          </w:tcPr>
          <w:p w14:paraId="4D2CBDE4" w14:textId="77777777" w:rsidR="00EE4ED7" w:rsidRPr="00EE4ED7" w:rsidRDefault="00EE4ED7" w:rsidP="00EE4ED7">
            <w:pPr>
              <w:spacing w:line="276" w:lineRule="auto"/>
              <w:jc w:val="center"/>
              <w:rPr>
                <w:rFonts w:cstheme="majorBidi"/>
                <w:b/>
                <w:bCs/>
              </w:rPr>
            </w:pPr>
            <w:r w:rsidRPr="00EE4ED7">
              <w:rPr>
                <w:rFonts w:cstheme="majorBidi"/>
                <w:b/>
                <w:bCs/>
              </w:rPr>
              <w:t>Elemento</w:t>
            </w:r>
          </w:p>
        </w:tc>
        <w:tc>
          <w:tcPr>
            <w:tcW w:w="0" w:type="auto"/>
            <w:hideMark/>
          </w:tcPr>
          <w:p w14:paraId="487DB6BC" w14:textId="77777777" w:rsidR="00EE4ED7" w:rsidRPr="00EE4ED7" w:rsidRDefault="00EE4ED7" w:rsidP="00EE4ED7">
            <w:pPr>
              <w:spacing w:line="276" w:lineRule="auto"/>
              <w:jc w:val="center"/>
              <w:rPr>
                <w:rFonts w:cstheme="majorBidi"/>
                <w:b/>
                <w:bCs/>
              </w:rPr>
            </w:pPr>
            <w:r w:rsidRPr="00EE4ED7">
              <w:rPr>
                <w:rFonts w:cstheme="majorBidi"/>
                <w:b/>
                <w:bCs/>
              </w:rPr>
              <w:t>Requisito</w:t>
            </w:r>
          </w:p>
        </w:tc>
        <w:tc>
          <w:tcPr>
            <w:tcW w:w="0" w:type="auto"/>
            <w:hideMark/>
          </w:tcPr>
          <w:p w14:paraId="19D81B26" w14:textId="77777777" w:rsidR="00EE4ED7" w:rsidRPr="00EE4ED7" w:rsidRDefault="00EE4ED7" w:rsidP="00EE4ED7">
            <w:pPr>
              <w:spacing w:line="276" w:lineRule="auto"/>
              <w:jc w:val="center"/>
              <w:rPr>
                <w:rFonts w:cstheme="majorBidi"/>
                <w:b/>
                <w:bCs/>
              </w:rPr>
            </w:pPr>
            <w:r w:rsidRPr="00EE4ED7">
              <w:rPr>
                <w:rFonts w:cstheme="majorBidi"/>
                <w:b/>
                <w:bCs/>
              </w:rPr>
              <w:t>Evidencias</w:t>
            </w:r>
          </w:p>
        </w:tc>
        <w:tc>
          <w:tcPr>
            <w:tcW w:w="0" w:type="auto"/>
            <w:hideMark/>
          </w:tcPr>
          <w:p w14:paraId="129633E9" w14:textId="77777777" w:rsidR="00EE4ED7" w:rsidRPr="00EE4ED7" w:rsidRDefault="00EE4ED7" w:rsidP="00EE4ED7">
            <w:pPr>
              <w:spacing w:line="276" w:lineRule="auto"/>
              <w:jc w:val="center"/>
              <w:rPr>
                <w:rFonts w:cstheme="majorBidi"/>
                <w:b/>
                <w:bCs/>
              </w:rPr>
            </w:pPr>
            <w:r w:rsidRPr="00EE4ED7">
              <w:rPr>
                <w:rFonts w:cstheme="majorBidi"/>
                <w:b/>
                <w:bCs/>
              </w:rPr>
              <w:t>Responsable</w:t>
            </w:r>
          </w:p>
        </w:tc>
      </w:tr>
      <w:tr w:rsidR="00EE4ED7" w:rsidRPr="00C73FE3" w14:paraId="28FEA23F" w14:textId="77777777" w:rsidTr="00D6781A">
        <w:tc>
          <w:tcPr>
            <w:tcW w:w="0" w:type="auto"/>
            <w:hideMark/>
          </w:tcPr>
          <w:p w14:paraId="14B4AFF4" w14:textId="77777777" w:rsidR="00EE4ED7" w:rsidRPr="00EE4ED7" w:rsidRDefault="00EE4ED7" w:rsidP="00EE4ED7">
            <w:pPr>
              <w:spacing w:line="276" w:lineRule="auto"/>
              <w:rPr>
                <w:rFonts w:cstheme="majorBidi"/>
                <w:sz w:val="18"/>
                <w:szCs w:val="18"/>
              </w:rPr>
            </w:pPr>
            <w:r w:rsidRPr="00EE4ED7">
              <w:rPr>
                <w:rFonts w:cstheme="majorBidi"/>
                <w:sz w:val="18"/>
                <w:szCs w:val="18"/>
              </w:rPr>
              <w:t>Identificación de cadena de suministro</w:t>
            </w:r>
          </w:p>
        </w:tc>
        <w:tc>
          <w:tcPr>
            <w:tcW w:w="0" w:type="auto"/>
            <w:hideMark/>
          </w:tcPr>
          <w:p w14:paraId="72CEEFFD" w14:textId="77777777" w:rsidR="00EE4ED7" w:rsidRPr="00EE4ED7" w:rsidRDefault="00EE4ED7" w:rsidP="00EE4ED7">
            <w:pPr>
              <w:spacing w:line="276" w:lineRule="auto"/>
              <w:rPr>
                <w:rFonts w:cstheme="majorBidi"/>
                <w:sz w:val="18"/>
                <w:szCs w:val="18"/>
              </w:rPr>
            </w:pPr>
            <w:r w:rsidRPr="00EE4ED7">
              <w:rPr>
                <w:rFonts w:cstheme="majorBidi"/>
                <w:sz w:val="18"/>
                <w:szCs w:val="18"/>
              </w:rPr>
              <w:t>Mapeo de servicios y terceros</w:t>
            </w:r>
          </w:p>
        </w:tc>
        <w:tc>
          <w:tcPr>
            <w:tcW w:w="0" w:type="auto"/>
            <w:hideMark/>
          </w:tcPr>
          <w:p w14:paraId="07D9C0A3" w14:textId="77777777" w:rsidR="00EE4ED7" w:rsidRPr="00EE4ED7" w:rsidRDefault="00EE4ED7" w:rsidP="00EE4ED7">
            <w:pPr>
              <w:spacing w:line="276" w:lineRule="auto"/>
              <w:rPr>
                <w:rFonts w:cstheme="majorBidi"/>
                <w:sz w:val="18"/>
                <w:szCs w:val="18"/>
              </w:rPr>
            </w:pPr>
            <w:r w:rsidRPr="00EE4ED7">
              <w:rPr>
                <w:rFonts w:cstheme="majorBidi"/>
                <w:sz w:val="18"/>
                <w:szCs w:val="18"/>
              </w:rPr>
              <w:t>Inventario, análisis</w:t>
            </w:r>
          </w:p>
        </w:tc>
        <w:tc>
          <w:tcPr>
            <w:tcW w:w="0" w:type="auto"/>
            <w:hideMark/>
          </w:tcPr>
          <w:p w14:paraId="47BFED47" w14:textId="77777777" w:rsidR="00EE4ED7" w:rsidRPr="00EE4ED7" w:rsidRDefault="00EE4ED7" w:rsidP="00EE4ED7">
            <w:pPr>
              <w:spacing w:line="276" w:lineRule="auto"/>
              <w:rPr>
                <w:rFonts w:cstheme="majorBidi"/>
                <w:sz w:val="18"/>
                <w:szCs w:val="18"/>
              </w:rPr>
            </w:pPr>
            <w:r w:rsidRPr="00EE4ED7">
              <w:rPr>
                <w:rFonts w:cstheme="majorBidi"/>
                <w:sz w:val="18"/>
                <w:szCs w:val="18"/>
              </w:rPr>
              <w:t>OSI / Proceso</w:t>
            </w:r>
          </w:p>
        </w:tc>
      </w:tr>
      <w:tr w:rsidR="00EE4ED7" w:rsidRPr="00C73FE3" w14:paraId="21B2E37B" w14:textId="77777777" w:rsidTr="00D6781A">
        <w:tc>
          <w:tcPr>
            <w:tcW w:w="0" w:type="auto"/>
            <w:hideMark/>
          </w:tcPr>
          <w:p w14:paraId="4BA3227A" w14:textId="77777777" w:rsidR="00EE4ED7" w:rsidRPr="00EE4ED7" w:rsidRDefault="00EE4ED7" w:rsidP="00EE4ED7">
            <w:pPr>
              <w:spacing w:line="276" w:lineRule="auto"/>
              <w:rPr>
                <w:rFonts w:cstheme="majorBidi"/>
                <w:sz w:val="18"/>
                <w:szCs w:val="18"/>
              </w:rPr>
            </w:pPr>
            <w:r w:rsidRPr="00EE4ED7">
              <w:rPr>
                <w:rFonts w:cstheme="majorBidi"/>
                <w:sz w:val="18"/>
                <w:szCs w:val="18"/>
              </w:rPr>
              <w:t>Evaluación de riesgos</w:t>
            </w:r>
          </w:p>
        </w:tc>
        <w:tc>
          <w:tcPr>
            <w:tcW w:w="0" w:type="auto"/>
            <w:hideMark/>
          </w:tcPr>
          <w:p w14:paraId="4C6E891F" w14:textId="77777777" w:rsidR="00EE4ED7" w:rsidRPr="00EE4ED7" w:rsidRDefault="00EE4ED7" w:rsidP="00EE4ED7">
            <w:pPr>
              <w:spacing w:line="276" w:lineRule="auto"/>
              <w:rPr>
                <w:rFonts w:cstheme="majorBidi"/>
                <w:sz w:val="18"/>
                <w:szCs w:val="18"/>
              </w:rPr>
            </w:pPr>
            <w:r w:rsidRPr="00EE4ED7">
              <w:rPr>
                <w:rFonts w:cstheme="majorBidi"/>
                <w:sz w:val="18"/>
                <w:szCs w:val="18"/>
              </w:rPr>
              <w:t>Riesgos derivados de terceros</w:t>
            </w:r>
          </w:p>
        </w:tc>
        <w:tc>
          <w:tcPr>
            <w:tcW w:w="0" w:type="auto"/>
            <w:hideMark/>
          </w:tcPr>
          <w:p w14:paraId="478F4C31" w14:textId="77777777" w:rsidR="00EE4ED7" w:rsidRPr="00EE4ED7" w:rsidRDefault="00EE4ED7" w:rsidP="00EE4ED7">
            <w:pPr>
              <w:spacing w:line="276" w:lineRule="auto"/>
              <w:rPr>
                <w:rFonts w:cstheme="majorBidi"/>
                <w:sz w:val="18"/>
                <w:szCs w:val="18"/>
              </w:rPr>
            </w:pPr>
            <w:r w:rsidRPr="00EE4ED7">
              <w:rPr>
                <w:rFonts w:cstheme="majorBidi"/>
                <w:sz w:val="18"/>
                <w:szCs w:val="18"/>
              </w:rPr>
              <w:t>Matriz de riesgos</w:t>
            </w:r>
          </w:p>
        </w:tc>
        <w:tc>
          <w:tcPr>
            <w:tcW w:w="0" w:type="auto"/>
            <w:hideMark/>
          </w:tcPr>
          <w:p w14:paraId="5F6ADD26" w14:textId="77777777" w:rsidR="00EE4ED7" w:rsidRPr="00EE4ED7" w:rsidRDefault="00EE4ED7" w:rsidP="00EE4ED7">
            <w:pPr>
              <w:spacing w:line="276" w:lineRule="auto"/>
              <w:rPr>
                <w:rFonts w:cstheme="majorBidi"/>
                <w:sz w:val="18"/>
                <w:szCs w:val="18"/>
              </w:rPr>
            </w:pPr>
            <w:r w:rsidRPr="00EE4ED7">
              <w:rPr>
                <w:rFonts w:cstheme="majorBidi"/>
                <w:sz w:val="18"/>
                <w:szCs w:val="18"/>
              </w:rPr>
              <w:t>OSI</w:t>
            </w:r>
          </w:p>
        </w:tc>
      </w:tr>
      <w:tr w:rsidR="00EE4ED7" w:rsidRPr="00C73FE3" w14:paraId="50577CF9" w14:textId="77777777" w:rsidTr="00D6781A">
        <w:tc>
          <w:tcPr>
            <w:tcW w:w="0" w:type="auto"/>
            <w:hideMark/>
          </w:tcPr>
          <w:p w14:paraId="66CDB601" w14:textId="77777777" w:rsidR="00EE4ED7" w:rsidRPr="00EE4ED7" w:rsidRDefault="00EE4ED7" w:rsidP="00EE4ED7">
            <w:pPr>
              <w:spacing w:line="276" w:lineRule="auto"/>
              <w:rPr>
                <w:rFonts w:cstheme="majorBidi"/>
                <w:sz w:val="18"/>
                <w:szCs w:val="18"/>
              </w:rPr>
            </w:pPr>
            <w:r w:rsidRPr="00EE4ED7">
              <w:rPr>
                <w:rFonts w:cstheme="majorBidi"/>
                <w:sz w:val="18"/>
                <w:szCs w:val="18"/>
              </w:rPr>
              <w:t>Requisitos de seguridad</w:t>
            </w:r>
          </w:p>
        </w:tc>
        <w:tc>
          <w:tcPr>
            <w:tcW w:w="0" w:type="auto"/>
            <w:hideMark/>
          </w:tcPr>
          <w:p w14:paraId="7CCC39C6" w14:textId="77777777" w:rsidR="00EE4ED7" w:rsidRPr="00EE4ED7" w:rsidRDefault="00EE4ED7" w:rsidP="00EE4ED7">
            <w:pPr>
              <w:spacing w:line="276" w:lineRule="auto"/>
              <w:rPr>
                <w:rFonts w:cstheme="majorBidi"/>
                <w:sz w:val="18"/>
                <w:szCs w:val="18"/>
              </w:rPr>
            </w:pPr>
            <w:r w:rsidRPr="00EE4ED7">
              <w:rPr>
                <w:rFonts w:cstheme="majorBidi"/>
                <w:sz w:val="18"/>
                <w:szCs w:val="18"/>
              </w:rPr>
              <w:t>Controles equivalentes para terceros</w:t>
            </w:r>
          </w:p>
        </w:tc>
        <w:tc>
          <w:tcPr>
            <w:tcW w:w="0" w:type="auto"/>
            <w:hideMark/>
          </w:tcPr>
          <w:p w14:paraId="41D152F9" w14:textId="77777777" w:rsidR="00EE4ED7" w:rsidRPr="00EE4ED7" w:rsidRDefault="00EE4ED7" w:rsidP="00EE4ED7">
            <w:pPr>
              <w:spacing w:line="276" w:lineRule="auto"/>
              <w:rPr>
                <w:rFonts w:cstheme="majorBidi"/>
                <w:sz w:val="18"/>
                <w:szCs w:val="18"/>
              </w:rPr>
            </w:pPr>
            <w:r w:rsidRPr="00EE4ED7">
              <w:rPr>
                <w:rFonts w:cstheme="majorBidi"/>
                <w:sz w:val="18"/>
                <w:szCs w:val="18"/>
              </w:rPr>
              <w:t>Contratos, cláusulas</w:t>
            </w:r>
          </w:p>
        </w:tc>
        <w:tc>
          <w:tcPr>
            <w:tcW w:w="0" w:type="auto"/>
            <w:hideMark/>
          </w:tcPr>
          <w:p w14:paraId="1668DF9E" w14:textId="77777777" w:rsidR="00EE4ED7" w:rsidRPr="00EE4ED7" w:rsidRDefault="00EE4ED7" w:rsidP="00EE4ED7">
            <w:pPr>
              <w:spacing w:line="276" w:lineRule="auto"/>
              <w:rPr>
                <w:rFonts w:cstheme="majorBidi"/>
                <w:sz w:val="18"/>
                <w:szCs w:val="18"/>
              </w:rPr>
            </w:pPr>
            <w:r w:rsidRPr="00EE4ED7">
              <w:rPr>
                <w:rFonts w:cstheme="majorBidi"/>
                <w:sz w:val="18"/>
                <w:szCs w:val="18"/>
              </w:rPr>
              <w:t>Jurídica / OSI</w:t>
            </w:r>
          </w:p>
        </w:tc>
      </w:tr>
      <w:tr w:rsidR="00EE4ED7" w:rsidRPr="00C73FE3" w14:paraId="6BAD7909" w14:textId="77777777" w:rsidTr="00D6781A">
        <w:tc>
          <w:tcPr>
            <w:tcW w:w="0" w:type="auto"/>
            <w:hideMark/>
          </w:tcPr>
          <w:p w14:paraId="47624EB9" w14:textId="77777777" w:rsidR="00EE4ED7" w:rsidRPr="00EE4ED7" w:rsidRDefault="00EE4ED7" w:rsidP="00EE4ED7">
            <w:pPr>
              <w:spacing w:line="276" w:lineRule="auto"/>
              <w:rPr>
                <w:rFonts w:cstheme="majorBidi"/>
                <w:sz w:val="18"/>
                <w:szCs w:val="18"/>
              </w:rPr>
            </w:pPr>
            <w:r w:rsidRPr="00EE4ED7">
              <w:rPr>
                <w:rFonts w:cstheme="majorBidi"/>
                <w:sz w:val="18"/>
                <w:szCs w:val="18"/>
              </w:rPr>
              <w:t>Responsabilidad compartida</w:t>
            </w:r>
          </w:p>
        </w:tc>
        <w:tc>
          <w:tcPr>
            <w:tcW w:w="0" w:type="auto"/>
            <w:hideMark/>
          </w:tcPr>
          <w:p w14:paraId="2172E920" w14:textId="77777777" w:rsidR="00EE4ED7" w:rsidRPr="00EE4ED7" w:rsidRDefault="00EE4ED7" w:rsidP="00EE4ED7">
            <w:pPr>
              <w:spacing w:line="276" w:lineRule="auto"/>
              <w:rPr>
                <w:rFonts w:cstheme="majorBidi"/>
                <w:sz w:val="18"/>
                <w:szCs w:val="18"/>
              </w:rPr>
            </w:pPr>
            <w:r w:rsidRPr="00EE4ED7">
              <w:rPr>
                <w:rFonts w:cstheme="majorBidi"/>
                <w:sz w:val="18"/>
                <w:szCs w:val="18"/>
              </w:rPr>
              <w:t>Detalle de obligaciones en toda la cadena</w:t>
            </w:r>
          </w:p>
        </w:tc>
        <w:tc>
          <w:tcPr>
            <w:tcW w:w="0" w:type="auto"/>
            <w:hideMark/>
          </w:tcPr>
          <w:p w14:paraId="506622E7" w14:textId="77777777" w:rsidR="00EE4ED7" w:rsidRPr="00EE4ED7" w:rsidRDefault="00EE4ED7" w:rsidP="00EE4ED7">
            <w:pPr>
              <w:spacing w:line="276" w:lineRule="auto"/>
              <w:rPr>
                <w:rFonts w:cstheme="majorBidi"/>
                <w:sz w:val="18"/>
                <w:szCs w:val="18"/>
              </w:rPr>
            </w:pPr>
            <w:r w:rsidRPr="00EE4ED7">
              <w:rPr>
                <w:rFonts w:cstheme="majorBidi"/>
                <w:sz w:val="18"/>
                <w:szCs w:val="18"/>
              </w:rPr>
              <w:t>Acuerdos, ANS</w:t>
            </w:r>
          </w:p>
        </w:tc>
        <w:tc>
          <w:tcPr>
            <w:tcW w:w="0" w:type="auto"/>
            <w:hideMark/>
          </w:tcPr>
          <w:p w14:paraId="7955CD2F" w14:textId="77777777" w:rsidR="00EE4ED7" w:rsidRPr="00EE4ED7" w:rsidRDefault="00EE4ED7" w:rsidP="00EE4ED7">
            <w:pPr>
              <w:spacing w:line="276" w:lineRule="auto"/>
              <w:rPr>
                <w:rFonts w:cstheme="majorBidi"/>
                <w:sz w:val="18"/>
                <w:szCs w:val="18"/>
              </w:rPr>
            </w:pPr>
            <w:r w:rsidRPr="00EE4ED7">
              <w:rPr>
                <w:rFonts w:cstheme="majorBidi"/>
                <w:sz w:val="18"/>
                <w:szCs w:val="18"/>
              </w:rPr>
              <w:t>Supervisor / Proveedor</w:t>
            </w:r>
          </w:p>
        </w:tc>
      </w:tr>
      <w:tr w:rsidR="00EE4ED7" w:rsidRPr="00C73FE3" w14:paraId="75B0CC19" w14:textId="77777777" w:rsidTr="00D6781A">
        <w:tc>
          <w:tcPr>
            <w:tcW w:w="0" w:type="auto"/>
            <w:hideMark/>
          </w:tcPr>
          <w:p w14:paraId="79093CEF" w14:textId="77777777" w:rsidR="00EE4ED7" w:rsidRPr="00EE4ED7" w:rsidRDefault="00EE4ED7" w:rsidP="00EE4ED7">
            <w:pPr>
              <w:spacing w:line="276" w:lineRule="auto"/>
              <w:rPr>
                <w:rFonts w:cstheme="majorBidi"/>
                <w:sz w:val="18"/>
                <w:szCs w:val="18"/>
              </w:rPr>
            </w:pPr>
            <w:r w:rsidRPr="00EE4ED7">
              <w:rPr>
                <w:rFonts w:cstheme="majorBidi"/>
                <w:sz w:val="18"/>
                <w:szCs w:val="18"/>
              </w:rPr>
              <w:t>Supervisión continua</w:t>
            </w:r>
          </w:p>
        </w:tc>
        <w:tc>
          <w:tcPr>
            <w:tcW w:w="0" w:type="auto"/>
            <w:hideMark/>
          </w:tcPr>
          <w:p w14:paraId="7273A7F7" w14:textId="77777777" w:rsidR="00EE4ED7" w:rsidRPr="00EE4ED7" w:rsidRDefault="00EE4ED7" w:rsidP="00EE4ED7">
            <w:pPr>
              <w:spacing w:line="276" w:lineRule="auto"/>
              <w:rPr>
                <w:rFonts w:cstheme="majorBidi"/>
                <w:sz w:val="18"/>
                <w:szCs w:val="18"/>
              </w:rPr>
            </w:pPr>
            <w:r w:rsidRPr="00EE4ED7">
              <w:rPr>
                <w:rFonts w:cstheme="majorBidi"/>
                <w:sz w:val="18"/>
                <w:szCs w:val="18"/>
              </w:rPr>
              <w:t>Auditoría, verificación y seguimiento</w:t>
            </w:r>
          </w:p>
        </w:tc>
        <w:tc>
          <w:tcPr>
            <w:tcW w:w="0" w:type="auto"/>
            <w:hideMark/>
          </w:tcPr>
          <w:p w14:paraId="59FF9468" w14:textId="77777777" w:rsidR="00EE4ED7" w:rsidRPr="00EE4ED7" w:rsidRDefault="00EE4ED7" w:rsidP="00EE4ED7">
            <w:pPr>
              <w:spacing w:line="276" w:lineRule="auto"/>
              <w:rPr>
                <w:rFonts w:cstheme="majorBidi"/>
                <w:sz w:val="18"/>
                <w:szCs w:val="18"/>
              </w:rPr>
            </w:pPr>
            <w:r w:rsidRPr="00EE4ED7">
              <w:rPr>
                <w:rFonts w:cstheme="majorBidi"/>
                <w:sz w:val="18"/>
                <w:szCs w:val="18"/>
              </w:rPr>
              <w:t>Reportes, actas</w:t>
            </w:r>
          </w:p>
        </w:tc>
        <w:tc>
          <w:tcPr>
            <w:tcW w:w="0" w:type="auto"/>
            <w:hideMark/>
          </w:tcPr>
          <w:p w14:paraId="3CED465A" w14:textId="77777777" w:rsidR="00EE4ED7" w:rsidRPr="00EE4ED7" w:rsidRDefault="00EE4ED7" w:rsidP="00EE4ED7">
            <w:pPr>
              <w:spacing w:line="276" w:lineRule="auto"/>
              <w:rPr>
                <w:rFonts w:cstheme="majorBidi"/>
                <w:sz w:val="18"/>
                <w:szCs w:val="18"/>
              </w:rPr>
            </w:pPr>
            <w:r w:rsidRPr="00EE4ED7">
              <w:rPr>
                <w:rFonts w:cstheme="majorBidi"/>
                <w:sz w:val="18"/>
                <w:szCs w:val="18"/>
              </w:rPr>
              <w:t>OSI / Supervisor</w:t>
            </w:r>
          </w:p>
        </w:tc>
      </w:tr>
      <w:tr w:rsidR="00EE4ED7" w:rsidRPr="00C73FE3" w14:paraId="141939AB" w14:textId="77777777" w:rsidTr="00D6781A">
        <w:tc>
          <w:tcPr>
            <w:tcW w:w="0" w:type="auto"/>
            <w:hideMark/>
          </w:tcPr>
          <w:p w14:paraId="1A92E062" w14:textId="77777777" w:rsidR="00EE4ED7" w:rsidRPr="00EE4ED7" w:rsidRDefault="00EE4ED7" w:rsidP="00EE4ED7">
            <w:pPr>
              <w:spacing w:line="276" w:lineRule="auto"/>
              <w:rPr>
                <w:rFonts w:cstheme="majorBidi"/>
                <w:sz w:val="18"/>
                <w:szCs w:val="18"/>
              </w:rPr>
            </w:pPr>
            <w:r w:rsidRPr="00EE4ED7">
              <w:rPr>
                <w:rFonts w:cstheme="majorBidi"/>
                <w:sz w:val="18"/>
                <w:szCs w:val="18"/>
              </w:rPr>
              <w:t>Gestión de incidentes</w:t>
            </w:r>
          </w:p>
        </w:tc>
        <w:tc>
          <w:tcPr>
            <w:tcW w:w="0" w:type="auto"/>
            <w:hideMark/>
          </w:tcPr>
          <w:p w14:paraId="0FB6C87A" w14:textId="77777777" w:rsidR="00EE4ED7" w:rsidRPr="00EE4ED7" w:rsidRDefault="00EE4ED7" w:rsidP="00EE4ED7">
            <w:pPr>
              <w:spacing w:line="276" w:lineRule="auto"/>
              <w:rPr>
                <w:rFonts w:cstheme="majorBidi"/>
                <w:sz w:val="18"/>
                <w:szCs w:val="18"/>
              </w:rPr>
            </w:pPr>
            <w:r w:rsidRPr="00EE4ED7">
              <w:rPr>
                <w:rFonts w:cstheme="majorBidi"/>
                <w:sz w:val="18"/>
                <w:szCs w:val="18"/>
              </w:rPr>
              <w:t>Notificación y tratamiento de incidentes</w:t>
            </w:r>
          </w:p>
        </w:tc>
        <w:tc>
          <w:tcPr>
            <w:tcW w:w="0" w:type="auto"/>
            <w:hideMark/>
          </w:tcPr>
          <w:p w14:paraId="72359EA0" w14:textId="77777777" w:rsidR="00EE4ED7" w:rsidRPr="00EE4ED7" w:rsidRDefault="00EE4ED7" w:rsidP="00EE4ED7">
            <w:pPr>
              <w:spacing w:line="276" w:lineRule="auto"/>
              <w:rPr>
                <w:rFonts w:cstheme="majorBidi"/>
                <w:sz w:val="18"/>
                <w:szCs w:val="18"/>
              </w:rPr>
            </w:pPr>
            <w:r w:rsidRPr="00EE4ED7">
              <w:rPr>
                <w:rFonts w:cstheme="majorBidi"/>
                <w:sz w:val="18"/>
                <w:szCs w:val="18"/>
              </w:rPr>
              <w:t>Registro de incidentes</w:t>
            </w:r>
          </w:p>
        </w:tc>
        <w:tc>
          <w:tcPr>
            <w:tcW w:w="0" w:type="auto"/>
            <w:hideMark/>
          </w:tcPr>
          <w:p w14:paraId="0E1343B5" w14:textId="77777777" w:rsidR="00EE4ED7" w:rsidRPr="00EE4ED7" w:rsidRDefault="00EE4ED7" w:rsidP="00EE4ED7">
            <w:pPr>
              <w:spacing w:line="276" w:lineRule="auto"/>
              <w:rPr>
                <w:rFonts w:cstheme="majorBidi"/>
                <w:sz w:val="18"/>
                <w:szCs w:val="18"/>
              </w:rPr>
            </w:pPr>
            <w:r w:rsidRPr="00EE4ED7">
              <w:rPr>
                <w:rFonts w:cstheme="majorBidi"/>
                <w:sz w:val="18"/>
                <w:szCs w:val="18"/>
              </w:rPr>
              <w:t>Proveedor / OSI</w:t>
            </w:r>
          </w:p>
        </w:tc>
      </w:tr>
      <w:tr w:rsidR="00EE4ED7" w:rsidRPr="00C73FE3" w14:paraId="650F385A" w14:textId="77777777" w:rsidTr="00D6781A">
        <w:tc>
          <w:tcPr>
            <w:tcW w:w="0" w:type="auto"/>
            <w:hideMark/>
          </w:tcPr>
          <w:p w14:paraId="26C61077" w14:textId="77777777" w:rsidR="00EE4ED7" w:rsidRPr="00EE4ED7" w:rsidRDefault="00EE4ED7" w:rsidP="00EE4ED7">
            <w:pPr>
              <w:spacing w:line="276" w:lineRule="auto"/>
              <w:rPr>
                <w:rFonts w:cstheme="majorBidi"/>
                <w:sz w:val="18"/>
                <w:szCs w:val="18"/>
              </w:rPr>
            </w:pPr>
            <w:r w:rsidRPr="00EE4ED7">
              <w:rPr>
                <w:rFonts w:cstheme="majorBidi"/>
                <w:sz w:val="18"/>
                <w:szCs w:val="18"/>
              </w:rPr>
              <w:t>Terminación segura</w:t>
            </w:r>
          </w:p>
        </w:tc>
        <w:tc>
          <w:tcPr>
            <w:tcW w:w="0" w:type="auto"/>
            <w:hideMark/>
          </w:tcPr>
          <w:p w14:paraId="177279AD" w14:textId="77777777" w:rsidR="00EE4ED7" w:rsidRPr="00EE4ED7" w:rsidRDefault="00EE4ED7" w:rsidP="00EE4ED7">
            <w:pPr>
              <w:spacing w:line="276" w:lineRule="auto"/>
              <w:rPr>
                <w:rFonts w:cstheme="majorBidi"/>
                <w:sz w:val="18"/>
                <w:szCs w:val="18"/>
              </w:rPr>
            </w:pPr>
            <w:r w:rsidRPr="00EE4ED7">
              <w:rPr>
                <w:rFonts w:cstheme="majorBidi"/>
                <w:sz w:val="18"/>
                <w:szCs w:val="18"/>
              </w:rPr>
              <w:t>Procesos para cierre de la relación</w:t>
            </w:r>
          </w:p>
        </w:tc>
        <w:tc>
          <w:tcPr>
            <w:tcW w:w="0" w:type="auto"/>
            <w:hideMark/>
          </w:tcPr>
          <w:p w14:paraId="1DB2B086" w14:textId="77777777" w:rsidR="00EE4ED7" w:rsidRPr="00EE4ED7" w:rsidRDefault="00EE4ED7" w:rsidP="00EE4ED7">
            <w:pPr>
              <w:spacing w:line="276" w:lineRule="auto"/>
              <w:rPr>
                <w:rFonts w:cstheme="majorBidi"/>
                <w:sz w:val="18"/>
                <w:szCs w:val="18"/>
              </w:rPr>
            </w:pPr>
            <w:r w:rsidRPr="00EE4ED7">
              <w:rPr>
                <w:rFonts w:cstheme="majorBidi"/>
                <w:sz w:val="18"/>
                <w:szCs w:val="18"/>
              </w:rPr>
              <w:t>Acta de cierre</w:t>
            </w:r>
          </w:p>
        </w:tc>
        <w:tc>
          <w:tcPr>
            <w:tcW w:w="0" w:type="auto"/>
            <w:hideMark/>
          </w:tcPr>
          <w:p w14:paraId="6B2AD3E0" w14:textId="77777777" w:rsidR="00EE4ED7" w:rsidRPr="00EE4ED7" w:rsidRDefault="00EE4ED7" w:rsidP="00EE4ED7">
            <w:pPr>
              <w:spacing w:line="276" w:lineRule="auto"/>
              <w:rPr>
                <w:rFonts w:cstheme="majorBidi"/>
                <w:sz w:val="18"/>
                <w:szCs w:val="18"/>
              </w:rPr>
            </w:pPr>
            <w:r w:rsidRPr="00EE4ED7">
              <w:rPr>
                <w:rFonts w:cstheme="majorBidi"/>
                <w:sz w:val="18"/>
                <w:szCs w:val="18"/>
              </w:rPr>
              <w:t>Supervisor / TI</w:t>
            </w:r>
          </w:p>
        </w:tc>
      </w:tr>
    </w:tbl>
    <w:p w14:paraId="0451288A" w14:textId="77777777" w:rsidR="00EE4ED7" w:rsidRDefault="00EE4ED7" w:rsidP="00EE4ED7">
      <w:pPr>
        <w:tabs>
          <w:tab w:val="left" w:pos="1591"/>
        </w:tabs>
      </w:pPr>
    </w:p>
    <w:p w14:paraId="4696EB30" w14:textId="77777777" w:rsidR="00E837EC" w:rsidRDefault="00E837EC" w:rsidP="005D1165"/>
    <w:p w14:paraId="387A4EA9" w14:textId="77777777" w:rsidR="003B1CE3" w:rsidRDefault="003B1CE3" w:rsidP="005D1165"/>
    <w:p w14:paraId="441DE97B" w14:textId="77777777" w:rsidR="00495909" w:rsidRDefault="00495909" w:rsidP="005D1165"/>
    <w:p w14:paraId="03050FF7" w14:textId="77777777" w:rsidR="00495909" w:rsidRDefault="00495909" w:rsidP="005D1165"/>
    <w:p w14:paraId="2A87D75A" w14:textId="77777777" w:rsidR="00495909" w:rsidRDefault="00495909" w:rsidP="005D1165"/>
    <w:p w14:paraId="6FDFD438" w14:textId="77777777" w:rsidR="00495909" w:rsidRDefault="00495909" w:rsidP="005D1165"/>
    <w:p w14:paraId="61179392" w14:textId="77777777" w:rsidR="00495909" w:rsidRDefault="00495909" w:rsidP="005D1165"/>
    <w:p w14:paraId="703D71B7" w14:textId="77777777" w:rsidR="00495909" w:rsidRDefault="00495909" w:rsidP="005D1165"/>
    <w:p w14:paraId="4363CD83" w14:textId="77777777" w:rsidR="00495909" w:rsidRDefault="00495909" w:rsidP="005D1165"/>
    <w:p w14:paraId="539BD79D" w14:textId="77777777" w:rsidR="00495909" w:rsidRDefault="00495909" w:rsidP="005D1165"/>
    <w:p w14:paraId="790CB9EF" w14:textId="77777777" w:rsidR="00495909" w:rsidRDefault="00495909" w:rsidP="005D1165"/>
    <w:p w14:paraId="2EBE8A9C" w14:textId="77777777" w:rsidR="00495909" w:rsidRDefault="00495909" w:rsidP="005D1165"/>
    <w:p w14:paraId="06175D7E" w14:textId="77777777" w:rsidR="003B1CE3" w:rsidRDefault="003B1CE3" w:rsidP="005D1165"/>
    <w:p w14:paraId="30CFCADC" w14:textId="77777777" w:rsidR="003B1CE3" w:rsidRDefault="003B1CE3" w:rsidP="005D1165"/>
    <w:p w14:paraId="15393ACE" w14:textId="56A0A59F" w:rsidR="00E837EC" w:rsidRDefault="00E837EC" w:rsidP="007D3ADA">
      <w:pPr>
        <w:pStyle w:val="Ttulo2"/>
        <w:numPr>
          <w:ilvl w:val="1"/>
          <w:numId w:val="66"/>
        </w:numPr>
        <w:spacing w:before="0" w:after="0"/>
        <w:ind w:left="720" w:hanging="360"/>
      </w:pPr>
      <w:bookmarkStart w:id="74" w:name="_Toc215669738"/>
      <w:r>
        <w:t>Anexo 9</w:t>
      </w:r>
      <w:bookmarkEnd w:id="74"/>
    </w:p>
    <w:p w14:paraId="45F3F0D7" w14:textId="4EA4A91D" w:rsidR="006D01F6" w:rsidRPr="006D01F6" w:rsidRDefault="006D01F6" w:rsidP="006D01F6">
      <w:pPr>
        <w:pStyle w:val="Textoindependiente"/>
        <w:jc w:val="both"/>
        <w:rPr>
          <w:b/>
          <w:bCs/>
          <w:szCs w:val="22"/>
        </w:rPr>
      </w:pPr>
      <w:r w:rsidRPr="006D01F6">
        <w:rPr>
          <w:b/>
          <w:bCs/>
          <w:szCs w:val="22"/>
        </w:rPr>
        <w:t>Seguimiento, revisión y gestión del cambio de los servicios de los proveedores</w:t>
      </w:r>
      <w:r>
        <w:rPr>
          <w:b/>
          <w:bCs/>
          <w:szCs w:val="22"/>
        </w:rPr>
        <w:t xml:space="preserve"> - </w:t>
      </w:r>
      <w:r w:rsidRPr="006D01F6">
        <w:rPr>
          <w:b/>
          <w:bCs/>
          <w:szCs w:val="22"/>
        </w:rPr>
        <w:t>ISO/IEC 27001:2022 – Control 5.22</w:t>
      </w:r>
    </w:p>
    <w:p w14:paraId="239B28BE" w14:textId="77777777" w:rsidR="00E837EC" w:rsidRDefault="00E837EC" w:rsidP="005D1165"/>
    <w:p w14:paraId="0B8EDD74" w14:textId="77777777" w:rsidR="00AD063B" w:rsidRPr="00AD063B" w:rsidRDefault="00AD063B" w:rsidP="00A92ED6">
      <w:pPr>
        <w:pStyle w:val="Textoindependiente"/>
        <w:numPr>
          <w:ilvl w:val="0"/>
          <w:numId w:val="51"/>
        </w:numPr>
        <w:spacing w:after="0"/>
        <w:jc w:val="both"/>
        <w:rPr>
          <w:b/>
          <w:bCs/>
          <w:szCs w:val="22"/>
        </w:rPr>
      </w:pPr>
      <w:bookmarkStart w:id="75" w:name="_Toc215553653"/>
      <w:r w:rsidRPr="00AD063B">
        <w:rPr>
          <w:b/>
          <w:bCs/>
          <w:szCs w:val="22"/>
        </w:rPr>
        <w:t>Objetivo</w:t>
      </w:r>
      <w:bookmarkEnd w:id="75"/>
    </w:p>
    <w:p w14:paraId="02D26E81" w14:textId="77777777" w:rsidR="00AD063B" w:rsidRPr="00AD063B" w:rsidRDefault="00AD063B" w:rsidP="00AD063B">
      <w:pPr>
        <w:pStyle w:val="Textoindependiente"/>
        <w:spacing w:after="0"/>
        <w:ind w:left="360"/>
        <w:jc w:val="both"/>
        <w:rPr>
          <w:sz w:val="21"/>
          <w:szCs w:val="21"/>
        </w:rPr>
      </w:pPr>
      <w:r w:rsidRPr="00AD063B">
        <w:rPr>
          <w:sz w:val="21"/>
          <w:szCs w:val="21"/>
        </w:rPr>
        <w:t>Establecer los requisitos para supervisar, revisar, evaluar y gestionar cambios que puedan afectar la seguridad de la información en los servicios suministrados por proveedores, garantizando que:</w:t>
      </w:r>
    </w:p>
    <w:p w14:paraId="5DE609A7"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Los proveedores mantengan los controles de seguridad acordados.</w:t>
      </w:r>
    </w:p>
    <w:p w14:paraId="5D0D2DC0"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Los cambios planificados o no planificados no introduzcan riesgos adicionales.</w:t>
      </w:r>
    </w:p>
    <w:p w14:paraId="5DA106AD"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Se mantenga la trazabilidad y evidencia de la gestión de la relación.</w:t>
      </w:r>
    </w:p>
    <w:p w14:paraId="0589F238" w14:textId="77777777" w:rsid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La organización conserve la capacidad de operar de manera segura y continua.</w:t>
      </w:r>
    </w:p>
    <w:p w14:paraId="45EC0C1C" w14:textId="77777777" w:rsidR="00AD063B" w:rsidRPr="00AD063B" w:rsidRDefault="00AD063B" w:rsidP="00AD063B">
      <w:pPr>
        <w:pStyle w:val="Textoindependiente"/>
        <w:tabs>
          <w:tab w:val="left" w:pos="851"/>
          <w:tab w:val="left" w:pos="2552"/>
        </w:tabs>
        <w:spacing w:after="0"/>
        <w:ind w:left="720"/>
        <w:jc w:val="both"/>
        <w:rPr>
          <w:sz w:val="21"/>
          <w:szCs w:val="21"/>
        </w:rPr>
      </w:pPr>
    </w:p>
    <w:p w14:paraId="181DF9E1" w14:textId="77777777" w:rsidR="00AD063B" w:rsidRPr="00AD063B" w:rsidRDefault="00AD063B" w:rsidP="00A92ED6">
      <w:pPr>
        <w:pStyle w:val="Textoindependiente"/>
        <w:numPr>
          <w:ilvl w:val="0"/>
          <w:numId w:val="51"/>
        </w:numPr>
        <w:spacing w:after="0"/>
        <w:jc w:val="both"/>
        <w:rPr>
          <w:b/>
          <w:bCs/>
          <w:szCs w:val="22"/>
        </w:rPr>
      </w:pPr>
      <w:bookmarkStart w:id="76" w:name="_Toc215553654"/>
      <w:r w:rsidRPr="00AD063B">
        <w:rPr>
          <w:b/>
          <w:bCs/>
          <w:szCs w:val="22"/>
        </w:rPr>
        <w:t>Normatividad aplicable</w:t>
      </w:r>
      <w:bookmarkEnd w:id="76"/>
    </w:p>
    <w:p w14:paraId="5107F4AB"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Política de Seguridad y Privacidad de la Información – GIN-PO-003.</w:t>
      </w:r>
    </w:p>
    <w:p w14:paraId="39422C59"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Guía de Uso Aceptable – GIN-GU-004.</w:t>
      </w:r>
    </w:p>
    <w:p w14:paraId="3AAC1F36"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Política de Tratamiento de Datos Personales – GIN-PO-002.</w:t>
      </w:r>
    </w:p>
    <w:p w14:paraId="78361C07"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Sistema Integrado de Gestión – GIN-PO-001.</w:t>
      </w:r>
    </w:p>
    <w:p w14:paraId="4EDE2856"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 xml:space="preserve">ISO/IEC 27001:2022 </w:t>
      </w:r>
    </w:p>
    <w:p w14:paraId="3BBE4562"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ISO 22301:2019</w:t>
      </w:r>
    </w:p>
    <w:p w14:paraId="0D7887C9"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 xml:space="preserve">Ley 1581 de 2012 </w:t>
      </w:r>
    </w:p>
    <w:p w14:paraId="63FDF2EC"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Decreto 1377 2013</w:t>
      </w:r>
    </w:p>
    <w:p w14:paraId="205D3DD3"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Resolución 2277 de 2025</w:t>
      </w:r>
    </w:p>
    <w:p w14:paraId="34198552" w14:textId="77777777" w:rsidR="00AD063B" w:rsidRP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Resolución 746 de 2022</w:t>
      </w:r>
    </w:p>
    <w:p w14:paraId="521C6112" w14:textId="77777777" w:rsidR="00AD063B" w:rsidRDefault="00AD063B" w:rsidP="00AD063B">
      <w:pPr>
        <w:pStyle w:val="Textoindependiente"/>
        <w:numPr>
          <w:ilvl w:val="1"/>
          <w:numId w:val="44"/>
        </w:numPr>
        <w:tabs>
          <w:tab w:val="left" w:pos="851"/>
          <w:tab w:val="left" w:pos="2552"/>
        </w:tabs>
        <w:spacing w:after="0"/>
        <w:jc w:val="both"/>
        <w:rPr>
          <w:sz w:val="21"/>
          <w:szCs w:val="21"/>
        </w:rPr>
      </w:pPr>
      <w:r w:rsidRPr="00AD063B">
        <w:rPr>
          <w:sz w:val="21"/>
          <w:szCs w:val="21"/>
        </w:rPr>
        <w:t>Resolución 500 de 2021</w:t>
      </w:r>
    </w:p>
    <w:p w14:paraId="768DE67E" w14:textId="77777777" w:rsidR="002A65D1" w:rsidRPr="00AD063B" w:rsidRDefault="002A65D1" w:rsidP="002A65D1">
      <w:pPr>
        <w:pStyle w:val="Textoindependiente"/>
        <w:tabs>
          <w:tab w:val="left" w:pos="851"/>
          <w:tab w:val="left" w:pos="2552"/>
        </w:tabs>
        <w:spacing w:after="0"/>
        <w:ind w:left="720"/>
        <w:jc w:val="both"/>
        <w:rPr>
          <w:sz w:val="21"/>
          <w:szCs w:val="21"/>
        </w:rPr>
      </w:pPr>
    </w:p>
    <w:p w14:paraId="25C4D7EB" w14:textId="77777777" w:rsidR="00AD063B" w:rsidRPr="002A65D1" w:rsidRDefault="00AD063B" w:rsidP="00A92ED6">
      <w:pPr>
        <w:pStyle w:val="Textoindependiente"/>
        <w:numPr>
          <w:ilvl w:val="0"/>
          <w:numId w:val="51"/>
        </w:numPr>
        <w:spacing w:after="0"/>
        <w:jc w:val="both"/>
        <w:rPr>
          <w:b/>
          <w:bCs/>
          <w:szCs w:val="22"/>
        </w:rPr>
      </w:pPr>
      <w:bookmarkStart w:id="77" w:name="_Toc215553655"/>
      <w:r w:rsidRPr="002A65D1">
        <w:rPr>
          <w:b/>
          <w:bCs/>
          <w:szCs w:val="22"/>
        </w:rPr>
        <w:t>Alcance</w:t>
      </w:r>
      <w:bookmarkEnd w:id="77"/>
    </w:p>
    <w:p w14:paraId="0B9C06D3" w14:textId="77777777" w:rsidR="00AD063B" w:rsidRPr="002A65D1" w:rsidRDefault="00AD063B" w:rsidP="002A65D1">
      <w:pPr>
        <w:pStyle w:val="Textoindependiente"/>
        <w:numPr>
          <w:ilvl w:val="1"/>
          <w:numId w:val="44"/>
        </w:numPr>
        <w:tabs>
          <w:tab w:val="left" w:pos="851"/>
          <w:tab w:val="left" w:pos="2552"/>
        </w:tabs>
        <w:spacing w:after="0"/>
        <w:jc w:val="both"/>
        <w:rPr>
          <w:sz w:val="21"/>
          <w:szCs w:val="21"/>
        </w:rPr>
      </w:pPr>
      <w:r w:rsidRPr="002A65D1">
        <w:rPr>
          <w:sz w:val="21"/>
          <w:szCs w:val="21"/>
        </w:rPr>
        <w:t xml:space="preserve">Todos los proveedores de servicios que </w:t>
      </w:r>
      <w:proofErr w:type="gramStart"/>
      <w:r w:rsidRPr="002A65D1">
        <w:rPr>
          <w:sz w:val="21"/>
          <w:szCs w:val="21"/>
        </w:rPr>
        <w:t>procesan,</w:t>
      </w:r>
      <w:proofErr w:type="gramEnd"/>
      <w:r w:rsidRPr="002A65D1">
        <w:rPr>
          <w:sz w:val="21"/>
          <w:szCs w:val="21"/>
        </w:rPr>
        <w:t xml:space="preserve"> almacenan o transmiten información institucional.</w:t>
      </w:r>
    </w:p>
    <w:p w14:paraId="7BBE85D2" w14:textId="77777777" w:rsidR="00AD063B" w:rsidRPr="002A65D1" w:rsidRDefault="00AD063B" w:rsidP="002A65D1">
      <w:pPr>
        <w:pStyle w:val="Textoindependiente"/>
        <w:numPr>
          <w:ilvl w:val="1"/>
          <w:numId w:val="44"/>
        </w:numPr>
        <w:tabs>
          <w:tab w:val="left" w:pos="851"/>
          <w:tab w:val="left" w:pos="2552"/>
        </w:tabs>
        <w:spacing w:after="0"/>
        <w:jc w:val="both"/>
        <w:rPr>
          <w:sz w:val="21"/>
          <w:szCs w:val="21"/>
        </w:rPr>
      </w:pPr>
      <w:r w:rsidRPr="002A65D1">
        <w:rPr>
          <w:sz w:val="21"/>
          <w:szCs w:val="21"/>
        </w:rPr>
        <w:t>Proveedores con acceso físico o lógico a activos de información.</w:t>
      </w:r>
    </w:p>
    <w:p w14:paraId="52865B43" w14:textId="569D7A3A" w:rsidR="00E837EC" w:rsidRDefault="00AD063B" w:rsidP="00D6781A">
      <w:pPr>
        <w:pStyle w:val="Textoindependiente"/>
        <w:numPr>
          <w:ilvl w:val="1"/>
          <w:numId w:val="44"/>
        </w:numPr>
        <w:tabs>
          <w:tab w:val="left" w:pos="851"/>
          <w:tab w:val="left" w:pos="2552"/>
        </w:tabs>
        <w:spacing w:after="0"/>
        <w:jc w:val="both"/>
      </w:pPr>
      <w:r w:rsidRPr="00242989">
        <w:rPr>
          <w:sz w:val="21"/>
          <w:szCs w:val="21"/>
        </w:rPr>
        <w:t>Proveedores que operan plataformas tecnológicas, infraestructura, nube, aplicaciones, redes o bases de datos.</w:t>
      </w:r>
    </w:p>
    <w:p w14:paraId="1AF8DBC8" w14:textId="77777777" w:rsidR="00242989" w:rsidRPr="00242989" w:rsidRDefault="00242989" w:rsidP="00242989">
      <w:pPr>
        <w:pStyle w:val="Textoindependiente"/>
        <w:numPr>
          <w:ilvl w:val="1"/>
          <w:numId w:val="44"/>
        </w:numPr>
        <w:tabs>
          <w:tab w:val="left" w:pos="851"/>
          <w:tab w:val="left" w:pos="2552"/>
        </w:tabs>
        <w:spacing w:after="0"/>
        <w:jc w:val="both"/>
        <w:rPr>
          <w:sz w:val="21"/>
          <w:szCs w:val="21"/>
        </w:rPr>
      </w:pPr>
      <w:r w:rsidRPr="00242989">
        <w:rPr>
          <w:sz w:val="21"/>
          <w:szCs w:val="21"/>
        </w:rPr>
        <w:t>Subcontratistas y proveedores de segundo o tercer nivel (cadena de suministro).</w:t>
      </w:r>
    </w:p>
    <w:p w14:paraId="58144FD0" w14:textId="77777777" w:rsidR="00242989" w:rsidRDefault="00242989" w:rsidP="00242989">
      <w:pPr>
        <w:pStyle w:val="Textoindependiente"/>
        <w:numPr>
          <w:ilvl w:val="1"/>
          <w:numId w:val="44"/>
        </w:numPr>
        <w:tabs>
          <w:tab w:val="left" w:pos="851"/>
          <w:tab w:val="left" w:pos="2552"/>
        </w:tabs>
        <w:spacing w:after="0"/>
        <w:jc w:val="both"/>
        <w:rPr>
          <w:sz w:val="21"/>
          <w:szCs w:val="21"/>
        </w:rPr>
      </w:pPr>
      <w:r w:rsidRPr="00242989">
        <w:rPr>
          <w:sz w:val="21"/>
          <w:szCs w:val="21"/>
        </w:rPr>
        <w:t>Servicios críticos según BIA, análisis de riesgos o ISO 22301.</w:t>
      </w:r>
    </w:p>
    <w:p w14:paraId="27454982" w14:textId="77777777" w:rsidR="00242989" w:rsidRDefault="00242989" w:rsidP="00242989">
      <w:pPr>
        <w:pStyle w:val="Textoindependiente"/>
        <w:tabs>
          <w:tab w:val="left" w:pos="851"/>
          <w:tab w:val="left" w:pos="2552"/>
        </w:tabs>
        <w:spacing w:after="0"/>
        <w:ind w:left="720"/>
        <w:jc w:val="both"/>
        <w:rPr>
          <w:sz w:val="21"/>
          <w:szCs w:val="21"/>
        </w:rPr>
      </w:pPr>
    </w:p>
    <w:p w14:paraId="7AAB5B7B" w14:textId="77777777" w:rsidR="00242989" w:rsidRPr="00242989" w:rsidRDefault="00242989" w:rsidP="00242989">
      <w:pPr>
        <w:pStyle w:val="Textoindependiente"/>
        <w:tabs>
          <w:tab w:val="left" w:pos="851"/>
          <w:tab w:val="left" w:pos="2552"/>
        </w:tabs>
        <w:spacing w:after="0"/>
        <w:ind w:left="720"/>
        <w:jc w:val="both"/>
        <w:rPr>
          <w:sz w:val="21"/>
          <w:szCs w:val="21"/>
        </w:rPr>
      </w:pPr>
    </w:p>
    <w:p w14:paraId="1E46B555" w14:textId="77777777" w:rsidR="00242989" w:rsidRPr="00242989" w:rsidRDefault="00242989" w:rsidP="00A92ED6">
      <w:pPr>
        <w:pStyle w:val="Textoindependiente"/>
        <w:numPr>
          <w:ilvl w:val="0"/>
          <w:numId w:val="51"/>
        </w:numPr>
        <w:spacing w:after="0"/>
        <w:jc w:val="both"/>
        <w:rPr>
          <w:b/>
          <w:bCs/>
          <w:szCs w:val="22"/>
        </w:rPr>
      </w:pPr>
      <w:bookmarkStart w:id="78" w:name="_Toc215553656"/>
      <w:r w:rsidRPr="00242989">
        <w:rPr>
          <w:b/>
          <w:bCs/>
          <w:szCs w:val="22"/>
        </w:rPr>
        <w:t>Requisitos de la Línea Base – Control 5.22</w:t>
      </w:r>
      <w:bookmarkEnd w:id="78"/>
    </w:p>
    <w:p w14:paraId="19A73E65" w14:textId="5116B4D7" w:rsidR="00242989" w:rsidRPr="00242989" w:rsidRDefault="00242989" w:rsidP="00A92ED6">
      <w:pPr>
        <w:pStyle w:val="Textoindependiente"/>
        <w:numPr>
          <w:ilvl w:val="1"/>
          <w:numId w:val="51"/>
        </w:numPr>
        <w:spacing w:after="0"/>
        <w:ind w:left="851" w:hanging="491"/>
        <w:jc w:val="both"/>
        <w:rPr>
          <w:b/>
          <w:bCs/>
          <w:szCs w:val="22"/>
        </w:rPr>
      </w:pPr>
      <w:bookmarkStart w:id="79" w:name="_Toc215553657"/>
      <w:r w:rsidRPr="00242989">
        <w:rPr>
          <w:b/>
          <w:bCs/>
          <w:szCs w:val="22"/>
        </w:rPr>
        <w:t>Monitoreo continuo del proveedor</w:t>
      </w:r>
      <w:bookmarkEnd w:id="79"/>
    </w:p>
    <w:p w14:paraId="40116B3A" w14:textId="77777777" w:rsidR="00242989" w:rsidRPr="00242989" w:rsidRDefault="00242989" w:rsidP="00242989">
      <w:pPr>
        <w:pStyle w:val="Textoindependiente"/>
        <w:spacing w:after="0"/>
        <w:ind w:left="360"/>
        <w:jc w:val="both"/>
        <w:rPr>
          <w:sz w:val="21"/>
          <w:szCs w:val="21"/>
        </w:rPr>
      </w:pPr>
      <w:r w:rsidRPr="00242989">
        <w:rPr>
          <w:sz w:val="21"/>
          <w:szCs w:val="21"/>
        </w:rPr>
        <w:t>La organización debe:</w:t>
      </w:r>
    </w:p>
    <w:p w14:paraId="774B754C"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Supervisar el cumplimiento de controles de seguridad establecidos.</w:t>
      </w:r>
    </w:p>
    <w:p w14:paraId="24DFCDA9"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Monitorear incidentes, vulnerabilidades, accesos y cambios operativos del proveedor.</w:t>
      </w:r>
    </w:p>
    <w:p w14:paraId="38E19959"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lastRenderedPageBreak/>
        <w:t>Revisar logs y reportes de actividad relevantes para los servicios tercerizados.</w:t>
      </w:r>
    </w:p>
    <w:p w14:paraId="41C4B3B7" w14:textId="77777777" w:rsid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Validar que el proveedor mantenga sus certificaciones y controles (ISO 27001, ISO 22301, etc.).</w:t>
      </w:r>
    </w:p>
    <w:p w14:paraId="12F4FD57" w14:textId="77777777" w:rsidR="00242989" w:rsidRPr="00242989" w:rsidRDefault="00242989" w:rsidP="00242989">
      <w:pPr>
        <w:pStyle w:val="Textoindependiente"/>
        <w:tabs>
          <w:tab w:val="left" w:pos="993"/>
          <w:tab w:val="left" w:pos="1134"/>
          <w:tab w:val="left" w:pos="2552"/>
        </w:tabs>
        <w:spacing w:after="0"/>
        <w:ind w:left="851"/>
        <w:rPr>
          <w:sz w:val="21"/>
          <w:szCs w:val="21"/>
        </w:rPr>
      </w:pPr>
    </w:p>
    <w:p w14:paraId="322F38CA" w14:textId="77777777" w:rsidR="00242989" w:rsidRPr="00242989" w:rsidRDefault="00242989" w:rsidP="00A92ED6">
      <w:pPr>
        <w:pStyle w:val="Textoindependiente"/>
        <w:numPr>
          <w:ilvl w:val="1"/>
          <w:numId w:val="51"/>
        </w:numPr>
        <w:spacing w:after="0"/>
        <w:ind w:left="851" w:hanging="491"/>
        <w:jc w:val="both"/>
        <w:rPr>
          <w:b/>
          <w:bCs/>
          <w:szCs w:val="22"/>
        </w:rPr>
      </w:pPr>
      <w:bookmarkStart w:id="80" w:name="_Toc215553658"/>
      <w:r w:rsidRPr="00242989">
        <w:rPr>
          <w:b/>
          <w:bCs/>
          <w:szCs w:val="22"/>
        </w:rPr>
        <w:t>Revisión periódica del desempeño</w:t>
      </w:r>
      <w:bookmarkEnd w:id="80"/>
    </w:p>
    <w:p w14:paraId="58A277E5"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Mensuales, trimestrales o según criticidad.</w:t>
      </w:r>
    </w:p>
    <w:p w14:paraId="6BDE7636"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De SLA/OLA asociados a seguridad.</w:t>
      </w:r>
    </w:p>
    <w:p w14:paraId="5069F6A5"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De desempeño en gestión de incidentes, continuidad, disponibilidad y soporte.</w:t>
      </w:r>
    </w:p>
    <w:p w14:paraId="0C27E9B1" w14:textId="77777777" w:rsid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Debe existir evidencia documentada.</w:t>
      </w:r>
    </w:p>
    <w:p w14:paraId="60A4EEC2" w14:textId="77777777" w:rsidR="00242989" w:rsidRPr="00242989" w:rsidRDefault="00242989" w:rsidP="00242989">
      <w:pPr>
        <w:pStyle w:val="Textoindependiente"/>
        <w:tabs>
          <w:tab w:val="left" w:pos="993"/>
          <w:tab w:val="left" w:pos="1134"/>
          <w:tab w:val="left" w:pos="2552"/>
        </w:tabs>
        <w:spacing w:after="0"/>
        <w:ind w:left="851"/>
        <w:rPr>
          <w:sz w:val="21"/>
          <w:szCs w:val="21"/>
        </w:rPr>
      </w:pPr>
    </w:p>
    <w:p w14:paraId="723CE54B" w14:textId="77777777" w:rsidR="00242989" w:rsidRPr="00242989" w:rsidRDefault="00242989" w:rsidP="00A92ED6">
      <w:pPr>
        <w:pStyle w:val="Textoindependiente"/>
        <w:numPr>
          <w:ilvl w:val="1"/>
          <w:numId w:val="51"/>
        </w:numPr>
        <w:spacing w:after="0"/>
        <w:ind w:left="851" w:hanging="491"/>
        <w:jc w:val="both"/>
        <w:rPr>
          <w:b/>
          <w:bCs/>
          <w:szCs w:val="22"/>
        </w:rPr>
      </w:pPr>
      <w:bookmarkStart w:id="81" w:name="_Toc215553659"/>
      <w:r w:rsidRPr="00242989">
        <w:rPr>
          <w:b/>
          <w:bCs/>
          <w:szCs w:val="22"/>
        </w:rPr>
        <w:t>Gestión del cambio del proveedor</w:t>
      </w:r>
      <w:bookmarkEnd w:id="81"/>
    </w:p>
    <w:p w14:paraId="25355EB7"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Identificar cambios en infraestructura, procesos, personal o tecnología del proveedor.</w:t>
      </w:r>
    </w:p>
    <w:p w14:paraId="0B7F5EB0"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Evaluar riesgos de dichos cambios.</w:t>
      </w:r>
    </w:p>
    <w:p w14:paraId="30602F00"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Validar si requieren ajustes en configuraciones, contratos o controles.</w:t>
      </w:r>
    </w:p>
    <w:p w14:paraId="74F7DB27"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Aprobar o rechazar cambios significativos que puedan impactar la seguridad.</w:t>
      </w:r>
    </w:p>
    <w:p w14:paraId="639F644C"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Cambios en subcontratistas.</w:t>
      </w:r>
    </w:p>
    <w:p w14:paraId="74D79EA2"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Cambios de ubicación geográfica de datos.</w:t>
      </w:r>
    </w:p>
    <w:p w14:paraId="0EEDA3B1"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Migraciones de plataforma.</w:t>
      </w:r>
    </w:p>
    <w:p w14:paraId="4DAD7413" w14:textId="77777777" w:rsid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 xml:space="preserve">Nuevas </w:t>
      </w:r>
      <w:proofErr w:type="spellStart"/>
      <w:r w:rsidRPr="00242989">
        <w:rPr>
          <w:sz w:val="21"/>
          <w:szCs w:val="21"/>
        </w:rPr>
        <w:t>APIs</w:t>
      </w:r>
      <w:proofErr w:type="spellEnd"/>
      <w:r w:rsidRPr="00242989">
        <w:rPr>
          <w:sz w:val="21"/>
          <w:szCs w:val="21"/>
        </w:rPr>
        <w:t>, módulos o integraciones.</w:t>
      </w:r>
    </w:p>
    <w:p w14:paraId="6805F223" w14:textId="77777777" w:rsidR="00242989" w:rsidRPr="00242989" w:rsidRDefault="00242989" w:rsidP="00242989">
      <w:pPr>
        <w:pStyle w:val="Textoindependiente"/>
        <w:tabs>
          <w:tab w:val="left" w:pos="993"/>
          <w:tab w:val="left" w:pos="1134"/>
          <w:tab w:val="left" w:pos="2552"/>
        </w:tabs>
        <w:spacing w:after="0"/>
        <w:ind w:left="851"/>
        <w:rPr>
          <w:sz w:val="21"/>
          <w:szCs w:val="21"/>
        </w:rPr>
      </w:pPr>
    </w:p>
    <w:p w14:paraId="124ACE47" w14:textId="77777777" w:rsidR="00242989" w:rsidRPr="00242989" w:rsidRDefault="00242989" w:rsidP="00A92ED6">
      <w:pPr>
        <w:pStyle w:val="Textoindependiente"/>
        <w:numPr>
          <w:ilvl w:val="1"/>
          <w:numId w:val="51"/>
        </w:numPr>
        <w:spacing w:after="0"/>
        <w:ind w:left="851" w:hanging="491"/>
        <w:jc w:val="both"/>
        <w:rPr>
          <w:b/>
          <w:bCs/>
          <w:szCs w:val="22"/>
        </w:rPr>
      </w:pPr>
      <w:bookmarkStart w:id="82" w:name="_Toc215553660"/>
      <w:r w:rsidRPr="00242989">
        <w:rPr>
          <w:b/>
          <w:bCs/>
          <w:szCs w:val="22"/>
        </w:rPr>
        <w:t>Evaluación del impacto en la cadena de suministro</w:t>
      </w:r>
      <w:bookmarkEnd w:id="82"/>
    </w:p>
    <w:p w14:paraId="5AD8374F"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Riesgos ampliados por terceros indirectos.</w:t>
      </w:r>
    </w:p>
    <w:p w14:paraId="33CEB069" w14:textId="77777777" w:rsidR="00242989" w:rsidRPr="00242989" w:rsidRDefault="00242989" w:rsidP="00242989">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Cadena de suministro digital (ISO 27036- Resolución 746).</w:t>
      </w:r>
    </w:p>
    <w:p w14:paraId="39E61D83" w14:textId="4C07ECFB" w:rsidR="00E837EC" w:rsidRPr="006E31D4" w:rsidRDefault="00242989" w:rsidP="005D1165">
      <w:pPr>
        <w:pStyle w:val="Textoindependiente"/>
        <w:numPr>
          <w:ilvl w:val="2"/>
          <w:numId w:val="44"/>
        </w:numPr>
        <w:tabs>
          <w:tab w:val="left" w:pos="993"/>
          <w:tab w:val="left" w:pos="1134"/>
          <w:tab w:val="left" w:pos="2552"/>
        </w:tabs>
        <w:spacing w:after="0"/>
        <w:ind w:left="851" w:hanging="284"/>
        <w:rPr>
          <w:sz w:val="21"/>
          <w:szCs w:val="21"/>
        </w:rPr>
      </w:pPr>
      <w:r w:rsidRPr="00242989">
        <w:rPr>
          <w:sz w:val="21"/>
          <w:szCs w:val="21"/>
        </w:rPr>
        <w:t>Dependencias críticas que afecten la disponibilidad (ISO 22301).</w:t>
      </w:r>
    </w:p>
    <w:p w14:paraId="44CE9B4C" w14:textId="77777777" w:rsidR="00E837EC" w:rsidRDefault="00E837EC" w:rsidP="005D1165"/>
    <w:p w14:paraId="504CFFA9" w14:textId="77777777" w:rsidR="006E31D4" w:rsidRPr="006E31D4" w:rsidRDefault="006E31D4" w:rsidP="00A92ED6">
      <w:pPr>
        <w:pStyle w:val="Textoindependiente"/>
        <w:numPr>
          <w:ilvl w:val="1"/>
          <w:numId w:val="51"/>
        </w:numPr>
        <w:spacing w:after="0"/>
        <w:ind w:left="851" w:hanging="491"/>
        <w:jc w:val="both"/>
        <w:rPr>
          <w:b/>
          <w:bCs/>
          <w:szCs w:val="22"/>
        </w:rPr>
      </w:pPr>
      <w:bookmarkStart w:id="83" w:name="_Toc215553661"/>
      <w:r w:rsidRPr="006E31D4">
        <w:rPr>
          <w:b/>
          <w:bCs/>
          <w:szCs w:val="22"/>
        </w:rPr>
        <w:t>Gestión de incidentes asociados al proveedor</w:t>
      </w:r>
      <w:bookmarkEnd w:id="83"/>
    </w:p>
    <w:p w14:paraId="34F8CE5D"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Canal para recibir notificaciones del proveedor.</w:t>
      </w:r>
    </w:p>
    <w:p w14:paraId="481182B4"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Mecanismos de análisis y gestión conjunta.</w:t>
      </w:r>
    </w:p>
    <w:p w14:paraId="62D000B7"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Registros de incidentes y acciones correctivas.</w:t>
      </w:r>
    </w:p>
    <w:p w14:paraId="60B857B4" w14:textId="77777777" w:rsid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Validación de tiempos de respuesta y recuperación.</w:t>
      </w:r>
    </w:p>
    <w:p w14:paraId="07A12995" w14:textId="77777777" w:rsidR="006E31D4" w:rsidRPr="006E31D4" w:rsidRDefault="006E31D4" w:rsidP="006E31D4">
      <w:pPr>
        <w:pStyle w:val="Textoindependiente"/>
        <w:tabs>
          <w:tab w:val="left" w:pos="993"/>
          <w:tab w:val="left" w:pos="1134"/>
          <w:tab w:val="left" w:pos="2552"/>
        </w:tabs>
        <w:spacing w:after="0"/>
        <w:ind w:left="851"/>
        <w:rPr>
          <w:sz w:val="21"/>
          <w:szCs w:val="21"/>
        </w:rPr>
      </w:pPr>
    </w:p>
    <w:p w14:paraId="1B096B76" w14:textId="77777777" w:rsidR="006E31D4" w:rsidRPr="006E31D4" w:rsidRDefault="006E31D4" w:rsidP="00A92ED6">
      <w:pPr>
        <w:pStyle w:val="Textoindependiente"/>
        <w:numPr>
          <w:ilvl w:val="1"/>
          <w:numId w:val="51"/>
        </w:numPr>
        <w:spacing w:after="0"/>
        <w:ind w:left="851" w:hanging="491"/>
        <w:jc w:val="both"/>
        <w:rPr>
          <w:b/>
          <w:bCs/>
          <w:szCs w:val="22"/>
        </w:rPr>
      </w:pPr>
      <w:bookmarkStart w:id="84" w:name="_Toc215553662"/>
      <w:r w:rsidRPr="006E31D4">
        <w:rPr>
          <w:b/>
          <w:bCs/>
          <w:szCs w:val="22"/>
        </w:rPr>
        <w:t>Revisión contractual y ajustes</w:t>
      </w:r>
      <w:bookmarkEnd w:id="84"/>
    </w:p>
    <w:p w14:paraId="536C43E4" w14:textId="77777777" w:rsidR="006E31D4" w:rsidRPr="006E31D4" w:rsidRDefault="006E31D4" w:rsidP="006E31D4">
      <w:pPr>
        <w:pStyle w:val="Textoindependiente"/>
        <w:spacing w:after="0"/>
        <w:ind w:left="360"/>
        <w:jc w:val="both"/>
        <w:rPr>
          <w:sz w:val="21"/>
          <w:szCs w:val="21"/>
        </w:rPr>
      </w:pPr>
      <w:r w:rsidRPr="006E31D4">
        <w:rPr>
          <w:sz w:val="21"/>
          <w:szCs w:val="21"/>
        </w:rPr>
        <w:t>Cuando un cambio del proveedor afecte la seguridad, la organización debe:</w:t>
      </w:r>
    </w:p>
    <w:p w14:paraId="7B755A3D"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Modificar acuerdos de nivel de servicio (SLA/OLA).</w:t>
      </w:r>
    </w:p>
    <w:p w14:paraId="6013E340"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Actualizar cláusulas de seguridad y responsabilidades.</w:t>
      </w:r>
    </w:p>
    <w:p w14:paraId="7601E949"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Exigir nuevas garantías o controles.</w:t>
      </w:r>
    </w:p>
    <w:p w14:paraId="425F89F5"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Requerir un plan de transición o mitigación.</w:t>
      </w:r>
    </w:p>
    <w:p w14:paraId="663C6055" w14:textId="77777777" w:rsidR="006E31D4" w:rsidRPr="006E31D4" w:rsidRDefault="006E31D4" w:rsidP="00A92ED6">
      <w:pPr>
        <w:pStyle w:val="Textoindependiente"/>
        <w:numPr>
          <w:ilvl w:val="1"/>
          <w:numId w:val="51"/>
        </w:numPr>
        <w:spacing w:after="0"/>
        <w:ind w:left="851" w:hanging="491"/>
        <w:jc w:val="both"/>
        <w:rPr>
          <w:b/>
          <w:bCs/>
          <w:szCs w:val="22"/>
        </w:rPr>
      </w:pPr>
      <w:bookmarkStart w:id="85" w:name="_Toc215553663"/>
      <w:r w:rsidRPr="006E31D4">
        <w:rPr>
          <w:b/>
          <w:bCs/>
          <w:szCs w:val="22"/>
        </w:rPr>
        <w:t>Evidencia documental</w:t>
      </w:r>
      <w:bookmarkEnd w:id="85"/>
    </w:p>
    <w:p w14:paraId="35487F09" w14:textId="77777777" w:rsidR="006E31D4" w:rsidRPr="006E31D4" w:rsidRDefault="006E31D4" w:rsidP="006E31D4">
      <w:pPr>
        <w:pStyle w:val="Textoindependiente"/>
        <w:spacing w:after="0"/>
        <w:ind w:left="360"/>
        <w:jc w:val="both"/>
        <w:rPr>
          <w:sz w:val="21"/>
          <w:szCs w:val="21"/>
        </w:rPr>
      </w:pPr>
      <w:r w:rsidRPr="006E31D4">
        <w:rPr>
          <w:sz w:val="21"/>
          <w:szCs w:val="21"/>
        </w:rPr>
        <w:t>Todo proceso debe estar respaldado por:</w:t>
      </w:r>
    </w:p>
    <w:p w14:paraId="393E5429"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Actas de seguimiento.</w:t>
      </w:r>
    </w:p>
    <w:p w14:paraId="272F8535"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Matrices de riesgos actualizadas.</w:t>
      </w:r>
    </w:p>
    <w:p w14:paraId="651613B3"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Reportes del proveedor.</w:t>
      </w:r>
    </w:p>
    <w:p w14:paraId="1AFEA4E1"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t>Informes de auditoría.</w:t>
      </w:r>
    </w:p>
    <w:p w14:paraId="3607FFF7" w14:textId="77777777" w:rsidR="006E31D4" w:rsidRPr="006E31D4" w:rsidRDefault="006E31D4" w:rsidP="006E31D4">
      <w:pPr>
        <w:pStyle w:val="Textoindependiente"/>
        <w:numPr>
          <w:ilvl w:val="2"/>
          <w:numId w:val="44"/>
        </w:numPr>
        <w:tabs>
          <w:tab w:val="left" w:pos="993"/>
          <w:tab w:val="left" w:pos="1134"/>
          <w:tab w:val="left" w:pos="2552"/>
        </w:tabs>
        <w:spacing w:after="0"/>
        <w:ind w:left="851" w:hanging="284"/>
        <w:rPr>
          <w:sz w:val="21"/>
          <w:szCs w:val="21"/>
        </w:rPr>
      </w:pPr>
      <w:r w:rsidRPr="006E31D4">
        <w:rPr>
          <w:sz w:val="21"/>
          <w:szCs w:val="21"/>
        </w:rPr>
        <w:lastRenderedPageBreak/>
        <w:t>Registros de cambios y aprobaciones.</w:t>
      </w:r>
    </w:p>
    <w:p w14:paraId="15B0440E" w14:textId="77777777" w:rsidR="0063625E" w:rsidRDefault="0063625E" w:rsidP="005D1165"/>
    <w:p w14:paraId="0A1FA520" w14:textId="77777777" w:rsidR="0063625E" w:rsidRPr="0063625E" w:rsidRDefault="0063625E" w:rsidP="00A92ED6">
      <w:pPr>
        <w:pStyle w:val="Textoindependiente"/>
        <w:numPr>
          <w:ilvl w:val="0"/>
          <w:numId w:val="51"/>
        </w:numPr>
        <w:spacing w:after="0"/>
        <w:jc w:val="both"/>
        <w:rPr>
          <w:b/>
          <w:bCs/>
          <w:szCs w:val="22"/>
        </w:rPr>
      </w:pPr>
      <w:r w:rsidRPr="0063625E">
        <w:rPr>
          <w:b/>
          <w:bCs/>
          <w:szCs w:val="22"/>
        </w:rPr>
        <w:t>Matriz Línea Base Control 5.22 - Seguimiento, revisión y gestión del cambio de los servicios de los proveedores</w:t>
      </w:r>
    </w:p>
    <w:tbl>
      <w:tblPr>
        <w:tblStyle w:val="Tablaconcuadrcula"/>
        <w:tblW w:w="0" w:type="auto"/>
        <w:tblLook w:val="04A0" w:firstRow="1" w:lastRow="0" w:firstColumn="1" w:lastColumn="0" w:noHBand="0" w:noVBand="1"/>
      </w:tblPr>
      <w:tblGrid>
        <w:gridCol w:w="1892"/>
        <w:gridCol w:w="3138"/>
        <w:gridCol w:w="2374"/>
        <w:gridCol w:w="2084"/>
      </w:tblGrid>
      <w:tr w:rsidR="0063625E" w:rsidRPr="00C73FE3" w14:paraId="6FCEA8A5" w14:textId="77777777" w:rsidTr="00D6781A">
        <w:trPr>
          <w:tblHeader/>
        </w:trPr>
        <w:tc>
          <w:tcPr>
            <w:tcW w:w="0" w:type="auto"/>
            <w:hideMark/>
          </w:tcPr>
          <w:p w14:paraId="7B0E7664" w14:textId="77777777" w:rsidR="0063625E" w:rsidRPr="00A5492B" w:rsidRDefault="0063625E" w:rsidP="00D6781A">
            <w:pPr>
              <w:spacing w:line="276" w:lineRule="auto"/>
              <w:jc w:val="center"/>
              <w:rPr>
                <w:rFonts w:cstheme="majorBidi"/>
                <w:b/>
                <w:bCs/>
                <w:sz w:val="20"/>
                <w:szCs w:val="20"/>
              </w:rPr>
            </w:pPr>
            <w:r w:rsidRPr="00A5492B">
              <w:rPr>
                <w:rFonts w:cstheme="majorBidi"/>
                <w:b/>
                <w:bCs/>
                <w:sz w:val="20"/>
                <w:szCs w:val="20"/>
              </w:rPr>
              <w:t>Elemento</w:t>
            </w:r>
          </w:p>
        </w:tc>
        <w:tc>
          <w:tcPr>
            <w:tcW w:w="0" w:type="auto"/>
            <w:hideMark/>
          </w:tcPr>
          <w:p w14:paraId="74E0DC40" w14:textId="77777777" w:rsidR="0063625E" w:rsidRPr="00A5492B" w:rsidRDefault="0063625E" w:rsidP="00D6781A">
            <w:pPr>
              <w:spacing w:line="276" w:lineRule="auto"/>
              <w:jc w:val="center"/>
              <w:rPr>
                <w:rFonts w:cstheme="majorBidi"/>
                <w:b/>
                <w:bCs/>
                <w:sz w:val="20"/>
                <w:szCs w:val="20"/>
              </w:rPr>
            </w:pPr>
            <w:r w:rsidRPr="00A5492B">
              <w:rPr>
                <w:rFonts w:cstheme="majorBidi"/>
                <w:b/>
                <w:bCs/>
                <w:sz w:val="20"/>
                <w:szCs w:val="20"/>
              </w:rPr>
              <w:t>Requisito</w:t>
            </w:r>
          </w:p>
        </w:tc>
        <w:tc>
          <w:tcPr>
            <w:tcW w:w="0" w:type="auto"/>
            <w:hideMark/>
          </w:tcPr>
          <w:p w14:paraId="716E8240" w14:textId="77777777" w:rsidR="0063625E" w:rsidRPr="00A5492B" w:rsidRDefault="0063625E" w:rsidP="00D6781A">
            <w:pPr>
              <w:spacing w:line="276" w:lineRule="auto"/>
              <w:jc w:val="center"/>
              <w:rPr>
                <w:rFonts w:cstheme="majorBidi"/>
                <w:b/>
                <w:bCs/>
                <w:sz w:val="20"/>
                <w:szCs w:val="20"/>
              </w:rPr>
            </w:pPr>
            <w:r w:rsidRPr="00A5492B">
              <w:rPr>
                <w:rFonts w:cstheme="majorBidi"/>
                <w:b/>
                <w:bCs/>
                <w:sz w:val="20"/>
                <w:szCs w:val="20"/>
              </w:rPr>
              <w:t>Evidencia requerida</w:t>
            </w:r>
          </w:p>
        </w:tc>
        <w:tc>
          <w:tcPr>
            <w:tcW w:w="0" w:type="auto"/>
            <w:hideMark/>
          </w:tcPr>
          <w:p w14:paraId="3787CCF5" w14:textId="77777777" w:rsidR="0063625E" w:rsidRPr="00A5492B" w:rsidRDefault="0063625E" w:rsidP="00D6781A">
            <w:pPr>
              <w:spacing w:line="276" w:lineRule="auto"/>
              <w:jc w:val="center"/>
              <w:rPr>
                <w:rFonts w:cstheme="majorBidi"/>
                <w:b/>
                <w:bCs/>
                <w:sz w:val="20"/>
                <w:szCs w:val="20"/>
              </w:rPr>
            </w:pPr>
            <w:r w:rsidRPr="00A5492B">
              <w:rPr>
                <w:rFonts w:cstheme="majorBidi"/>
                <w:b/>
                <w:bCs/>
                <w:sz w:val="20"/>
                <w:szCs w:val="20"/>
              </w:rPr>
              <w:t>Responsable</w:t>
            </w:r>
          </w:p>
        </w:tc>
      </w:tr>
      <w:tr w:rsidR="0063625E" w:rsidRPr="00C73FE3" w14:paraId="29AA969F" w14:textId="77777777" w:rsidTr="00D6781A">
        <w:tc>
          <w:tcPr>
            <w:tcW w:w="0" w:type="auto"/>
            <w:hideMark/>
          </w:tcPr>
          <w:p w14:paraId="6628B361" w14:textId="77777777" w:rsidR="0063625E" w:rsidRPr="00A5492B" w:rsidRDefault="0063625E" w:rsidP="00A5492B">
            <w:pPr>
              <w:spacing w:line="276" w:lineRule="auto"/>
              <w:rPr>
                <w:rFonts w:cstheme="majorBidi"/>
                <w:sz w:val="18"/>
                <w:szCs w:val="18"/>
              </w:rPr>
            </w:pPr>
            <w:r w:rsidRPr="00A5492B">
              <w:rPr>
                <w:rFonts w:cstheme="majorBidi"/>
                <w:sz w:val="18"/>
                <w:szCs w:val="18"/>
              </w:rPr>
              <w:t>Monitoreo continuo</w:t>
            </w:r>
          </w:p>
        </w:tc>
        <w:tc>
          <w:tcPr>
            <w:tcW w:w="0" w:type="auto"/>
            <w:hideMark/>
          </w:tcPr>
          <w:p w14:paraId="427690BE" w14:textId="77777777" w:rsidR="0063625E" w:rsidRPr="00A5492B" w:rsidRDefault="0063625E" w:rsidP="00A5492B">
            <w:pPr>
              <w:spacing w:line="276" w:lineRule="auto"/>
              <w:rPr>
                <w:rFonts w:cstheme="majorBidi"/>
                <w:sz w:val="18"/>
                <w:szCs w:val="18"/>
              </w:rPr>
            </w:pPr>
            <w:r w:rsidRPr="00A5492B">
              <w:rPr>
                <w:rFonts w:cstheme="majorBidi"/>
                <w:sz w:val="18"/>
                <w:szCs w:val="18"/>
              </w:rPr>
              <w:t>Supervisar actividades, cumplimiento y cambios del proveedor</w:t>
            </w:r>
          </w:p>
        </w:tc>
        <w:tc>
          <w:tcPr>
            <w:tcW w:w="0" w:type="auto"/>
            <w:hideMark/>
          </w:tcPr>
          <w:p w14:paraId="599B9034" w14:textId="77777777" w:rsidR="0063625E" w:rsidRPr="00A5492B" w:rsidRDefault="0063625E" w:rsidP="00A5492B">
            <w:pPr>
              <w:spacing w:line="276" w:lineRule="auto"/>
              <w:rPr>
                <w:rFonts w:cstheme="majorBidi"/>
                <w:sz w:val="18"/>
                <w:szCs w:val="18"/>
              </w:rPr>
            </w:pPr>
            <w:r w:rsidRPr="00A5492B">
              <w:rPr>
                <w:rFonts w:cstheme="majorBidi"/>
                <w:sz w:val="18"/>
                <w:szCs w:val="18"/>
              </w:rPr>
              <w:t xml:space="preserve">Logs, reportes, </w:t>
            </w:r>
            <w:proofErr w:type="spellStart"/>
            <w:r w:rsidRPr="00A5492B">
              <w:rPr>
                <w:rFonts w:cstheme="majorBidi"/>
                <w:sz w:val="18"/>
                <w:szCs w:val="18"/>
              </w:rPr>
              <w:t>dashboards</w:t>
            </w:r>
            <w:proofErr w:type="spellEnd"/>
          </w:p>
        </w:tc>
        <w:tc>
          <w:tcPr>
            <w:tcW w:w="0" w:type="auto"/>
            <w:hideMark/>
          </w:tcPr>
          <w:p w14:paraId="3FF80A29" w14:textId="77777777" w:rsidR="0063625E" w:rsidRPr="00A5492B" w:rsidRDefault="0063625E" w:rsidP="00A5492B">
            <w:pPr>
              <w:spacing w:line="276" w:lineRule="auto"/>
              <w:rPr>
                <w:rFonts w:cstheme="majorBidi"/>
                <w:sz w:val="18"/>
                <w:szCs w:val="18"/>
              </w:rPr>
            </w:pPr>
            <w:r w:rsidRPr="00A5492B">
              <w:rPr>
                <w:rFonts w:cstheme="majorBidi"/>
                <w:sz w:val="18"/>
                <w:szCs w:val="18"/>
              </w:rPr>
              <w:t>Seguridad / TI / Supervisor</w:t>
            </w:r>
          </w:p>
        </w:tc>
      </w:tr>
      <w:tr w:rsidR="0063625E" w:rsidRPr="00C73FE3" w14:paraId="0C3A6A8F" w14:textId="77777777" w:rsidTr="00D6781A">
        <w:tc>
          <w:tcPr>
            <w:tcW w:w="0" w:type="auto"/>
            <w:hideMark/>
          </w:tcPr>
          <w:p w14:paraId="10610F6E" w14:textId="77777777" w:rsidR="0063625E" w:rsidRPr="00A5492B" w:rsidRDefault="0063625E" w:rsidP="00A5492B">
            <w:pPr>
              <w:spacing w:line="276" w:lineRule="auto"/>
              <w:rPr>
                <w:rFonts w:cstheme="majorBidi"/>
                <w:sz w:val="18"/>
                <w:szCs w:val="18"/>
              </w:rPr>
            </w:pPr>
            <w:r w:rsidRPr="00A5492B">
              <w:rPr>
                <w:rFonts w:cstheme="majorBidi"/>
                <w:sz w:val="18"/>
                <w:szCs w:val="18"/>
              </w:rPr>
              <w:t>Revisión periódica del servicio</w:t>
            </w:r>
          </w:p>
        </w:tc>
        <w:tc>
          <w:tcPr>
            <w:tcW w:w="0" w:type="auto"/>
            <w:hideMark/>
          </w:tcPr>
          <w:p w14:paraId="7699B53E" w14:textId="77777777" w:rsidR="0063625E" w:rsidRPr="00A5492B" w:rsidRDefault="0063625E" w:rsidP="00A5492B">
            <w:pPr>
              <w:spacing w:line="276" w:lineRule="auto"/>
              <w:rPr>
                <w:rFonts w:cstheme="majorBidi"/>
                <w:sz w:val="18"/>
                <w:szCs w:val="18"/>
              </w:rPr>
            </w:pPr>
            <w:r w:rsidRPr="00A5492B">
              <w:rPr>
                <w:rFonts w:cstheme="majorBidi"/>
                <w:sz w:val="18"/>
                <w:szCs w:val="18"/>
              </w:rPr>
              <w:t>Evaluaciones programadas del desempeño</w:t>
            </w:r>
          </w:p>
        </w:tc>
        <w:tc>
          <w:tcPr>
            <w:tcW w:w="0" w:type="auto"/>
            <w:hideMark/>
          </w:tcPr>
          <w:p w14:paraId="01CAF3E7" w14:textId="77777777" w:rsidR="0063625E" w:rsidRPr="00A5492B" w:rsidRDefault="0063625E" w:rsidP="00A5492B">
            <w:pPr>
              <w:spacing w:line="276" w:lineRule="auto"/>
              <w:rPr>
                <w:rFonts w:cstheme="majorBidi"/>
                <w:sz w:val="18"/>
                <w:szCs w:val="18"/>
              </w:rPr>
            </w:pPr>
            <w:r w:rsidRPr="00A5492B">
              <w:rPr>
                <w:rFonts w:cstheme="majorBidi"/>
                <w:sz w:val="18"/>
                <w:szCs w:val="18"/>
              </w:rPr>
              <w:t>Actas de revisión, SLA</w:t>
            </w:r>
          </w:p>
        </w:tc>
        <w:tc>
          <w:tcPr>
            <w:tcW w:w="0" w:type="auto"/>
            <w:hideMark/>
          </w:tcPr>
          <w:p w14:paraId="61FB9971" w14:textId="77777777" w:rsidR="0063625E" w:rsidRPr="00A5492B" w:rsidRDefault="0063625E" w:rsidP="00A5492B">
            <w:pPr>
              <w:spacing w:line="276" w:lineRule="auto"/>
              <w:rPr>
                <w:rFonts w:cstheme="majorBidi"/>
                <w:sz w:val="18"/>
                <w:szCs w:val="18"/>
              </w:rPr>
            </w:pPr>
            <w:r w:rsidRPr="00A5492B">
              <w:rPr>
                <w:rFonts w:cstheme="majorBidi"/>
                <w:sz w:val="18"/>
                <w:szCs w:val="18"/>
              </w:rPr>
              <w:t>Supervisor /GSIF</w:t>
            </w:r>
          </w:p>
        </w:tc>
      </w:tr>
      <w:tr w:rsidR="0063625E" w:rsidRPr="00C73FE3" w14:paraId="7FB4C28D" w14:textId="77777777" w:rsidTr="00D6781A">
        <w:tc>
          <w:tcPr>
            <w:tcW w:w="0" w:type="auto"/>
            <w:hideMark/>
          </w:tcPr>
          <w:p w14:paraId="3816A6A6" w14:textId="77777777" w:rsidR="0063625E" w:rsidRPr="00A5492B" w:rsidRDefault="0063625E" w:rsidP="00A5492B">
            <w:pPr>
              <w:spacing w:line="276" w:lineRule="auto"/>
              <w:rPr>
                <w:rFonts w:cstheme="majorBidi"/>
                <w:sz w:val="18"/>
                <w:szCs w:val="18"/>
              </w:rPr>
            </w:pPr>
            <w:r w:rsidRPr="00A5492B">
              <w:rPr>
                <w:rFonts w:cstheme="majorBidi"/>
                <w:sz w:val="18"/>
                <w:szCs w:val="18"/>
              </w:rPr>
              <w:t>Gestión del cambio</w:t>
            </w:r>
          </w:p>
        </w:tc>
        <w:tc>
          <w:tcPr>
            <w:tcW w:w="0" w:type="auto"/>
            <w:hideMark/>
          </w:tcPr>
          <w:p w14:paraId="5803F8B5" w14:textId="77777777" w:rsidR="0063625E" w:rsidRPr="00A5492B" w:rsidRDefault="0063625E" w:rsidP="00A5492B">
            <w:pPr>
              <w:spacing w:line="276" w:lineRule="auto"/>
              <w:rPr>
                <w:rFonts w:cstheme="majorBidi"/>
                <w:sz w:val="18"/>
                <w:szCs w:val="18"/>
              </w:rPr>
            </w:pPr>
            <w:r w:rsidRPr="00A5492B">
              <w:rPr>
                <w:rFonts w:cstheme="majorBidi"/>
                <w:sz w:val="18"/>
                <w:szCs w:val="18"/>
              </w:rPr>
              <w:t>Identificación, análisis y aprobación de cambios del proveedor</w:t>
            </w:r>
          </w:p>
        </w:tc>
        <w:tc>
          <w:tcPr>
            <w:tcW w:w="0" w:type="auto"/>
            <w:hideMark/>
          </w:tcPr>
          <w:p w14:paraId="2B691FC2" w14:textId="77777777" w:rsidR="0063625E" w:rsidRPr="00A5492B" w:rsidRDefault="0063625E" w:rsidP="00A5492B">
            <w:pPr>
              <w:spacing w:line="276" w:lineRule="auto"/>
              <w:rPr>
                <w:rFonts w:cstheme="majorBidi"/>
                <w:sz w:val="18"/>
                <w:szCs w:val="18"/>
              </w:rPr>
            </w:pPr>
            <w:r w:rsidRPr="00A5492B">
              <w:rPr>
                <w:rFonts w:cstheme="majorBidi"/>
                <w:sz w:val="18"/>
                <w:szCs w:val="18"/>
              </w:rPr>
              <w:t>Registro de cambios, evaluación de riesgos</w:t>
            </w:r>
          </w:p>
        </w:tc>
        <w:tc>
          <w:tcPr>
            <w:tcW w:w="0" w:type="auto"/>
            <w:hideMark/>
          </w:tcPr>
          <w:p w14:paraId="7AF40D72" w14:textId="77777777" w:rsidR="0063625E" w:rsidRPr="00A5492B" w:rsidRDefault="0063625E" w:rsidP="00A5492B">
            <w:pPr>
              <w:spacing w:line="276" w:lineRule="auto"/>
              <w:rPr>
                <w:rFonts w:cstheme="majorBidi"/>
                <w:sz w:val="18"/>
                <w:szCs w:val="18"/>
              </w:rPr>
            </w:pPr>
            <w:r w:rsidRPr="00A5492B">
              <w:rPr>
                <w:rFonts w:cstheme="majorBidi"/>
                <w:sz w:val="18"/>
                <w:szCs w:val="18"/>
              </w:rPr>
              <w:t>Supervisor / Jurídica</w:t>
            </w:r>
          </w:p>
        </w:tc>
      </w:tr>
      <w:tr w:rsidR="0063625E" w:rsidRPr="00C73FE3" w14:paraId="7522F005" w14:textId="77777777" w:rsidTr="00D6781A">
        <w:tc>
          <w:tcPr>
            <w:tcW w:w="0" w:type="auto"/>
            <w:hideMark/>
          </w:tcPr>
          <w:p w14:paraId="54988A0A" w14:textId="77777777" w:rsidR="0063625E" w:rsidRPr="00A5492B" w:rsidRDefault="0063625E" w:rsidP="00A5492B">
            <w:pPr>
              <w:spacing w:line="276" w:lineRule="auto"/>
              <w:rPr>
                <w:rFonts w:cstheme="majorBidi"/>
                <w:sz w:val="18"/>
                <w:szCs w:val="18"/>
              </w:rPr>
            </w:pPr>
            <w:r w:rsidRPr="00A5492B">
              <w:rPr>
                <w:rFonts w:cstheme="majorBidi"/>
                <w:sz w:val="18"/>
                <w:szCs w:val="18"/>
              </w:rPr>
              <w:t>Evaluación de impacto</w:t>
            </w:r>
          </w:p>
        </w:tc>
        <w:tc>
          <w:tcPr>
            <w:tcW w:w="0" w:type="auto"/>
            <w:hideMark/>
          </w:tcPr>
          <w:p w14:paraId="7AF49458" w14:textId="77777777" w:rsidR="0063625E" w:rsidRPr="00A5492B" w:rsidRDefault="0063625E" w:rsidP="00A5492B">
            <w:pPr>
              <w:spacing w:line="276" w:lineRule="auto"/>
              <w:rPr>
                <w:rFonts w:cstheme="majorBidi"/>
                <w:sz w:val="18"/>
                <w:szCs w:val="18"/>
              </w:rPr>
            </w:pPr>
            <w:r w:rsidRPr="00A5492B">
              <w:rPr>
                <w:rFonts w:cstheme="majorBidi"/>
                <w:sz w:val="18"/>
                <w:szCs w:val="18"/>
              </w:rPr>
              <w:t>Impacto en cadena de suministro y continuidad</w:t>
            </w:r>
          </w:p>
        </w:tc>
        <w:tc>
          <w:tcPr>
            <w:tcW w:w="0" w:type="auto"/>
            <w:hideMark/>
          </w:tcPr>
          <w:p w14:paraId="13EBF7B2" w14:textId="77777777" w:rsidR="0063625E" w:rsidRPr="00A5492B" w:rsidRDefault="0063625E" w:rsidP="00A5492B">
            <w:pPr>
              <w:spacing w:line="276" w:lineRule="auto"/>
              <w:rPr>
                <w:rFonts w:cstheme="majorBidi"/>
                <w:sz w:val="18"/>
                <w:szCs w:val="18"/>
              </w:rPr>
            </w:pPr>
            <w:r w:rsidRPr="00A5492B">
              <w:rPr>
                <w:rFonts w:cstheme="majorBidi"/>
                <w:sz w:val="18"/>
                <w:szCs w:val="18"/>
              </w:rPr>
              <w:t>Matriz de riesgos, análisis BIA</w:t>
            </w:r>
          </w:p>
        </w:tc>
        <w:tc>
          <w:tcPr>
            <w:tcW w:w="0" w:type="auto"/>
            <w:hideMark/>
          </w:tcPr>
          <w:p w14:paraId="5E8A27BA" w14:textId="77777777" w:rsidR="0063625E" w:rsidRPr="00A5492B" w:rsidRDefault="0063625E" w:rsidP="00A5492B">
            <w:pPr>
              <w:spacing w:line="276" w:lineRule="auto"/>
              <w:rPr>
                <w:rFonts w:cstheme="majorBidi"/>
                <w:sz w:val="18"/>
                <w:szCs w:val="18"/>
              </w:rPr>
            </w:pPr>
            <w:r w:rsidRPr="00A5492B">
              <w:rPr>
                <w:rFonts w:cstheme="majorBidi"/>
                <w:sz w:val="18"/>
                <w:szCs w:val="18"/>
              </w:rPr>
              <w:t>OSI / Continuidad</w:t>
            </w:r>
          </w:p>
        </w:tc>
      </w:tr>
      <w:tr w:rsidR="0063625E" w:rsidRPr="00C73FE3" w14:paraId="2FFB58EA" w14:textId="77777777" w:rsidTr="00D6781A">
        <w:tc>
          <w:tcPr>
            <w:tcW w:w="0" w:type="auto"/>
            <w:hideMark/>
          </w:tcPr>
          <w:p w14:paraId="585EEDC5" w14:textId="77777777" w:rsidR="0063625E" w:rsidRPr="00A5492B" w:rsidRDefault="0063625E" w:rsidP="00A5492B">
            <w:pPr>
              <w:spacing w:line="276" w:lineRule="auto"/>
              <w:rPr>
                <w:rFonts w:cstheme="majorBidi"/>
                <w:sz w:val="18"/>
                <w:szCs w:val="18"/>
              </w:rPr>
            </w:pPr>
            <w:r w:rsidRPr="00A5492B">
              <w:rPr>
                <w:rFonts w:cstheme="majorBidi"/>
                <w:sz w:val="18"/>
                <w:szCs w:val="18"/>
              </w:rPr>
              <w:t>Gestión de incidentes</w:t>
            </w:r>
          </w:p>
        </w:tc>
        <w:tc>
          <w:tcPr>
            <w:tcW w:w="0" w:type="auto"/>
            <w:hideMark/>
          </w:tcPr>
          <w:p w14:paraId="4CD48571" w14:textId="77777777" w:rsidR="0063625E" w:rsidRPr="00A5492B" w:rsidRDefault="0063625E" w:rsidP="00A5492B">
            <w:pPr>
              <w:spacing w:line="276" w:lineRule="auto"/>
              <w:rPr>
                <w:rFonts w:cstheme="majorBidi"/>
                <w:sz w:val="18"/>
                <w:szCs w:val="18"/>
              </w:rPr>
            </w:pPr>
            <w:r w:rsidRPr="00A5492B">
              <w:rPr>
                <w:rFonts w:cstheme="majorBidi"/>
                <w:sz w:val="18"/>
                <w:szCs w:val="18"/>
              </w:rPr>
              <w:t>Notificación, tratamiento y registro</w:t>
            </w:r>
          </w:p>
        </w:tc>
        <w:tc>
          <w:tcPr>
            <w:tcW w:w="0" w:type="auto"/>
            <w:hideMark/>
          </w:tcPr>
          <w:p w14:paraId="101028F4" w14:textId="77777777" w:rsidR="0063625E" w:rsidRPr="00A5492B" w:rsidRDefault="0063625E" w:rsidP="00A5492B">
            <w:pPr>
              <w:spacing w:line="276" w:lineRule="auto"/>
              <w:rPr>
                <w:rFonts w:cstheme="majorBidi"/>
                <w:sz w:val="18"/>
                <w:szCs w:val="18"/>
              </w:rPr>
            </w:pPr>
            <w:r w:rsidRPr="00A5492B">
              <w:rPr>
                <w:rFonts w:cstheme="majorBidi"/>
                <w:sz w:val="18"/>
                <w:szCs w:val="18"/>
              </w:rPr>
              <w:t>Reportes de incidentes</w:t>
            </w:r>
          </w:p>
        </w:tc>
        <w:tc>
          <w:tcPr>
            <w:tcW w:w="0" w:type="auto"/>
            <w:hideMark/>
          </w:tcPr>
          <w:p w14:paraId="56FFD781" w14:textId="77777777" w:rsidR="0063625E" w:rsidRPr="00A5492B" w:rsidRDefault="0063625E" w:rsidP="00A5492B">
            <w:pPr>
              <w:spacing w:line="276" w:lineRule="auto"/>
              <w:rPr>
                <w:rFonts w:cstheme="majorBidi"/>
                <w:sz w:val="18"/>
                <w:szCs w:val="18"/>
              </w:rPr>
            </w:pPr>
            <w:r w:rsidRPr="00A5492B">
              <w:rPr>
                <w:rFonts w:cstheme="majorBidi"/>
                <w:sz w:val="18"/>
                <w:szCs w:val="18"/>
              </w:rPr>
              <w:t>Seguridad / Mesa de servicio</w:t>
            </w:r>
          </w:p>
        </w:tc>
      </w:tr>
      <w:tr w:rsidR="0063625E" w:rsidRPr="00C73FE3" w14:paraId="08914E87" w14:textId="77777777" w:rsidTr="00D6781A">
        <w:tc>
          <w:tcPr>
            <w:tcW w:w="0" w:type="auto"/>
            <w:hideMark/>
          </w:tcPr>
          <w:p w14:paraId="588ED5CF" w14:textId="77777777" w:rsidR="0063625E" w:rsidRPr="00A5492B" w:rsidRDefault="0063625E" w:rsidP="00A5492B">
            <w:pPr>
              <w:spacing w:line="276" w:lineRule="auto"/>
              <w:rPr>
                <w:rFonts w:cstheme="majorBidi"/>
                <w:sz w:val="18"/>
                <w:szCs w:val="18"/>
              </w:rPr>
            </w:pPr>
            <w:r w:rsidRPr="00A5492B">
              <w:rPr>
                <w:rFonts w:cstheme="majorBidi"/>
                <w:sz w:val="18"/>
                <w:szCs w:val="18"/>
              </w:rPr>
              <w:t>Revisión contractual</w:t>
            </w:r>
          </w:p>
        </w:tc>
        <w:tc>
          <w:tcPr>
            <w:tcW w:w="0" w:type="auto"/>
            <w:hideMark/>
          </w:tcPr>
          <w:p w14:paraId="7AAD4701" w14:textId="77777777" w:rsidR="0063625E" w:rsidRPr="00A5492B" w:rsidRDefault="0063625E" w:rsidP="00A5492B">
            <w:pPr>
              <w:spacing w:line="276" w:lineRule="auto"/>
              <w:rPr>
                <w:rFonts w:cstheme="majorBidi"/>
                <w:sz w:val="18"/>
                <w:szCs w:val="18"/>
              </w:rPr>
            </w:pPr>
            <w:r w:rsidRPr="00A5492B">
              <w:rPr>
                <w:rFonts w:cstheme="majorBidi"/>
                <w:sz w:val="18"/>
                <w:szCs w:val="18"/>
              </w:rPr>
              <w:t>Ajustes a contratos, SLA y cláusulas de seguridad</w:t>
            </w:r>
          </w:p>
        </w:tc>
        <w:tc>
          <w:tcPr>
            <w:tcW w:w="0" w:type="auto"/>
            <w:hideMark/>
          </w:tcPr>
          <w:p w14:paraId="6489E547" w14:textId="77777777" w:rsidR="0063625E" w:rsidRPr="00A5492B" w:rsidRDefault="0063625E" w:rsidP="00A5492B">
            <w:pPr>
              <w:spacing w:line="276" w:lineRule="auto"/>
              <w:rPr>
                <w:rFonts w:cstheme="majorBidi"/>
                <w:sz w:val="18"/>
                <w:szCs w:val="18"/>
              </w:rPr>
            </w:pPr>
            <w:r w:rsidRPr="00A5492B">
              <w:rPr>
                <w:rFonts w:cstheme="majorBidi"/>
                <w:sz w:val="18"/>
                <w:szCs w:val="18"/>
              </w:rPr>
              <w:t>Anexos actualizados</w:t>
            </w:r>
          </w:p>
        </w:tc>
        <w:tc>
          <w:tcPr>
            <w:tcW w:w="0" w:type="auto"/>
            <w:hideMark/>
          </w:tcPr>
          <w:p w14:paraId="192DAEA2" w14:textId="77777777" w:rsidR="0063625E" w:rsidRPr="00A5492B" w:rsidRDefault="0063625E" w:rsidP="00A5492B">
            <w:pPr>
              <w:spacing w:line="276" w:lineRule="auto"/>
              <w:rPr>
                <w:rFonts w:cstheme="majorBidi"/>
                <w:sz w:val="18"/>
                <w:szCs w:val="18"/>
              </w:rPr>
            </w:pPr>
            <w:r w:rsidRPr="00A5492B">
              <w:rPr>
                <w:rFonts w:cstheme="majorBidi"/>
                <w:sz w:val="18"/>
                <w:szCs w:val="18"/>
              </w:rPr>
              <w:t>Jurídica / Supervisor</w:t>
            </w:r>
          </w:p>
        </w:tc>
      </w:tr>
      <w:tr w:rsidR="0063625E" w:rsidRPr="00C73FE3" w14:paraId="1156B612" w14:textId="77777777" w:rsidTr="00D6781A">
        <w:tc>
          <w:tcPr>
            <w:tcW w:w="0" w:type="auto"/>
            <w:hideMark/>
          </w:tcPr>
          <w:p w14:paraId="497E4412" w14:textId="77777777" w:rsidR="0063625E" w:rsidRPr="00A5492B" w:rsidRDefault="0063625E" w:rsidP="00A5492B">
            <w:pPr>
              <w:spacing w:line="276" w:lineRule="auto"/>
              <w:rPr>
                <w:rFonts w:cstheme="majorBidi"/>
                <w:sz w:val="18"/>
                <w:szCs w:val="18"/>
              </w:rPr>
            </w:pPr>
            <w:r w:rsidRPr="00A5492B">
              <w:rPr>
                <w:rFonts w:cstheme="majorBidi"/>
                <w:sz w:val="18"/>
                <w:szCs w:val="18"/>
              </w:rPr>
              <w:t>Evidencia documental</w:t>
            </w:r>
          </w:p>
        </w:tc>
        <w:tc>
          <w:tcPr>
            <w:tcW w:w="0" w:type="auto"/>
            <w:hideMark/>
          </w:tcPr>
          <w:p w14:paraId="0C0634C5" w14:textId="77777777" w:rsidR="0063625E" w:rsidRPr="00A5492B" w:rsidRDefault="0063625E" w:rsidP="00A5492B">
            <w:pPr>
              <w:spacing w:line="276" w:lineRule="auto"/>
              <w:rPr>
                <w:rFonts w:cstheme="majorBidi"/>
                <w:sz w:val="18"/>
                <w:szCs w:val="18"/>
              </w:rPr>
            </w:pPr>
            <w:r w:rsidRPr="00A5492B">
              <w:rPr>
                <w:rFonts w:cstheme="majorBidi"/>
                <w:sz w:val="18"/>
                <w:szCs w:val="18"/>
              </w:rPr>
              <w:t>Demostrar cumplimiento del ciclo de supervisión</w:t>
            </w:r>
          </w:p>
        </w:tc>
        <w:tc>
          <w:tcPr>
            <w:tcW w:w="0" w:type="auto"/>
            <w:hideMark/>
          </w:tcPr>
          <w:p w14:paraId="65230EF4" w14:textId="77777777" w:rsidR="0063625E" w:rsidRPr="00A5492B" w:rsidRDefault="0063625E" w:rsidP="00A5492B">
            <w:pPr>
              <w:spacing w:line="276" w:lineRule="auto"/>
              <w:rPr>
                <w:rFonts w:cstheme="majorBidi"/>
                <w:sz w:val="18"/>
                <w:szCs w:val="18"/>
              </w:rPr>
            </w:pPr>
            <w:r w:rsidRPr="00A5492B">
              <w:rPr>
                <w:rFonts w:cstheme="majorBidi"/>
                <w:sz w:val="18"/>
                <w:szCs w:val="18"/>
              </w:rPr>
              <w:t>Repositorio de evidencias</w:t>
            </w:r>
          </w:p>
        </w:tc>
        <w:tc>
          <w:tcPr>
            <w:tcW w:w="0" w:type="auto"/>
            <w:hideMark/>
          </w:tcPr>
          <w:p w14:paraId="0D0198FC" w14:textId="77777777" w:rsidR="0063625E" w:rsidRPr="00A5492B" w:rsidRDefault="0063625E" w:rsidP="00A5492B">
            <w:pPr>
              <w:spacing w:line="276" w:lineRule="auto"/>
              <w:rPr>
                <w:rFonts w:cstheme="majorBidi"/>
                <w:sz w:val="18"/>
                <w:szCs w:val="18"/>
              </w:rPr>
            </w:pPr>
            <w:r w:rsidRPr="00A5492B">
              <w:rPr>
                <w:rFonts w:cstheme="majorBidi"/>
                <w:sz w:val="18"/>
                <w:szCs w:val="18"/>
              </w:rPr>
              <w:t>OSI / Control Interno</w:t>
            </w:r>
          </w:p>
        </w:tc>
      </w:tr>
    </w:tbl>
    <w:p w14:paraId="46937EB2" w14:textId="77777777" w:rsidR="0063625E" w:rsidRPr="00C73FE3" w:rsidRDefault="0063625E" w:rsidP="0063625E">
      <w:pPr>
        <w:spacing w:line="276" w:lineRule="auto"/>
        <w:jc w:val="both"/>
        <w:rPr>
          <w:rFonts w:asciiTheme="majorBidi" w:hAnsiTheme="majorBidi" w:cstheme="majorBidi"/>
          <w:b/>
          <w:bCs/>
          <w:highlight w:val="yellow"/>
        </w:rPr>
      </w:pPr>
    </w:p>
    <w:p w14:paraId="79D55438" w14:textId="38728C0F" w:rsidR="002D212D" w:rsidRPr="005A3285" w:rsidRDefault="0063625E" w:rsidP="005A3285">
      <w:pPr>
        <w:spacing w:line="276" w:lineRule="auto"/>
        <w:rPr>
          <w:rFonts w:asciiTheme="majorBidi" w:hAnsiTheme="majorBidi" w:cstheme="majorBidi"/>
          <w:b/>
          <w:bCs/>
          <w:highlight w:val="yellow"/>
        </w:rPr>
      </w:pPr>
      <w:r w:rsidRPr="00C73FE3">
        <w:rPr>
          <w:rFonts w:asciiTheme="majorBidi" w:hAnsiTheme="majorBidi" w:cstheme="majorBidi"/>
          <w:b/>
          <w:bCs/>
          <w:highlight w:val="yellow"/>
        </w:rPr>
        <w:br w:type="page"/>
      </w:r>
    </w:p>
    <w:p w14:paraId="080CEB19" w14:textId="0068084D" w:rsidR="002D212D" w:rsidRDefault="002D212D" w:rsidP="007D3ADA">
      <w:pPr>
        <w:pStyle w:val="Ttulo2"/>
        <w:numPr>
          <w:ilvl w:val="1"/>
          <w:numId w:val="66"/>
        </w:numPr>
        <w:spacing w:before="0" w:after="0"/>
        <w:ind w:left="720" w:hanging="360"/>
      </w:pPr>
      <w:bookmarkStart w:id="86" w:name="_Toc215669739"/>
      <w:r>
        <w:lastRenderedPageBreak/>
        <w:t>Anexo 10</w:t>
      </w:r>
      <w:bookmarkEnd w:id="86"/>
    </w:p>
    <w:p w14:paraId="0C34AC8D" w14:textId="7D3A1E8D" w:rsidR="008E4ABA" w:rsidRPr="008E4ABA" w:rsidRDefault="008E4ABA" w:rsidP="008E4ABA">
      <w:pPr>
        <w:spacing w:line="276" w:lineRule="auto"/>
        <w:jc w:val="both"/>
        <w:rPr>
          <w:b/>
          <w:bCs/>
          <w:szCs w:val="22"/>
        </w:rPr>
      </w:pPr>
      <w:r w:rsidRPr="008E4ABA">
        <w:rPr>
          <w:b/>
          <w:bCs/>
          <w:szCs w:val="22"/>
        </w:rPr>
        <w:t>Seguridad de la información para el uso de servicios en la nube</w:t>
      </w:r>
      <w:r>
        <w:rPr>
          <w:b/>
          <w:bCs/>
          <w:szCs w:val="22"/>
        </w:rPr>
        <w:t xml:space="preserve"> - </w:t>
      </w:r>
      <w:r w:rsidRPr="008E4ABA">
        <w:rPr>
          <w:b/>
          <w:bCs/>
          <w:szCs w:val="22"/>
        </w:rPr>
        <w:t>ISO/IEC 27001:2022 – Control 5.23</w:t>
      </w:r>
    </w:p>
    <w:p w14:paraId="72A3D035" w14:textId="5BCC4A8E" w:rsidR="002D212D" w:rsidRPr="006D01F6" w:rsidRDefault="002D212D" w:rsidP="002D212D">
      <w:pPr>
        <w:pStyle w:val="Textoindependiente"/>
        <w:jc w:val="both"/>
        <w:rPr>
          <w:b/>
          <w:bCs/>
          <w:szCs w:val="22"/>
        </w:rPr>
      </w:pPr>
    </w:p>
    <w:p w14:paraId="1D73FF08" w14:textId="77777777" w:rsidR="005A3285" w:rsidRPr="005A3285" w:rsidRDefault="005A3285" w:rsidP="00A92ED6">
      <w:pPr>
        <w:pStyle w:val="Textoindependiente"/>
        <w:numPr>
          <w:ilvl w:val="0"/>
          <w:numId w:val="52"/>
        </w:numPr>
        <w:spacing w:after="0"/>
        <w:jc w:val="both"/>
        <w:rPr>
          <w:b/>
          <w:bCs/>
          <w:szCs w:val="22"/>
        </w:rPr>
      </w:pPr>
      <w:bookmarkStart w:id="87" w:name="_Toc215553666"/>
      <w:r w:rsidRPr="005A3285">
        <w:rPr>
          <w:b/>
          <w:bCs/>
          <w:szCs w:val="22"/>
        </w:rPr>
        <w:t>Objetivo del control</w:t>
      </w:r>
      <w:bookmarkEnd w:id="87"/>
    </w:p>
    <w:p w14:paraId="060B98BF" w14:textId="77777777" w:rsidR="005A3285" w:rsidRPr="005A3285" w:rsidRDefault="005A3285" w:rsidP="005A3285">
      <w:pPr>
        <w:pStyle w:val="Textoindependiente"/>
        <w:spacing w:after="0"/>
        <w:ind w:left="360"/>
        <w:jc w:val="both"/>
        <w:rPr>
          <w:sz w:val="21"/>
          <w:szCs w:val="21"/>
        </w:rPr>
      </w:pPr>
      <w:r w:rsidRPr="005A3285">
        <w:rPr>
          <w:sz w:val="21"/>
          <w:szCs w:val="21"/>
        </w:rPr>
        <w:t>Establecer los requisitos mínimos para adquirir, implementar, usar, gestionar y terminar servicios en la nube de manera segura, garantizando:</w:t>
      </w:r>
    </w:p>
    <w:p w14:paraId="05EF8BC4" w14:textId="2F4FE444" w:rsidR="005A3285" w:rsidRPr="005A3285" w:rsidRDefault="005A3285" w:rsidP="005A3285">
      <w:pPr>
        <w:pStyle w:val="Textoindependiente"/>
        <w:numPr>
          <w:ilvl w:val="2"/>
          <w:numId w:val="44"/>
        </w:numPr>
        <w:tabs>
          <w:tab w:val="left" w:pos="993"/>
          <w:tab w:val="left" w:pos="1134"/>
          <w:tab w:val="left" w:pos="2552"/>
        </w:tabs>
        <w:spacing w:after="0"/>
        <w:ind w:left="851" w:hanging="284"/>
        <w:rPr>
          <w:sz w:val="21"/>
          <w:szCs w:val="21"/>
        </w:rPr>
      </w:pPr>
      <w:r w:rsidRPr="005A3285">
        <w:rPr>
          <w:sz w:val="21"/>
          <w:szCs w:val="21"/>
        </w:rPr>
        <w:t>La protección de la información procesada en platafo</w:t>
      </w:r>
      <w:r w:rsidRPr="00495909">
        <w:rPr>
          <w:sz w:val="21"/>
          <w:szCs w:val="21"/>
        </w:rPr>
        <w:t>rmas</w:t>
      </w:r>
      <w:r w:rsidRPr="005A3285">
        <w:rPr>
          <w:sz w:val="21"/>
          <w:szCs w:val="21"/>
        </w:rPr>
        <w:t xml:space="preserve"> </w:t>
      </w:r>
      <w:proofErr w:type="spellStart"/>
      <w:r w:rsidRPr="005A3285">
        <w:rPr>
          <w:sz w:val="21"/>
          <w:szCs w:val="21"/>
        </w:rPr>
        <w:t>cloud</w:t>
      </w:r>
      <w:proofErr w:type="spellEnd"/>
      <w:r w:rsidRPr="005A3285">
        <w:rPr>
          <w:sz w:val="21"/>
          <w:szCs w:val="21"/>
        </w:rPr>
        <w:t xml:space="preserve"> (IaaS, PaaS, SaaS).</w:t>
      </w:r>
    </w:p>
    <w:p w14:paraId="51D19068" w14:textId="77777777" w:rsidR="005A3285" w:rsidRPr="005A3285" w:rsidRDefault="005A3285" w:rsidP="005A3285">
      <w:pPr>
        <w:pStyle w:val="Textoindependiente"/>
        <w:numPr>
          <w:ilvl w:val="2"/>
          <w:numId w:val="44"/>
        </w:numPr>
        <w:tabs>
          <w:tab w:val="left" w:pos="993"/>
          <w:tab w:val="left" w:pos="1134"/>
          <w:tab w:val="left" w:pos="2552"/>
        </w:tabs>
        <w:spacing w:after="0"/>
        <w:ind w:left="851" w:hanging="284"/>
        <w:rPr>
          <w:sz w:val="21"/>
          <w:szCs w:val="21"/>
        </w:rPr>
      </w:pPr>
      <w:r w:rsidRPr="005A3285">
        <w:rPr>
          <w:sz w:val="21"/>
          <w:szCs w:val="21"/>
        </w:rPr>
        <w:t>El cumplimiento de políticas internas, marco legal y estándar internacional.</w:t>
      </w:r>
    </w:p>
    <w:p w14:paraId="6F9DB414" w14:textId="77777777" w:rsidR="005A3285" w:rsidRPr="005A3285" w:rsidRDefault="005A3285" w:rsidP="005A3285">
      <w:pPr>
        <w:pStyle w:val="Textoindependiente"/>
        <w:numPr>
          <w:ilvl w:val="2"/>
          <w:numId w:val="44"/>
        </w:numPr>
        <w:tabs>
          <w:tab w:val="left" w:pos="993"/>
          <w:tab w:val="left" w:pos="1134"/>
          <w:tab w:val="left" w:pos="2552"/>
        </w:tabs>
        <w:spacing w:after="0"/>
        <w:ind w:left="851" w:hanging="284"/>
        <w:rPr>
          <w:sz w:val="21"/>
          <w:szCs w:val="21"/>
        </w:rPr>
      </w:pPr>
      <w:r w:rsidRPr="005A3285">
        <w:rPr>
          <w:sz w:val="21"/>
          <w:szCs w:val="21"/>
        </w:rPr>
        <w:t>La gestión adecuada de riesgos, responsabilidades compartidas y cadena de suministro.</w:t>
      </w:r>
    </w:p>
    <w:p w14:paraId="10125C5A" w14:textId="77777777" w:rsidR="005A3285" w:rsidRDefault="005A3285" w:rsidP="005A3285">
      <w:pPr>
        <w:pStyle w:val="Textoindependiente"/>
        <w:numPr>
          <w:ilvl w:val="2"/>
          <w:numId w:val="44"/>
        </w:numPr>
        <w:tabs>
          <w:tab w:val="left" w:pos="993"/>
          <w:tab w:val="left" w:pos="1134"/>
          <w:tab w:val="left" w:pos="2552"/>
        </w:tabs>
        <w:spacing w:after="0"/>
        <w:ind w:left="851" w:hanging="284"/>
        <w:rPr>
          <w:sz w:val="21"/>
          <w:szCs w:val="21"/>
        </w:rPr>
      </w:pPr>
      <w:r w:rsidRPr="005A3285">
        <w:rPr>
          <w:sz w:val="21"/>
          <w:szCs w:val="21"/>
        </w:rPr>
        <w:t xml:space="preserve">La continuidad del negocio cuando la operación dependa de servicios </w:t>
      </w:r>
      <w:proofErr w:type="spellStart"/>
      <w:r w:rsidRPr="005A3285">
        <w:rPr>
          <w:sz w:val="21"/>
          <w:szCs w:val="21"/>
        </w:rPr>
        <w:t>cloud</w:t>
      </w:r>
      <w:proofErr w:type="spellEnd"/>
      <w:r w:rsidRPr="005A3285">
        <w:rPr>
          <w:sz w:val="21"/>
          <w:szCs w:val="21"/>
        </w:rPr>
        <w:t>.</w:t>
      </w:r>
    </w:p>
    <w:p w14:paraId="303A08BF" w14:textId="77777777" w:rsidR="005A3285" w:rsidRPr="005A3285" w:rsidRDefault="005A3285" w:rsidP="005A3285">
      <w:pPr>
        <w:pStyle w:val="Textoindependiente"/>
        <w:tabs>
          <w:tab w:val="left" w:pos="993"/>
          <w:tab w:val="left" w:pos="1134"/>
          <w:tab w:val="left" w:pos="2552"/>
        </w:tabs>
        <w:spacing w:after="0"/>
        <w:ind w:left="851"/>
        <w:rPr>
          <w:sz w:val="21"/>
          <w:szCs w:val="21"/>
        </w:rPr>
      </w:pPr>
    </w:p>
    <w:p w14:paraId="2B6DB08E" w14:textId="77777777" w:rsidR="005A3285" w:rsidRPr="005A3285" w:rsidRDefault="005A3285" w:rsidP="00A92ED6">
      <w:pPr>
        <w:pStyle w:val="Textoindependiente"/>
        <w:numPr>
          <w:ilvl w:val="0"/>
          <w:numId w:val="52"/>
        </w:numPr>
        <w:spacing w:after="0"/>
        <w:jc w:val="both"/>
        <w:rPr>
          <w:b/>
          <w:bCs/>
          <w:szCs w:val="22"/>
        </w:rPr>
      </w:pPr>
      <w:bookmarkStart w:id="88" w:name="_Toc215553667"/>
      <w:r w:rsidRPr="005A3285">
        <w:rPr>
          <w:b/>
          <w:bCs/>
          <w:szCs w:val="22"/>
        </w:rPr>
        <w:t>Normatividad aplicable</w:t>
      </w:r>
      <w:bookmarkEnd w:id="88"/>
    </w:p>
    <w:p w14:paraId="2A1AF27B" w14:textId="42D78E4E" w:rsidR="005A3285" w:rsidRPr="005A3285" w:rsidRDefault="005A3285" w:rsidP="00A92ED6">
      <w:pPr>
        <w:pStyle w:val="Textoindependiente"/>
        <w:numPr>
          <w:ilvl w:val="1"/>
          <w:numId w:val="52"/>
        </w:numPr>
        <w:spacing w:after="0"/>
        <w:ind w:left="709" w:firstLine="0"/>
        <w:jc w:val="both"/>
        <w:rPr>
          <w:b/>
          <w:bCs/>
          <w:szCs w:val="22"/>
        </w:rPr>
      </w:pPr>
      <w:bookmarkStart w:id="89" w:name="_Toc215553668"/>
      <w:r w:rsidRPr="005A3285">
        <w:rPr>
          <w:b/>
          <w:bCs/>
          <w:szCs w:val="22"/>
        </w:rPr>
        <w:t>Normatividad interna</w:t>
      </w:r>
      <w:bookmarkEnd w:id="89"/>
    </w:p>
    <w:p w14:paraId="66D529AE"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GIN-PO-003 Política de Seguridad y Privacidad de la Información.</w:t>
      </w:r>
    </w:p>
    <w:p w14:paraId="1AACDF9D"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GIN-PO-002 Política de Tratamiento y Protección de Datos Personales.</w:t>
      </w:r>
    </w:p>
    <w:p w14:paraId="750B56FC"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GIN-GU-004 Guía de Uso Aceptable de Activos de Información.</w:t>
      </w:r>
    </w:p>
    <w:p w14:paraId="4F14F04A"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Lineamientos del SGI – GIN-PO-001.</w:t>
      </w:r>
    </w:p>
    <w:p w14:paraId="715332B4"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 xml:space="preserve">ISO/IEC 27001:2022 – Control 5.23 (uso seguro de servicios </w:t>
      </w:r>
      <w:proofErr w:type="spellStart"/>
      <w:r w:rsidRPr="005A3285">
        <w:rPr>
          <w:sz w:val="21"/>
          <w:szCs w:val="21"/>
        </w:rPr>
        <w:t>cloud</w:t>
      </w:r>
      <w:proofErr w:type="spellEnd"/>
      <w:r w:rsidRPr="005A3285">
        <w:rPr>
          <w:sz w:val="21"/>
          <w:szCs w:val="21"/>
        </w:rPr>
        <w:t>).</w:t>
      </w:r>
    </w:p>
    <w:p w14:paraId="1FCD0BD8"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ISO 22301:2019 – Requisitos de continuidad en servicios externalizados</w:t>
      </w:r>
    </w:p>
    <w:p w14:paraId="184C190A" w14:textId="77777777" w:rsidR="005A3285" w:rsidRP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Ley 1581 de 2012 – Protección de datos personales.</w:t>
      </w:r>
    </w:p>
    <w:p w14:paraId="3A69579F" w14:textId="77777777" w:rsidR="005A3285" w:rsidRDefault="005A3285" w:rsidP="005A3285">
      <w:pPr>
        <w:pStyle w:val="Textoindependiente"/>
        <w:numPr>
          <w:ilvl w:val="2"/>
          <w:numId w:val="44"/>
        </w:numPr>
        <w:tabs>
          <w:tab w:val="left" w:pos="993"/>
          <w:tab w:val="left" w:pos="1134"/>
          <w:tab w:val="left" w:pos="2552"/>
        </w:tabs>
        <w:spacing w:after="0"/>
        <w:ind w:left="1276" w:hanging="284"/>
        <w:rPr>
          <w:sz w:val="21"/>
          <w:szCs w:val="21"/>
        </w:rPr>
      </w:pPr>
      <w:r w:rsidRPr="005A3285">
        <w:rPr>
          <w:sz w:val="21"/>
          <w:szCs w:val="21"/>
        </w:rPr>
        <w:t>Decreto 1377 de 2013 – Reglamentación.</w:t>
      </w:r>
    </w:p>
    <w:p w14:paraId="40447244" w14:textId="77777777" w:rsidR="00CA59B9" w:rsidRPr="005A3285" w:rsidRDefault="00CA59B9" w:rsidP="00CA59B9">
      <w:pPr>
        <w:pStyle w:val="Textoindependiente"/>
        <w:tabs>
          <w:tab w:val="left" w:pos="993"/>
          <w:tab w:val="left" w:pos="1134"/>
          <w:tab w:val="left" w:pos="2552"/>
        </w:tabs>
        <w:spacing w:after="0"/>
        <w:ind w:left="1276"/>
        <w:rPr>
          <w:sz w:val="21"/>
          <w:szCs w:val="21"/>
        </w:rPr>
      </w:pPr>
    </w:p>
    <w:p w14:paraId="76533112" w14:textId="77777777" w:rsidR="005A3285" w:rsidRPr="00CA59B9" w:rsidRDefault="005A3285" w:rsidP="00A92ED6">
      <w:pPr>
        <w:pStyle w:val="Textoindependiente"/>
        <w:numPr>
          <w:ilvl w:val="0"/>
          <w:numId w:val="52"/>
        </w:numPr>
        <w:spacing w:after="0"/>
        <w:jc w:val="both"/>
        <w:rPr>
          <w:b/>
          <w:bCs/>
          <w:szCs w:val="22"/>
        </w:rPr>
      </w:pPr>
      <w:bookmarkStart w:id="90" w:name="_Toc215553669"/>
      <w:r w:rsidRPr="00CA59B9">
        <w:rPr>
          <w:b/>
          <w:bCs/>
          <w:szCs w:val="22"/>
        </w:rPr>
        <w:t>Alcance</w:t>
      </w:r>
      <w:bookmarkEnd w:id="90"/>
    </w:p>
    <w:p w14:paraId="708E7639" w14:textId="77777777" w:rsidR="005A3285" w:rsidRPr="00CA59B9" w:rsidRDefault="005A3285" w:rsidP="00CA59B9">
      <w:pPr>
        <w:pStyle w:val="Textoindependiente"/>
        <w:spacing w:after="0"/>
        <w:ind w:left="360"/>
        <w:jc w:val="both"/>
        <w:rPr>
          <w:sz w:val="21"/>
          <w:szCs w:val="21"/>
        </w:rPr>
      </w:pPr>
      <w:r w:rsidRPr="00CA59B9">
        <w:rPr>
          <w:sz w:val="21"/>
          <w:szCs w:val="21"/>
        </w:rPr>
        <w:t>Aplica a todos los servicios en la nube utilizados por la entidad, incluyendo:</w:t>
      </w:r>
    </w:p>
    <w:p w14:paraId="245A5E1F" w14:textId="77777777" w:rsidR="005A3285" w:rsidRPr="00CA59B9" w:rsidRDefault="005A3285" w:rsidP="00CA59B9">
      <w:pPr>
        <w:pStyle w:val="Textoindependiente"/>
        <w:numPr>
          <w:ilvl w:val="2"/>
          <w:numId w:val="44"/>
        </w:numPr>
        <w:tabs>
          <w:tab w:val="left" w:pos="993"/>
          <w:tab w:val="left" w:pos="1134"/>
          <w:tab w:val="left" w:pos="2552"/>
        </w:tabs>
        <w:spacing w:after="0"/>
        <w:ind w:left="851" w:hanging="284"/>
        <w:rPr>
          <w:sz w:val="21"/>
          <w:szCs w:val="21"/>
        </w:rPr>
      </w:pPr>
      <w:r w:rsidRPr="00CA59B9">
        <w:rPr>
          <w:sz w:val="21"/>
          <w:szCs w:val="21"/>
        </w:rPr>
        <w:t>Infraestructura como servicio (IaaS).</w:t>
      </w:r>
    </w:p>
    <w:p w14:paraId="39D99704" w14:textId="77777777" w:rsidR="005A3285" w:rsidRPr="00CA59B9" w:rsidRDefault="005A3285" w:rsidP="00CA59B9">
      <w:pPr>
        <w:pStyle w:val="Textoindependiente"/>
        <w:numPr>
          <w:ilvl w:val="2"/>
          <w:numId w:val="44"/>
        </w:numPr>
        <w:tabs>
          <w:tab w:val="left" w:pos="993"/>
          <w:tab w:val="left" w:pos="1134"/>
          <w:tab w:val="left" w:pos="2552"/>
        </w:tabs>
        <w:spacing w:after="0"/>
        <w:ind w:left="851" w:hanging="284"/>
        <w:rPr>
          <w:sz w:val="21"/>
          <w:szCs w:val="21"/>
        </w:rPr>
      </w:pPr>
      <w:r w:rsidRPr="00CA59B9">
        <w:rPr>
          <w:sz w:val="21"/>
          <w:szCs w:val="21"/>
        </w:rPr>
        <w:t>Plataforma como servicio (PaaS).</w:t>
      </w:r>
    </w:p>
    <w:p w14:paraId="6B83406E" w14:textId="77777777" w:rsidR="005A3285" w:rsidRPr="00CA59B9" w:rsidRDefault="005A3285" w:rsidP="00CA59B9">
      <w:pPr>
        <w:pStyle w:val="Textoindependiente"/>
        <w:numPr>
          <w:ilvl w:val="2"/>
          <w:numId w:val="44"/>
        </w:numPr>
        <w:tabs>
          <w:tab w:val="left" w:pos="993"/>
          <w:tab w:val="left" w:pos="1134"/>
          <w:tab w:val="left" w:pos="2552"/>
        </w:tabs>
        <w:spacing w:after="0"/>
        <w:ind w:left="851" w:hanging="284"/>
        <w:rPr>
          <w:sz w:val="21"/>
          <w:szCs w:val="21"/>
        </w:rPr>
      </w:pPr>
      <w:r w:rsidRPr="00CA59B9">
        <w:rPr>
          <w:sz w:val="21"/>
          <w:szCs w:val="21"/>
        </w:rPr>
        <w:t>Software como servicio (SaaS).</w:t>
      </w:r>
    </w:p>
    <w:p w14:paraId="254B9CD8" w14:textId="77777777" w:rsidR="005A3285" w:rsidRPr="00CA59B9" w:rsidRDefault="005A3285" w:rsidP="00CA59B9">
      <w:pPr>
        <w:pStyle w:val="Textoindependiente"/>
        <w:numPr>
          <w:ilvl w:val="2"/>
          <w:numId w:val="44"/>
        </w:numPr>
        <w:tabs>
          <w:tab w:val="left" w:pos="993"/>
          <w:tab w:val="left" w:pos="1134"/>
          <w:tab w:val="left" w:pos="2552"/>
        </w:tabs>
        <w:spacing w:after="0"/>
        <w:ind w:left="851" w:hanging="284"/>
        <w:rPr>
          <w:sz w:val="21"/>
          <w:szCs w:val="21"/>
        </w:rPr>
      </w:pPr>
      <w:r w:rsidRPr="00CA59B9">
        <w:rPr>
          <w:sz w:val="21"/>
          <w:szCs w:val="21"/>
        </w:rPr>
        <w:t xml:space="preserve">Servicios </w:t>
      </w:r>
      <w:proofErr w:type="spellStart"/>
      <w:r w:rsidRPr="00CA59B9">
        <w:rPr>
          <w:sz w:val="21"/>
          <w:szCs w:val="21"/>
        </w:rPr>
        <w:t>cloud</w:t>
      </w:r>
      <w:proofErr w:type="spellEnd"/>
      <w:r w:rsidRPr="00CA59B9">
        <w:rPr>
          <w:sz w:val="21"/>
          <w:szCs w:val="21"/>
        </w:rPr>
        <w:t xml:space="preserve"> híbridos, públicos, privados o </w:t>
      </w:r>
      <w:proofErr w:type="spellStart"/>
      <w:r w:rsidRPr="00CA59B9">
        <w:rPr>
          <w:sz w:val="21"/>
          <w:szCs w:val="21"/>
        </w:rPr>
        <w:t>multicloud</w:t>
      </w:r>
      <w:proofErr w:type="spellEnd"/>
      <w:r w:rsidRPr="00CA59B9">
        <w:rPr>
          <w:sz w:val="21"/>
          <w:szCs w:val="21"/>
        </w:rPr>
        <w:t>.</w:t>
      </w:r>
    </w:p>
    <w:p w14:paraId="60CCDF10" w14:textId="77777777" w:rsidR="005A3285" w:rsidRPr="00CA59B9" w:rsidRDefault="005A3285" w:rsidP="00CA59B9">
      <w:pPr>
        <w:pStyle w:val="Textoindependiente"/>
        <w:numPr>
          <w:ilvl w:val="2"/>
          <w:numId w:val="44"/>
        </w:numPr>
        <w:tabs>
          <w:tab w:val="left" w:pos="993"/>
          <w:tab w:val="left" w:pos="1134"/>
          <w:tab w:val="left" w:pos="2552"/>
        </w:tabs>
        <w:spacing w:after="0"/>
        <w:ind w:left="851" w:hanging="284"/>
        <w:rPr>
          <w:sz w:val="21"/>
          <w:szCs w:val="21"/>
        </w:rPr>
      </w:pPr>
      <w:r w:rsidRPr="00CA59B9">
        <w:rPr>
          <w:sz w:val="21"/>
          <w:szCs w:val="21"/>
        </w:rPr>
        <w:t xml:space="preserve">Proveedores de nube (CSP) y sus </w:t>
      </w:r>
      <w:proofErr w:type="spellStart"/>
      <w:r w:rsidRPr="00CA59B9">
        <w:rPr>
          <w:sz w:val="21"/>
          <w:szCs w:val="21"/>
        </w:rPr>
        <w:t>subprocesadores</w:t>
      </w:r>
      <w:proofErr w:type="spellEnd"/>
      <w:r w:rsidRPr="00CA59B9">
        <w:rPr>
          <w:sz w:val="21"/>
          <w:szCs w:val="21"/>
        </w:rPr>
        <w:t>.</w:t>
      </w:r>
    </w:p>
    <w:p w14:paraId="6F1CEDBB" w14:textId="77777777" w:rsidR="00F11819" w:rsidRPr="00F11819" w:rsidRDefault="00F11819" w:rsidP="00F11819">
      <w:pPr>
        <w:pStyle w:val="Textoindependiente"/>
        <w:numPr>
          <w:ilvl w:val="2"/>
          <w:numId w:val="44"/>
        </w:numPr>
        <w:tabs>
          <w:tab w:val="left" w:pos="993"/>
          <w:tab w:val="left" w:pos="1134"/>
          <w:tab w:val="left" w:pos="2552"/>
        </w:tabs>
        <w:spacing w:after="0"/>
        <w:ind w:left="851" w:hanging="284"/>
        <w:rPr>
          <w:sz w:val="21"/>
          <w:szCs w:val="21"/>
        </w:rPr>
      </w:pPr>
      <w:r w:rsidRPr="00F11819">
        <w:rPr>
          <w:sz w:val="21"/>
          <w:szCs w:val="21"/>
        </w:rPr>
        <w:t xml:space="preserve">Arquitecturas </w:t>
      </w:r>
      <w:proofErr w:type="spellStart"/>
      <w:r w:rsidRPr="00F11819">
        <w:rPr>
          <w:sz w:val="21"/>
          <w:szCs w:val="21"/>
        </w:rPr>
        <w:t>serverless</w:t>
      </w:r>
      <w:proofErr w:type="spellEnd"/>
      <w:r w:rsidRPr="00F11819">
        <w:rPr>
          <w:sz w:val="21"/>
          <w:szCs w:val="21"/>
        </w:rPr>
        <w:t xml:space="preserve">, contenedores, microservicios, API </w:t>
      </w:r>
      <w:proofErr w:type="spellStart"/>
      <w:r w:rsidRPr="00F11819">
        <w:rPr>
          <w:sz w:val="21"/>
          <w:szCs w:val="21"/>
        </w:rPr>
        <w:t>gateways</w:t>
      </w:r>
      <w:proofErr w:type="spellEnd"/>
      <w:r w:rsidRPr="00F11819">
        <w:rPr>
          <w:sz w:val="21"/>
          <w:szCs w:val="21"/>
        </w:rPr>
        <w:t xml:space="preserve"> y servicios administrados.</w:t>
      </w:r>
    </w:p>
    <w:p w14:paraId="43D90210" w14:textId="77777777" w:rsidR="00F11819" w:rsidRPr="00F11819" w:rsidRDefault="00F11819" w:rsidP="00F11819">
      <w:pPr>
        <w:pStyle w:val="Textoindependiente"/>
        <w:spacing w:after="0"/>
        <w:ind w:left="360"/>
        <w:jc w:val="both"/>
        <w:rPr>
          <w:sz w:val="21"/>
          <w:szCs w:val="21"/>
        </w:rPr>
      </w:pPr>
      <w:r w:rsidRPr="00F11819">
        <w:rPr>
          <w:sz w:val="21"/>
          <w:szCs w:val="21"/>
        </w:rPr>
        <w:t>Incluye ambientes de:</w:t>
      </w:r>
    </w:p>
    <w:p w14:paraId="773105A3" w14:textId="77777777" w:rsidR="00F11819" w:rsidRPr="00F11819" w:rsidRDefault="00F11819" w:rsidP="00F11819">
      <w:pPr>
        <w:pStyle w:val="Textoindependiente"/>
        <w:numPr>
          <w:ilvl w:val="2"/>
          <w:numId w:val="44"/>
        </w:numPr>
        <w:tabs>
          <w:tab w:val="left" w:pos="993"/>
          <w:tab w:val="left" w:pos="1134"/>
          <w:tab w:val="left" w:pos="2552"/>
        </w:tabs>
        <w:spacing w:after="0"/>
        <w:ind w:left="851" w:hanging="284"/>
        <w:rPr>
          <w:sz w:val="21"/>
          <w:szCs w:val="21"/>
        </w:rPr>
      </w:pPr>
      <w:r w:rsidRPr="00F11819">
        <w:rPr>
          <w:sz w:val="21"/>
          <w:szCs w:val="21"/>
        </w:rPr>
        <w:t>Producción</w:t>
      </w:r>
    </w:p>
    <w:p w14:paraId="2EB238A6" w14:textId="77777777" w:rsidR="00F11819" w:rsidRPr="00F11819" w:rsidRDefault="00F11819" w:rsidP="00F11819">
      <w:pPr>
        <w:pStyle w:val="Textoindependiente"/>
        <w:numPr>
          <w:ilvl w:val="2"/>
          <w:numId w:val="44"/>
        </w:numPr>
        <w:tabs>
          <w:tab w:val="left" w:pos="993"/>
          <w:tab w:val="left" w:pos="1134"/>
          <w:tab w:val="left" w:pos="2552"/>
        </w:tabs>
        <w:spacing w:after="0"/>
        <w:ind w:left="851" w:hanging="284"/>
        <w:rPr>
          <w:sz w:val="21"/>
          <w:szCs w:val="21"/>
        </w:rPr>
      </w:pPr>
      <w:r w:rsidRPr="00F11819">
        <w:rPr>
          <w:sz w:val="21"/>
          <w:szCs w:val="21"/>
        </w:rPr>
        <w:t>Desarrollo</w:t>
      </w:r>
    </w:p>
    <w:p w14:paraId="06340AA8" w14:textId="77777777" w:rsidR="00F11819" w:rsidRPr="00F11819" w:rsidRDefault="00F11819" w:rsidP="00F11819">
      <w:pPr>
        <w:pStyle w:val="Textoindependiente"/>
        <w:numPr>
          <w:ilvl w:val="2"/>
          <w:numId w:val="44"/>
        </w:numPr>
        <w:tabs>
          <w:tab w:val="left" w:pos="993"/>
          <w:tab w:val="left" w:pos="1134"/>
          <w:tab w:val="left" w:pos="2552"/>
        </w:tabs>
        <w:spacing w:after="0"/>
        <w:ind w:left="851" w:hanging="284"/>
        <w:rPr>
          <w:sz w:val="21"/>
          <w:szCs w:val="21"/>
        </w:rPr>
      </w:pPr>
      <w:r w:rsidRPr="00F11819">
        <w:rPr>
          <w:sz w:val="21"/>
          <w:szCs w:val="21"/>
        </w:rPr>
        <w:t>QA / pruebas</w:t>
      </w:r>
    </w:p>
    <w:p w14:paraId="1589740C" w14:textId="77777777" w:rsidR="00F11819" w:rsidRPr="00F11819" w:rsidRDefault="00F11819" w:rsidP="00F11819">
      <w:pPr>
        <w:pStyle w:val="Textoindependiente"/>
        <w:numPr>
          <w:ilvl w:val="2"/>
          <w:numId w:val="44"/>
        </w:numPr>
        <w:tabs>
          <w:tab w:val="left" w:pos="993"/>
          <w:tab w:val="left" w:pos="1134"/>
          <w:tab w:val="left" w:pos="2552"/>
        </w:tabs>
        <w:spacing w:after="0"/>
        <w:ind w:left="851" w:hanging="284"/>
        <w:rPr>
          <w:sz w:val="21"/>
          <w:szCs w:val="21"/>
        </w:rPr>
      </w:pPr>
      <w:r w:rsidRPr="00F11819">
        <w:rPr>
          <w:sz w:val="21"/>
          <w:szCs w:val="21"/>
        </w:rPr>
        <w:t>Analítica</w:t>
      </w:r>
    </w:p>
    <w:p w14:paraId="5535BFDB" w14:textId="77777777" w:rsidR="00F11819" w:rsidRDefault="00F11819" w:rsidP="00F11819">
      <w:pPr>
        <w:pStyle w:val="Textoindependiente"/>
        <w:numPr>
          <w:ilvl w:val="2"/>
          <w:numId w:val="44"/>
        </w:numPr>
        <w:tabs>
          <w:tab w:val="left" w:pos="993"/>
          <w:tab w:val="left" w:pos="1134"/>
          <w:tab w:val="left" w:pos="2552"/>
        </w:tabs>
        <w:spacing w:after="0"/>
        <w:ind w:left="851" w:hanging="284"/>
        <w:rPr>
          <w:sz w:val="21"/>
          <w:szCs w:val="21"/>
        </w:rPr>
      </w:pPr>
      <w:r w:rsidRPr="00F11819">
        <w:rPr>
          <w:sz w:val="21"/>
          <w:szCs w:val="21"/>
        </w:rPr>
        <w:t>Integración con terceros</w:t>
      </w:r>
    </w:p>
    <w:p w14:paraId="5A5B76C1" w14:textId="77777777" w:rsidR="0065139B" w:rsidRDefault="0065139B" w:rsidP="0065139B">
      <w:pPr>
        <w:pStyle w:val="Textoindependiente"/>
        <w:tabs>
          <w:tab w:val="left" w:pos="993"/>
          <w:tab w:val="left" w:pos="1134"/>
          <w:tab w:val="left" w:pos="2552"/>
        </w:tabs>
        <w:spacing w:after="0"/>
        <w:ind w:left="720"/>
        <w:rPr>
          <w:sz w:val="21"/>
          <w:szCs w:val="21"/>
        </w:rPr>
      </w:pPr>
    </w:p>
    <w:p w14:paraId="32552D9A" w14:textId="77777777" w:rsidR="0065139B" w:rsidRPr="00F11819" w:rsidRDefault="0065139B" w:rsidP="0065139B">
      <w:pPr>
        <w:pStyle w:val="Textoindependiente"/>
        <w:tabs>
          <w:tab w:val="left" w:pos="993"/>
          <w:tab w:val="left" w:pos="1134"/>
          <w:tab w:val="left" w:pos="2552"/>
        </w:tabs>
        <w:spacing w:after="0"/>
        <w:ind w:left="720"/>
        <w:rPr>
          <w:sz w:val="21"/>
          <w:szCs w:val="21"/>
        </w:rPr>
      </w:pPr>
    </w:p>
    <w:p w14:paraId="3E0B9BAF" w14:textId="77777777" w:rsidR="00E837EC" w:rsidRDefault="00E837EC" w:rsidP="005D1165"/>
    <w:p w14:paraId="3372A542" w14:textId="28BF1E9F" w:rsidR="00E837EC" w:rsidRPr="00A92ED6" w:rsidRDefault="002931D9" w:rsidP="00A92ED6">
      <w:pPr>
        <w:pStyle w:val="Textoindependiente"/>
        <w:numPr>
          <w:ilvl w:val="0"/>
          <w:numId w:val="52"/>
        </w:numPr>
        <w:spacing w:after="0"/>
        <w:jc w:val="both"/>
        <w:rPr>
          <w:b/>
          <w:bCs/>
          <w:szCs w:val="22"/>
        </w:rPr>
      </w:pPr>
      <w:bookmarkStart w:id="91" w:name="_Toc215553670"/>
      <w:r w:rsidRPr="002931D9">
        <w:rPr>
          <w:b/>
          <w:bCs/>
          <w:szCs w:val="22"/>
        </w:rPr>
        <w:lastRenderedPageBreak/>
        <w:t>Línea Base de Requisitos – Control 5.23</w:t>
      </w:r>
      <w:bookmarkEnd w:id="91"/>
      <w:r w:rsidR="0065139B">
        <w:tab/>
      </w:r>
    </w:p>
    <w:p w14:paraId="50B78869" w14:textId="77777777" w:rsidR="0065139B" w:rsidRPr="0065139B" w:rsidRDefault="0065139B" w:rsidP="00A92ED6">
      <w:pPr>
        <w:pStyle w:val="Textoindependiente"/>
        <w:numPr>
          <w:ilvl w:val="1"/>
          <w:numId w:val="52"/>
        </w:numPr>
        <w:spacing w:after="0"/>
        <w:ind w:left="709" w:firstLine="0"/>
        <w:jc w:val="both"/>
        <w:rPr>
          <w:b/>
          <w:bCs/>
          <w:szCs w:val="22"/>
        </w:rPr>
      </w:pPr>
      <w:bookmarkStart w:id="92" w:name="_Toc215553671"/>
      <w:r w:rsidRPr="0065139B">
        <w:rPr>
          <w:b/>
          <w:bCs/>
          <w:szCs w:val="22"/>
        </w:rPr>
        <w:t xml:space="preserve">Evaluación y selección del servicio </w:t>
      </w:r>
      <w:proofErr w:type="spellStart"/>
      <w:r w:rsidRPr="0065139B">
        <w:rPr>
          <w:b/>
          <w:bCs/>
          <w:szCs w:val="22"/>
        </w:rPr>
        <w:t>cloud</w:t>
      </w:r>
      <w:bookmarkEnd w:id="92"/>
      <w:proofErr w:type="spellEnd"/>
    </w:p>
    <w:p w14:paraId="2BF90434" w14:textId="77777777" w:rsidR="0065139B" w:rsidRPr="0065139B" w:rsidRDefault="0065139B" w:rsidP="0065139B">
      <w:pPr>
        <w:pStyle w:val="Textoindependiente"/>
        <w:spacing w:after="0"/>
        <w:ind w:left="708"/>
        <w:jc w:val="both"/>
        <w:rPr>
          <w:sz w:val="21"/>
          <w:szCs w:val="21"/>
        </w:rPr>
      </w:pPr>
      <w:r w:rsidRPr="0065139B">
        <w:rPr>
          <w:sz w:val="21"/>
          <w:szCs w:val="21"/>
        </w:rPr>
        <w:t>Antes de contratar o habilitar un servicio en la nube, la entidad debe:</w:t>
      </w:r>
    </w:p>
    <w:p w14:paraId="0B23137D" w14:textId="77777777" w:rsidR="0065139B" w:rsidRPr="0065139B" w:rsidRDefault="0065139B" w:rsidP="0065139B">
      <w:pPr>
        <w:pStyle w:val="Textoindependiente"/>
        <w:numPr>
          <w:ilvl w:val="3"/>
          <w:numId w:val="44"/>
        </w:numPr>
        <w:tabs>
          <w:tab w:val="left" w:pos="993"/>
          <w:tab w:val="left" w:pos="1134"/>
          <w:tab w:val="left" w:pos="2552"/>
        </w:tabs>
        <w:spacing w:after="0"/>
        <w:ind w:left="1418" w:hanging="284"/>
        <w:rPr>
          <w:sz w:val="21"/>
          <w:szCs w:val="21"/>
        </w:rPr>
      </w:pPr>
      <w:r w:rsidRPr="0065139B">
        <w:rPr>
          <w:sz w:val="21"/>
          <w:szCs w:val="21"/>
        </w:rPr>
        <w:t xml:space="preserve">Identificar los riesgos inherentes al modelo </w:t>
      </w:r>
      <w:proofErr w:type="spellStart"/>
      <w:r w:rsidRPr="0065139B">
        <w:rPr>
          <w:sz w:val="21"/>
          <w:szCs w:val="21"/>
        </w:rPr>
        <w:t>cloud</w:t>
      </w:r>
      <w:proofErr w:type="spellEnd"/>
      <w:r w:rsidRPr="0065139B">
        <w:rPr>
          <w:sz w:val="21"/>
          <w:szCs w:val="21"/>
        </w:rPr>
        <w:t>.</w:t>
      </w:r>
    </w:p>
    <w:p w14:paraId="5BAF58A8" w14:textId="77777777" w:rsidR="0065139B" w:rsidRPr="0065139B" w:rsidRDefault="0065139B" w:rsidP="0065139B">
      <w:pPr>
        <w:pStyle w:val="Textoindependiente"/>
        <w:numPr>
          <w:ilvl w:val="3"/>
          <w:numId w:val="44"/>
        </w:numPr>
        <w:tabs>
          <w:tab w:val="left" w:pos="993"/>
          <w:tab w:val="left" w:pos="1134"/>
          <w:tab w:val="left" w:pos="2552"/>
        </w:tabs>
        <w:spacing w:after="0"/>
        <w:ind w:left="1418" w:hanging="284"/>
        <w:rPr>
          <w:sz w:val="21"/>
          <w:szCs w:val="21"/>
        </w:rPr>
      </w:pPr>
      <w:r w:rsidRPr="0065139B">
        <w:rPr>
          <w:sz w:val="21"/>
          <w:szCs w:val="21"/>
        </w:rPr>
        <w:t>Determinar el modelo de responsabilidad compartida entre la entidad y el proveedor.</w:t>
      </w:r>
    </w:p>
    <w:p w14:paraId="70E91259" w14:textId="77777777" w:rsidR="0065139B" w:rsidRPr="0065139B" w:rsidRDefault="0065139B" w:rsidP="0065139B">
      <w:pPr>
        <w:pStyle w:val="Textoindependiente"/>
        <w:numPr>
          <w:ilvl w:val="3"/>
          <w:numId w:val="44"/>
        </w:numPr>
        <w:tabs>
          <w:tab w:val="left" w:pos="993"/>
          <w:tab w:val="left" w:pos="1134"/>
          <w:tab w:val="left" w:pos="2552"/>
        </w:tabs>
        <w:spacing w:after="0"/>
        <w:ind w:left="1418" w:hanging="284"/>
        <w:rPr>
          <w:sz w:val="21"/>
          <w:szCs w:val="21"/>
        </w:rPr>
      </w:pPr>
      <w:r w:rsidRPr="0065139B">
        <w:rPr>
          <w:sz w:val="21"/>
          <w:szCs w:val="21"/>
        </w:rPr>
        <w:t>Establecer ubicación geográfica de datos y jurisdicción aplicable.</w:t>
      </w:r>
    </w:p>
    <w:p w14:paraId="3871E10F" w14:textId="77777777" w:rsidR="0065139B" w:rsidRPr="0065139B" w:rsidRDefault="0065139B" w:rsidP="0065139B">
      <w:pPr>
        <w:pStyle w:val="Textoindependiente"/>
        <w:numPr>
          <w:ilvl w:val="3"/>
          <w:numId w:val="44"/>
        </w:numPr>
        <w:tabs>
          <w:tab w:val="left" w:pos="993"/>
          <w:tab w:val="left" w:pos="1134"/>
          <w:tab w:val="left" w:pos="2552"/>
        </w:tabs>
        <w:spacing w:after="0"/>
        <w:ind w:left="1418" w:hanging="284"/>
        <w:rPr>
          <w:sz w:val="21"/>
          <w:szCs w:val="21"/>
        </w:rPr>
      </w:pPr>
      <w:r w:rsidRPr="0065139B">
        <w:rPr>
          <w:sz w:val="21"/>
          <w:szCs w:val="21"/>
        </w:rPr>
        <w:t>Evaluar certificaciones, auditorías y controles del proveedor de servicios Cloud (CSP).</w:t>
      </w:r>
    </w:p>
    <w:p w14:paraId="03D3D8B1" w14:textId="77777777" w:rsidR="0065139B" w:rsidRPr="0065139B" w:rsidRDefault="0065139B" w:rsidP="0065139B">
      <w:pPr>
        <w:pStyle w:val="Textoindependiente"/>
        <w:numPr>
          <w:ilvl w:val="3"/>
          <w:numId w:val="44"/>
        </w:numPr>
        <w:tabs>
          <w:tab w:val="left" w:pos="993"/>
          <w:tab w:val="left" w:pos="1134"/>
          <w:tab w:val="left" w:pos="2552"/>
        </w:tabs>
        <w:spacing w:after="0"/>
        <w:ind w:left="1418" w:hanging="284"/>
        <w:rPr>
          <w:sz w:val="21"/>
          <w:szCs w:val="21"/>
        </w:rPr>
      </w:pPr>
      <w:r w:rsidRPr="0065139B">
        <w:rPr>
          <w:sz w:val="21"/>
          <w:szCs w:val="21"/>
        </w:rPr>
        <w:t xml:space="preserve">Validar </w:t>
      </w:r>
      <w:proofErr w:type="spellStart"/>
      <w:r w:rsidRPr="0065139B">
        <w:rPr>
          <w:sz w:val="21"/>
          <w:szCs w:val="21"/>
        </w:rPr>
        <w:t>subprocesadores</w:t>
      </w:r>
      <w:proofErr w:type="spellEnd"/>
      <w:r w:rsidRPr="0065139B">
        <w:rPr>
          <w:sz w:val="21"/>
          <w:szCs w:val="21"/>
        </w:rPr>
        <w:t xml:space="preserve"> del proveedor.</w:t>
      </w:r>
    </w:p>
    <w:p w14:paraId="712CA26A" w14:textId="77777777" w:rsidR="0065139B" w:rsidRPr="0065139B" w:rsidRDefault="0065139B" w:rsidP="0065139B">
      <w:pPr>
        <w:pStyle w:val="Textoindependiente"/>
        <w:numPr>
          <w:ilvl w:val="3"/>
          <w:numId w:val="44"/>
        </w:numPr>
        <w:tabs>
          <w:tab w:val="left" w:pos="993"/>
          <w:tab w:val="left" w:pos="1134"/>
          <w:tab w:val="left" w:pos="2552"/>
        </w:tabs>
        <w:spacing w:after="0"/>
        <w:ind w:left="1418" w:hanging="284"/>
        <w:rPr>
          <w:sz w:val="21"/>
          <w:szCs w:val="21"/>
        </w:rPr>
      </w:pPr>
      <w:r w:rsidRPr="0065139B">
        <w:rPr>
          <w:sz w:val="21"/>
          <w:szCs w:val="21"/>
        </w:rPr>
        <w:t>Verificar requisitos de continuidad del negocio (ISO 22301).</w:t>
      </w:r>
    </w:p>
    <w:p w14:paraId="58D3CEF6" w14:textId="77777777" w:rsidR="0065139B" w:rsidRDefault="0065139B" w:rsidP="0065139B">
      <w:pPr>
        <w:tabs>
          <w:tab w:val="left" w:pos="6346"/>
        </w:tabs>
      </w:pPr>
    </w:p>
    <w:p w14:paraId="77BF5509" w14:textId="77777777" w:rsidR="008F68C4" w:rsidRPr="008F68C4" w:rsidRDefault="008F68C4" w:rsidP="00A92ED6">
      <w:pPr>
        <w:pStyle w:val="Textoindependiente"/>
        <w:numPr>
          <w:ilvl w:val="1"/>
          <w:numId w:val="52"/>
        </w:numPr>
        <w:spacing w:after="0"/>
        <w:ind w:left="709" w:firstLine="0"/>
        <w:jc w:val="both"/>
        <w:rPr>
          <w:b/>
          <w:bCs/>
          <w:szCs w:val="22"/>
        </w:rPr>
      </w:pPr>
      <w:bookmarkStart w:id="93" w:name="_Toc215553672"/>
      <w:r w:rsidRPr="008F68C4">
        <w:rPr>
          <w:b/>
          <w:bCs/>
          <w:szCs w:val="22"/>
        </w:rPr>
        <w:t>Requisitos contractuales y de servicio (SLA)</w:t>
      </w:r>
      <w:bookmarkEnd w:id="93"/>
    </w:p>
    <w:p w14:paraId="022E2A24" w14:textId="77777777" w:rsidR="008F68C4" w:rsidRPr="008F68C4" w:rsidRDefault="008F68C4" w:rsidP="008F68C4">
      <w:pPr>
        <w:pStyle w:val="Textoindependiente"/>
        <w:spacing w:after="0"/>
        <w:ind w:left="708"/>
        <w:jc w:val="both"/>
        <w:rPr>
          <w:sz w:val="21"/>
          <w:szCs w:val="21"/>
        </w:rPr>
      </w:pPr>
      <w:r w:rsidRPr="008F68C4">
        <w:rPr>
          <w:sz w:val="21"/>
          <w:szCs w:val="21"/>
        </w:rPr>
        <w:t>Los acuerdos deben incluir:</w:t>
      </w:r>
    </w:p>
    <w:p w14:paraId="401361E6" w14:textId="77777777" w:rsidR="008F68C4" w:rsidRPr="008F68C4" w:rsidRDefault="008F68C4" w:rsidP="008F68C4">
      <w:pPr>
        <w:pStyle w:val="Textoindependiente"/>
        <w:numPr>
          <w:ilvl w:val="3"/>
          <w:numId w:val="44"/>
        </w:numPr>
        <w:tabs>
          <w:tab w:val="left" w:pos="993"/>
          <w:tab w:val="left" w:pos="1134"/>
          <w:tab w:val="left" w:pos="2552"/>
        </w:tabs>
        <w:spacing w:after="0"/>
        <w:ind w:left="1418" w:hanging="284"/>
        <w:rPr>
          <w:sz w:val="21"/>
          <w:szCs w:val="21"/>
        </w:rPr>
      </w:pPr>
      <w:r w:rsidRPr="008F68C4">
        <w:rPr>
          <w:sz w:val="21"/>
          <w:szCs w:val="21"/>
        </w:rPr>
        <w:t>Roles y responsabilidades del cliente (entidad) y del CSP.</w:t>
      </w:r>
    </w:p>
    <w:p w14:paraId="429F7E96" w14:textId="77777777" w:rsidR="008F68C4" w:rsidRPr="008F68C4" w:rsidRDefault="008F68C4" w:rsidP="008F68C4">
      <w:pPr>
        <w:pStyle w:val="Textoindependiente"/>
        <w:numPr>
          <w:ilvl w:val="3"/>
          <w:numId w:val="44"/>
        </w:numPr>
        <w:tabs>
          <w:tab w:val="left" w:pos="993"/>
          <w:tab w:val="left" w:pos="1134"/>
          <w:tab w:val="left" w:pos="2552"/>
        </w:tabs>
        <w:spacing w:after="0"/>
        <w:ind w:left="1418" w:hanging="284"/>
        <w:rPr>
          <w:sz w:val="21"/>
          <w:szCs w:val="21"/>
        </w:rPr>
      </w:pPr>
      <w:r w:rsidRPr="008F68C4">
        <w:rPr>
          <w:sz w:val="21"/>
          <w:szCs w:val="21"/>
        </w:rPr>
        <w:t>Reglas para transferencia y tratamiento de datos personales.</w:t>
      </w:r>
    </w:p>
    <w:p w14:paraId="7BC81CA7" w14:textId="77777777" w:rsidR="008F68C4" w:rsidRPr="008F68C4" w:rsidRDefault="008F68C4" w:rsidP="008F68C4">
      <w:pPr>
        <w:pStyle w:val="Textoindependiente"/>
        <w:numPr>
          <w:ilvl w:val="3"/>
          <w:numId w:val="44"/>
        </w:numPr>
        <w:tabs>
          <w:tab w:val="left" w:pos="993"/>
          <w:tab w:val="left" w:pos="1134"/>
          <w:tab w:val="left" w:pos="2552"/>
        </w:tabs>
        <w:spacing w:after="0"/>
        <w:ind w:left="1418" w:hanging="284"/>
        <w:rPr>
          <w:sz w:val="21"/>
          <w:szCs w:val="21"/>
        </w:rPr>
      </w:pPr>
      <w:r w:rsidRPr="008F68C4">
        <w:rPr>
          <w:sz w:val="21"/>
          <w:szCs w:val="21"/>
        </w:rPr>
        <w:t>Parámetros de seguridad:</w:t>
      </w:r>
    </w:p>
    <w:p w14:paraId="47001C8B" w14:textId="77777777" w:rsidR="008F68C4" w:rsidRPr="008F68C4" w:rsidRDefault="008F68C4" w:rsidP="00A92ED6">
      <w:pPr>
        <w:pStyle w:val="Textoindependiente"/>
        <w:numPr>
          <w:ilvl w:val="2"/>
          <w:numId w:val="53"/>
        </w:numPr>
        <w:tabs>
          <w:tab w:val="left" w:pos="993"/>
          <w:tab w:val="left" w:pos="1134"/>
          <w:tab w:val="left" w:pos="2552"/>
        </w:tabs>
        <w:spacing w:after="0"/>
        <w:ind w:left="1843" w:hanging="283"/>
        <w:rPr>
          <w:sz w:val="21"/>
          <w:szCs w:val="21"/>
        </w:rPr>
      </w:pPr>
      <w:r w:rsidRPr="008F68C4">
        <w:rPr>
          <w:sz w:val="21"/>
          <w:szCs w:val="21"/>
        </w:rPr>
        <w:t>cifrado,</w:t>
      </w:r>
    </w:p>
    <w:p w14:paraId="6A53CD4C" w14:textId="77777777" w:rsidR="008F68C4" w:rsidRPr="008F68C4" w:rsidRDefault="008F68C4" w:rsidP="00A92ED6">
      <w:pPr>
        <w:pStyle w:val="Textoindependiente"/>
        <w:numPr>
          <w:ilvl w:val="2"/>
          <w:numId w:val="53"/>
        </w:numPr>
        <w:tabs>
          <w:tab w:val="left" w:pos="993"/>
          <w:tab w:val="left" w:pos="1134"/>
          <w:tab w:val="left" w:pos="2552"/>
        </w:tabs>
        <w:spacing w:after="0"/>
        <w:ind w:left="1843" w:hanging="283"/>
        <w:rPr>
          <w:sz w:val="21"/>
          <w:szCs w:val="21"/>
        </w:rPr>
      </w:pPr>
      <w:r w:rsidRPr="008F68C4">
        <w:rPr>
          <w:sz w:val="21"/>
          <w:szCs w:val="21"/>
        </w:rPr>
        <w:t>gestión de claves,</w:t>
      </w:r>
    </w:p>
    <w:p w14:paraId="2BF7BD6B" w14:textId="77777777" w:rsidR="008F68C4" w:rsidRPr="008F68C4" w:rsidRDefault="008F68C4" w:rsidP="00A92ED6">
      <w:pPr>
        <w:pStyle w:val="Textoindependiente"/>
        <w:numPr>
          <w:ilvl w:val="2"/>
          <w:numId w:val="53"/>
        </w:numPr>
        <w:tabs>
          <w:tab w:val="left" w:pos="993"/>
          <w:tab w:val="left" w:pos="1134"/>
          <w:tab w:val="left" w:pos="2552"/>
        </w:tabs>
        <w:spacing w:after="0"/>
        <w:ind w:left="1843" w:hanging="283"/>
        <w:rPr>
          <w:sz w:val="21"/>
          <w:szCs w:val="21"/>
        </w:rPr>
      </w:pPr>
      <w:r w:rsidRPr="008F68C4">
        <w:rPr>
          <w:sz w:val="21"/>
          <w:szCs w:val="21"/>
        </w:rPr>
        <w:t>autenticación,</w:t>
      </w:r>
    </w:p>
    <w:p w14:paraId="5A2A7F6C" w14:textId="77777777" w:rsidR="008F68C4" w:rsidRPr="008F68C4" w:rsidRDefault="008F68C4" w:rsidP="00A92ED6">
      <w:pPr>
        <w:pStyle w:val="Textoindependiente"/>
        <w:numPr>
          <w:ilvl w:val="2"/>
          <w:numId w:val="53"/>
        </w:numPr>
        <w:tabs>
          <w:tab w:val="left" w:pos="993"/>
          <w:tab w:val="left" w:pos="1134"/>
          <w:tab w:val="left" w:pos="2552"/>
        </w:tabs>
        <w:spacing w:after="0"/>
        <w:ind w:left="1843" w:hanging="283"/>
        <w:rPr>
          <w:sz w:val="21"/>
          <w:szCs w:val="21"/>
        </w:rPr>
      </w:pPr>
      <w:r w:rsidRPr="008F68C4">
        <w:rPr>
          <w:sz w:val="21"/>
          <w:szCs w:val="21"/>
        </w:rPr>
        <w:t>segregación de datos.</w:t>
      </w:r>
    </w:p>
    <w:p w14:paraId="7FF8681E" w14:textId="28EB3E64" w:rsidR="008F68C4" w:rsidRPr="00270563" w:rsidRDefault="008F68C4" w:rsidP="00270563">
      <w:pPr>
        <w:pStyle w:val="Textoindependiente"/>
        <w:numPr>
          <w:ilvl w:val="3"/>
          <w:numId w:val="44"/>
        </w:numPr>
        <w:tabs>
          <w:tab w:val="left" w:pos="993"/>
          <w:tab w:val="left" w:pos="1134"/>
          <w:tab w:val="left" w:pos="2552"/>
        </w:tabs>
        <w:spacing w:after="0"/>
        <w:ind w:left="1418" w:hanging="284"/>
        <w:rPr>
          <w:sz w:val="21"/>
          <w:szCs w:val="21"/>
        </w:rPr>
      </w:pPr>
      <w:r w:rsidRPr="008F68C4">
        <w:rPr>
          <w:sz w:val="21"/>
          <w:szCs w:val="21"/>
        </w:rPr>
        <w:t>Obligación de notificar incidentes en tiempos establecidos.</w:t>
      </w:r>
    </w:p>
    <w:p w14:paraId="1731AA7A" w14:textId="77777777" w:rsidR="00270563" w:rsidRPr="00270563" w:rsidRDefault="00270563" w:rsidP="00270563">
      <w:pPr>
        <w:pStyle w:val="Textoindependiente"/>
        <w:numPr>
          <w:ilvl w:val="3"/>
          <w:numId w:val="44"/>
        </w:numPr>
        <w:tabs>
          <w:tab w:val="left" w:pos="993"/>
          <w:tab w:val="left" w:pos="1134"/>
          <w:tab w:val="left" w:pos="2552"/>
        </w:tabs>
        <w:spacing w:after="0"/>
        <w:ind w:left="1418" w:hanging="284"/>
        <w:rPr>
          <w:sz w:val="21"/>
          <w:szCs w:val="21"/>
        </w:rPr>
      </w:pPr>
      <w:r w:rsidRPr="00270563">
        <w:rPr>
          <w:sz w:val="21"/>
          <w:szCs w:val="21"/>
        </w:rPr>
        <w:t>Auditoría, revisiones y acceso a reportes de seguridad.</w:t>
      </w:r>
    </w:p>
    <w:p w14:paraId="6765CFB4" w14:textId="77777777" w:rsidR="00270563" w:rsidRPr="00270563" w:rsidRDefault="00270563" w:rsidP="00270563">
      <w:pPr>
        <w:pStyle w:val="Textoindependiente"/>
        <w:numPr>
          <w:ilvl w:val="3"/>
          <w:numId w:val="44"/>
        </w:numPr>
        <w:tabs>
          <w:tab w:val="left" w:pos="993"/>
          <w:tab w:val="left" w:pos="1134"/>
          <w:tab w:val="left" w:pos="2552"/>
        </w:tabs>
        <w:spacing w:after="0"/>
        <w:ind w:left="1418" w:hanging="284"/>
        <w:rPr>
          <w:sz w:val="21"/>
          <w:szCs w:val="21"/>
        </w:rPr>
      </w:pPr>
      <w:r w:rsidRPr="00270563">
        <w:rPr>
          <w:sz w:val="21"/>
          <w:szCs w:val="21"/>
        </w:rPr>
        <w:t xml:space="preserve">Manejo de </w:t>
      </w:r>
      <w:proofErr w:type="spellStart"/>
      <w:r w:rsidRPr="00270563">
        <w:rPr>
          <w:sz w:val="21"/>
          <w:szCs w:val="21"/>
        </w:rPr>
        <w:t>subprocesadores</w:t>
      </w:r>
      <w:proofErr w:type="spellEnd"/>
      <w:r w:rsidRPr="00270563">
        <w:rPr>
          <w:sz w:val="21"/>
          <w:szCs w:val="21"/>
        </w:rPr>
        <w:t xml:space="preserve"> y cadena de suministro.</w:t>
      </w:r>
    </w:p>
    <w:p w14:paraId="5E0606E6" w14:textId="77777777" w:rsidR="00DF2398" w:rsidRPr="00DF2398" w:rsidRDefault="00DF2398" w:rsidP="00A92ED6">
      <w:pPr>
        <w:pStyle w:val="Textoindependiente"/>
        <w:numPr>
          <w:ilvl w:val="1"/>
          <w:numId w:val="52"/>
        </w:numPr>
        <w:spacing w:after="0"/>
        <w:ind w:left="709" w:firstLine="0"/>
        <w:jc w:val="both"/>
        <w:rPr>
          <w:b/>
          <w:bCs/>
          <w:szCs w:val="22"/>
        </w:rPr>
      </w:pPr>
      <w:bookmarkStart w:id="94" w:name="_Toc215553673"/>
      <w:r w:rsidRPr="00DF2398">
        <w:rPr>
          <w:b/>
          <w:bCs/>
          <w:szCs w:val="22"/>
        </w:rPr>
        <w:t xml:space="preserve">Controles técnicos para el uso seguro de servicios </w:t>
      </w:r>
      <w:proofErr w:type="spellStart"/>
      <w:r w:rsidRPr="00DF2398">
        <w:rPr>
          <w:b/>
          <w:bCs/>
          <w:szCs w:val="22"/>
        </w:rPr>
        <w:t>cloud</w:t>
      </w:r>
      <w:bookmarkEnd w:id="94"/>
      <w:proofErr w:type="spellEnd"/>
    </w:p>
    <w:p w14:paraId="28437C19" w14:textId="77777777" w:rsidR="00DF2398" w:rsidRPr="00DF2398" w:rsidRDefault="00DF2398" w:rsidP="00DF2398">
      <w:pPr>
        <w:pStyle w:val="Textoindependiente"/>
        <w:spacing w:after="0"/>
        <w:ind w:left="708"/>
        <w:jc w:val="both"/>
        <w:rPr>
          <w:sz w:val="21"/>
          <w:szCs w:val="21"/>
        </w:rPr>
      </w:pPr>
      <w:r w:rsidRPr="00DF2398">
        <w:rPr>
          <w:sz w:val="21"/>
          <w:szCs w:val="21"/>
        </w:rPr>
        <w:t>La entidad debe implementar:</w:t>
      </w:r>
    </w:p>
    <w:p w14:paraId="3FFC9D0E"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Gestión de identidades y accesos (IAM) con MFA u otro control para garantizar el acceso y trazabilidad.</w:t>
      </w:r>
    </w:p>
    <w:p w14:paraId="5921F0FC"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 xml:space="preserve">Principio de mínimo privilegio para permisos </w:t>
      </w:r>
      <w:proofErr w:type="spellStart"/>
      <w:r w:rsidRPr="00DF2398">
        <w:rPr>
          <w:sz w:val="21"/>
          <w:szCs w:val="21"/>
        </w:rPr>
        <w:t>cloud</w:t>
      </w:r>
      <w:proofErr w:type="spellEnd"/>
      <w:r w:rsidRPr="00DF2398">
        <w:rPr>
          <w:sz w:val="21"/>
          <w:szCs w:val="21"/>
        </w:rPr>
        <w:t>.</w:t>
      </w:r>
    </w:p>
    <w:p w14:paraId="0626D7A8"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 xml:space="preserve">Configuración segura de servicios </w:t>
      </w:r>
      <w:proofErr w:type="spellStart"/>
      <w:r w:rsidRPr="00DF2398">
        <w:rPr>
          <w:sz w:val="21"/>
          <w:szCs w:val="21"/>
        </w:rPr>
        <w:t>cloud</w:t>
      </w:r>
      <w:proofErr w:type="spellEnd"/>
      <w:r w:rsidRPr="00DF2398">
        <w:rPr>
          <w:sz w:val="21"/>
          <w:szCs w:val="21"/>
        </w:rPr>
        <w:t xml:space="preserve"> (</w:t>
      </w:r>
      <w:proofErr w:type="spellStart"/>
      <w:r w:rsidRPr="00DF2398">
        <w:rPr>
          <w:sz w:val="21"/>
          <w:szCs w:val="21"/>
        </w:rPr>
        <w:t>hardening</w:t>
      </w:r>
      <w:proofErr w:type="spellEnd"/>
      <w:r w:rsidRPr="00DF2398">
        <w:rPr>
          <w:sz w:val="21"/>
          <w:szCs w:val="21"/>
        </w:rPr>
        <w:t>).</w:t>
      </w:r>
    </w:p>
    <w:p w14:paraId="1B2BEEEC"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Monitoreo continuo (logs, SIEM, alertas de seguridad).</w:t>
      </w:r>
    </w:p>
    <w:p w14:paraId="7F79919F"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Políticas de cifrado en tránsito y en reposo.</w:t>
      </w:r>
    </w:p>
    <w:p w14:paraId="75D4824F"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Gestión de claves.</w:t>
      </w:r>
    </w:p>
    <w:p w14:paraId="74981326" w14:textId="77777777" w:rsidR="00DF2398" w:rsidRPr="00DF2398" w:rsidRDefault="00DF2398" w:rsidP="00DF2398">
      <w:pPr>
        <w:pStyle w:val="Textoindependiente"/>
        <w:numPr>
          <w:ilvl w:val="3"/>
          <w:numId w:val="44"/>
        </w:numPr>
        <w:tabs>
          <w:tab w:val="left" w:pos="993"/>
          <w:tab w:val="left" w:pos="1134"/>
          <w:tab w:val="left" w:pos="2552"/>
        </w:tabs>
        <w:spacing w:after="0"/>
        <w:ind w:left="1418" w:hanging="284"/>
        <w:rPr>
          <w:sz w:val="21"/>
          <w:szCs w:val="21"/>
        </w:rPr>
      </w:pPr>
      <w:r w:rsidRPr="00DF2398">
        <w:rPr>
          <w:sz w:val="21"/>
          <w:szCs w:val="21"/>
        </w:rPr>
        <w:t>Segmentación y zonas seguras.</w:t>
      </w:r>
    </w:p>
    <w:p w14:paraId="4BEC4F1B" w14:textId="77777777" w:rsidR="00E837EC" w:rsidRDefault="00E837EC" w:rsidP="005D1165"/>
    <w:p w14:paraId="47AEE19D" w14:textId="77777777" w:rsidR="00BC66A4" w:rsidRPr="00BC66A4" w:rsidRDefault="00BC66A4" w:rsidP="00BC66A4">
      <w:pPr>
        <w:pStyle w:val="Textoindependiente"/>
        <w:spacing w:after="0"/>
        <w:ind w:left="708"/>
        <w:jc w:val="both"/>
        <w:rPr>
          <w:sz w:val="21"/>
          <w:szCs w:val="21"/>
        </w:rPr>
      </w:pPr>
      <w:r w:rsidRPr="00BC66A4">
        <w:rPr>
          <w:sz w:val="21"/>
          <w:szCs w:val="21"/>
        </w:rPr>
        <w:t>Se debe:</w:t>
      </w:r>
    </w:p>
    <w:p w14:paraId="1B12126A"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Monitorear indicadores de cumplimiento de seguridad.</w:t>
      </w:r>
    </w:p>
    <w:p w14:paraId="1F591FD6"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Revisar periódicamente configuraciones y controles.</w:t>
      </w:r>
    </w:p>
    <w:p w14:paraId="3927187A"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Validar reportes de auditoría del proveedor.</w:t>
      </w:r>
    </w:p>
    <w:p w14:paraId="2BE2E1F4"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Registrar actividades relevantes (logs, accesos, cambios).</w:t>
      </w:r>
    </w:p>
    <w:p w14:paraId="3A031B1E" w14:textId="77777777" w:rsid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 xml:space="preserve">Verificar continuidad y disponibilidad del servicio </w:t>
      </w:r>
      <w:proofErr w:type="spellStart"/>
      <w:r w:rsidRPr="00BC66A4">
        <w:rPr>
          <w:sz w:val="21"/>
          <w:szCs w:val="21"/>
        </w:rPr>
        <w:t>cloud</w:t>
      </w:r>
      <w:proofErr w:type="spellEnd"/>
      <w:r w:rsidRPr="00BC66A4">
        <w:rPr>
          <w:sz w:val="21"/>
          <w:szCs w:val="21"/>
        </w:rPr>
        <w:t>.</w:t>
      </w:r>
    </w:p>
    <w:p w14:paraId="6065D6A6" w14:textId="77777777" w:rsidR="00BC66A4" w:rsidRDefault="00BC66A4" w:rsidP="00BC66A4">
      <w:pPr>
        <w:pStyle w:val="Textoindependiente"/>
        <w:tabs>
          <w:tab w:val="left" w:pos="993"/>
          <w:tab w:val="left" w:pos="1134"/>
          <w:tab w:val="left" w:pos="2552"/>
        </w:tabs>
        <w:spacing w:after="0"/>
        <w:ind w:left="1418"/>
        <w:rPr>
          <w:sz w:val="21"/>
          <w:szCs w:val="21"/>
        </w:rPr>
      </w:pPr>
    </w:p>
    <w:p w14:paraId="2178B77A" w14:textId="77777777" w:rsidR="00BC66A4" w:rsidRPr="00BC66A4" w:rsidRDefault="00BC66A4" w:rsidP="00BC66A4">
      <w:pPr>
        <w:pStyle w:val="Textoindependiente"/>
        <w:tabs>
          <w:tab w:val="left" w:pos="993"/>
          <w:tab w:val="left" w:pos="1134"/>
          <w:tab w:val="left" w:pos="2552"/>
        </w:tabs>
        <w:spacing w:after="0"/>
        <w:ind w:left="1418"/>
        <w:rPr>
          <w:sz w:val="21"/>
          <w:szCs w:val="21"/>
        </w:rPr>
      </w:pPr>
    </w:p>
    <w:p w14:paraId="243420B2" w14:textId="77777777" w:rsidR="00BC66A4" w:rsidRPr="00BC66A4" w:rsidRDefault="00BC66A4" w:rsidP="00A92ED6">
      <w:pPr>
        <w:pStyle w:val="Textoindependiente"/>
        <w:numPr>
          <w:ilvl w:val="1"/>
          <w:numId w:val="52"/>
        </w:numPr>
        <w:spacing w:after="0"/>
        <w:ind w:left="709" w:firstLine="0"/>
        <w:jc w:val="both"/>
        <w:rPr>
          <w:b/>
          <w:bCs/>
          <w:szCs w:val="22"/>
        </w:rPr>
      </w:pPr>
      <w:bookmarkStart w:id="95" w:name="_Toc215553675"/>
      <w:r w:rsidRPr="00BC66A4">
        <w:rPr>
          <w:b/>
          <w:bCs/>
          <w:szCs w:val="22"/>
        </w:rPr>
        <w:t>Protección de datos personales</w:t>
      </w:r>
      <w:bookmarkEnd w:id="95"/>
    </w:p>
    <w:p w14:paraId="7ED71B7C" w14:textId="77777777" w:rsidR="00BC66A4" w:rsidRPr="00BC66A4" w:rsidRDefault="00BC66A4" w:rsidP="00BC66A4">
      <w:pPr>
        <w:pStyle w:val="Textoindependiente"/>
        <w:spacing w:after="0"/>
        <w:ind w:left="708"/>
        <w:jc w:val="both"/>
        <w:rPr>
          <w:sz w:val="21"/>
          <w:szCs w:val="21"/>
        </w:rPr>
      </w:pPr>
      <w:r w:rsidRPr="00BC66A4">
        <w:rPr>
          <w:sz w:val="21"/>
          <w:szCs w:val="21"/>
        </w:rPr>
        <w:lastRenderedPageBreak/>
        <w:t>En cumplimiento con Ley 1581, Decreto 1377 y GIN-PO-002:</w:t>
      </w:r>
    </w:p>
    <w:p w14:paraId="1D46678C"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Garantizar tratamiento bajo instrucciones de la entidad.</w:t>
      </w:r>
    </w:p>
    <w:p w14:paraId="30FF374F"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Evaluar riesgos de transferencias internacionales.</w:t>
      </w:r>
    </w:p>
    <w:p w14:paraId="49F9962F"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Evitar subprocesamiento no autorizado.</w:t>
      </w:r>
    </w:p>
    <w:p w14:paraId="070363AB"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 xml:space="preserve">Aplicar </w:t>
      </w:r>
      <w:proofErr w:type="spellStart"/>
      <w:r w:rsidRPr="00BC66A4">
        <w:rPr>
          <w:sz w:val="21"/>
          <w:szCs w:val="21"/>
        </w:rPr>
        <w:t>seudonimización</w:t>
      </w:r>
      <w:proofErr w:type="spellEnd"/>
      <w:r w:rsidRPr="00BC66A4">
        <w:rPr>
          <w:sz w:val="21"/>
          <w:szCs w:val="21"/>
        </w:rPr>
        <w:t xml:space="preserve">, </w:t>
      </w:r>
      <w:proofErr w:type="spellStart"/>
      <w:r w:rsidRPr="00BC66A4">
        <w:rPr>
          <w:sz w:val="21"/>
          <w:szCs w:val="21"/>
        </w:rPr>
        <w:t>anonimización</w:t>
      </w:r>
      <w:proofErr w:type="spellEnd"/>
      <w:r w:rsidRPr="00BC66A4">
        <w:rPr>
          <w:sz w:val="21"/>
          <w:szCs w:val="21"/>
        </w:rPr>
        <w:t xml:space="preserve"> o cifrado cuando corresponda.</w:t>
      </w:r>
    </w:p>
    <w:p w14:paraId="28133B63" w14:textId="77777777" w:rsidR="00BC66A4" w:rsidRPr="00BC66A4" w:rsidRDefault="00BC66A4" w:rsidP="00BC66A4">
      <w:pPr>
        <w:pStyle w:val="Textoindependiente"/>
        <w:numPr>
          <w:ilvl w:val="3"/>
          <w:numId w:val="44"/>
        </w:numPr>
        <w:tabs>
          <w:tab w:val="left" w:pos="993"/>
          <w:tab w:val="left" w:pos="1134"/>
          <w:tab w:val="left" w:pos="2552"/>
        </w:tabs>
        <w:spacing w:after="0"/>
        <w:ind w:left="1418" w:hanging="284"/>
        <w:rPr>
          <w:sz w:val="21"/>
          <w:szCs w:val="21"/>
        </w:rPr>
      </w:pPr>
      <w:r w:rsidRPr="00BC66A4">
        <w:rPr>
          <w:sz w:val="21"/>
          <w:szCs w:val="21"/>
        </w:rPr>
        <w:t>Obtener garantías contractuales de eliminación segura.</w:t>
      </w:r>
    </w:p>
    <w:p w14:paraId="7948C5C3" w14:textId="77777777" w:rsidR="00E837EC" w:rsidRDefault="00E837EC" w:rsidP="005D1165"/>
    <w:p w14:paraId="3DE5C0E1" w14:textId="77777777" w:rsidR="003719DB" w:rsidRPr="003719DB" w:rsidRDefault="003719DB" w:rsidP="00A92ED6">
      <w:pPr>
        <w:pStyle w:val="Textoindependiente"/>
        <w:numPr>
          <w:ilvl w:val="1"/>
          <w:numId w:val="52"/>
        </w:numPr>
        <w:spacing w:after="0"/>
        <w:ind w:left="709" w:firstLine="0"/>
        <w:jc w:val="both"/>
        <w:rPr>
          <w:b/>
          <w:bCs/>
          <w:szCs w:val="22"/>
        </w:rPr>
      </w:pPr>
      <w:bookmarkStart w:id="96" w:name="_Toc215553676"/>
      <w:r w:rsidRPr="003719DB">
        <w:rPr>
          <w:b/>
          <w:bCs/>
          <w:szCs w:val="22"/>
        </w:rPr>
        <w:t>Planificación de continuidad y recuperación</w:t>
      </w:r>
      <w:bookmarkEnd w:id="96"/>
    </w:p>
    <w:p w14:paraId="32253A47" w14:textId="77777777" w:rsidR="003719DB" w:rsidRPr="00C73FE3" w:rsidRDefault="003719DB" w:rsidP="003719DB">
      <w:pPr>
        <w:pStyle w:val="Textoindependiente"/>
        <w:spacing w:after="0"/>
        <w:ind w:left="708"/>
        <w:jc w:val="both"/>
        <w:rPr>
          <w:rFonts w:asciiTheme="majorBidi" w:hAnsiTheme="majorBidi" w:cstheme="majorBidi"/>
        </w:rPr>
      </w:pPr>
      <w:r w:rsidRPr="003719DB">
        <w:rPr>
          <w:sz w:val="21"/>
          <w:szCs w:val="21"/>
        </w:rPr>
        <w:t>Según ISO 22301:</w:t>
      </w:r>
    </w:p>
    <w:p w14:paraId="593974A8"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 xml:space="preserve">Validar si el servicio </w:t>
      </w:r>
      <w:proofErr w:type="spellStart"/>
      <w:r w:rsidRPr="003719DB">
        <w:rPr>
          <w:sz w:val="21"/>
          <w:szCs w:val="21"/>
        </w:rPr>
        <w:t>cloud</w:t>
      </w:r>
      <w:proofErr w:type="spellEnd"/>
      <w:r w:rsidRPr="003719DB">
        <w:rPr>
          <w:sz w:val="21"/>
          <w:szCs w:val="21"/>
        </w:rPr>
        <w:t xml:space="preserve"> soporta los RTO/RPO requeridos.</w:t>
      </w:r>
    </w:p>
    <w:p w14:paraId="0C3D3A16"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Realizar pruebas de recuperación cuando aplique.</w:t>
      </w:r>
    </w:p>
    <w:p w14:paraId="23EA046F"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Asegurar redundancia geográfica si es necesaria.</w:t>
      </w:r>
    </w:p>
    <w:p w14:paraId="63B8D0C4" w14:textId="77777777" w:rsidR="003719DB" w:rsidRPr="003719DB" w:rsidRDefault="003719DB" w:rsidP="00A92ED6">
      <w:pPr>
        <w:pStyle w:val="Textoindependiente"/>
        <w:numPr>
          <w:ilvl w:val="1"/>
          <w:numId w:val="52"/>
        </w:numPr>
        <w:spacing w:after="0"/>
        <w:ind w:left="709" w:firstLine="0"/>
        <w:jc w:val="both"/>
        <w:rPr>
          <w:b/>
          <w:bCs/>
          <w:szCs w:val="22"/>
        </w:rPr>
      </w:pPr>
      <w:bookmarkStart w:id="97" w:name="_Toc215553677"/>
      <w:r w:rsidRPr="003719DB">
        <w:rPr>
          <w:b/>
          <w:bCs/>
          <w:szCs w:val="22"/>
        </w:rPr>
        <w:t xml:space="preserve">Terminación del servicio </w:t>
      </w:r>
      <w:proofErr w:type="spellStart"/>
      <w:r w:rsidRPr="003719DB">
        <w:rPr>
          <w:b/>
          <w:bCs/>
          <w:szCs w:val="22"/>
        </w:rPr>
        <w:t>cloud</w:t>
      </w:r>
      <w:bookmarkEnd w:id="97"/>
      <w:proofErr w:type="spellEnd"/>
    </w:p>
    <w:p w14:paraId="442DE31E" w14:textId="77777777" w:rsidR="003719DB" w:rsidRPr="003719DB" w:rsidRDefault="003719DB" w:rsidP="003719DB">
      <w:pPr>
        <w:pStyle w:val="Textoindependiente"/>
        <w:spacing w:after="0"/>
        <w:ind w:left="708"/>
        <w:jc w:val="both"/>
        <w:rPr>
          <w:sz w:val="21"/>
          <w:szCs w:val="21"/>
        </w:rPr>
      </w:pPr>
      <w:r w:rsidRPr="003719DB">
        <w:rPr>
          <w:sz w:val="21"/>
          <w:szCs w:val="21"/>
        </w:rPr>
        <w:t>Debe garantizarse:</w:t>
      </w:r>
    </w:p>
    <w:p w14:paraId="2F6ECFAA"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Eliminación segura certificada por el CSP.</w:t>
      </w:r>
    </w:p>
    <w:p w14:paraId="49217776"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Migración o exportación íntegra de datos.</w:t>
      </w:r>
    </w:p>
    <w:p w14:paraId="23F0C761"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Revocación de accesos y tokens.</w:t>
      </w:r>
    </w:p>
    <w:p w14:paraId="671DA216" w14:textId="77777777" w:rsidR="003719DB" w:rsidRPr="003719DB" w:rsidRDefault="003719DB" w:rsidP="003719DB">
      <w:pPr>
        <w:pStyle w:val="Textoindependiente"/>
        <w:numPr>
          <w:ilvl w:val="3"/>
          <w:numId w:val="44"/>
        </w:numPr>
        <w:tabs>
          <w:tab w:val="left" w:pos="993"/>
          <w:tab w:val="left" w:pos="1134"/>
          <w:tab w:val="left" w:pos="2552"/>
        </w:tabs>
        <w:spacing w:after="0"/>
        <w:ind w:left="1418" w:hanging="284"/>
        <w:rPr>
          <w:sz w:val="21"/>
          <w:szCs w:val="21"/>
        </w:rPr>
      </w:pPr>
      <w:r w:rsidRPr="003719DB">
        <w:rPr>
          <w:sz w:val="21"/>
          <w:szCs w:val="21"/>
        </w:rPr>
        <w:t>Cierre formal del servicio y documentación final.</w:t>
      </w:r>
    </w:p>
    <w:p w14:paraId="24E0A640" w14:textId="77777777" w:rsidR="00E837EC" w:rsidRDefault="00E837EC" w:rsidP="005D1165"/>
    <w:p w14:paraId="755FBBD2" w14:textId="72D48DCD" w:rsidR="00A92ED6" w:rsidRPr="00A92ED6" w:rsidRDefault="00A92ED6" w:rsidP="00A92ED6">
      <w:pPr>
        <w:pStyle w:val="Textoindependiente"/>
        <w:numPr>
          <w:ilvl w:val="0"/>
          <w:numId w:val="52"/>
        </w:numPr>
        <w:spacing w:after="0"/>
        <w:jc w:val="both"/>
        <w:rPr>
          <w:b/>
          <w:bCs/>
          <w:szCs w:val="22"/>
        </w:rPr>
      </w:pPr>
      <w:bookmarkStart w:id="98" w:name="_Toc215553678"/>
      <w:r w:rsidRPr="00A92ED6">
        <w:rPr>
          <w:b/>
          <w:bCs/>
          <w:szCs w:val="22"/>
        </w:rPr>
        <w:t>Matriz Línea Base Control 5.23 - Seguridad de la información para el uso de servicios en la nube</w:t>
      </w:r>
      <w:bookmarkEnd w:id="98"/>
    </w:p>
    <w:tbl>
      <w:tblPr>
        <w:tblStyle w:val="Tablaconcuadrcula"/>
        <w:tblW w:w="0" w:type="auto"/>
        <w:tblLook w:val="04A0" w:firstRow="1" w:lastRow="0" w:firstColumn="1" w:lastColumn="0" w:noHBand="0" w:noVBand="1"/>
      </w:tblPr>
      <w:tblGrid>
        <w:gridCol w:w="1839"/>
        <w:gridCol w:w="2951"/>
        <w:gridCol w:w="2717"/>
        <w:gridCol w:w="1981"/>
      </w:tblGrid>
      <w:tr w:rsidR="00A92ED6" w:rsidRPr="00C73FE3" w14:paraId="6BB45808" w14:textId="77777777" w:rsidTr="00D6781A">
        <w:tc>
          <w:tcPr>
            <w:tcW w:w="0" w:type="auto"/>
            <w:hideMark/>
          </w:tcPr>
          <w:p w14:paraId="74B55F06" w14:textId="77777777" w:rsidR="00A92ED6" w:rsidRPr="00A92ED6" w:rsidRDefault="00A92ED6" w:rsidP="00D6781A">
            <w:pPr>
              <w:spacing w:line="276" w:lineRule="auto"/>
              <w:jc w:val="both"/>
              <w:rPr>
                <w:rFonts w:cstheme="majorBidi"/>
                <w:b/>
                <w:bCs/>
                <w:sz w:val="20"/>
                <w:szCs w:val="20"/>
              </w:rPr>
            </w:pPr>
            <w:r w:rsidRPr="00A92ED6">
              <w:rPr>
                <w:rFonts w:cstheme="majorBidi"/>
                <w:b/>
                <w:bCs/>
                <w:sz w:val="20"/>
                <w:szCs w:val="20"/>
              </w:rPr>
              <w:t>Elemento</w:t>
            </w:r>
          </w:p>
        </w:tc>
        <w:tc>
          <w:tcPr>
            <w:tcW w:w="0" w:type="auto"/>
            <w:hideMark/>
          </w:tcPr>
          <w:p w14:paraId="6D0B4D35" w14:textId="77777777" w:rsidR="00A92ED6" w:rsidRPr="00A92ED6" w:rsidRDefault="00A92ED6" w:rsidP="00D6781A">
            <w:pPr>
              <w:spacing w:line="276" w:lineRule="auto"/>
              <w:jc w:val="both"/>
              <w:rPr>
                <w:rFonts w:cstheme="majorBidi"/>
                <w:b/>
                <w:bCs/>
                <w:sz w:val="20"/>
                <w:szCs w:val="20"/>
              </w:rPr>
            </w:pPr>
            <w:r w:rsidRPr="00A92ED6">
              <w:rPr>
                <w:rFonts w:cstheme="majorBidi"/>
                <w:b/>
                <w:bCs/>
                <w:sz w:val="20"/>
                <w:szCs w:val="20"/>
              </w:rPr>
              <w:t>Requisito</w:t>
            </w:r>
          </w:p>
        </w:tc>
        <w:tc>
          <w:tcPr>
            <w:tcW w:w="0" w:type="auto"/>
            <w:hideMark/>
          </w:tcPr>
          <w:p w14:paraId="659DD6F9" w14:textId="77777777" w:rsidR="00A92ED6" w:rsidRPr="00A92ED6" w:rsidRDefault="00A92ED6" w:rsidP="00D6781A">
            <w:pPr>
              <w:spacing w:line="276" w:lineRule="auto"/>
              <w:jc w:val="both"/>
              <w:rPr>
                <w:rFonts w:cstheme="majorBidi"/>
                <w:b/>
                <w:bCs/>
                <w:sz w:val="20"/>
                <w:szCs w:val="20"/>
              </w:rPr>
            </w:pPr>
            <w:r w:rsidRPr="00A92ED6">
              <w:rPr>
                <w:rFonts w:cstheme="majorBidi"/>
                <w:b/>
                <w:bCs/>
                <w:sz w:val="20"/>
                <w:szCs w:val="20"/>
              </w:rPr>
              <w:t>Evidencia</w:t>
            </w:r>
          </w:p>
        </w:tc>
        <w:tc>
          <w:tcPr>
            <w:tcW w:w="0" w:type="auto"/>
            <w:hideMark/>
          </w:tcPr>
          <w:p w14:paraId="734CFDDF" w14:textId="77777777" w:rsidR="00A92ED6" w:rsidRPr="00A92ED6" w:rsidRDefault="00A92ED6" w:rsidP="00D6781A">
            <w:pPr>
              <w:spacing w:line="276" w:lineRule="auto"/>
              <w:jc w:val="both"/>
              <w:rPr>
                <w:rFonts w:cstheme="majorBidi"/>
                <w:b/>
                <w:bCs/>
                <w:sz w:val="20"/>
                <w:szCs w:val="20"/>
              </w:rPr>
            </w:pPr>
            <w:r w:rsidRPr="00A92ED6">
              <w:rPr>
                <w:rFonts w:cstheme="majorBidi"/>
                <w:b/>
                <w:bCs/>
                <w:sz w:val="20"/>
                <w:szCs w:val="20"/>
              </w:rPr>
              <w:t>Responsable</w:t>
            </w:r>
          </w:p>
        </w:tc>
      </w:tr>
      <w:tr w:rsidR="00A92ED6" w:rsidRPr="00E97F12" w14:paraId="342D6F4E" w14:textId="77777777" w:rsidTr="00D6781A">
        <w:tc>
          <w:tcPr>
            <w:tcW w:w="0" w:type="auto"/>
            <w:hideMark/>
          </w:tcPr>
          <w:p w14:paraId="00A22D36" w14:textId="77777777" w:rsidR="00A92ED6" w:rsidRPr="00A92ED6" w:rsidRDefault="00A92ED6" w:rsidP="00A92ED6">
            <w:pPr>
              <w:spacing w:line="276" w:lineRule="auto"/>
              <w:rPr>
                <w:rFonts w:cstheme="majorBidi"/>
                <w:sz w:val="18"/>
                <w:szCs w:val="18"/>
              </w:rPr>
            </w:pPr>
            <w:r w:rsidRPr="00A92ED6">
              <w:rPr>
                <w:rFonts w:cstheme="majorBidi"/>
                <w:sz w:val="18"/>
                <w:szCs w:val="18"/>
              </w:rPr>
              <w:t xml:space="preserve">Evaluación inicial del servicio </w:t>
            </w:r>
            <w:proofErr w:type="spellStart"/>
            <w:r w:rsidRPr="00A92ED6">
              <w:rPr>
                <w:rFonts w:cstheme="majorBidi"/>
                <w:sz w:val="18"/>
                <w:szCs w:val="18"/>
              </w:rPr>
              <w:t>cloud</w:t>
            </w:r>
            <w:proofErr w:type="spellEnd"/>
          </w:p>
        </w:tc>
        <w:tc>
          <w:tcPr>
            <w:tcW w:w="0" w:type="auto"/>
            <w:hideMark/>
          </w:tcPr>
          <w:p w14:paraId="68AD1F4C" w14:textId="77777777" w:rsidR="00A92ED6" w:rsidRPr="00A92ED6" w:rsidRDefault="00A92ED6" w:rsidP="00A92ED6">
            <w:pPr>
              <w:spacing w:line="276" w:lineRule="auto"/>
              <w:rPr>
                <w:rFonts w:cstheme="majorBidi"/>
                <w:sz w:val="18"/>
                <w:szCs w:val="18"/>
              </w:rPr>
            </w:pPr>
            <w:r w:rsidRPr="00A92ED6">
              <w:rPr>
                <w:rFonts w:cstheme="majorBidi"/>
                <w:sz w:val="18"/>
                <w:szCs w:val="18"/>
              </w:rPr>
              <w:t>Análisis de riesgos, responsabilidad compartida, jurisdicción, certificaciones</w:t>
            </w:r>
          </w:p>
        </w:tc>
        <w:tc>
          <w:tcPr>
            <w:tcW w:w="0" w:type="auto"/>
            <w:hideMark/>
          </w:tcPr>
          <w:p w14:paraId="549686AB" w14:textId="77777777" w:rsidR="00A92ED6" w:rsidRPr="00A92ED6" w:rsidRDefault="00A92ED6" w:rsidP="00A92ED6">
            <w:pPr>
              <w:spacing w:line="276" w:lineRule="auto"/>
              <w:rPr>
                <w:rFonts w:cstheme="majorBidi"/>
                <w:sz w:val="18"/>
                <w:szCs w:val="18"/>
              </w:rPr>
            </w:pPr>
            <w:r w:rsidRPr="00A92ED6">
              <w:rPr>
                <w:rFonts w:cstheme="majorBidi"/>
                <w:sz w:val="18"/>
                <w:szCs w:val="18"/>
              </w:rPr>
              <w:t>Matriz de riesgos</w:t>
            </w:r>
          </w:p>
        </w:tc>
        <w:tc>
          <w:tcPr>
            <w:tcW w:w="0" w:type="auto"/>
            <w:hideMark/>
          </w:tcPr>
          <w:p w14:paraId="2DB92E2E" w14:textId="77777777" w:rsidR="00A92ED6" w:rsidRPr="00A92ED6" w:rsidRDefault="00A92ED6" w:rsidP="00A92ED6">
            <w:pPr>
              <w:spacing w:line="276" w:lineRule="auto"/>
              <w:rPr>
                <w:rFonts w:cstheme="majorBidi"/>
                <w:sz w:val="18"/>
                <w:szCs w:val="18"/>
              </w:rPr>
            </w:pPr>
            <w:r w:rsidRPr="00A92ED6">
              <w:rPr>
                <w:rFonts w:cstheme="majorBidi"/>
                <w:sz w:val="18"/>
                <w:szCs w:val="18"/>
              </w:rPr>
              <w:t>Equipo Técnico / GSIF Jurídica / TI</w:t>
            </w:r>
          </w:p>
        </w:tc>
      </w:tr>
      <w:tr w:rsidR="00A92ED6" w:rsidRPr="00C73FE3" w14:paraId="45EDDBD5" w14:textId="77777777" w:rsidTr="00D6781A">
        <w:tc>
          <w:tcPr>
            <w:tcW w:w="0" w:type="auto"/>
            <w:hideMark/>
          </w:tcPr>
          <w:p w14:paraId="4E13DFF2" w14:textId="77777777" w:rsidR="00A92ED6" w:rsidRPr="00A92ED6" w:rsidRDefault="00A92ED6" w:rsidP="00A92ED6">
            <w:pPr>
              <w:spacing w:line="276" w:lineRule="auto"/>
              <w:rPr>
                <w:rFonts w:cstheme="majorBidi"/>
                <w:sz w:val="18"/>
                <w:szCs w:val="18"/>
              </w:rPr>
            </w:pPr>
            <w:r w:rsidRPr="00A92ED6">
              <w:rPr>
                <w:rFonts w:cstheme="majorBidi"/>
                <w:sz w:val="18"/>
                <w:szCs w:val="18"/>
              </w:rPr>
              <w:t>Definición contractual</w:t>
            </w:r>
          </w:p>
        </w:tc>
        <w:tc>
          <w:tcPr>
            <w:tcW w:w="0" w:type="auto"/>
            <w:hideMark/>
          </w:tcPr>
          <w:p w14:paraId="6B83343B" w14:textId="77777777" w:rsidR="00A92ED6" w:rsidRPr="00A92ED6" w:rsidRDefault="00A92ED6" w:rsidP="00A92ED6">
            <w:pPr>
              <w:spacing w:line="276" w:lineRule="auto"/>
              <w:rPr>
                <w:rFonts w:cstheme="majorBidi"/>
                <w:sz w:val="18"/>
                <w:szCs w:val="18"/>
              </w:rPr>
            </w:pPr>
            <w:r w:rsidRPr="00A92ED6">
              <w:rPr>
                <w:rFonts w:cstheme="majorBidi"/>
                <w:sz w:val="18"/>
                <w:szCs w:val="18"/>
              </w:rPr>
              <w:t xml:space="preserve">SLA, cláusulas de seguridad, </w:t>
            </w:r>
            <w:proofErr w:type="spellStart"/>
            <w:r w:rsidRPr="00A92ED6">
              <w:rPr>
                <w:rFonts w:cstheme="majorBidi"/>
                <w:sz w:val="18"/>
                <w:szCs w:val="18"/>
              </w:rPr>
              <w:t>subprocesadores</w:t>
            </w:r>
            <w:proofErr w:type="spellEnd"/>
            <w:r w:rsidRPr="00A92ED6">
              <w:rPr>
                <w:rFonts w:cstheme="majorBidi"/>
                <w:sz w:val="18"/>
                <w:szCs w:val="18"/>
              </w:rPr>
              <w:t>, seguridad por diseño</w:t>
            </w:r>
          </w:p>
        </w:tc>
        <w:tc>
          <w:tcPr>
            <w:tcW w:w="0" w:type="auto"/>
            <w:hideMark/>
          </w:tcPr>
          <w:p w14:paraId="2377BC2A" w14:textId="77777777" w:rsidR="00A92ED6" w:rsidRPr="00A92ED6" w:rsidRDefault="00A92ED6" w:rsidP="00A92ED6">
            <w:pPr>
              <w:spacing w:line="276" w:lineRule="auto"/>
              <w:rPr>
                <w:rFonts w:cstheme="majorBidi"/>
                <w:sz w:val="18"/>
                <w:szCs w:val="18"/>
              </w:rPr>
            </w:pPr>
            <w:r w:rsidRPr="00A92ED6">
              <w:rPr>
                <w:rFonts w:cstheme="majorBidi"/>
                <w:sz w:val="18"/>
                <w:szCs w:val="18"/>
              </w:rPr>
              <w:t>Contrato, anexos técnicos</w:t>
            </w:r>
          </w:p>
        </w:tc>
        <w:tc>
          <w:tcPr>
            <w:tcW w:w="0" w:type="auto"/>
            <w:hideMark/>
          </w:tcPr>
          <w:p w14:paraId="437A4D22" w14:textId="77777777" w:rsidR="00A92ED6" w:rsidRPr="00A92ED6" w:rsidRDefault="00A92ED6" w:rsidP="00A92ED6">
            <w:pPr>
              <w:spacing w:line="276" w:lineRule="auto"/>
              <w:rPr>
                <w:rFonts w:cstheme="majorBidi"/>
                <w:sz w:val="18"/>
                <w:szCs w:val="18"/>
              </w:rPr>
            </w:pPr>
            <w:r w:rsidRPr="00A92ED6">
              <w:rPr>
                <w:rFonts w:cstheme="majorBidi"/>
                <w:sz w:val="18"/>
                <w:szCs w:val="18"/>
              </w:rPr>
              <w:t>Jurídica /GSIF</w:t>
            </w:r>
          </w:p>
        </w:tc>
      </w:tr>
      <w:tr w:rsidR="00A92ED6" w:rsidRPr="00C73FE3" w14:paraId="25C1198D" w14:textId="77777777" w:rsidTr="00D6781A">
        <w:tc>
          <w:tcPr>
            <w:tcW w:w="0" w:type="auto"/>
            <w:hideMark/>
          </w:tcPr>
          <w:p w14:paraId="511742FC" w14:textId="77777777" w:rsidR="00A92ED6" w:rsidRPr="00A92ED6" w:rsidRDefault="00A92ED6" w:rsidP="00A92ED6">
            <w:pPr>
              <w:spacing w:line="276" w:lineRule="auto"/>
              <w:rPr>
                <w:rFonts w:cstheme="majorBidi"/>
                <w:sz w:val="18"/>
                <w:szCs w:val="18"/>
              </w:rPr>
            </w:pPr>
            <w:r w:rsidRPr="00A92ED6">
              <w:rPr>
                <w:rFonts w:cstheme="majorBidi"/>
                <w:sz w:val="18"/>
                <w:szCs w:val="18"/>
              </w:rPr>
              <w:t>Configuración segura</w:t>
            </w:r>
          </w:p>
        </w:tc>
        <w:tc>
          <w:tcPr>
            <w:tcW w:w="0" w:type="auto"/>
            <w:hideMark/>
          </w:tcPr>
          <w:p w14:paraId="047197C4" w14:textId="77777777" w:rsidR="00A92ED6" w:rsidRPr="00A92ED6" w:rsidRDefault="00A92ED6" w:rsidP="00A92ED6">
            <w:pPr>
              <w:spacing w:line="276" w:lineRule="auto"/>
              <w:rPr>
                <w:rFonts w:cstheme="majorBidi"/>
                <w:sz w:val="18"/>
                <w:szCs w:val="18"/>
              </w:rPr>
            </w:pPr>
            <w:r w:rsidRPr="00A92ED6">
              <w:rPr>
                <w:rFonts w:cstheme="majorBidi"/>
                <w:sz w:val="18"/>
                <w:szCs w:val="18"/>
              </w:rPr>
              <w:t>Configuración reforzada, IAM, MFA, cifrado</w:t>
            </w:r>
          </w:p>
        </w:tc>
        <w:tc>
          <w:tcPr>
            <w:tcW w:w="0" w:type="auto"/>
            <w:hideMark/>
          </w:tcPr>
          <w:p w14:paraId="14D7E1FE" w14:textId="77777777" w:rsidR="00A92ED6" w:rsidRPr="00A92ED6" w:rsidRDefault="00A92ED6" w:rsidP="00A92ED6">
            <w:pPr>
              <w:spacing w:line="276" w:lineRule="auto"/>
              <w:rPr>
                <w:rFonts w:cstheme="majorBidi"/>
                <w:sz w:val="18"/>
                <w:szCs w:val="18"/>
              </w:rPr>
            </w:pPr>
            <w:r w:rsidRPr="00A92ED6">
              <w:rPr>
                <w:rFonts w:cstheme="majorBidi"/>
                <w:sz w:val="18"/>
                <w:szCs w:val="18"/>
              </w:rPr>
              <w:t>Evidencias técnicas, reportes</w:t>
            </w:r>
          </w:p>
        </w:tc>
        <w:tc>
          <w:tcPr>
            <w:tcW w:w="0" w:type="auto"/>
            <w:hideMark/>
          </w:tcPr>
          <w:p w14:paraId="3905920F" w14:textId="77777777" w:rsidR="00A92ED6" w:rsidRPr="00A92ED6" w:rsidRDefault="00A92ED6" w:rsidP="00A92ED6">
            <w:pPr>
              <w:spacing w:line="276" w:lineRule="auto"/>
              <w:rPr>
                <w:rFonts w:cstheme="majorBidi"/>
                <w:sz w:val="18"/>
                <w:szCs w:val="18"/>
              </w:rPr>
            </w:pPr>
            <w:r w:rsidRPr="00A92ED6">
              <w:rPr>
                <w:rFonts w:cstheme="majorBidi"/>
                <w:sz w:val="18"/>
                <w:szCs w:val="18"/>
              </w:rPr>
              <w:t>TI / GSIF</w:t>
            </w:r>
          </w:p>
        </w:tc>
      </w:tr>
      <w:tr w:rsidR="00A92ED6" w:rsidRPr="00C73FE3" w14:paraId="17B86892" w14:textId="77777777" w:rsidTr="00D6781A">
        <w:tc>
          <w:tcPr>
            <w:tcW w:w="0" w:type="auto"/>
            <w:hideMark/>
          </w:tcPr>
          <w:p w14:paraId="7BFDF05D" w14:textId="77777777" w:rsidR="00A92ED6" w:rsidRPr="00A92ED6" w:rsidRDefault="00A92ED6" w:rsidP="00A92ED6">
            <w:pPr>
              <w:spacing w:line="276" w:lineRule="auto"/>
              <w:rPr>
                <w:rFonts w:cstheme="majorBidi"/>
                <w:sz w:val="18"/>
                <w:szCs w:val="18"/>
              </w:rPr>
            </w:pPr>
            <w:r w:rsidRPr="00A92ED6">
              <w:rPr>
                <w:rFonts w:cstheme="majorBidi"/>
                <w:sz w:val="18"/>
                <w:szCs w:val="18"/>
              </w:rPr>
              <w:t>Monitoreo continuo</w:t>
            </w:r>
          </w:p>
        </w:tc>
        <w:tc>
          <w:tcPr>
            <w:tcW w:w="0" w:type="auto"/>
            <w:hideMark/>
          </w:tcPr>
          <w:p w14:paraId="57FB1E30" w14:textId="77777777" w:rsidR="00A92ED6" w:rsidRPr="00A92ED6" w:rsidRDefault="00A92ED6" w:rsidP="00A92ED6">
            <w:pPr>
              <w:spacing w:line="276" w:lineRule="auto"/>
              <w:rPr>
                <w:rFonts w:cstheme="majorBidi"/>
                <w:sz w:val="18"/>
                <w:szCs w:val="18"/>
              </w:rPr>
            </w:pPr>
            <w:r w:rsidRPr="00A92ED6">
              <w:rPr>
                <w:rFonts w:cstheme="majorBidi"/>
                <w:sz w:val="18"/>
                <w:szCs w:val="18"/>
              </w:rPr>
              <w:t>Supervisión de accesos, logs, alertas, cumplimiento</w:t>
            </w:r>
          </w:p>
        </w:tc>
        <w:tc>
          <w:tcPr>
            <w:tcW w:w="0" w:type="auto"/>
            <w:hideMark/>
          </w:tcPr>
          <w:p w14:paraId="57C201C2" w14:textId="77777777" w:rsidR="00A92ED6" w:rsidRPr="00A92ED6" w:rsidRDefault="00A92ED6" w:rsidP="00A92ED6">
            <w:pPr>
              <w:spacing w:line="276" w:lineRule="auto"/>
              <w:rPr>
                <w:rFonts w:cstheme="majorBidi"/>
                <w:sz w:val="18"/>
                <w:szCs w:val="18"/>
              </w:rPr>
            </w:pPr>
            <w:proofErr w:type="spellStart"/>
            <w:r w:rsidRPr="00A92ED6">
              <w:rPr>
                <w:rFonts w:cstheme="majorBidi"/>
                <w:sz w:val="18"/>
                <w:szCs w:val="18"/>
              </w:rPr>
              <w:t>Dashboards</w:t>
            </w:r>
            <w:proofErr w:type="spellEnd"/>
            <w:r w:rsidRPr="00A92ED6">
              <w:rPr>
                <w:rFonts w:cstheme="majorBidi"/>
                <w:sz w:val="18"/>
                <w:szCs w:val="18"/>
              </w:rPr>
              <w:t>, informes</w:t>
            </w:r>
          </w:p>
        </w:tc>
        <w:tc>
          <w:tcPr>
            <w:tcW w:w="0" w:type="auto"/>
            <w:hideMark/>
          </w:tcPr>
          <w:p w14:paraId="48CA6603" w14:textId="77777777" w:rsidR="00A92ED6" w:rsidRPr="00A92ED6" w:rsidRDefault="00A92ED6" w:rsidP="00A92ED6">
            <w:pPr>
              <w:spacing w:line="276" w:lineRule="auto"/>
              <w:rPr>
                <w:rFonts w:cstheme="majorBidi"/>
                <w:sz w:val="18"/>
                <w:szCs w:val="18"/>
              </w:rPr>
            </w:pPr>
            <w:r w:rsidRPr="00A92ED6">
              <w:rPr>
                <w:rFonts w:cstheme="majorBidi"/>
                <w:sz w:val="18"/>
                <w:szCs w:val="18"/>
              </w:rPr>
              <w:t>Seguridad / TI</w:t>
            </w:r>
          </w:p>
        </w:tc>
      </w:tr>
      <w:tr w:rsidR="00A92ED6" w:rsidRPr="00C73FE3" w14:paraId="6A4C3C0D" w14:textId="77777777" w:rsidTr="00D6781A">
        <w:tc>
          <w:tcPr>
            <w:tcW w:w="0" w:type="auto"/>
            <w:hideMark/>
          </w:tcPr>
          <w:p w14:paraId="18905699" w14:textId="77777777" w:rsidR="00A92ED6" w:rsidRPr="00A92ED6" w:rsidRDefault="00A92ED6" w:rsidP="00A92ED6">
            <w:pPr>
              <w:spacing w:line="276" w:lineRule="auto"/>
              <w:rPr>
                <w:rFonts w:cstheme="majorBidi"/>
                <w:sz w:val="18"/>
                <w:szCs w:val="18"/>
              </w:rPr>
            </w:pPr>
            <w:r w:rsidRPr="00A92ED6">
              <w:rPr>
                <w:rFonts w:cstheme="majorBidi"/>
                <w:sz w:val="18"/>
                <w:szCs w:val="18"/>
              </w:rPr>
              <w:t>Protección de datos</w:t>
            </w:r>
          </w:p>
        </w:tc>
        <w:tc>
          <w:tcPr>
            <w:tcW w:w="0" w:type="auto"/>
            <w:hideMark/>
          </w:tcPr>
          <w:p w14:paraId="7456EFD7" w14:textId="77777777" w:rsidR="00A92ED6" w:rsidRPr="00A92ED6" w:rsidRDefault="00A92ED6" w:rsidP="00A92ED6">
            <w:pPr>
              <w:spacing w:line="276" w:lineRule="auto"/>
              <w:rPr>
                <w:rFonts w:cstheme="majorBidi"/>
                <w:sz w:val="18"/>
                <w:szCs w:val="18"/>
              </w:rPr>
            </w:pPr>
            <w:r w:rsidRPr="00A92ED6">
              <w:rPr>
                <w:rFonts w:cstheme="majorBidi"/>
                <w:sz w:val="18"/>
                <w:szCs w:val="18"/>
              </w:rPr>
              <w:t>Cumplimiento Ley 1581, subprocesamiento, ubicaciones</w:t>
            </w:r>
          </w:p>
        </w:tc>
        <w:tc>
          <w:tcPr>
            <w:tcW w:w="0" w:type="auto"/>
            <w:hideMark/>
          </w:tcPr>
          <w:p w14:paraId="463BF727" w14:textId="77777777" w:rsidR="00A92ED6" w:rsidRPr="00A92ED6" w:rsidRDefault="00A92ED6" w:rsidP="00A92ED6">
            <w:pPr>
              <w:spacing w:line="276" w:lineRule="auto"/>
              <w:rPr>
                <w:rFonts w:cstheme="majorBidi"/>
                <w:sz w:val="18"/>
                <w:szCs w:val="18"/>
              </w:rPr>
            </w:pPr>
            <w:r w:rsidRPr="00A92ED6">
              <w:rPr>
                <w:rFonts w:cstheme="majorBidi"/>
                <w:sz w:val="18"/>
                <w:szCs w:val="18"/>
              </w:rPr>
              <w:t>Contratos que evidencie la aceptación de la política de tratamiento de datos personales.</w:t>
            </w:r>
          </w:p>
        </w:tc>
        <w:tc>
          <w:tcPr>
            <w:tcW w:w="0" w:type="auto"/>
            <w:hideMark/>
          </w:tcPr>
          <w:p w14:paraId="05856A50" w14:textId="77777777" w:rsidR="00A92ED6" w:rsidRPr="00A92ED6" w:rsidRDefault="00A92ED6" w:rsidP="00A92ED6">
            <w:pPr>
              <w:spacing w:line="276" w:lineRule="auto"/>
              <w:rPr>
                <w:rFonts w:cstheme="majorBidi"/>
                <w:sz w:val="18"/>
                <w:szCs w:val="18"/>
              </w:rPr>
            </w:pPr>
            <w:proofErr w:type="spellStart"/>
            <w:r w:rsidRPr="00A92ED6">
              <w:rPr>
                <w:rFonts w:cstheme="majorBidi"/>
                <w:sz w:val="18"/>
                <w:szCs w:val="18"/>
              </w:rPr>
              <w:t>Supervisort</w:t>
            </w:r>
            <w:proofErr w:type="spellEnd"/>
            <w:r w:rsidRPr="00A92ED6">
              <w:rPr>
                <w:rFonts w:cstheme="majorBidi"/>
                <w:sz w:val="18"/>
                <w:szCs w:val="18"/>
              </w:rPr>
              <w:t xml:space="preserve"> / Jurídica</w:t>
            </w:r>
          </w:p>
        </w:tc>
      </w:tr>
      <w:tr w:rsidR="00A92ED6" w:rsidRPr="00C73FE3" w14:paraId="098B47E2" w14:textId="77777777" w:rsidTr="00D6781A">
        <w:tc>
          <w:tcPr>
            <w:tcW w:w="0" w:type="auto"/>
            <w:hideMark/>
          </w:tcPr>
          <w:p w14:paraId="09A8B962" w14:textId="77777777" w:rsidR="00A92ED6" w:rsidRPr="00A92ED6" w:rsidRDefault="00A92ED6" w:rsidP="00A92ED6">
            <w:pPr>
              <w:spacing w:line="276" w:lineRule="auto"/>
              <w:rPr>
                <w:rFonts w:cstheme="majorBidi"/>
                <w:sz w:val="18"/>
                <w:szCs w:val="18"/>
              </w:rPr>
            </w:pPr>
            <w:r w:rsidRPr="00A92ED6">
              <w:rPr>
                <w:rFonts w:cstheme="majorBidi"/>
                <w:sz w:val="18"/>
                <w:szCs w:val="18"/>
              </w:rPr>
              <w:t>Continuidad y resiliencia</w:t>
            </w:r>
          </w:p>
        </w:tc>
        <w:tc>
          <w:tcPr>
            <w:tcW w:w="0" w:type="auto"/>
            <w:hideMark/>
          </w:tcPr>
          <w:p w14:paraId="28DCA557" w14:textId="77777777" w:rsidR="00A92ED6" w:rsidRPr="00A92ED6" w:rsidRDefault="00A92ED6" w:rsidP="00A92ED6">
            <w:pPr>
              <w:spacing w:line="276" w:lineRule="auto"/>
              <w:rPr>
                <w:rFonts w:cstheme="majorBidi"/>
                <w:sz w:val="18"/>
                <w:szCs w:val="18"/>
              </w:rPr>
            </w:pPr>
            <w:r w:rsidRPr="00A92ED6">
              <w:rPr>
                <w:rFonts w:cstheme="majorBidi"/>
                <w:sz w:val="18"/>
                <w:szCs w:val="18"/>
              </w:rPr>
              <w:t>Validación RTO/RPO, pruebas de recuperación</w:t>
            </w:r>
          </w:p>
        </w:tc>
        <w:tc>
          <w:tcPr>
            <w:tcW w:w="0" w:type="auto"/>
            <w:hideMark/>
          </w:tcPr>
          <w:p w14:paraId="33BFD20C" w14:textId="77777777" w:rsidR="00A92ED6" w:rsidRPr="00A92ED6" w:rsidRDefault="00A92ED6" w:rsidP="00A92ED6">
            <w:pPr>
              <w:spacing w:line="276" w:lineRule="auto"/>
              <w:rPr>
                <w:rFonts w:cstheme="majorBidi"/>
                <w:sz w:val="18"/>
                <w:szCs w:val="18"/>
              </w:rPr>
            </w:pPr>
            <w:r w:rsidRPr="00A92ED6">
              <w:rPr>
                <w:rFonts w:cstheme="majorBidi"/>
                <w:sz w:val="18"/>
                <w:szCs w:val="18"/>
              </w:rPr>
              <w:t>Resultados de pruebas</w:t>
            </w:r>
          </w:p>
        </w:tc>
        <w:tc>
          <w:tcPr>
            <w:tcW w:w="0" w:type="auto"/>
            <w:hideMark/>
          </w:tcPr>
          <w:p w14:paraId="60E9EF39" w14:textId="77777777" w:rsidR="00A92ED6" w:rsidRPr="00A92ED6" w:rsidRDefault="00A92ED6" w:rsidP="00A92ED6">
            <w:pPr>
              <w:spacing w:line="276" w:lineRule="auto"/>
              <w:rPr>
                <w:rFonts w:cstheme="majorBidi"/>
                <w:sz w:val="18"/>
                <w:szCs w:val="18"/>
              </w:rPr>
            </w:pPr>
            <w:r w:rsidRPr="00A92ED6">
              <w:rPr>
                <w:rFonts w:cstheme="majorBidi"/>
                <w:sz w:val="18"/>
                <w:szCs w:val="18"/>
              </w:rPr>
              <w:t>OSI / TI</w:t>
            </w:r>
          </w:p>
        </w:tc>
      </w:tr>
      <w:tr w:rsidR="00A92ED6" w:rsidRPr="00C73FE3" w14:paraId="64462B4B" w14:textId="77777777" w:rsidTr="00D6781A">
        <w:tc>
          <w:tcPr>
            <w:tcW w:w="0" w:type="auto"/>
            <w:hideMark/>
          </w:tcPr>
          <w:p w14:paraId="3F516B57" w14:textId="77777777" w:rsidR="00A92ED6" w:rsidRPr="00A92ED6" w:rsidRDefault="00A92ED6" w:rsidP="00A92ED6">
            <w:pPr>
              <w:spacing w:line="276" w:lineRule="auto"/>
              <w:rPr>
                <w:rFonts w:cstheme="majorBidi"/>
                <w:sz w:val="18"/>
                <w:szCs w:val="18"/>
              </w:rPr>
            </w:pPr>
            <w:r w:rsidRPr="00A92ED6">
              <w:rPr>
                <w:rFonts w:cstheme="majorBidi"/>
                <w:sz w:val="18"/>
                <w:szCs w:val="18"/>
              </w:rPr>
              <w:t>Cierre de servicio</w:t>
            </w:r>
          </w:p>
        </w:tc>
        <w:tc>
          <w:tcPr>
            <w:tcW w:w="0" w:type="auto"/>
            <w:hideMark/>
          </w:tcPr>
          <w:p w14:paraId="318FB1F6" w14:textId="77777777" w:rsidR="00A92ED6" w:rsidRPr="00A92ED6" w:rsidRDefault="00A92ED6" w:rsidP="00A92ED6">
            <w:pPr>
              <w:spacing w:line="276" w:lineRule="auto"/>
              <w:rPr>
                <w:rFonts w:cstheme="majorBidi"/>
                <w:sz w:val="18"/>
                <w:szCs w:val="18"/>
              </w:rPr>
            </w:pPr>
            <w:r w:rsidRPr="00A92ED6">
              <w:rPr>
                <w:rFonts w:cstheme="majorBidi"/>
                <w:sz w:val="18"/>
                <w:szCs w:val="18"/>
              </w:rPr>
              <w:t>Eliminación segura, revocación de accesos, exportación</w:t>
            </w:r>
          </w:p>
        </w:tc>
        <w:tc>
          <w:tcPr>
            <w:tcW w:w="0" w:type="auto"/>
            <w:hideMark/>
          </w:tcPr>
          <w:p w14:paraId="70AAFD89" w14:textId="77777777" w:rsidR="00A92ED6" w:rsidRPr="00A92ED6" w:rsidRDefault="00A92ED6" w:rsidP="00A92ED6">
            <w:pPr>
              <w:spacing w:line="276" w:lineRule="auto"/>
              <w:rPr>
                <w:rFonts w:cstheme="majorBidi"/>
                <w:sz w:val="18"/>
                <w:szCs w:val="18"/>
              </w:rPr>
            </w:pPr>
            <w:r w:rsidRPr="00A92ED6">
              <w:rPr>
                <w:rFonts w:cstheme="majorBidi"/>
                <w:sz w:val="18"/>
                <w:szCs w:val="18"/>
              </w:rPr>
              <w:t>Acta de cierre, certificación</w:t>
            </w:r>
          </w:p>
        </w:tc>
        <w:tc>
          <w:tcPr>
            <w:tcW w:w="0" w:type="auto"/>
            <w:hideMark/>
          </w:tcPr>
          <w:p w14:paraId="6ACD626F" w14:textId="77777777" w:rsidR="00A92ED6" w:rsidRPr="00A92ED6" w:rsidRDefault="00A92ED6" w:rsidP="00A92ED6">
            <w:pPr>
              <w:spacing w:line="276" w:lineRule="auto"/>
              <w:rPr>
                <w:rFonts w:cstheme="majorBidi"/>
                <w:sz w:val="18"/>
                <w:szCs w:val="18"/>
              </w:rPr>
            </w:pPr>
            <w:r w:rsidRPr="00A92ED6">
              <w:rPr>
                <w:rFonts w:cstheme="majorBidi"/>
                <w:sz w:val="18"/>
                <w:szCs w:val="18"/>
              </w:rPr>
              <w:t>TI / Supervisor</w:t>
            </w:r>
          </w:p>
        </w:tc>
      </w:tr>
    </w:tbl>
    <w:p w14:paraId="72F7B688" w14:textId="77777777" w:rsidR="00A92ED6" w:rsidRPr="00C73FE3" w:rsidRDefault="00A92ED6" w:rsidP="00A92ED6">
      <w:pPr>
        <w:spacing w:line="276" w:lineRule="auto"/>
        <w:jc w:val="both"/>
        <w:rPr>
          <w:rFonts w:asciiTheme="majorBidi" w:hAnsiTheme="majorBidi" w:cstheme="majorBidi"/>
        </w:rPr>
      </w:pPr>
    </w:p>
    <w:p w14:paraId="24227AE4" w14:textId="77777777" w:rsidR="00A92ED6" w:rsidRPr="00C73FE3" w:rsidRDefault="00A92ED6" w:rsidP="00A92ED6">
      <w:pPr>
        <w:spacing w:line="276" w:lineRule="auto"/>
        <w:jc w:val="both"/>
        <w:rPr>
          <w:rFonts w:asciiTheme="majorBidi" w:hAnsiTheme="majorBidi" w:cstheme="majorBidi"/>
        </w:rPr>
      </w:pPr>
    </w:p>
    <w:p w14:paraId="443D0E70" w14:textId="77777777" w:rsidR="00A92ED6" w:rsidRDefault="00A92ED6" w:rsidP="005D1165"/>
    <w:p w14:paraId="06C42F2B" w14:textId="61BF07B0" w:rsidR="00A92ED6" w:rsidRDefault="003441A6" w:rsidP="007D3ADA">
      <w:pPr>
        <w:pStyle w:val="Ttulo2"/>
        <w:numPr>
          <w:ilvl w:val="1"/>
          <w:numId w:val="66"/>
        </w:numPr>
        <w:spacing w:before="0" w:after="0"/>
        <w:ind w:left="720" w:hanging="360"/>
      </w:pPr>
      <w:bookmarkStart w:id="99" w:name="_Toc215669740"/>
      <w:r>
        <w:lastRenderedPageBreak/>
        <w:t>Anexo 1</w:t>
      </w:r>
      <w:r w:rsidR="00905B55">
        <w:t>1</w:t>
      </w:r>
      <w:bookmarkEnd w:id="99"/>
    </w:p>
    <w:p w14:paraId="12527680" w14:textId="53FAEE04" w:rsidR="000C3870" w:rsidRPr="000C3870" w:rsidRDefault="000C3870" w:rsidP="000C3870">
      <w:pPr>
        <w:spacing w:line="276" w:lineRule="auto"/>
        <w:jc w:val="both"/>
        <w:rPr>
          <w:b/>
          <w:bCs/>
          <w:szCs w:val="22"/>
        </w:rPr>
      </w:pPr>
      <w:r w:rsidRPr="000C3870">
        <w:rPr>
          <w:b/>
          <w:bCs/>
          <w:szCs w:val="22"/>
        </w:rPr>
        <w:t>Seguridad de los servicios de red</w:t>
      </w:r>
      <w:r w:rsidR="00905B55">
        <w:rPr>
          <w:b/>
          <w:bCs/>
          <w:szCs w:val="22"/>
        </w:rPr>
        <w:t xml:space="preserve"> - </w:t>
      </w:r>
      <w:r w:rsidRPr="000C3870">
        <w:rPr>
          <w:b/>
          <w:bCs/>
          <w:szCs w:val="22"/>
        </w:rPr>
        <w:t>ISO/IEC 27001:2022 – Control 8.21</w:t>
      </w:r>
    </w:p>
    <w:p w14:paraId="60717689" w14:textId="77777777" w:rsidR="00EA31E6" w:rsidRDefault="00EA31E6" w:rsidP="005D1165"/>
    <w:p w14:paraId="093AD0CD" w14:textId="77777777" w:rsidR="00EA31E6" w:rsidRPr="00EA31E6" w:rsidRDefault="00EA31E6" w:rsidP="009070C1">
      <w:pPr>
        <w:pStyle w:val="Textoindependiente"/>
        <w:numPr>
          <w:ilvl w:val="0"/>
          <w:numId w:val="55"/>
        </w:numPr>
        <w:spacing w:after="0"/>
        <w:jc w:val="both"/>
        <w:rPr>
          <w:b/>
          <w:bCs/>
          <w:szCs w:val="22"/>
        </w:rPr>
      </w:pPr>
      <w:bookmarkStart w:id="100" w:name="_Toc215553680"/>
      <w:r w:rsidRPr="00EA31E6">
        <w:rPr>
          <w:b/>
          <w:bCs/>
          <w:szCs w:val="22"/>
        </w:rPr>
        <w:t>Objetivo</w:t>
      </w:r>
      <w:bookmarkEnd w:id="100"/>
    </w:p>
    <w:p w14:paraId="30690697" w14:textId="77777777" w:rsidR="00EA31E6" w:rsidRPr="00EA31E6" w:rsidRDefault="00EA31E6" w:rsidP="00EA31E6">
      <w:pPr>
        <w:pStyle w:val="Textoindependiente"/>
        <w:spacing w:after="0"/>
        <w:ind w:left="360"/>
        <w:jc w:val="both"/>
        <w:rPr>
          <w:sz w:val="21"/>
          <w:szCs w:val="21"/>
        </w:rPr>
      </w:pPr>
      <w:r w:rsidRPr="00EA31E6">
        <w:rPr>
          <w:sz w:val="21"/>
          <w:szCs w:val="21"/>
        </w:rPr>
        <w:t xml:space="preserve">Garantizar que los servicios de red, internos o </w:t>
      </w:r>
      <w:proofErr w:type="gramStart"/>
      <w:r w:rsidRPr="00EA31E6">
        <w:rPr>
          <w:sz w:val="21"/>
          <w:szCs w:val="21"/>
        </w:rPr>
        <w:t>tercerizados,</w:t>
      </w:r>
      <w:proofErr w:type="gramEnd"/>
      <w:r w:rsidRPr="00EA31E6">
        <w:rPr>
          <w:sz w:val="21"/>
          <w:szCs w:val="21"/>
        </w:rPr>
        <w:t xml:space="preserve"> se diseñen, configuren, operen y monitoreen con medidas de seguridad apropiadas que protejan:</w:t>
      </w:r>
    </w:p>
    <w:p w14:paraId="482E9896"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La confidencialidad, integridad y disponibilidad del tráfico de red.</w:t>
      </w:r>
    </w:p>
    <w:p w14:paraId="3EA08224"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La infraestructura que soporta servicios institucionales.</w:t>
      </w:r>
    </w:p>
    <w:p w14:paraId="2EAD7C24"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 xml:space="preserve">El acceso seguro entre segmentos, usuarios, equipos, servidores y servicios </w:t>
      </w:r>
      <w:proofErr w:type="spellStart"/>
      <w:r w:rsidRPr="00EA31E6">
        <w:rPr>
          <w:sz w:val="21"/>
          <w:szCs w:val="21"/>
        </w:rPr>
        <w:t>cloud</w:t>
      </w:r>
      <w:proofErr w:type="spellEnd"/>
      <w:r w:rsidRPr="00EA31E6">
        <w:rPr>
          <w:sz w:val="21"/>
          <w:szCs w:val="21"/>
        </w:rPr>
        <w:t>.</w:t>
      </w:r>
    </w:p>
    <w:p w14:paraId="50803B7B" w14:textId="77777777" w:rsid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Los niveles de servicio (SLA/OLA) asociados a la red.</w:t>
      </w:r>
    </w:p>
    <w:p w14:paraId="57B1F17B" w14:textId="77777777" w:rsidR="00EA31E6" w:rsidRPr="00EA31E6" w:rsidRDefault="00EA31E6" w:rsidP="00EA31E6">
      <w:pPr>
        <w:pStyle w:val="Textoindependiente"/>
        <w:tabs>
          <w:tab w:val="left" w:pos="993"/>
          <w:tab w:val="left" w:pos="1134"/>
          <w:tab w:val="left" w:pos="2552"/>
        </w:tabs>
        <w:spacing w:after="0"/>
        <w:ind w:left="851"/>
        <w:rPr>
          <w:sz w:val="21"/>
          <w:szCs w:val="21"/>
        </w:rPr>
      </w:pPr>
    </w:p>
    <w:p w14:paraId="6276C5AF" w14:textId="77777777" w:rsidR="00EA31E6" w:rsidRPr="00EA31E6" w:rsidRDefault="00EA31E6" w:rsidP="009070C1">
      <w:pPr>
        <w:pStyle w:val="Textoindependiente"/>
        <w:numPr>
          <w:ilvl w:val="0"/>
          <w:numId w:val="55"/>
        </w:numPr>
        <w:spacing w:after="0"/>
        <w:jc w:val="both"/>
        <w:rPr>
          <w:b/>
          <w:bCs/>
          <w:szCs w:val="22"/>
        </w:rPr>
      </w:pPr>
      <w:bookmarkStart w:id="101" w:name="_Toc215553681"/>
      <w:r w:rsidRPr="00EA31E6">
        <w:rPr>
          <w:b/>
          <w:bCs/>
          <w:szCs w:val="22"/>
        </w:rPr>
        <w:t>Normatividad aplicable</w:t>
      </w:r>
      <w:bookmarkEnd w:id="101"/>
    </w:p>
    <w:p w14:paraId="018AA8EA"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GIN-PO-003: Política de Seguridad y Privacidad de la Información.</w:t>
      </w:r>
    </w:p>
    <w:p w14:paraId="3F7EC06C"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GIN-GU-004: Guía de Uso Aceptable de Activos de Información.</w:t>
      </w:r>
    </w:p>
    <w:p w14:paraId="7CA8B78A"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GIN-PO-001: Sistema Integrado de Gestión.</w:t>
      </w:r>
    </w:p>
    <w:p w14:paraId="6F96194C"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Políticas de administración de red.</w:t>
      </w:r>
    </w:p>
    <w:p w14:paraId="6C5575AA"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ISO/IEC 27001:2022 — Control 8.21</w:t>
      </w:r>
    </w:p>
    <w:p w14:paraId="258FDABE" w14:textId="77777777" w:rsid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ISO/IEC 27002:2022 — Seguridad de los servicios de red (guía de implementación)</w:t>
      </w:r>
    </w:p>
    <w:p w14:paraId="1ED29F2D" w14:textId="77777777" w:rsidR="00EA31E6" w:rsidRPr="00EA31E6" w:rsidRDefault="00EA31E6" w:rsidP="00EA31E6">
      <w:pPr>
        <w:pStyle w:val="Textoindependiente"/>
        <w:tabs>
          <w:tab w:val="left" w:pos="993"/>
          <w:tab w:val="left" w:pos="1134"/>
          <w:tab w:val="left" w:pos="2552"/>
        </w:tabs>
        <w:spacing w:after="0"/>
        <w:ind w:left="851"/>
        <w:rPr>
          <w:sz w:val="21"/>
          <w:szCs w:val="21"/>
        </w:rPr>
      </w:pPr>
    </w:p>
    <w:p w14:paraId="1AC778BA" w14:textId="77777777" w:rsidR="00EA31E6" w:rsidRPr="00EA31E6" w:rsidRDefault="00EA31E6" w:rsidP="009070C1">
      <w:pPr>
        <w:pStyle w:val="Textoindependiente"/>
        <w:numPr>
          <w:ilvl w:val="0"/>
          <w:numId w:val="55"/>
        </w:numPr>
        <w:spacing w:after="0"/>
        <w:jc w:val="both"/>
        <w:rPr>
          <w:b/>
          <w:bCs/>
          <w:szCs w:val="22"/>
        </w:rPr>
      </w:pPr>
      <w:bookmarkStart w:id="102" w:name="_Toc215553682"/>
      <w:r w:rsidRPr="00EA31E6">
        <w:rPr>
          <w:b/>
          <w:bCs/>
          <w:szCs w:val="22"/>
        </w:rPr>
        <w:t>Alcance</w:t>
      </w:r>
      <w:bookmarkEnd w:id="102"/>
    </w:p>
    <w:p w14:paraId="716F38E8" w14:textId="77777777" w:rsidR="00EA31E6" w:rsidRPr="00C73FE3" w:rsidRDefault="00EA31E6" w:rsidP="00EA31E6">
      <w:pPr>
        <w:pStyle w:val="Textoindependiente"/>
        <w:spacing w:after="0"/>
        <w:ind w:left="360"/>
        <w:jc w:val="both"/>
        <w:rPr>
          <w:rFonts w:asciiTheme="majorBidi" w:hAnsiTheme="majorBidi" w:cstheme="majorBidi"/>
        </w:rPr>
      </w:pPr>
      <w:r w:rsidRPr="00EA31E6">
        <w:rPr>
          <w:sz w:val="21"/>
          <w:szCs w:val="21"/>
        </w:rPr>
        <w:t>Este control aplica a todos los servicios de red, incluyendo:</w:t>
      </w:r>
    </w:p>
    <w:p w14:paraId="52E7051B"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Redes LAN, WLAN, WAN, MAN</w:t>
      </w:r>
    </w:p>
    <w:p w14:paraId="03BBBB26"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VPN corporativa</w:t>
      </w:r>
    </w:p>
    <w:p w14:paraId="54074837"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Segmentación y VLAN</w:t>
      </w:r>
    </w:p>
    <w:p w14:paraId="366A54A7"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Firewalls y sistemas IDS/IPS</w:t>
      </w:r>
    </w:p>
    <w:p w14:paraId="283E4903"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Proxy, DNS, DHCP</w:t>
      </w:r>
    </w:p>
    <w:p w14:paraId="7883B05C"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 xml:space="preserve">Servicios de red hacia aplicaciones internas o </w:t>
      </w:r>
      <w:proofErr w:type="spellStart"/>
      <w:r w:rsidRPr="00EA31E6">
        <w:rPr>
          <w:sz w:val="21"/>
          <w:szCs w:val="21"/>
        </w:rPr>
        <w:t>cloud</w:t>
      </w:r>
      <w:proofErr w:type="spellEnd"/>
      <w:r w:rsidRPr="00EA31E6">
        <w:rPr>
          <w:sz w:val="21"/>
          <w:szCs w:val="21"/>
        </w:rPr>
        <w:t>.</w:t>
      </w:r>
    </w:p>
    <w:p w14:paraId="6F11A311"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Integración con redes de proveedores.</w:t>
      </w:r>
    </w:p>
    <w:p w14:paraId="12A9C7E0" w14:textId="77777777" w:rsidR="00EA31E6" w:rsidRPr="00EA31E6" w:rsidRDefault="00EA31E6" w:rsidP="00EA31E6">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Red de servidores, centros de datos, campus y nube híbrida.</w:t>
      </w:r>
    </w:p>
    <w:p w14:paraId="737922D9" w14:textId="6F3AB13A" w:rsidR="00EA31E6" w:rsidRPr="003D358D" w:rsidRDefault="00EA31E6" w:rsidP="005D1165">
      <w:pPr>
        <w:pStyle w:val="Textoindependiente"/>
        <w:numPr>
          <w:ilvl w:val="2"/>
          <w:numId w:val="44"/>
        </w:numPr>
        <w:tabs>
          <w:tab w:val="left" w:pos="993"/>
          <w:tab w:val="left" w:pos="1134"/>
          <w:tab w:val="left" w:pos="2552"/>
        </w:tabs>
        <w:spacing w:after="0"/>
        <w:ind w:left="851" w:hanging="284"/>
        <w:rPr>
          <w:sz w:val="21"/>
          <w:szCs w:val="21"/>
        </w:rPr>
      </w:pPr>
      <w:r w:rsidRPr="00EA31E6">
        <w:rPr>
          <w:sz w:val="21"/>
          <w:szCs w:val="21"/>
        </w:rPr>
        <w:t>Incluye redes administradas por terceros o por personal interno.</w:t>
      </w:r>
    </w:p>
    <w:p w14:paraId="73E231D3" w14:textId="77777777" w:rsidR="00EA31E6" w:rsidRDefault="00EA31E6" w:rsidP="005D1165"/>
    <w:p w14:paraId="1D3D1C06" w14:textId="77777777" w:rsidR="006611E0" w:rsidRDefault="003D358D" w:rsidP="009070C1">
      <w:pPr>
        <w:pStyle w:val="Textoindependiente"/>
        <w:numPr>
          <w:ilvl w:val="0"/>
          <w:numId w:val="55"/>
        </w:numPr>
        <w:spacing w:after="0"/>
        <w:jc w:val="both"/>
        <w:rPr>
          <w:b/>
          <w:bCs/>
          <w:szCs w:val="22"/>
        </w:rPr>
      </w:pPr>
      <w:bookmarkStart w:id="103" w:name="_Toc215553683"/>
      <w:r w:rsidRPr="003D358D">
        <w:rPr>
          <w:b/>
          <w:bCs/>
          <w:szCs w:val="22"/>
        </w:rPr>
        <w:t>Requisitos de la Línea Base – Control 8.21</w:t>
      </w:r>
      <w:bookmarkStart w:id="104" w:name="_Toc215553684"/>
      <w:bookmarkEnd w:id="103"/>
    </w:p>
    <w:p w14:paraId="02F06254" w14:textId="45BDCBB8" w:rsidR="0030204E" w:rsidRPr="006611E0" w:rsidRDefault="0030204E" w:rsidP="009070C1">
      <w:pPr>
        <w:pStyle w:val="Textoindependiente"/>
        <w:numPr>
          <w:ilvl w:val="1"/>
          <w:numId w:val="55"/>
        </w:numPr>
        <w:spacing w:after="0"/>
        <w:ind w:left="993" w:hanging="567"/>
        <w:jc w:val="both"/>
        <w:rPr>
          <w:b/>
          <w:bCs/>
          <w:szCs w:val="22"/>
        </w:rPr>
      </w:pPr>
      <w:r w:rsidRPr="006611E0">
        <w:rPr>
          <w:b/>
          <w:bCs/>
          <w:szCs w:val="22"/>
        </w:rPr>
        <w:t>Identificación de servicios de red y requisitos de seguridad</w:t>
      </w:r>
      <w:bookmarkEnd w:id="104"/>
    </w:p>
    <w:p w14:paraId="5AF8E6B0" w14:textId="77777777" w:rsidR="0030204E" w:rsidRPr="006611E0" w:rsidRDefault="0030204E" w:rsidP="006611E0">
      <w:pPr>
        <w:pStyle w:val="Textoindependiente"/>
        <w:spacing w:after="0"/>
        <w:ind w:left="708"/>
        <w:jc w:val="both"/>
        <w:rPr>
          <w:sz w:val="21"/>
          <w:szCs w:val="21"/>
        </w:rPr>
      </w:pPr>
      <w:r w:rsidRPr="006611E0">
        <w:rPr>
          <w:sz w:val="21"/>
          <w:szCs w:val="21"/>
        </w:rPr>
        <w:t>La entidad debe:</w:t>
      </w:r>
    </w:p>
    <w:p w14:paraId="19B6D44B" w14:textId="77777777" w:rsidR="0030204E" w:rsidRPr="006611E0" w:rsidRDefault="0030204E" w:rsidP="006611E0">
      <w:pPr>
        <w:pStyle w:val="Textoindependiente"/>
        <w:numPr>
          <w:ilvl w:val="3"/>
          <w:numId w:val="44"/>
        </w:numPr>
        <w:tabs>
          <w:tab w:val="left" w:pos="993"/>
          <w:tab w:val="left" w:pos="1134"/>
          <w:tab w:val="left" w:pos="2552"/>
        </w:tabs>
        <w:spacing w:after="0"/>
        <w:ind w:left="1418" w:hanging="284"/>
        <w:rPr>
          <w:sz w:val="21"/>
          <w:szCs w:val="21"/>
        </w:rPr>
      </w:pPr>
      <w:r w:rsidRPr="006611E0">
        <w:rPr>
          <w:sz w:val="21"/>
          <w:szCs w:val="21"/>
        </w:rPr>
        <w:t>Inventariar todos los servicios de red y sus dependencias.</w:t>
      </w:r>
    </w:p>
    <w:p w14:paraId="15FB1060" w14:textId="77777777" w:rsidR="0030204E" w:rsidRPr="006611E0" w:rsidRDefault="0030204E" w:rsidP="006611E0">
      <w:pPr>
        <w:pStyle w:val="Textoindependiente"/>
        <w:numPr>
          <w:ilvl w:val="3"/>
          <w:numId w:val="44"/>
        </w:numPr>
        <w:tabs>
          <w:tab w:val="left" w:pos="993"/>
          <w:tab w:val="left" w:pos="1134"/>
          <w:tab w:val="left" w:pos="2552"/>
        </w:tabs>
        <w:spacing w:after="0"/>
        <w:ind w:left="1418" w:hanging="284"/>
        <w:rPr>
          <w:sz w:val="21"/>
          <w:szCs w:val="21"/>
        </w:rPr>
      </w:pPr>
      <w:r w:rsidRPr="006611E0">
        <w:rPr>
          <w:sz w:val="21"/>
          <w:szCs w:val="21"/>
        </w:rPr>
        <w:t>Definir requisitos mínimos de seguridad por servicio (cifrado, autenticación, segmentación).</w:t>
      </w:r>
    </w:p>
    <w:p w14:paraId="5BAFDF28" w14:textId="77777777" w:rsidR="0030204E" w:rsidRPr="006611E0" w:rsidRDefault="0030204E" w:rsidP="006611E0">
      <w:pPr>
        <w:pStyle w:val="Textoindependiente"/>
        <w:numPr>
          <w:ilvl w:val="3"/>
          <w:numId w:val="44"/>
        </w:numPr>
        <w:tabs>
          <w:tab w:val="left" w:pos="993"/>
          <w:tab w:val="left" w:pos="1134"/>
          <w:tab w:val="left" w:pos="2552"/>
        </w:tabs>
        <w:spacing w:after="0"/>
        <w:ind w:left="1418" w:hanging="284"/>
        <w:rPr>
          <w:sz w:val="21"/>
          <w:szCs w:val="21"/>
        </w:rPr>
      </w:pPr>
      <w:r w:rsidRPr="006611E0">
        <w:rPr>
          <w:sz w:val="21"/>
          <w:szCs w:val="21"/>
        </w:rPr>
        <w:t>Identificar tráfico crítico, sensible o confidencial.</w:t>
      </w:r>
    </w:p>
    <w:p w14:paraId="0510E8C9" w14:textId="77777777" w:rsidR="0030204E" w:rsidRDefault="0030204E" w:rsidP="006611E0">
      <w:pPr>
        <w:pStyle w:val="Textoindependiente"/>
        <w:numPr>
          <w:ilvl w:val="3"/>
          <w:numId w:val="44"/>
        </w:numPr>
        <w:tabs>
          <w:tab w:val="left" w:pos="993"/>
          <w:tab w:val="left" w:pos="1134"/>
          <w:tab w:val="left" w:pos="2552"/>
        </w:tabs>
        <w:spacing w:after="0"/>
        <w:ind w:left="1418" w:hanging="284"/>
        <w:rPr>
          <w:sz w:val="21"/>
          <w:szCs w:val="21"/>
        </w:rPr>
      </w:pPr>
      <w:r w:rsidRPr="006611E0">
        <w:rPr>
          <w:sz w:val="21"/>
          <w:szCs w:val="21"/>
        </w:rPr>
        <w:t>Documentar los niveles de servicio acordados.</w:t>
      </w:r>
    </w:p>
    <w:p w14:paraId="50A13192" w14:textId="77777777" w:rsidR="0025608B" w:rsidRDefault="0025608B" w:rsidP="0025608B">
      <w:pPr>
        <w:pStyle w:val="Textoindependiente"/>
        <w:tabs>
          <w:tab w:val="left" w:pos="993"/>
          <w:tab w:val="left" w:pos="1134"/>
          <w:tab w:val="left" w:pos="2552"/>
        </w:tabs>
        <w:spacing w:after="0"/>
        <w:ind w:left="1418"/>
        <w:rPr>
          <w:sz w:val="21"/>
          <w:szCs w:val="21"/>
        </w:rPr>
      </w:pPr>
    </w:p>
    <w:p w14:paraId="7DA5EE96" w14:textId="77777777" w:rsidR="0025608B" w:rsidRPr="006611E0" w:rsidRDefault="0025608B" w:rsidP="0025608B">
      <w:pPr>
        <w:pStyle w:val="Textoindependiente"/>
        <w:tabs>
          <w:tab w:val="left" w:pos="993"/>
          <w:tab w:val="left" w:pos="1134"/>
          <w:tab w:val="left" w:pos="2552"/>
        </w:tabs>
        <w:spacing w:after="0"/>
        <w:ind w:left="1418"/>
        <w:rPr>
          <w:sz w:val="21"/>
          <w:szCs w:val="21"/>
        </w:rPr>
      </w:pPr>
    </w:p>
    <w:p w14:paraId="74BF2608" w14:textId="77777777" w:rsidR="0030204E" w:rsidRPr="0025608B" w:rsidRDefault="0030204E" w:rsidP="009070C1">
      <w:pPr>
        <w:pStyle w:val="Textoindependiente"/>
        <w:numPr>
          <w:ilvl w:val="1"/>
          <w:numId w:val="55"/>
        </w:numPr>
        <w:spacing w:after="0"/>
        <w:ind w:left="993" w:hanging="567"/>
        <w:jc w:val="both"/>
        <w:rPr>
          <w:b/>
          <w:bCs/>
          <w:szCs w:val="22"/>
        </w:rPr>
      </w:pPr>
      <w:bookmarkStart w:id="105" w:name="_Toc215553685"/>
      <w:r w:rsidRPr="0025608B">
        <w:rPr>
          <w:b/>
          <w:bCs/>
          <w:szCs w:val="22"/>
        </w:rPr>
        <w:t>Implementación de mecanismos de seguridad en la red</w:t>
      </w:r>
      <w:bookmarkEnd w:id="105"/>
    </w:p>
    <w:p w14:paraId="6422F7E4" w14:textId="77777777" w:rsidR="0030204E" w:rsidRPr="0025608B" w:rsidRDefault="0030204E" w:rsidP="0025608B">
      <w:pPr>
        <w:pStyle w:val="Textoindependiente"/>
        <w:spacing w:after="0"/>
        <w:ind w:left="708"/>
        <w:jc w:val="both"/>
        <w:rPr>
          <w:sz w:val="21"/>
          <w:szCs w:val="21"/>
        </w:rPr>
      </w:pPr>
      <w:r w:rsidRPr="0025608B">
        <w:rPr>
          <w:sz w:val="21"/>
          <w:szCs w:val="21"/>
        </w:rPr>
        <w:lastRenderedPageBreak/>
        <w:t>Se deben implementar controles como:</w:t>
      </w:r>
    </w:p>
    <w:p w14:paraId="2C8CD0C1"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Firewalls perimetrales e internos con políticas actualizadas.</w:t>
      </w:r>
    </w:p>
    <w:p w14:paraId="3131374F"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IDS/IPS para detección de intrusiones.</w:t>
      </w:r>
    </w:p>
    <w:p w14:paraId="48239835"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Autenticación fuerte para acceso remoto y administración.</w:t>
      </w:r>
    </w:p>
    <w:p w14:paraId="1893002C"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Segmentación de red (VLAN, DMZ, zonas seguras).</w:t>
      </w:r>
    </w:p>
    <w:p w14:paraId="5A7A666F"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Protección contra ataques (DoS/</w:t>
      </w:r>
      <w:proofErr w:type="spellStart"/>
      <w:r w:rsidRPr="0025608B">
        <w:rPr>
          <w:sz w:val="21"/>
          <w:szCs w:val="21"/>
        </w:rPr>
        <w:t>DDoS</w:t>
      </w:r>
      <w:proofErr w:type="spellEnd"/>
      <w:r w:rsidRPr="0025608B">
        <w:rPr>
          <w:sz w:val="21"/>
          <w:szCs w:val="21"/>
        </w:rPr>
        <w:t xml:space="preserve">, </w:t>
      </w:r>
      <w:proofErr w:type="spellStart"/>
      <w:r w:rsidRPr="0025608B">
        <w:rPr>
          <w:sz w:val="21"/>
          <w:szCs w:val="21"/>
        </w:rPr>
        <w:t>spoofing</w:t>
      </w:r>
      <w:proofErr w:type="spellEnd"/>
      <w:r w:rsidRPr="0025608B">
        <w:rPr>
          <w:sz w:val="21"/>
          <w:szCs w:val="21"/>
        </w:rPr>
        <w:t xml:space="preserve">, ARP </w:t>
      </w:r>
      <w:proofErr w:type="spellStart"/>
      <w:r w:rsidRPr="0025608B">
        <w:rPr>
          <w:sz w:val="21"/>
          <w:szCs w:val="21"/>
        </w:rPr>
        <w:t>poisoning</w:t>
      </w:r>
      <w:proofErr w:type="spellEnd"/>
      <w:r w:rsidRPr="0025608B">
        <w:rPr>
          <w:sz w:val="21"/>
          <w:szCs w:val="21"/>
        </w:rPr>
        <w:t>).</w:t>
      </w:r>
    </w:p>
    <w:p w14:paraId="24B890FC"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Protocolos de cifrado en tránsito (TLS, IPsec).</w:t>
      </w:r>
    </w:p>
    <w:p w14:paraId="579ED329"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DNS seguro (DNSSEC/filtrado).</w:t>
      </w:r>
    </w:p>
    <w:p w14:paraId="0317ADE8" w14:textId="77777777" w:rsidR="0030204E"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Registros y trazabilidad del tráfico relevante.</w:t>
      </w:r>
    </w:p>
    <w:p w14:paraId="7760864A" w14:textId="77777777" w:rsidR="0025608B" w:rsidRPr="0025608B" w:rsidRDefault="0025608B" w:rsidP="0025608B">
      <w:pPr>
        <w:pStyle w:val="Textoindependiente"/>
        <w:tabs>
          <w:tab w:val="left" w:pos="993"/>
          <w:tab w:val="left" w:pos="1134"/>
          <w:tab w:val="left" w:pos="2552"/>
        </w:tabs>
        <w:spacing w:after="0"/>
        <w:ind w:left="1418"/>
        <w:rPr>
          <w:sz w:val="21"/>
          <w:szCs w:val="21"/>
        </w:rPr>
      </w:pPr>
    </w:p>
    <w:p w14:paraId="3E7740DF" w14:textId="77777777" w:rsidR="0030204E" w:rsidRPr="0025608B" w:rsidRDefault="0030204E" w:rsidP="009070C1">
      <w:pPr>
        <w:pStyle w:val="Textoindependiente"/>
        <w:numPr>
          <w:ilvl w:val="1"/>
          <w:numId w:val="55"/>
        </w:numPr>
        <w:spacing w:after="0"/>
        <w:ind w:left="993" w:hanging="567"/>
        <w:jc w:val="both"/>
        <w:rPr>
          <w:b/>
          <w:bCs/>
          <w:szCs w:val="22"/>
        </w:rPr>
      </w:pPr>
      <w:bookmarkStart w:id="106" w:name="_Toc215553686"/>
      <w:r w:rsidRPr="0025608B">
        <w:rPr>
          <w:b/>
          <w:bCs/>
          <w:szCs w:val="22"/>
        </w:rPr>
        <w:t>Monitoreo activo y continuo</w:t>
      </w:r>
      <w:bookmarkEnd w:id="106"/>
    </w:p>
    <w:p w14:paraId="00008F92" w14:textId="77777777" w:rsidR="0030204E" w:rsidRPr="0025608B" w:rsidRDefault="0030204E" w:rsidP="0025608B">
      <w:pPr>
        <w:pStyle w:val="Textoindependiente"/>
        <w:spacing w:after="0"/>
        <w:ind w:left="708"/>
        <w:jc w:val="both"/>
        <w:rPr>
          <w:sz w:val="21"/>
          <w:szCs w:val="21"/>
        </w:rPr>
      </w:pPr>
      <w:r w:rsidRPr="0025608B">
        <w:rPr>
          <w:sz w:val="21"/>
          <w:szCs w:val="21"/>
        </w:rPr>
        <w:t>La entidad debe:</w:t>
      </w:r>
    </w:p>
    <w:p w14:paraId="30909561"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Monitorear disponibilidad, tráfico y alertas de seguridad.</w:t>
      </w:r>
    </w:p>
    <w:p w14:paraId="35BF6CB4"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Supervisar latencia, caídas del servicio, congestión y desviaciones.</w:t>
      </w:r>
    </w:p>
    <w:p w14:paraId="0BB9FB14"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Revisar logs de dispositivos de red mediante SIEM u otras herramientas.</w:t>
      </w:r>
    </w:p>
    <w:p w14:paraId="78E1DEE4" w14:textId="77777777" w:rsidR="0030204E"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Validar que se cumplan los niveles de servicio (SLA).</w:t>
      </w:r>
    </w:p>
    <w:p w14:paraId="3EADD0AC" w14:textId="77777777" w:rsidR="0025608B" w:rsidRPr="0025608B" w:rsidRDefault="0025608B" w:rsidP="0025608B">
      <w:pPr>
        <w:pStyle w:val="Textoindependiente"/>
        <w:tabs>
          <w:tab w:val="left" w:pos="993"/>
          <w:tab w:val="left" w:pos="1134"/>
          <w:tab w:val="left" w:pos="2552"/>
        </w:tabs>
        <w:spacing w:after="0"/>
        <w:ind w:left="1418"/>
        <w:rPr>
          <w:sz w:val="21"/>
          <w:szCs w:val="21"/>
        </w:rPr>
      </w:pPr>
    </w:p>
    <w:p w14:paraId="0C30CC9D" w14:textId="77777777" w:rsidR="0030204E" w:rsidRPr="0025608B" w:rsidRDefault="0030204E" w:rsidP="009070C1">
      <w:pPr>
        <w:pStyle w:val="Textoindependiente"/>
        <w:numPr>
          <w:ilvl w:val="1"/>
          <w:numId w:val="55"/>
        </w:numPr>
        <w:spacing w:after="0"/>
        <w:ind w:left="993" w:hanging="567"/>
        <w:jc w:val="both"/>
        <w:rPr>
          <w:b/>
          <w:bCs/>
          <w:szCs w:val="22"/>
        </w:rPr>
      </w:pPr>
      <w:bookmarkStart w:id="107" w:name="_Toc215553687"/>
      <w:r w:rsidRPr="0025608B">
        <w:rPr>
          <w:b/>
          <w:bCs/>
          <w:szCs w:val="22"/>
        </w:rPr>
        <w:t>Gestión de cambios en la infraestructura de red</w:t>
      </w:r>
      <w:bookmarkEnd w:id="107"/>
    </w:p>
    <w:p w14:paraId="47265935" w14:textId="77777777" w:rsidR="0030204E" w:rsidRPr="0025608B" w:rsidRDefault="0030204E" w:rsidP="0025608B">
      <w:pPr>
        <w:pStyle w:val="Textoindependiente"/>
        <w:spacing w:after="0"/>
        <w:ind w:left="708"/>
        <w:jc w:val="both"/>
        <w:rPr>
          <w:sz w:val="21"/>
          <w:szCs w:val="21"/>
        </w:rPr>
      </w:pPr>
      <w:r w:rsidRPr="0025608B">
        <w:rPr>
          <w:sz w:val="21"/>
          <w:szCs w:val="21"/>
        </w:rPr>
        <w:t>Todo cambio debe:</w:t>
      </w:r>
    </w:p>
    <w:p w14:paraId="25392C9C"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Ser aprobado mediante el proceso institucional de gestión de cambios.</w:t>
      </w:r>
    </w:p>
    <w:p w14:paraId="1D7114CC" w14:textId="77777777" w:rsidR="0030204E" w:rsidRPr="0025608B" w:rsidRDefault="0030204E" w:rsidP="0025608B">
      <w:pPr>
        <w:pStyle w:val="Textoindependiente"/>
        <w:numPr>
          <w:ilvl w:val="3"/>
          <w:numId w:val="44"/>
        </w:numPr>
        <w:tabs>
          <w:tab w:val="left" w:pos="993"/>
          <w:tab w:val="left" w:pos="1134"/>
          <w:tab w:val="left" w:pos="2552"/>
        </w:tabs>
        <w:spacing w:after="0"/>
        <w:ind w:left="1418" w:hanging="284"/>
        <w:rPr>
          <w:sz w:val="21"/>
          <w:szCs w:val="21"/>
        </w:rPr>
      </w:pPr>
      <w:r w:rsidRPr="0025608B">
        <w:rPr>
          <w:sz w:val="21"/>
          <w:szCs w:val="21"/>
        </w:rPr>
        <w:t>Contar con análisis de impacto y riesgos de seguridad.</w:t>
      </w:r>
    </w:p>
    <w:p w14:paraId="5D561C88" w14:textId="77777777" w:rsidR="00426AB0" w:rsidRPr="00426AB0" w:rsidRDefault="00426AB0" w:rsidP="00426AB0">
      <w:pPr>
        <w:pStyle w:val="Textoindependiente"/>
        <w:numPr>
          <w:ilvl w:val="3"/>
          <w:numId w:val="44"/>
        </w:numPr>
        <w:tabs>
          <w:tab w:val="left" w:pos="993"/>
          <w:tab w:val="left" w:pos="1134"/>
          <w:tab w:val="left" w:pos="2552"/>
        </w:tabs>
        <w:spacing w:after="0"/>
        <w:ind w:left="1418" w:hanging="284"/>
        <w:rPr>
          <w:sz w:val="21"/>
          <w:szCs w:val="21"/>
        </w:rPr>
      </w:pPr>
      <w:r w:rsidRPr="00426AB0">
        <w:rPr>
          <w:sz w:val="21"/>
          <w:szCs w:val="21"/>
        </w:rPr>
        <w:t>Registrar configuraciones antes y después del cambio.</w:t>
      </w:r>
    </w:p>
    <w:p w14:paraId="4B917448" w14:textId="77777777" w:rsidR="00426AB0" w:rsidRPr="00426AB0" w:rsidRDefault="00426AB0" w:rsidP="00426AB0">
      <w:pPr>
        <w:pStyle w:val="Textoindependiente"/>
        <w:numPr>
          <w:ilvl w:val="3"/>
          <w:numId w:val="44"/>
        </w:numPr>
        <w:tabs>
          <w:tab w:val="left" w:pos="993"/>
          <w:tab w:val="left" w:pos="1134"/>
          <w:tab w:val="left" w:pos="2552"/>
        </w:tabs>
        <w:spacing w:after="0"/>
        <w:ind w:left="1418" w:hanging="284"/>
        <w:rPr>
          <w:sz w:val="21"/>
          <w:szCs w:val="21"/>
        </w:rPr>
      </w:pPr>
      <w:r w:rsidRPr="00426AB0">
        <w:rPr>
          <w:sz w:val="21"/>
          <w:szCs w:val="21"/>
        </w:rPr>
        <w:t>Actualizar documentación técnica.</w:t>
      </w:r>
    </w:p>
    <w:p w14:paraId="712890E9" w14:textId="77777777" w:rsidR="003D358D" w:rsidRDefault="003D358D" w:rsidP="005D1165"/>
    <w:p w14:paraId="18245850" w14:textId="77777777" w:rsidR="0051042F" w:rsidRPr="0051042F" w:rsidRDefault="0051042F" w:rsidP="009070C1">
      <w:pPr>
        <w:pStyle w:val="Textoindependiente"/>
        <w:numPr>
          <w:ilvl w:val="1"/>
          <w:numId w:val="55"/>
        </w:numPr>
        <w:spacing w:after="0"/>
        <w:ind w:left="993" w:hanging="567"/>
        <w:jc w:val="both"/>
        <w:rPr>
          <w:b/>
          <w:bCs/>
          <w:szCs w:val="22"/>
        </w:rPr>
      </w:pPr>
      <w:bookmarkStart w:id="108" w:name="_Toc215553688"/>
      <w:r w:rsidRPr="0051042F">
        <w:rPr>
          <w:b/>
          <w:bCs/>
          <w:szCs w:val="22"/>
        </w:rPr>
        <w:t>Validación, pruebas y auditorías</w:t>
      </w:r>
      <w:bookmarkEnd w:id="108"/>
    </w:p>
    <w:p w14:paraId="455CAB16" w14:textId="77777777" w:rsidR="0051042F" w:rsidRPr="0051042F" w:rsidRDefault="0051042F" w:rsidP="0051042F">
      <w:pPr>
        <w:pStyle w:val="Textoindependiente"/>
        <w:spacing w:after="0"/>
        <w:ind w:left="708"/>
        <w:jc w:val="both"/>
        <w:rPr>
          <w:sz w:val="21"/>
          <w:szCs w:val="21"/>
        </w:rPr>
      </w:pPr>
      <w:r w:rsidRPr="0051042F">
        <w:rPr>
          <w:sz w:val="21"/>
          <w:szCs w:val="21"/>
        </w:rPr>
        <w:t>Debe realizarse:</w:t>
      </w:r>
    </w:p>
    <w:p w14:paraId="0F1C4369" w14:textId="77777777" w:rsidR="0051042F" w:rsidRPr="0051042F" w:rsidRDefault="0051042F" w:rsidP="0051042F">
      <w:pPr>
        <w:pStyle w:val="Textoindependiente"/>
        <w:numPr>
          <w:ilvl w:val="3"/>
          <w:numId w:val="44"/>
        </w:numPr>
        <w:tabs>
          <w:tab w:val="left" w:pos="993"/>
          <w:tab w:val="left" w:pos="1134"/>
          <w:tab w:val="left" w:pos="2552"/>
        </w:tabs>
        <w:spacing w:after="0"/>
        <w:ind w:left="1418" w:hanging="284"/>
        <w:rPr>
          <w:sz w:val="21"/>
          <w:szCs w:val="21"/>
        </w:rPr>
      </w:pPr>
      <w:r w:rsidRPr="0051042F">
        <w:rPr>
          <w:sz w:val="21"/>
          <w:szCs w:val="21"/>
        </w:rPr>
        <w:t>Pruebas de penetración o escaneo periódico.</w:t>
      </w:r>
    </w:p>
    <w:p w14:paraId="4A52D382" w14:textId="77777777" w:rsidR="0051042F" w:rsidRPr="0051042F" w:rsidRDefault="0051042F" w:rsidP="0051042F">
      <w:pPr>
        <w:pStyle w:val="Textoindependiente"/>
        <w:numPr>
          <w:ilvl w:val="3"/>
          <w:numId w:val="44"/>
        </w:numPr>
        <w:tabs>
          <w:tab w:val="left" w:pos="993"/>
          <w:tab w:val="left" w:pos="1134"/>
          <w:tab w:val="left" w:pos="2552"/>
        </w:tabs>
        <w:spacing w:after="0"/>
        <w:ind w:left="1418" w:hanging="284"/>
        <w:rPr>
          <w:sz w:val="21"/>
          <w:szCs w:val="21"/>
        </w:rPr>
      </w:pPr>
      <w:r w:rsidRPr="0051042F">
        <w:rPr>
          <w:sz w:val="21"/>
          <w:szCs w:val="21"/>
        </w:rPr>
        <w:t xml:space="preserve">Auditoría de configuración de switches, </w:t>
      </w:r>
      <w:proofErr w:type="spellStart"/>
      <w:r w:rsidRPr="0051042F">
        <w:rPr>
          <w:sz w:val="21"/>
          <w:szCs w:val="21"/>
        </w:rPr>
        <w:t>routers</w:t>
      </w:r>
      <w:proofErr w:type="spellEnd"/>
      <w:r w:rsidRPr="0051042F">
        <w:rPr>
          <w:sz w:val="21"/>
          <w:szCs w:val="21"/>
        </w:rPr>
        <w:t>, firewalls.</w:t>
      </w:r>
    </w:p>
    <w:p w14:paraId="6688FD30" w14:textId="77777777" w:rsidR="0051042F" w:rsidRPr="0051042F" w:rsidRDefault="0051042F" w:rsidP="0051042F">
      <w:pPr>
        <w:pStyle w:val="Textoindependiente"/>
        <w:numPr>
          <w:ilvl w:val="3"/>
          <w:numId w:val="44"/>
        </w:numPr>
        <w:tabs>
          <w:tab w:val="left" w:pos="993"/>
          <w:tab w:val="left" w:pos="1134"/>
          <w:tab w:val="left" w:pos="2552"/>
        </w:tabs>
        <w:spacing w:after="0"/>
        <w:ind w:left="1418" w:hanging="284"/>
        <w:rPr>
          <w:sz w:val="21"/>
          <w:szCs w:val="21"/>
        </w:rPr>
      </w:pPr>
      <w:r w:rsidRPr="0051042F">
        <w:rPr>
          <w:sz w:val="21"/>
          <w:szCs w:val="21"/>
        </w:rPr>
        <w:t>Revisión del cumplimiento de políticas de endurecimiento.</w:t>
      </w:r>
    </w:p>
    <w:p w14:paraId="306607E9" w14:textId="77777777" w:rsidR="0051042F" w:rsidRPr="0051042F" w:rsidRDefault="0051042F" w:rsidP="0051042F">
      <w:pPr>
        <w:pStyle w:val="Textoindependiente"/>
        <w:numPr>
          <w:ilvl w:val="3"/>
          <w:numId w:val="44"/>
        </w:numPr>
        <w:tabs>
          <w:tab w:val="left" w:pos="993"/>
          <w:tab w:val="left" w:pos="1134"/>
          <w:tab w:val="left" w:pos="2552"/>
        </w:tabs>
        <w:spacing w:after="0"/>
        <w:ind w:left="1418" w:hanging="284"/>
        <w:rPr>
          <w:sz w:val="21"/>
          <w:szCs w:val="21"/>
        </w:rPr>
      </w:pPr>
      <w:r w:rsidRPr="0051042F">
        <w:rPr>
          <w:sz w:val="21"/>
          <w:szCs w:val="21"/>
        </w:rPr>
        <w:t>Validación periódica de reglas de firewall y accesos de red.</w:t>
      </w:r>
    </w:p>
    <w:p w14:paraId="525DD54E" w14:textId="77777777" w:rsidR="003D358D" w:rsidRDefault="003D358D" w:rsidP="005D1165"/>
    <w:p w14:paraId="4FCFF03E" w14:textId="77777777" w:rsidR="005C57DD" w:rsidRPr="005C57DD" w:rsidRDefault="005C57DD" w:rsidP="009070C1">
      <w:pPr>
        <w:pStyle w:val="Textoindependiente"/>
        <w:numPr>
          <w:ilvl w:val="1"/>
          <w:numId w:val="55"/>
        </w:numPr>
        <w:spacing w:after="0"/>
        <w:ind w:left="993" w:hanging="567"/>
        <w:jc w:val="both"/>
        <w:rPr>
          <w:b/>
          <w:bCs/>
          <w:szCs w:val="22"/>
        </w:rPr>
      </w:pPr>
      <w:bookmarkStart w:id="109" w:name="_Toc215553689"/>
      <w:r w:rsidRPr="005C57DD">
        <w:rPr>
          <w:b/>
          <w:bCs/>
          <w:szCs w:val="22"/>
        </w:rPr>
        <w:t>Aseguramiento de la continuidad del servicio de red</w:t>
      </w:r>
      <w:bookmarkEnd w:id="109"/>
    </w:p>
    <w:p w14:paraId="77406658" w14:textId="77777777" w:rsidR="005C57DD" w:rsidRPr="005C57DD" w:rsidRDefault="005C57DD" w:rsidP="005C57DD">
      <w:pPr>
        <w:pStyle w:val="Textoindependiente"/>
        <w:spacing w:after="0"/>
        <w:ind w:left="708"/>
        <w:jc w:val="both"/>
        <w:rPr>
          <w:sz w:val="21"/>
          <w:szCs w:val="21"/>
        </w:rPr>
      </w:pPr>
      <w:r w:rsidRPr="005C57DD">
        <w:rPr>
          <w:sz w:val="21"/>
          <w:szCs w:val="21"/>
        </w:rPr>
        <w:t>Debe incluir:</w:t>
      </w:r>
    </w:p>
    <w:p w14:paraId="7CA3266A"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Redundancia en enlaces críticos.</w:t>
      </w:r>
    </w:p>
    <w:p w14:paraId="1A05B8CE"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proofErr w:type="spellStart"/>
      <w:r w:rsidRPr="005C57DD">
        <w:rPr>
          <w:sz w:val="21"/>
          <w:szCs w:val="21"/>
        </w:rPr>
        <w:t>Failover</w:t>
      </w:r>
      <w:proofErr w:type="spellEnd"/>
      <w:r w:rsidRPr="005C57DD">
        <w:rPr>
          <w:sz w:val="21"/>
          <w:szCs w:val="21"/>
        </w:rPr>
        <w:t xml:space="preserve"> automático o manual.</w:t>
      </w:r>
    </w:p>
    <w:p w14:paraId="688F79E5"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Monitoreo del estado de enlaces y equipos.</w:t>
      </w:r>
    </w:p>
    <w:p w14:paraId="634435D5" w14:textId="77777777" w:rsid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Pruebas de recuperación ante fallos de red.</w:t>
      </w:r>
    </w:p>
    <w:p w14:paraId="64EEB682" w14:textId="77777777" w:rsidR="005C57DD" w:rsidRPr="005C57DD" w:rsidRDefault="005C57DD" w:rsidP="005C57DD">
      <w:pPr>
        <w:pStyle w:val="Textoindependiente"/>
        <w:tabs>
          <w:tab w:val="left" w:pos="993"/>
          <w:tab w:val="left" w:pos="1134"/>
          <w:tab w:val="left" w:pos="2552"/>
        </w:tabs>
        <w:spacing w:after="0"/>
        <w:ind w:left="1418"/>
        <w:rPr>
          <w:sz w:val="21"/>
          <w:szCs w:val="21"/>
        </w:rPr>
      </w:pPr>
    </w:p>
    <w:p w14:paraId="4AD21EF2" w14:textId="77777777" w:rsidR="005C57DD" w:rsidRPr="005C57DD" w:rsidRDefault="005C57DD" w:rsidP="009070C1">
      <w:pPr>
        <w:pStyle w:val="Textoindependiente"/>
        <w:numPr>
          <w:ilvl w:val="1"/>
          <w:numId w:val="55"/>
        </w:numPr>
        <w:spacing w:after="0"/>
        <w:ind w:left="993" w:hanging="567"/>
        <w:jc w:val="both"/>
        <w:rPr>
          <w:b/>
          <w:bCs/>
          <w:szCs w:val="22"/>
        </w:rPr>
      </w:pPr>
      <w:bookmarkStart w:id="110" w:name="_Toc215553690"/>
      <w:r w:rsidRPr="005C57DD">
        <w:rPr>
          <w:b/>
          <w:bCs/>
          <w:szCs w:val="22"/>
        </w:rPr>
        <w:t>Documentación y evidencia</w:t>
      </w:r>
      <w:bookmarkEnd w:id="110"/>
    </w:p>
    <w:p w14:paraId="79F9F956"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Debe mantenerse:</w:t>
      </w:r>
    </w:p>
    <w:p w14:paraId="05DF46C4"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Diagramas actualizados de red.</w:t>
      </w:r>
    </w:p>
    <w:p w14:paraId="61AA7DAE"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Inventario de dispositivos y servicios de red.</w:t>
      </w:r>
    </w:p>
    <w:p w14:paraId="64A46A0E"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Historial de cambios y configuraciones.</w:t>
      </w:r>
    </w:p>
    <w:p w14:paraId="12857FDE" w14:textId="77777777" w:rsidR="005C57DD" w:rsidRPr="005C57DD" w:rsidRDefault="005C57DD" w:rsidP="005C57DD">
      <w:pPr>
        <w:pStyle w:val="Textoindependiente"/>
        <w:numPr>
          <w:ilvl w:val="3"/>
          <w:numId w:val="44"/>
        </w:numPr>
        <w:tabs>
          <w:tab w:val="left" w:pos="993"/>
          <w:tab w:val="left" w:pos="1134"/>
          <w:tab w:val="left" w:pos="2552"/>
        </w:tabs>
        <w:spacing w:after="0"/>
        <w:ind w:left="1418" w:hanging="284"/>
        <w:rPr>
          <w:sz w:val="21"/>
          <w:szCs w:val="21"/>
        </w:rPr>
      </w:pPr>
      <w:r w:rsidRPr="005C57DD">
        <w:rPr>
          <w:sz w:val="21"/>
          <w:szCs w:val="21"/>
        </w:rPr>
        <w:t>Reportes de monitoreo y auditorías.</w:t>
      </w:r>
    </w:p>
    <w:p w14:paraId="77FBE5C3" w14:textId="77777777" w:rsidR="003D358D" w:rsidRDefault="003D358D" w:rsidP="005D1165"/>
    <w:p w14:paraId="41647FAA" w14:textId="7ECD1A37" w:rsidR="005F1FA8" w:rsidRPr="005F1FA8" w:rsidRDefault="005F1FA8" w:rsidP="009070C1">
      <w:pPr>
        <w:pStyle w:val="Textoindependiente"/>
        <w:numPr>
          <w:ilvl w:val="0"/>
          <w:numId w:val="55"/>
        </w:numPr>
        <w:spacing w:after="0"/>
        <w:jc w:val="both"/>
        <w:rPr>
          <w:b/>
          <w:bCs/>
          <w:szCs w:val="22"/>
        </w:rPr>
      </w:pPr>
      <w:bookmarkStart w:id="111" w:name="_Toc215553691"/>
      <w:r w:rsidRPr="005F1FA8">
        <w:rPr>
          <w:b/>
          <w:bCs/>
          <w:szCs w:val="22"/>
        </w:rPr>
        <w:t>Matriz Línea Base Control 8.21 - Seguridad de la información para el uso de servicios en la nube</w:t>
      </w:r>
      <w:bookmarkEnd w:id="111"/>
    </w:p>
    <w:tbl>
      <w:tblPr>
        <w:tblStyle w:val="Tablaconcuadrcula"/>
        <w:tblW w:w="0" w:type="auto"/>
        <w:tblLook w:val="04A0" w:firstRow="1" w:lastRow="0" w:firstColumn="1" w:lastColumn="0" w:noHBand="0" w:noVBand="1"/>
      </w:tblPr>
      <w:tblGrid>
        <w:gridCol w:w="2560"/>
        <w:gridCol w:w="2713"/>
        <w:gridCol w:w="2088"/>
        <w:gridCol w:w="2127"/>
      </w:tblGrid>
      <w:tr w:rsidR="005F1FA8" w:rsidRPr="00C73FE3" w14:paraId="1AAFBFD4" w14:textId="77777777" w:rsidTr="00D6781A">
        <w:trPr>
          <w:tblHeader/>
        </w:trPr>
        <w:tc>
          <w:tcPr>
            <w:tcW w:w="0" w:type="auto"/>
            <w:vAlign w:val="center"/>
            <w:hideMark/>
          </w:tcPr>
          <w:p w14:paraId="478262BE" w14:textId="77777777" w:rsidR="005F1FA8" w:rsidRPr="005F1FA8" w:rsidRDefault="005F1FA8" w:rsidP="00D6781A">
            <w:pPr>
              <w:spacing w:line="276" w:lineRule="auto"/>
              <w:jc w:val="center"/>
              <w:rPr>
                <w:rFonts w:cstheme="majorBidi"/>
                <w:b/>
                <w:bCs/>
              </w:rPr>
            </w:pPr>
            <w:r w:rsidRPr="005F1FA8">
              <w:rPr>
                <w:rFonts w:cstheme="majorBidi"/>
                <w:b/>
                <w:bCs/>
              </w:rPr>
              <w:t>Elemento</w:t>
            </w:r>
          </w:p>
        </w:tc>
        <w:tc>
          <w:tcPr>
            <w:tcW w:w="0" w:type="auto"/>
            <w:vAlign w:val="center"/>
            <w:hideMark/>
          </w:tcPr>
          <w:p w14:paraId="7012DF86" w14:textId="77777777" w:rsidR="005F1FA8" w:rsidRPr="005F1FA8" w:rsidRDefault="005F1FA8" w:rsidP="00D6781A">
            <w:pPr>
              <w:spacing w:line="276" w:lineRule="auto"/>
              <w:jc w:val="center"/>
              <w:rPr>
                <w:rFonts w:cstheme="majorBidi"/>
                <w:b/>
                <w:bCs/>
              </w:rPr>
            </w:pPr>
            <w:r w:rsidRPr="005F1FA8">
              <w:rPr>
                <w:rFonts w:cstheme="majorBidi"/>
                <w:b/>
                <w:bCs/>
              </w:rPr>
              <w:t>Requisito</w:t>
            </w:r>
          </w:p>
        </w:tc>
        <w:tc>
          <w:tcPr>
            <w:tcW w:w="0" w:type="auto"/>
            <w:vAlign w:val="center"/>
            <w:hideMark/>
          </w:tcPr>
          <w:p w14:paraId="1F1602FB" w14:textId="77777777" w:rsidR="005F1FA8" w:rsidRPr="005F1FA8" w:rsidRDefault="005F1FA8" w:rsidP="00D6781A">
            <w:pPr>
              <w:spacing w:line="276" w:lineRule="auto"/>
              <w:jc w:val="center"/>
              <w:rPr>
                <w:rFonts w:cstheme="majorBidi"/>
                <w:b/>
                <w:bCs/>
              </w:rPr>
            </w:pPr>
            <w:r w:rsidRPr="005F1FA8">
              <w:rPr>
                <w:rFonts w:cstheme="majorBidi"/>
                <w:b/>
                <w:bCs/>
              </w:rPr>
              <w:t>Evidencia</w:t>
            </w:r>
          </w:p>
        </w:tc>
        <w:tc>
          <w:tcPr>
            <w:tcW w:w="0" w:type="auto"/>
            <w:vAlign w:val="center"/>
            <w:hideMark/>
          </w:tcPr>
          <w:p w14:paraId="2A7D0EDB" w14:textId="77777777" w:rsidR="005F1FA8" w:rsidRPr="005F1FA8" w:rsidRDefault="005F1FA8" w:rsidP="00D6781A">
            <w:pPr>
              <w:spacing w:line="276" w:lineRule="auto"/>
              <w:jc w:val="center"/>
              <w:rPr>
                <w:rFonts w:cstheme="majorBidi"/>
                <w:b/>
                <w:bCs/>
              </w:rPr>
            </w:pPr>
            <w:r w:rsidRPr="005F1FA8">
              <w:rPr>
                <w:rFonts w:cstheme="majorBidi"/>
                <w:b/>
                <w:bCs/>
              </w:rPr>
              <w:t>Responsable</w:t>
            </w:r>
          </w:p>
        </w:tc>
      </w:tr>
      <w:tr w:rsidR="005F1FA8" w:rsidRPr="00C73FE3" w14:paraId="0D096B67" w14:textId="77777777" w:rsidTr="00D6781A">
        <w:tc>
          <w:tcPr>
            <w:tcW w:w="0" w:type="auto"/>
            <w:hideMark/>
          </w:tcPr>
          <w:p w14:paraId="635EDA71" w14:textId="77777777" w:rsidR="005F1FA8" w:rsidRPr="005F1FA8" w:rsidRDefault="005F1FA8" w:rsidP="005F1FA8">
            <w:pPr>
              <w:spacing w:line="276" w:lineRule="auto"/>
              <w:rPr>
                <w:rFonts w:cstheme="majorBidi"/>
                <w:sz w:val="18"/>
                <w:szCs w:val="18"/>
              </w:rPr>
            </w:pPr>
            <w:r w:rsidRPr="005F1FA8">
              <w:rPr>
                <w:rFonts w:cstheme="majorBidi"/>
                <w:sz w:val="18"/>
                <w:szCs w:val="18"/>
              </w:rPr>
              <w:t>Identificación de servicios de red</w:t>
            </w:r>
          </w:p>
        </w:tc>
        <w:tc>
          <w:tcPr>
            <w:tcW w:w="0" w:type="auto"/>
            <w:hideMark/>
          </w:tcPr>
          <w:p w14:paraId="48EF0441" w14:textId="77777777" w:rsidR="005F1FA8" w:rsidRPr="005F1FA8" w:rsidRDefault="005F1FA8" w:rsidP="005F1FA8">
            <w:pPr>
              <w:spacing w:line="276" w:lineRule="auto"/>
              <w:rPr>
                <w:rFonts w:cstheme="majorBidi"/>
                <w:sz w:val="18"/>
                <w:szCs w:val="18"/>
              </w:rPr>
            </w:pPr>
            <w:r w:rsidRPr="005F1FA8">
              <w:rPr>
                <w:rFonts w:cstheme="majorBidi"/>
                <w:sz w:val="18"/>
                <w:szCs w:val="18"/>
              </w:rPr>
              <w:t>Inventario, criticidad, requisitos de seguridad</w:t>
            </w:r>
          </w:p>
        </w:tc>
        <w:tc>
          <w:tcPr>
            <w:tcW w:w="0" w:type="auto"/>
            <w:hideMark/>
          </w:tcPr>
          <w:p w14:paraId="14831E56" w14:textId="77777777" w:rsidR="005F1FA8" w:rsidRPr="005F1FA8" w:rsidRDefault="005F1FA8" w:rsidP="005F1FA8">
            <w:pPr>
              <w:spacing w:line="276" w:lineRule="auto"/>
              <w:rPr>
                <w:rFonts w:cstheme="majorBidi"/>
                <w:sz w:val="18"/>
                <w:szCs w:val="18"/>
              </w:rPr>
            </w:pPr>
            <w:r w:rsidRPr="005F1FA8">
              <w:rPr>
                <w:rFonts w:cstheme="majorBidi"/>
                <w:sz w:val="18"/>
                <w:szCs w:val="18"/>
              </w:rPr>
              <w:t>Inventarios, mapas de red</w:t>
            </w:r>
          </w:p>
        </w:tc>
        <w:tc>
          <w:tcPr>
            <w:tcW w:w="0" w:type="auto"/>
            <w:hideMark/>
          </w:tcPr>
          <w:p w14:paraId="052F923A" w14:textId="77777777" w:rsidR="005F1FA8" w:rsidRPr="005F1FA8" w:rsidRDefault="005F1FA8" w:rsidP="005F1FA8">
            <w:pPr>
              <w:spacing w:line="276" w:lineRule="auto"/>
              <w:rPr>
                <w:rFonts w:cstheme="majorBidi"/>
                <w:sz w:val="18"/>
                <w:szCs w:val="18"/>
              </w:rPr>
            </w:pPr>
            <w:r w:rsidRPr="005F1FA8">
              <w:rPr>
                <w:rFonts w:cstheme="majorBidi"/>
                <w:sz w:val="18"/>
                <w:szCs w:val="18"/>
              </w:rPr>
              <w:t>TI / Seguridad</w:t>
            </w:r>
          </w:p>
        </w:tc>
      </w:tr>
      <w:tr w:rsidR="005F1FA8" w:rsidRPr="00C73FE3" w14:paraId="2AA7228C" w14:textId="77777777" w:rsidTr="00D6781A">
        <w:tc>
          <w:tcPr>
            <w:tcW w:w="0" w:type="auto"/>
            <w:hideMark/>
          </w:tcPr>
          <w:p w14:paraId="3D6A07F7" w14:textId="77777777" w:rsidR="005F1FA8" w:rsidRPr="005F1FA8" w:rsidRDefault="005F1FA8" w:rsidP="005F1FA8">
            <w:pPr>
              <w:spacing w:line="276" w:lineRule="auto"/>
              <w:rPr>
                <w:rFonts w:cstheme="majorBidi"/>
                <w:sz w:val="18"/>
                <w:szCs w:val="18"/>
              </w:rPr>
            </w:pPr>
            <w:r w:rsidRPr="005F1FA8">
              <w:rPr>
                <w:rFonts w:cstheme="majorBidi"/>
                <w:sz w:val="18"/>
                <w:szCs w:val="18"/>
              </w:rPr>
              <w:t>Implementación de controles de seguridad</w:t>
            </w:r>
          </w:p>
        </w:tc>
        <w:tc>
          <w:tcPr>
            <w:tcW w:w="0" w:type="auto"/>
            <w:hideMark/>
          </w:tcPr>
          <w:p w14:paraId="27C05564" w14:textId="77777777" w:rsidR="005F1FA8" w:rsidRPr="005F1FA8" w:rsidRDefault="005F1FA8" w:rsidP="005F1FA8">
            <w:pPr>
              <w:spacing w:line="276" w:lineRule="auto"/>
              <w:rPr>
                <w:rFonts w:cstheme="majorBidi"/>
                <w:sz w:val="18"/>
                <w:szCs w:val="18"/>
              </w:rPr>
            </w:pPr>
            <w:r w:rsidRPr="005F1FA8">
              <w:rPr>
                <w:rFonts w:cstheme="majorBidi"/>
                <w:sz w:val="18"/>
                <w:szCs w:val="18"/>
              </w:rPr>
              <w:t>Firewalls, IDS/IPS, segmentación, cifrado</w:t>
            </w:r>
          </w:p>
        </w:tc>
        <w:tc>
          <w:tcPr>
            <w:tcW w:w="0" w:type="auto"/>
            <w:hideMark/>
          </w:tcPr>
          <w:p w14:paraId="18989BD2" w14:textId="77777777" w:rsidR="005F1FA8" w:rsidRPr="005F1FA8" w:rsidRDefault="005F1FA8" w:rsidP="005F1FA8">
            <w:pPr>
              <w:spacing w:line="276" w:lineRule="auto"/>
              <w:rPr>
                <w:rFonts w:cstheme="majorBidi"/>
                <w:sz w:val="18"/>
                <w:szCs w:val="18"/>
              </w:rPr>
            </w:pPr>
            <w:r w:rsidRPr="005F1FA8">
              <w:rPr>
                <w:rFonts w:cstheme="majorBidi"/>
                <w:sz w:val="18"/>
                <w:szCs w:val="18"/>
              </w:rPr>
              <w:t>Configuraciones, reportes</w:t>
            </w:r>
          </w:p>
        </w:tc>
        <w:tc>
          <w:tcPr>
            <w:tcW w:w="0" w:type="auto"/>
            <w:hideMark/>
          </w:tcPr>
          <w:p w14:paraId="319E8D80" w14:textId="77777777" w:rsidR="005F1FA8" w:rsidRPr="005F1FA8" w:rsidRDefault="005F1FA8" w:rsidP="005F1FA8">
            <w:pPr>
              <w:spacing w:line="276" w:lineRule="auto"/>
              <w:rPr>
                <w:rFonts w:cstheme="majorBidi"/>
                <w:sz w:val="18"/>
                <w:szCs w:val="18"/>
              </w:rPr>
            </w:pPr>
            <w:r w:rsidRPr="005F1FA8">
              <w:rPr>
                <w:rFonts w:cstheme="majorBidi"/>
                <w:sz w:val="18"/>
                <w:szCs w:val="18"/>
              </w:rPr>
              <w:t>TI / Seguridad</w:t>
            </w:r>
          </w:p>
        </w:tc>
      </w:tr>
      <w:tr w:rsidR="005F1FA8" w:rsidRPr="00C73FE3" w14:paraId="7223EBFF" w14:textId="77777777" w:rsidTr="00D6781A">
        <w:tc>
          <w:tcPr>
            <w:tcW w:w="0" w:type="auto"/>
            <w:hideMark/>
          </w:tcPr>
          <w:p w14:paraId="68E50D6E" w14:textId="77777777" w:rsidR="005F1FA8" w:rsidRPr="005F1FA8" w:rsidRDefault="005F1FA8" w:rsidP="005F1FA8">
            <w:pPr>
              <w:spacing w:line="276" w:lineRule="auto"/>
              <w:rPr>
                <w:rFonts w:cstheme="majorBidi"/>
                <w:sz w:val="18"/>
                <w:szCs w:val="18"/>
              </w:rPr>
            </w:pPr>
            <w:r w:rsidRPr="005F1FA8">
              <w:rPr>
                <w:rFonts w:cstheme="majorBidi"/>
                <w:sz w:val="18"/>
                <w:szCs w:val="18"/>
              </w:rPr>
              <w:t>Monitoreo de red</w:t>
            </w:r>
          </w:p>
        </w:tc>
        <w:tc>
          <w:tcPr>
            <w:tcW w:w="0" w:type="auto"/>
            <w:hideMark/>
          </w:tcPr>
          <w:p w14:paraId="3641141F" w14:textId="77777777" w:rsidR="005F1FA8" w:rsidRPr="005F1FA8" w:rsidRDefault="005F1FA8" w:rsidP="005F1FA8">
            <w:pPr>
              <w:spacing w:line="276" w:lineRule="auto"/>
              <w:rPr>
                <w:rFonts w:cstheme="majorBidi"/>
                <w:sz w:val="18"/>
                <w:szCs w:val="18"/>
              </w:rPr>
            </w:pPr>
            <w:r w:rsidRPr="005F1FA8">
              <w:rPr>
                <w:rFonts w:cstheme="majorBidi"/>
                <w:sz w:val="18"/>
                <w:szCs w:val="18"/>
              </w:rPr>
              <w:t>Supervisión de tráfico, alertas y SLA</w:t>
            </w:r>
          </w:p>
        </w:tc>
        <w:tc>
          <w:tcPr>
            <w:tcW w:w="0" w:type="auto"/>
            <w:hideMark/>
          </w:tcPr>
          <w:p w14:paraId="79ADB6F6" w14:textId="77777777" w:rsidR="005F1FA8" w:rsidRPr="005F1FA8" w:rsidRDefault="005F1FA8" w:rsidP="005F1FA8">
            <w:pPr>
              <w:spacing w:line="276" w:lineRule="auto"/>
              <w:rPr>
                <w:rFonts w:cstheme="majorBidi"/>
                <w:sz w:val="18"/>
                <w:szCs w:val="18"/>
              </w:rPr>
            </w:pPr>
            <w:r w:rsidRPr="005F1FA8">
              <w:rPr>
                <w:rFonts w:cstheme="majorBidi"/>
                <w:sz w:val="18"/>
                <w:szCs w:val="18"/>
              </w:rPr>
              <w:t xml:space="preserve">Logs, </w:t>
            </w:r>
            <w:proofErr w:type="spellStart"/>
            <w:r w:rsidRPr="005F1FA8">
              <w:rPr>
                <w:rFonts w:cstheme="majorBidi"/>
                <w:sz w:val="18"/>
                <w:szCs w:val="18"/>
              </w:rPr>
              <w:t>dashboards</w:t>
            </w:r>
            <w:proofErr w:type="spellEnd"/>
            <w:r w:rsidRPr="005F1FA8">
              <w:rPr>
                <w:rFonts w:cstheme="majorBidi"/>
                <w:sz w:val="18"/>
                <w:szCs w:val="18"/>
              </w:rPr>
              <w:t>, informes</w:t>
            </w:r>
          </w:p>
        </w:tc>
        <w:tc>
          <w:tcPr>
            <w:tcW w:w="0" w:type="auto"/>
            <w:hideMark/>
          </w:tcPr>
          <w:p w14:paraId="1850E312" w14:textId="77777777" w:rsidR="005F1FA8" w:rsidRPr="005F1FA8" w:rsidRDefault="005F1FA8" w:rsidP="005F1FA8">
            <w:pPr>
              <w:spacing w:line="276" w:lineRule="auto"/>
              <w:rPr>
                <w:rFonts w:cstheme="majorBidi"/>
                <w:sz w:val="18"/>
                <w:szCs w:val="18"/>
              </w:rPr>
            </w:pPr>
            <w:r w:rsidRPr="005F1FA8">
              <w:rPr>
                <w:rFonts w:cstheme="majorBidi"/>
                <w:sz w:val="18"/>
                <w:szCs w:val="18"/>
              </w:rPr>
              <w:t>TI / Seguridad</w:t>
            </w:r>
          </w:p>
        </w:tc>
      </w:tr>
      <w:tr w:rsidR="005F1FA8" w:rsidRPr="00C73FE3" w14:paraId="32136767" w14:textId="77777777" w:rsidTr="00D6781A">
        <w:tc>
          <w:tcPr>
            <w:tcW w:w="0" w:type="auto"/>
            <w:hideMark/>
          </w:tcPr>
          <w:p w14:paraId="67219A42" w14:textId="77777777" w:rsidR="005F1FA8" w:rsidRPr="005F1FA8" w:rsidRDefault="005F1FA8" w:rsidP="005F1FA8">
            <w:pPr>
              <w:spacing w:line="276" w:lineRule="auto"/>
              <w:rPr>
                <w:rFonts w:cstheme="majorBidi"/>
                <w:sz w:val="18"/>
                <w:szCs w:val="18"/>
              </w:rPr>
            </w:pPr>
            <w:r w:rsidRPr="005F1FA8">
              <w:rPr>
                <w:rFonts w:cstheme="majorBidi"/>
                <w:sz w:val="18"/>
                <w:szCs w:val="18"/>
              </w:rPr>
              <w:t>Gestión de cambios</w:t>
            </w:r>
          </w:p>
        </w:tc>
        <w:tc>
          <w:tcPr>
            <w:tcW w:w="0" w:type="auto"/>
            <w:hideMark/>
          </w:tcPr>
          <w:p w14:paraId="0F27C34D" w14:textId="77777777" w:rsidR="005F1FA8" w:rsidRPr="005F1FA8" w:rsidRDefault="005F1FA8" w:rsidP="005F1FA8">
            <w:pPr>
              <w:spacing w:line="276" w:lineRule="auto"/>
              <w:rPr>
                <w:rFonts w:cstheme="majorBidi"/>
                <w:sz w:val="18"/>
                <w:szCs w:val="18"/>
              </w:rPr>
            </w:pPr>
            <w:r w:rsidRPr="005F1FA8">
              <w:rPr>
                <w:rFonts w:cstheme="majorBidi"/>
                <w:sz w:val="18"/>
                <w:szCs w:val="18"/>
              </w:rPr>
              <w:t>Control de configuraciones y análisis de impacto</w:t>
            </w:r>
          </w:p>
        </w:tc>
        <w:tc>
          <w:tcPr>
            <w:tcW w:w="0" w:type="auto"/>
            <w:hideMark/>
          </w:tcPr>
          <w:p w14:paraId="037C14FA" w14:textId="77777777" w:rsidR="005F1FA8" w:rsidRPr="005F1FA8" w:rsidRDefault="005F1FA8" w:rsidP="005F1FA8">
            <w:pPr>
              <w:spacing w:line="276" w:lineRule="auto"/>
              <w:rPr>
                <w:rFonts w:cstheme="majorBidi"/>
                <w:sz w:val="18"/>
                <w:szCs w:val="18"/>
              </w:rPr>
            </w:pPr>
            <w:r w:rsidRPr="005F1FA8">
              <w:rPr>
                <w:rFonts w:cstheme="majorBidi"/>
                <w:sz w:val="18"/>
                <w:szCs w:val="18"/>
              </w:rPr>
              <w:t>Registros, aprobaciones</w:t>
            </w:r>
          </w:p>
        </w:tc>
        <w:tc>
          <w:tcPr>
            <w:tcW w:w="0" w:type="auto"/>
            <w:hideMark/>
          </w:tcPr>
          <w:p w14:paraId="4A3D708B" w14:textId="77777777" w:rsidR="005F1FA8" w:rsidRPr="005F1FA8" w:rsidRDefault="005F1FA8" w:rsidP="005F1FA8">
            <w:pPr>
              <w:spacing w:line="276" w:lineRule="auto"/>
              <w:rPr>
                <w:rFonts w:cstheme="majorBidi"/>
                <w:sz w:val="18"/>
                <w:szCs w:val="18"/>
              </w:rPr>
            </w:pPr>
            <w:r w:rsidRPr="005F1FA8">
              <w:rPr>
                <w:rFonts w:cstheme="majorBidi"/>
                <w:sz w:val="18"/>
                <w:szCs w:val="18"/>
              </w:rPr>
              <w:t>TI</w:t>
            </w:r>
          </w:p>
        </w:tc>
      </w:tr>
      <w:tr w:rsidR="005F1FA8" w:rsidRPr="00C73FE3" w14:paraId="1F5B124E" w14:textId="77777777" w:rsidTr="00D6781A">
        <w:tc>
          <w:tcPr>
            <w:tcW w:w="0" w:type="auto"/>
            <w:hideMark/>
          </w:tcPr>
          <w:p w14:paraId="2D72AB44" w14:textId="77777777" w:rsidR="005F1FA8" w:rsidRPr="005F1FA8" w:rsidRDefault="005F1FA8" w:rsidP="005F1FA8">
            <w:pPr>
              <w:spacing w:line="276" w:lineRule="auto"/>
              <w:rPr>
                <w:rFonts w:cstheme="majorBidi"/>
                <w:sz w:val="18"/>
                <w:szCs w:val="18"/>
              </w:rPr>
            </w:pPr>
            <w:r w:rsidRPr="005F1FA8">
              <w:rPr>
                <w:rFonts w:cstheme="majorBidi"/>
                <w:sz w:val="18"/>
                <w:szCs w:val="18"/>
              </w:rPr>
              <w:t>Auditorías y validaciones</w:t>
            </w:r>
          </w:p>
        </w:tc>
        <w:tc>
          <w:tcPr>
            <w:tcW w:w="0" w:type="auto"/>
            <w:hideMark/>
          </w:tcPr>
          <w:p w14:paraId="2321292B" w14:textId="77777777" w:rsidR="005F1FA8" w:rsidRPr="005F1FA8" w:rsidRDefault="005F1FA8" w:rsidP="005F1FA8">
            <w:pPr>
              <w:spacing w:line="276" w:lineRule="auto"/>
              <w:rPr>
                <w:rFonts w:cstheme="majorBidi"/>
                <w:sz w:val="18"/>
                <w:szCs w:val="18"/>
              </w:rPr>
            </w:pPr>
            <w:r w:rsidRPr="005F1FA8">
              <w:rPr>
                <w:rFonts w:cstheme="majorBidi"/>
                <w:sz w:val="18"/>
                <w:szCs w:val="18"/>
              </w:rPr>
              <w:t xml:space="preserve">Revisión de reglas, </w:t>
            </w:r>
            <w:proofErr w:type="spellStart"/>
            <w:r w:rsidRPr="005F1FA8">
              <w:rPr>
                <w:rFonts w:cstheme="majorBidi"/>
                <w:sz w:val="18"/>
                <w:szCs w:val="18"/>
              </w:rPr>
              <w:t>hardening</w:t>
            </w:r>
            <w:proofErr w:type="spellEnd"/>
            <w:r w:rsidRPr="005F1FA8">
              <w:rPr>
                <w:rFonts w:cstheme="majorBidi"/>
                <w:sz w:val="18"/>
                <w:szCs w:val="18"/>
              </w:rPr>
              <w:t>, pruebas</w:t>
            </w:r>
          </w:p>
        </w:tc>
        <w:tc>
          <w:tcPr>
            <w:tcW w:w="0" w:type="auto"/>
            <w:hideMark/>
          </w:tcPr>
          <w:p w14:paraId="4A352BD0" w14:textId="77777777" w:rsidR="005F1FA8" w:rsidRPr="005F1FA8" w:rsidRDefault="005F1FA8" w:rsidP="005F1FA8">
            <w:pPr>
              <w:spacing w:line="276" w:lineRule="auto"/>
              <w:rPr>
                <w:rFonts w:cstheme="majorBidi"/>
                <w:sz w:val="18"/>
                <w:szCs w:val="18"/>
              </w:rPr>
            </w:pPr>
            <w:r w:rsidRPr="005F1FA8">
              <w:rPr>
                <w:rFonts w:cstheme="majorBidi"/>
                <w:sz w:val="18"/>
                <w:szCs w:val="18"/>
              </w:rPr>
              <w:t>Informes de auditoría</w:t>
            </w:r>
          </w:p>
        </w:tc>
        <w:tc>
          <w:tcPr>
            <w:tcW w:w="0" w:type="auto"/>
            <w:hideMark/>
          </w:tcPr>
          <w:p w14:paraId="74DEB88E" w14:textId="77777777" w:rsidR="005F1FA8" w:rsidRPr="005F1FA8" w:rsidRDefault="005F1FA8" w:rsidP="005F1FA8">
            <w:pPr>
              <w:spacing w:line="276" w:lineRule="auto"/>
              <w:rPr>
                <w:rFonts w:cstheme="majorBidi"/>
                <w:sz w:val="18"/>
                <w:szCs w:val="18"/>
              </w:rPr>
            </w:pPr>
            <w:r w:rsidRPr="005F1FA8">
              <w:rPr>
                <w:rFonts w:cstheme="majorBidi"/>
                <w:sz w:val="18"/>
                <w:szCs w:val="18"/>
              </w:rPr>
              <w:t>Control Interno / Seguridad</w:t>
            </w:r>
          </w:p>
        </w:tc>
      </w:tr>
      <w:tr w:rsidR="005F1FA8" w:rsidRPr="00C73FE3" w14:paraId="54168739" w14:textId="77777777" w:rsidTr="00D6781A">
        <w:tc>
          <w:tcPr>
            <w:tcW w:w="0" w:type="auto"/>
            <w:hideMark/>
          </w:tcPr>
          <w:p w14:paraId="03D9F16A" w14:textId="77777777" w:rsidR="005F1FA8" w:rsidRPr="005F1FA8" w:rsidRDefault="005F1FA8" w:rsidP="005F1FA8">
            <w:pPr>
              <w:spacing w:line="276" w:lineRule="auto"/>
              <w:rPr>
                <w:rFonts w:cstheme="majorBidi"/>
                <w:sz w:val="18"/>
                <w:szCs w:val="18"/>
              </w:rPr>
            </w:pPr>
            <w:r w:rsidRPr="005F1FA8">
              <w:rPr>
                <w:rFonts w:cstheme="majorBidi"/>
                <w:sz w:val="18"/>
                <w:szCs w:val="18"/>
              </w:rPr>
              <w:t>Continuidad del servicio</w:t>
            </w:r>
          </w:p>
        </w:tc>
        <w:tc>
          <w:tcPr>
            <w:tcW w:w="0" w:type="auto"/>
            <w:hideMark/>
          </w:tcPr>
          <w:p w14:paraId="5B0F1006" w14:textId="77777777" w:rsidR="005F1FA8" w:rsidRPr="005F1FA8" w:rsidRDefault="005F1FA8" w:rsidP="005F1FA8">
            <w:pPr>
              <w:spacing w:line="276" w:lineRule="auto"/>
              <w:rPr>
                <w:rFonts w:cstheme="majorBidi"/>
                <w:sz w:val="18"/>
                <w:szCs w:val="18"/>
              </w:rPr>
            </w:pPr>
            <w:r w:rsidRPr="005F1FA8">
              <w:rPr>
                <w:rFonts w:cstheme="majorBidi"/>
                <w:sz w:val="18"/>
                <w:szCs w:val="18"/>
              </w:rPr>
              <w:t>Redundancia y recuperación de enlaces</w:t>
            </w:r>
          </w:p>
        </w:tc>
        <w:tc>
          <w:tcPr>
            <w:tcW w:w="0" w:type="auto"/>
            <w:hideMark/>
          </w:tcPr>
          <w:p w14:paraId="6BE6AFF0" w14:textId="77777777" w:rsidR="005F1FA8" w:rsidRPr="005F1FA8" w:rsidRDefault="005F1FA8" w:rsidP="005F1FA8">
            <w:pPr>
              <w:spacing w:line="276" w:lineRule="auto"/>
              <w:rPr>
                <w:rFonts w:cstheme="majorBidi"/>
                <w:sz w:val="18"/>
                <w:szCs w:val="18"/>
              </w:rPr>
            </w:pPr>
            <w:r w:rsidRPr="005F1FA8">
              <w:rPr>
                <w:rFonts w:cstheme="majorBidi"/>
                <w:sz w:val="18"/>
                <w:szCs w:val="18"/>
              </w:rPr>
              <w:t>Pruebas, evidencias</w:t>
            </w:r>
          </w:p>
        </w:tc>
        <w:tc>
          <w:tcPr>
            <w:tcW w:w="0" w:type="auto"/>
            <w:hideMark/>
          </w:tcPr>
          <w:p w14:paraId="0BF86A66" w14:textId="77777777" w:rsidR="005F1FA8" w:rsidRPr="005F1FA8" w:rsidRDefault="005F1FA8" w:rsidP="005F1FA8">
            <w:pPr>
              <w:spacing w:line="276" w:lineRule="auto"/>
              <w:rPr>
                <w:rFonts w:cstheme="majorBidi"/>
                <w:sz w:val="18"/>
                <w:szCs w:val="18"/>
              </w:rPr>
            </w:pPr>
            <w:r w:rsidRPr="005F1FA8">
              <w:rPr>
                <w:rFonts w:cstheme="majorBidi"/>
                <w:sz w:val="18"/>
                <w:szCs w:val="18"/>
              </w:rPr>
              <w:t>TI</w:t>
            </w:r>
          </w:p>
        </w:tc>
      </w:tr>
      <w:tr w:rsidR="005F1FA8" w:rsidRPr="00C73FE3" w14:paraId="002A93D3" w14:textId="77777777" w:rsidTr="00D6781A">
        <w:tc>
          <w:tcPr>
            <w:tcW w:w="0" w:type="auto"/>
            <w:hideMark/>
          </w:tcPr>
          <w:p w14:paraId="7F4E6A13" w14:textId="77777777" w:rsidR="005F1FA8" w:rsidRPr="005F1FA8" w:rsidRDefault="005F1FA8" w:rsidP="005F1FA8">
            <w:pPr>
              <w:spacing w:line="276" w:lineRule="auto"/>
              <w:rPr>
                <w:rFonts w:cstheme="majorBidi"/>
                <w:sz w:val="18"/>
                <w:szCs w:val="18"/>
              </w:rPr>
            </w:pPr>
            <w:r w:rsidRPr="005F1FA8">
              <w:rPr>
                <w:rFonts w:cstheme="majorBidi"/>
                <w:sz w:val="18"/>
                <w:szCs w:val="18"/>
              </w:rPr>
              <w:t>Documentación</w:t>
            </w:r>
          </w:p>
        </w:tc>
        <w:tc>
          <w:tcPr>
            <w:tcW w:w="0" w:type="auto"/>
            <w:hideMark/>
          </w:tcPr>
          <w:p w14:paraId="7E4848F8" w14:textId="77777777" w:rsidR="005F1FA8" w:rsidRPr="005F1FA8" w:rsidRDefault="005F1FA8" w:rsidP="005F1FA8">
            <w:pPr>
              <w:spacing w:line="276" w:lineRule="auto"/>
              <w:rPr>
                <w:rFonts w:cstheme="majorBidi"/>
                <w:sz w:val="18"/>
                <w:szCs w:val="18"/>
              </w:rPr>
            </w:pPr>
            <w:r w:rsidRPr="005F1FA8">
              <w:rPr>
                <w:rFonts w:cstheme="majorBidi"/>
                <w:sz w:val="18"/>
                <w:szCs w:val="18"/>
              </w:rPr>
              <w:t>Diagramas, inventarios, configuraciones</w:t>
            </w:r>
          </w:p>
        </w:tc>
        <w:tc>
          <w:tcPr>
            <w:tcW w:w="0" w:type="auto"/>
            <w:hideMark/>
          </w:tcPr>
          <w:p w14:paraId="36244BDA" w14:textId="77777777" w:rsidR="005F1FA8" w:rsidRPr="005F1FA8" w:rsidRDefault="005F1FA8" w:rsidP="005F1FA8">
            <w:pPr>
              <w:spacing w:line="276" w:lineRule="auto"/>
              <w:rPr>
                <w:rFonts w:cstheme="majorBidi"/>
                <w:sz w:val="18"/>
                <w:szCs w:val="18"/>
              </w:rPr>
            </w:pPr>
            <w:r w:rsidRPr="005F1FA8">
              <w:rPr>
                <w:rFonts w:cstheme="majorBidi"/>
                <w:sz w:val="18"/>
                <w:szCs w:val="18"/>
              </w:rPr>
              <w:t>Repositorio actualizado</w:t>
            </w:r>
          </w:p>
        </w:tc>
        <w:tc>
          <w:tcPr>
            <w:tcW w:w="0" w:type="auto"/>
            <w:hideMark/>
          </w:tcPr>
          <w:p w14:paraId="297ECA7B" w14:textId="77777777" w:rsidR="005F1FA8" w:rsidRPr="005F1FA8" w:rsidRDefault="005F1FA8" w:rsidP="005F1FA8">
            <w:pPr>
              <w:spacing w:line="276" w:lineRule="auto"/>
              <w:rPr>
                <w:rFonts w:cstheme="majorBidi"/>
                <w:sz w:val="18"/>
                <w:szCs w:val="18"/>
              </w:rPr>
            </w:pPr>
            <w:r w:rsidRPr="005F1FA8">
              <w:rPr>
                <w:rFonts w:cstheme="majorBidi"/>
                <w:sz w:val="18"/>
                <w:szCs w:val="18"/>
              </w:rPr>
              <w:t>TI</w:t>
            </w:r>
          </w:p>
        </w:tc>
      </w:tr>
    </w:tbl>
    <w:p w14:paraId="441ACC1B" w14:textId="77777777" w:rsidR="003D358D" w:rsidRDefault="003D358D" w:rsidP="005D1165"/>
    <w:p w14:paraId="5C2293CF" w14:textId="77777777" w:rsidR="00F837AD" w:rsidRDefault="00F837AD" w:rsidP="00F837AD"/>
    <w:p w14:paraId="0871378C" w14:textId="77777777" w:rsidR="00F837AD" w:rsidRDefault="00F837AD" w:rsidP="00F837AD"/>
    <w:p w14:paraId="38C835F6" w14:textId="77777777" w:rsidR="00F837AD" w:rsidRDefault="00F837AD" w:rsidP="00F837AD"/>
    <w:p w14:paraId="4D58D2A6" w14:textId="77777777" w:rsidR="00F837AD" w:rsidRDefault="00F837AD" w:rsidP="00F837AD"/>
    <w:p w14:paraId="0DD6495B" w14:textId="77777777" w:rsidR="00F837AD" w:rsidRDefault="00F837AD" w:rsidP="00F837AD"/>
    <w:p w14:paraId="67BA047D" w14:textId="77777777" w:rsidR="00F837AD" w:rsidRDefault="00F837AD" w:rsidP="00F837AD"/>
    <w:p w14:paraId="6866A5A5" w14:textId="77777777" w:rsidR="00F837AD" w:rsidRDefault="00F837AD" w:rsidP="00F837AD"/>
    <w:p w14:paraId="67B276D3" w14:textId="77777777" w:rsidR="00F837AD" w:rsidRDefault="00F837AD" w:rsidP="00F837AD"/>
    <w:p w14:paraId="4EAF3F44" w14:textId="77777777" w:rsidR="00F837AD" w:rsidRDefault="00F837AD" w:rsidP="00F837AD"/>
    <w:p w14:paraId="09DDEABD" w14:textId="77777777" w:rsidR="00F837AD" w:rsidRDefault="00F837AD" w:rsidP="00F837AD"/>
    <w:p w14:paraId="3AF2F75A" w14:textId="77777777" w:rsidR="00F837AD" w:rsidRDefault="00F837AD" w:rsidP="00F837AD"/>
    <w:p w14:paraId="4F533DE8" w14:textId="77777777" w:rsidR="00F837AD" w:rsidRDefault="00F837AD" w:rsidP="00F837AD"/>
    <w:p w14:paraId="4BA048A8" w14:textId="77777777" w:rsidR="00F837AD" w:rsidRDefault="00F837AD" w:rsidP="00F837AD"/>
    <w:p w14:paraId="0E300CAA" w14:textId="77777777" w:rsidR="00F837AD" w:rsidRDefault="00F837AD" w:rsidP="00F837AD"/>
    <w:p w14:paraId="358D7992" w14:textId="77777777" w:rsidR="00F837AD" w:rsidRDefault="00F837AD" w:rsidP="00F837AD"/>
    <w:p w14:paraId="61C5F3F2" w14:textId="77777777" w:rsidR="00F837AD" w:rsidRDefault="00F837AD" w:rsidP="00F837AD"/>
    <w:p w14:paraId="7F3B6E16" w14:textId="77777777" w:rsidR="00F837AD" w:rsidRDefault="00F837AD" w:rsidP="00F837AD"/>
    <w:p w14:paraId="351B8A56" w14:textId="77777777" w:rsidR="00F837AD" w:rsidRDefault="00F837AD" w:rsidP="00F837AD"/>
    <w:p w14:paraId="4352164B" w14:textId="77777777" w:rsidR="00F837AD" w:rsidRDefault="00F837AD" w:rsidP="00F837AD"/>
    <w:p w14:paraId="63F7952A" w14:textId="77777777" w:rsidR="00F837AD" w:rsidRDefault="00F837AD" w:rsidP="00F837AD"/>
    <w:p w14:paraId="3DD051C0" w14:textId="77777777" w:rsidR="00F837AD" w:rsidRDefault="00F837AD" w:rsidP="00F837AD"/>
    <w:p w14:paraId="67F428A6" w14:textId="77777777" w:rsidR="00F837AD" w:rsidRPr="00F837AD" w:rsidRDefault="00F837AD" w:rsidP="00F837AD"/>
    <w:p w14:paraId="7C1FC863" w14:textId="099BFC49" w:rsidR="0057101E" w:rsidRDefault="0057101E" w:rsidP="007D3ADA">
      <w:pPr>
        <w:pStyle w:val="Ttulo2"/>
        <w:numPr>
          <w:ilvl w:val="1"/>
          <w:numId w:val="66"/>
        </w:numPr>
        <w:spacing w:before="0" w:after="0"/>
        <w:ind w:left="720" w:hanging="360"/>
      </w:pPr>
      <w:bookmarkStart w:id="112" w:name="_Toc215669741"/>
      <w:r>
        <w:lastRenderedPageBreak/>
        <w:t>Anexo 12</w:t>
      </w:r>
      <w:bookmarkEnd w:id="112"/>
    </w:p>
    <w:p w14:paraId="1C5B8823" w14:textId="0C28AB0E" w:rsidR="00F837AD" w:rsidRPr="00F837AD" w:rsidRDefault="00F837AD" w:rsidP="00F837AD">
      <w:pPr>
        <w:spacing w:line="276" w:lineRule="auto"/>
        <w:jc w:val="both"/>
        <w:rPr>
          <w:b/>
          <w:bCs/>
          <w:szCs w:val="22"/>
        </w:rPr>
      </w:pPr>
      <w:r w:rsidRPr="00F837AD">
        <w:rPr>
          <w:b/>
          <w:bCs/>
          <w:szCs w:val="22"/>
        </w:rPr>
        <w:t>Requisitos de seguridad de las aplicaciones</w:t>
      </w:r>
      <w:r>
        <w:rPr>
          <w:b/>
          <w:bCs/>
          <w:szCs w:val="22"/>
        </w:rPr>
        <w:t xml:space="preserve"> - </w:t>
      </w:r>
      <w:r w:rsidRPr="00F837AD">
        <w:rPr>
          <w:b/>
          <w:bCs/>
          <w:szCs w:val="22"/>
        </w:rPr>
        <w:t>ISO/IEC 27001:2022 – Control 8.26</w:t>
      </w:r>
    </w:p>
    <w:p w14:paraId="6A576D3B" w14:textId="7E82588A" w:rsidR="0057101E" w:rsidRDefault="0057101E" w:rsidP="0057101E">
      <w:pPr>
        <w:spacing w:line="276" w:lineRule="auto"/>
        <w:jc w:val="both"/>
        <w:rPr>
          <w:b/>
          <w:bCs/>
          <w:szCs w:val="22"/>
        </w:rPr>
      </w:pPr>
    </w:p>
    <w:p w14:paraId="736B83DF" w14:textId="77777777" w:rsidR="00E05337" w:rsidRPr="00E05337" w:rsidRDefault="00E05337" w:rsidP="009070C1">
      <w:pPr>
        <w:pStyle w:val="Textoindependiente"/>
        <w:numPr>
          <w:ilvl w:val="0"/>
          <w:numId w:val="58"/>
        </w:numPr>
        <w:spacing w:after="0"/>
        <w:jc w:val="both"/>
        <w:rPr>
          <w:b/>
          <w:bCs/>
        </w:rPr>
      </w:pPr>
      <w:bookmarkStart w:id="113" w:name="_Toc215553693"/>
      <w:r w:rsidRPr="00E05337">
        <w:rPr>
          <w:b/>
          <w:bCs/>
          <w:szCs w:val="22"/>
        </w:rPr>
        <w:t>Objetivo</w:t>
      </w:r>
      <w:bookmarkEnd w:id="113"/>
    </w:p>
    <w:p w14:paraId="7EAEFFE3" w14:textId="77777777" w:rsidR="00E05337" w:rsidRDefault="00E05337" w:rsidP="009B186F">
      <w:pPr>
        <w:pStyle w:val="Textoindependiente"/>
        <w:spacing w:after="0"/>
        <w:ind w:left="360"/>
        <w:jc w:val="both"/>
        <w:rPr>
          <w:sz w:val="21"/>
          <w:szCs w:val="21"/>
        </w:rPr>
      </w:pPr>
      <w:proofErr w:type="gramStart"/>
      <w:r w:rsidRPr="009B186F">
        <w:rPr>
          <w:sz w:val="21"/>
          <w:szCs w:val="21"/>
        </w:rPr>
        <w:t>Asegurar</w:t>
      </w:r>
      <w:proofErr w:type="gramEnd"/>
      <w:r w:rsidRPr="009B186F">
        <w:rPr>
          <w:sz w:val="21"/>
          <w:szCs w:val="21"/>
        </w:rPr>
        <w:t xml:space="preserve"> que toda aplicación desarrollada, adquirida o modificada incluya requisitos de seguridad desde el inicio del ciclo de vida, evitando vulnerabilidades, fallas de diseño y riesgos asociados al tratamiento de datos e integración con otros sistemas.</w:t>
      </w:r>
    </w:p>
    <w:p w14:paraId="11E06CBA" w14:textId="77777777" w:rsidR="004D6601" w:rsidRPr="009B186F" w:rsidRDefault="004D6601" w:rsidP="004D6601">
      <w:pPr>
        <w:pStyle w:val="Textoindependiente"/>
        <w:spacing w:after="0"/>
        <w:jc w:val="both"/>
        <w:rPr>
          <w:sz w:val="21"/>
          <w:szCs w:val="21"/>
        </w:rPr>
      </w:pPr>
    </w:p>
    <w:p w14:paraId="1A9BADAA" w14:textId="77777777" w:rsidR="00E05337" w:rsidRPr="009B186F" w:rsidRDefault="00E05337" w:rsidP="009070C1">
      <w:pPr>
        <w:pStyle w:val="Textoindependiente"/>
        <w:numPr>
          <w:ilvl w:val="0"/>
          <w:numId w:val="58"/>
        </w:numPr>
        <w:spacing w:after="0"/>
        <w:jc w:val="both"/>
        <w:rPr>
          <w:b/>
          <w:bCs/>
          <w:szCs w:val="22"/>
        </w:rPr>
      </w:pPr>
      <w:bookmarkStart w:id="114" w:name="_Toc215553694"/>
      <w:r w:rsidRPr="009B186F">
        <w:rPr>
          <w:b/>
          <w:bCs/>
          <w:szCs w:val="22"/>
        </w:rPr>
        <w:t>Normatividad aplicable</w:t>
      </w:r>
      <w:bookmarkEnd w:id="114"/>
    </w:p>
    <w:p w14:paraId="61621285"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GIN-PO-003 – Política de Seguridad y Privacidad de la Información.</w:t>
      </w:r>
    </w:p>
    <w:p w14:paraId="0A6D6843"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GIN-GU-004 – Guía de Uso Aceptable de Activos.</w:t>
      </w:r>
    </w:p>
    <w:p w14:paraId="2245940E"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Política de Tratamiento de Datos Personales – GIN-PO-002.</w:t>
      </w:r>
    </w:p>
    <w:p w14:paraId="624D9C06"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Lineamientos de SGI – GIN-PO-001.</w:t>
      </w:r>
    </w:p>
    <w:p w14:paraId="56678232"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ISO/IEC 27001:2022 – Control 8.26</w:t>
      </w:r>
    </w:p>
    <w:p w14:paraId="5BFAA735"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ISO/IEC 27002:2022 – Seguridad de aplicaciones</w:t>
      </w:r>
    </w:p>
    <w:p w14:paraId="39ED7D70" w14:textId="77777777" w:rsidR="00E05337" w:rsidRPr="009B186F" w:rsidRDefault="00E05337" w:rsidP="009B186F">
      <w:pPr>
        <w:pStyle w:val="Textoindependiente"/>
        <w:numPr>
          <w:ilvl w:val="2"/>
          <w:numId w:val="44"/>
        </w:numPr>
        <w:tabs>
          <w:tab w:val="left" w:pos="993"/>
          <w:tab w:val="left" w:pos="1134"/>
          <w:tab w:val="left" w:pos="2552"/>
        </w:tabs>
        <w:spacing w:after="0"/>
        <w:ind w:left="851" w:hanging="284"/>
        <w:rPr>
          <w:sz w:val="21"/>
          <w:szCs w:val="21"/>
        </w:rPr>
      </w:pPr>
      <w:r w:rsidRPr="009B186F">
        <w:rPr>
          <w:sz w:val="21"/>
          <w:szCs w:val="21"/>
        </w:rPr>
        <w:t>Estándares de desarrollo seguro:</w:t>
      </w:r>
    </w:p>
    <w:p w14:paraId="66F1FBB7" w14:textId="77777777" w:rsidR="00E05337" w:rsidRPr="009070C1" w:rsidRDefault="00E05337" w:rsidP="009070C1">
      <w:pPr>
        <w:pStyle w:val="Textoindependiente"/>
        <w:numPr>
          <w:ilvl w:val="3"/>
          <w:numId w:val="59"/>
        </w:numPr>
        <w:tabs>
          <w:tab w:val="left" w:pos="993"/>
          <w:tab w:val="left" w:pos="1134"/>
          <w:tab w:val="left" w:pos="2552"/>
        </w:tabs>
        <w:spacing w:after="0"/>
        <w:ind w:left="1560" w:hanging="284"/>
        <w:rPr>
          <w:sz w:val="21"/>
          <w:szCs w:val="21"/>
          <w:lang w:val="en-US"/>
        </w:rPr>
      </w:pPr>
      <w:r w:rsidRPr="009070C1">
        <w:rPr>
          <w:sz w:val="21"/>
          <w:szCs w:val="21"/>
          <w:lang w:val="en-US"/>
        </w:rPr>
        <w:t>OWASP Application Security Verification Standard (ASVS)</w:t>
      </w:r>
    </w:p>
    <w:p w14:paraId="6C528700" w14:textId="77777777" w:rsidR="00E05337" w:rsidRPr="009070C1" w:rsidRDefault="00E05337" w:rsidP="009070C1">
      <w:pPr>
        <w:pStyle w:val="Textoindependiente"/>
        <w:numPr>
          <w:ilvl w:val="3"/>
          <w:numId w:val="59"/>
        </w:numPr>
        <w:tabs>
          <w:tab w:val="left" w:pos="993"/>
          <w:tab w:val="left" w:pos="1134"/>
          <w:tab w:val="left" w:pos="2552"/>
        </w:tabs>
        <w:spacing w:after="0"/>
        <w:ind w:left="1560" w:hanging="284"/>
        <w:rPr>
          <w:sz w:val="21"/>
          <w:szCs w:val="21"/>
        </w:rPr>
      </w:pPr>
      <w:r w:rsidRPr="009070C1">
        <w:rPr>
          <w:sz w:val="21"/>
          <w:szCs w:val="21"/>
        </w:rPr>
        <w:t>OWASP Top 10</w:t>
      </w:r>
    </w:p>
    <w:p w14:paraId="3511FDF1" w14:textId="77777777" w:rsidR="00E05337" w:rsidRDefault="00E05337" w:rsidP="009070C1">
      <w:pPr>
        <w:pStyle w:val="Textoindependiente"/>
        <w:numPr>
          <w:ilvl w:val="3"/>
          <w:numId w:val="59"/>
        </w:numPr>
        <w:tabs>
          <w:tab w:val="left" w:pos="993"/>
          <w:tab w:val="left" w:pos="1134"/>
          <w:tab w:val="left" w:pos="2552"/>
        </w:tabs>
        <w:spacing w:after="0"/>
        <w:ind w:left="1560" w:hanging="284"/>
        <w:rPr>
          <w:sz w:val="21"/>
          <w:szCs w:val="21"/>
        </w:rPr>
      </w:pPr>
      <w:r w:rsidRPr="009070C1">
        <w:rPr>
          <w:sz w:val="21"/>
          <w:szCs w:val="21"/>
        </w:rPr>
        <w:t>NIST SP 800-64 (ciclo de vida del desarrollo seguro)</w:t>
      </w:r>
    </w:p>
    <w:p w14:paraId="23740D78" w14:textId="77777777" w:rsidR="004D6601" w:rsidRPr="009070C1" w:rsidRDefault="004D6601" w:rsidP="004D6601">
      <w:pPr>
        <w:pStyle w:val="Textoindependiente"/>
        <w:tabs>
          <w:tab w:val="left" w:pos="993"/>
          <w:tab w:val="left" w:pos="1134"/>
          <w:tab w:val="left" w:pos="2552"/>
        </w:tabs>
        <w:spacing w:after="0"/>
        <w:ind w:left="1560"/>
        <w:rPr>
          <w:sz w:val="21"/>
          <w:szCs w:val="21"/>
        </w:rPr>
      </w:pPr>
    </w:p>
    <w:p w14:paraId="0E47D29B" w14:textId="77777777" w:rsidR="00E05337" w:rsidRPr="004D6601" w:rsidRDefault="00E05337" w:rsidP="004D6601">
      <w:pPr>
        <w:pStyle w:val="Textoindependiente"/>
        <w:numPr>
          <w:ilvl w:val="0"/>
          <w:numId w:val="58"/>
        </w:numPr>
        <w:spacing w:after="0"/>
        <w:jc w:val="both"/>
        <w:rPr>
          <w:b/>
          <w:bCs/>
          <w:szCs w:val="22"/>
        </w:rPr>
      </w:pPr>
      <w:bookmarkStart w:id="115" w:name="_Toc215553695"/>
      <w:r w:rsidRPr="004D6601">
        <w:rPr>
          <w:b/>
          <w:bCs/>
          <w:szCs w:val="22"/>
        </w:rPr>
        <w:t>Alcance</w:t>
      </w:r>
      <w:bookmarkEnd w:id="115"/>
    </w:p>
    <w:p w14:paraId="746745CB" w14:textId="77777777" w:rsidR="00E05337" w:rsidRPr="004D6601" w:rsidRDefault="00E05337" w:rsidP="004D6601">
      <w:pPr>
        <w:pStyle w:val="Textoindependiente"/>
        <w:spacing w:after="0"/>
        <w:ind w:left="360"/>
        <w:jc w:val="both"/>
        <w:rPr>
          <w:sz w:val="21"/>
          <w:szCs w:val="21"/>
        </w:rPr>
      </w:pPr>
      <w:r w:rsidRPr="004D6601">
        <w:rPr>
          <w:sz w:val="21"/>
          <w:szCs w:val="21"/>
        </w:rPr>
        <w:t>Este control aplica a:</w:t>
      </w:r>
    </w:p>
    <w:p w14:paraId="38ED7382" w14:textId="77777777" w:rsidR="00E05337" w:rsidRPr="004D6601"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Desarrollo interno de software.</w:t>
      </w:r>
    </w:p>
    <w:p w14:paraId="08751853" w14:textId="77777777" w:rsidR="00E05337" w:rsidRPr="004D6601"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Adquisición de aplicaciones a proveedores.</w:t>
      </w:r>
    </w:p>
    <w:p w14:paraId="0F32D051" w14:textId="77777777" w:rsidR="00E05337" w:rsidRPr="004D6601"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Servicios SaaS, PaaS y componentes de software integrados.</w:t>
      </w:r>
    </w:p>
    <w:p w14:paraId="2B6E74B1" w14:textId="77777777" w:rsidR="00E05337" w:rsidRPr="004D6601"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 xml:space="preserve">Aplicaciones móviles, web, de escritorio o </w:t>
      </w:r>
      <w:proofErr w:type="spellStart"/>
      <w:r w:rsidRPr="004D6601">
        <w:rPr>
          <w:sz w:val="21"/>
          <w:szCs w:val="21"/>
        </w:rPr>
        <w:t>APIs</w:t>
      </w:r>
      <w:proofErr w:type="spellEnd"/>
      <w:r w:rsidRPr="004D6601">
        <w:rPr>
          <w:sz w:val="21"/>
          <w:szCs w:val="21"/>
        </w:rPr>
        <w:t>.</w:t>
      </w:r>
    </w:p>
    <w:p w14:paraId="477F65CB" w14:textId="77777777" w:rsidR="00E05337"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Modificaciones, actualizaciones y evolutivos.</w:t>
      </w:r>
    </w:p>
    <w:p w14:paraId="34E61C4C" w14:textId="77777777" w:rsidR="004D6601" w:rsidRPr="004D6601" w:rsidRDefault="004D6601" w:rsidP="004D6601">
      <w:pPr>
        <w:pStyle w:val="Textoindependiente"/>
        <w:tabs>
          <w:tab w:val="left" w:pos="993"/>
          <w:tab w:val="left" w:pos="1134"/>
          <w:tab w:val="left" w:pos="2552"/>
        </w:tabs>
        <w:spacing w:after="0"/>
        <w:ind w:left="851"/>
        <w:rPr>
          <w:sz w:val="21"/>
          <w:szCs w:val="21"/>
        </w:rPr>
      </w:pPr>
    </w:p>
    <w:p w14:paraId="7D70FF20" w14:textId="77777777" w:rsidR="00E05337" w:rsidRPr="004D6601" w:rsidRDefault="00E05337" w:rsidP="004D6601">
      <w:pPr>
        <w:pStyle w:val="Textoindependiente"/>
        <w:spacing w:after="0"/>
        <w:ind w:left="360"/>
        <w:jc w:val="both"/>
        <w:rPr>
          <w:sz w:val="21"/>
          <w:szCs w:val="21"/>
        </w:rPr>
      </w:pPr>
      <w:r w:rsidRPr="004D6601">
        <w:rPr>
          <w:sz w:val="21"/>
          <w:szCs w:val="21"/>
        </w:rPr>
        <w:t>Incluye aplicaciones que:</w:t>
      </w:r>
    </w:p>
    <w:p w14:paraId="72F85B6B" w14:textId="77777777" w:rsidR="00E05337" w:rsidRPr="004D6601"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Procesan información institucional.</w:t>
      </w:r>
    </w:p>
    <w:p w14:paraId="3CD80E2F" w14:textId="77777777" w:rsidR="00E05337" w:rsidRPr="004D6601" w:rsidRDefault="00E05337" w:rsidP="004D6601">
      <w:pPr>
        <w:pStyle w:val="Textoindependiente"/>
        <w:numPr>
          <w:ilvl w:val="2"/>
          <w:numId w:val="44"/>
        </w:numPr>
        <w:tabs>
          <w:tab w:val="left" w:pos="993"/>
          <w:tab w:val="left" w:pos="1134"/>
          <w:tab w:val="left" w:pos="2552"/>
        </w:tabs>
        <w:spacing w:after="0"/>
        <w:ind w:left="851" w:hanging="284"/>
        <w:rPr>
          <w:sz w:val="21"/>
          <w:szCs w:val="21"/>
        </w:rPr>
      </w:pPr>
      <w:r w:rsidRPr="004D6601">
        <w:rPr>
          <w:sz w:val="21"/>
          <w:szCs w:val="21"/>
        </w:rPr>
        <w:t>Acceden a datos personales o confidenciales.</w:t>
      </w:r>
    </w:p>
    <w:p w14:paraId="3654D547" w14:textId="77777777" w:rsidR="007A57C2" w:rsidRPr="007A57C2" w:rsidRDefault="007A57C2" w:rsidP="007A57C2">
      <w:pPr>
        <w:pStyle w:val="Textoindependiente"/>
        <w:numPr>
          <w:ilvl w:val="2"/>
          <w:numId w:val="44"/>
        </w:numPr>
        <w:tabs>
          <w:tab w:val="left" w:pos="993"/>
          <w:tab w:val="left" w:pos="1134"/>
          <w:tab w:val="left" w:pos="2552"/>
        </w:tabs>
        <w:spacing w:after="0"/>
        <w:ind w:left="851" w:hanging="284"/>
        <w:rPr>
          <w:sz w:val="21"/>
          <w:szCs w:val="21"/>
        </w:rPr>
      </w:pPr>
      <w:r w:rsidRPr="007A57C2">
        <w:rPr>
          <w:sz w:val="21"/>
          <w:szCs w:val="21"/>
        </w:rPr>
        <w:t>Se integran con otros sistemas.</w:t>
      </w:r>
    </w:p>
    <w:p w14:paraId="6F86C89A" w14:textId="77777777" w:rsidR="007A57C2" w:rsidRPr="007A57C2" w:rsidRDefault="007A57C2" w:rsidP="007A57C2">
      <w:pPr>
        <w:pStyle w:val="Textoindependiente"/>
        <w:numPr>
          <w:ilvl w:val="2"/>
          <w:numId w:val="44"/>
        </w:numPr>
        <w:tabs>
          <w:tab w:val="left" w:pos="993"/>
          <w:tab w:val="left" w:pos="1134"/>
          <w:tab w:val="left" w:pos="2552"/>
        </w:tabs>
        <w:spacing w:after="0"/>
        <w:ind w:left="851" w:hanging="284"/>
        <w:rPr>
          <w:sz w:val="21"/>
          <w:szCs w:val="21"/>
        </w:rPr>
      </w:pPr>
      <w:r w:rsidRPr="007A57C2">
        <w:rPr>
          <w:sz w:val="21"/>
          <w:szCs w:val="21"/>
        </w:rPr>
        <w:t xml:space="preserve">Funcionan en ambientes </w:t>
      </w:r>
      <w:proofErr w:type="spellStart"/>
      <w:r w:rsidRPr="007A57C2">
        <w:rPr>
          <w:sz w:val="21"/>
          <w:szCs w:val="21"/>
        </w:rPr>
        <w:t>cloud</w:t>
      </w:r>
      <w:proofErr w:type="spellEnd"/>
      <w:r w:rsidRPr="007A57C2">
        <w:rPr>
          <w:sz w:val="21"/>
          <w:szCs w:val="21"/>
        </w:rPr>
        <w:t xml:space="preserve"> o híbridos.</w:t>
      </w:r>
    </w:p>
    <w:p w14:paraId="5FC52E72" w14:textId="77777777" w:rsidR="00B3266E" w:rsidRDefault="00B3266E" w:rsidP="005D1165"/>
    <w:p w14:paraId="5A6B44F0" w14:textId="77777777" w:rsidR="00262964" w:rsidRPr="00262964" w:rsidRDefault="00262964" w:rsidP="00262964">
      <w:pPr>
        <w:pStyle w:val="Textoindependiente"/>
        <w:numPr>
          <w:ilvl w:val="0"/>
          <w:numId w:val="58"/>
        </w:numPr>
        <w:spacing w:after="0"/>
        <w:jc w:val="both"/>
        <w:rPr>
          <w:b/>
          <w:bCs/>
          <w:szCs w:val="22"/>
        </w:rPr>
      </w:pPr>
      <w:bookmarkStart w:id="116" w:name="_Toc215553696"/>
      <w:r w:rsidRPr="00262964">
        <w:rPr>
          <w:b/>
          <w:bCs/>
          <w:szCs w:val="22"/>
        </w:rPr>
        <w:t>Requisitos de la Línea Base – Control 8.26</w:t>
      </w:r>
      <w:bookmarkEnd w:id="116"/>
    </w:p>
    <w:p w14:paraId="7E17B632" w14:textId="77777777" w:rsidR="00B3266E" w:rsidRDefault="00B3266E" w:rsidP="005D1165"/>
    <w:p w14:paraId="06075AA6" w14:textId="72AE57FA" w:rsidR="00B3266E" w:rsidRPr="003778C6" w:rsidRDefault="00077400" w:rsidP="00145CB1">
      <w:pPr>
        <w:pStyle w:val="Textoindependiente"/>
        <w:numPr>
          <w:ilvl w:val="1"/>
          <w:numId w:val="58"/>
        </w:numPr>
        <w:spacing w:after="0"/>
        <w:ind w:left="709"/>
        <w:jc w:val="both"/>
        <w:rPr>
          <w:rFonts w:asciiTheme="majorBidi" w:hAnsiTheme="majorBidi"/>
        </w:rPr>
      </w:pPr>
      <w:bookmarkStart w:id="117" w:name="_Toc215553697"/>
      <w:r w:rsidRPr="00077400">
        <w:rPr>
          <w:b/>
          <w:bCs/>
          <w:szCs w:val="22"/>
        </w:rPr>
        <w:t>Identificación de requisitos de seguridad</w:t>
      </w:r>
      <w:bookmarkEnd w:id="117"/>
    </w:p>
    <w:p w14:paraId="27868093" w14:textId="77777777" w:rsidR="00572040" w:rsidRPr="003778C6" w:rsidRDefault="00572040" w:rsidP="003778C6">
      <w:pPr>
        <w:pStyle w:val="Textoindependiente"/>
        <w:spacing w:after="0"/>
        <w:ind w:left="708"/>
        <w:jc w:val="both"/>
        <w:rPr>
          <w:sz w:val="21"/>
          <w:szCs w:val="21"/>
        </w:rPr>
      </w:pPr>
      <w:r w:rsidRPr="003778C6">
        <w:rPr>
          <w:sz w:val="21"/>
          <w:szCs w:val="21"/>
        </w:rPr>
        <w:t>Antes de desarrollar o adquirir una aplicación, se deben identificar y documentar:</w:t>
      </w:r>
    </w:p>
    <w:p w14:paraId="6DFF4B23" w14:textId="77777777" w:rsidR="00572040" w:rsidRPr="003778C6" w:rsidRDefault="00572040" w:rsidP="003778C6">
      <w:pPr>
        <w:pStyle w:val="Textoindependiente"/>
        <w:numPr>
          <w:ilvl w:val="3"/>
          <w:numId w:val="44"/>
        </w:numPr>
        <w:tabs>
          <w:tab w:val="left" w:pos="993"/>
          <w:tab w:val="left" w:pos="1134"/>
          <w:tab w:val="left" w:pos="2552"/>
        </w:tabs>
        <w:spacing w:after="0"/>
        <w:ind w:left="1418" w:hanging="284"/>
        <w:rPr>
          <w:sz w:val="21"/>
          <w:szCs w:val="21"/>
        </w:rPr>
      </w:pPr>
      <w:r w:rsidRPr="003778C6">
        <w:rPr>
          <w:sz w:val="21"/>
          <w:szCs w:val="21"/>
        </w:rPr>
        <w:t>Requisitos de confidencialidad, integridad y disponibilidad.</w:t>
      </w:r>
    </w:p>
    <w:p w14:paraId="75F25F58" w14:textId="77777777" w:rsidR="00572040" w:rsidRPr="003778C6" w:rsidRDefault="00572040" w:rsidP="003778C6">
      <w:pPr>
        <w:pStyle w:val="Textoindependiente"/>
        <w:numPr>
          <w:ilvl w:val="3"/>
          <w:numId w:val="44"/>
        </w:numPr>
        <w:tabs>
          <w:tab w:val="left" w:pos="993"/>
          <w:tab w:val="left" w:pos="1134"/>
          <w:tab w:val="left" w:pos="2552"/>
        </w:tabs>
        <w:spacing w:after="0"/>
        <w:ind w:left="1418" w:hanging="284"/>
        <w:rPr>
          <w:sz w:val="21"/>
          <w:szCs w:val="21"/>
        </w:rPr>
      </w:pPr>
      <w:r w:rsidRPr="003778C6">
        <w:rPr>
          <w:sz w:val="21"/>
          <w:szCs w:val="21"/>
        </w:rPr>
        <w:t>Requisitos normativos (protección de datos, continuidad, auditoría).</w:t>
      </w:r>
    </w:p>
    <w:p w14:paraId="6E40A6E1" w14:textId="77777777" w:rsidR="00572040" w:rsidRPr="003778C6" w:rsidRDefault="00572040" w:rsidP="003778C6">
      <w:pPr>
        <w:pStyle w:val="Textoindependiente"/>
        <w:numPr>
          <w:ilvl w:val="3"/>
          <w:numId w:val="44"/>
        </w:numPr>
        <w:tabs>
          <w:tab w:val="left" w:pos="993"/>
          <w:tab w:val="left" w:pos="1134"/>
          <w:tab w:val="left" w:pos="2552"/>
        </w:tabs>
        <w:spacing w:after="0"/>
        <w:ind w:left="1418" w:hanging="284"/>
        <w:rPr>
          <w:sz w:val="21"/>
          <w:szCs w:val="21"/>
        </w:rPr>
      </w:pPr>
      <w:r w:rsidRPr="003778C6">
        <w:rPr>
          <w:sz w:val="21"/>
          <w:szCs w:val="21"/>
        </w:rPr>
        <w:t>Restricciones de acceso, autenticación y autorización.</w:t>
      </w:r>
    </w:p>
    <w:p w14:paraId="414F05F1" w14:textId="77777777" w:rsidR="00572040" w:rsidRPr="003778C6" w:rsidRDefault="00572040" w:rsidP="003778C6">
      <w:pPr>
        <w:pStyle w:val="Textoindependiente"/>
        <w:numPr>
          <w:ilvl w:val="3"/>
          <w:numId w:val="44"/>
        </w:numPr>
        <w:tabs>
          <w:tab w:val="left" w:pos="993"/>
          <w:tab w:val="left" w:pos="1134"/>
          <w:tab w:val="left" w:pos="2552"/>
        </w:tabs>
        <w:spacing w:after="0"/>
        <w:ind w:left="1418" w:hanging="284"/>
        <w:rPr>
          <w:sz w:val="21"/>
          <w:szCs w:val="21"/>
        </w:rPr>
      </w:pPr>
      <w:r w:rsidRPr="003778C6">
        <w:rPr>
          <w:sz w:val="21"/>
          <w:szCs w:val="21"/>
        </w:rPr>
        <w:t>Necesidades de cifrado (en tránsito y reposo).</w:t>
      </w:r>
    </w:p>
    <w:p w14:paraId="0FA3C04D" w14:textId="77777777" w:rsidR="00572040" w:rsidRPr="003778C6" w:rsidRDefault="00572040" w:rsidP="003778C6">
      <w:pPr>
        <w:pStyle w:val="Textoindependiente"/>
        <w:numPr>
          <w:ilvl w:val="3"/>
          <w:numId w:val="44"/>
        </w:numPr>
        <w:tabs>
          <w:tab w:val="left" w:pos="993"/>
          <w:tab w:val="left" w:pos="1134"/>
          <w:tab w:val="left" w:pos="2552"/>
        </w:tabs>
        <w:spacing w:after="0"/>
        <w:ind w:left="1418" w:hanging="284"/>
        <w:rPr>
          <w:sz w:val="21"/>
          <w:szCs w:val="21"/>
        </w:rPr>
      </w:pPr>
      <w:r w:rsidRPr="003778C6">
        <w:rPr>
          <w:sz w:val="21"/>
          <w:szCs w:val="21"/>
        </w:rPr>
        <w:lastRenderedPageBreak/>
        <w:t>Requisitos de registro, monitoreo, trazabilidad y segregación.</w:t>
      </w:r>
    </w:p>
    <w:p w14:paraId="181503F8" w14:textId="77777777" w:rsidR="00572040" w:rsidRPr="003778C6" w:rsidRDefault="00572040" w:rsidP="003778C6">
      <w:pPr>
        <w:pStyle w:val="Textoindependiente"/>
        <w:numPr>
          <w:ilvl w:val="3"/>
          <w:numId w:val="44"/>
        </w:numPr>
        <w:tabs>
          <w:tab w:val="left" w:pos="993"/>
          <w:tab w:val="left" w:pos="1134"/>
          <w:tab w:val="left" w:pos="2552"/>
        </w:tabs>
        <w:spacing w:after="0"/>
        <w:ind w:left="1418" w:hanging="284"/>
        <w:rPr>
          <w:sz w:val="21"/>
          <w:szCs w:val="21"/>
        </w:rPr>
      </w:pPr>
      <w:r w:rsidRPr="003778C6">
        <w:rPr>
          <w:sz w:val="21"/>
          <w:szCs w:val="21"/>
        </w:rPr>
        <w:t xml:space="preserve">Requisitos de interoperabilidad y seguridad en </w:t>
      </w:r>
      <w:proofErr w:type="spellStart"/>
      <w:r w:rsidRPr="003778C6">
        <w:rPr>
          <w:sz w:val="21"/>
          <w:szCs w:val="21"/>
        </w:rPr>
        <w:t>APIs</w:t>
      </w:r>
      <w:proofErr w:type="spellEnd"/>
      <w:r w:rsidRPr="003778C6">
        <w:rPr>
          <w:sz w:val="21"/>
          <w:szCs w:val="21"/>
        </w:rPr>
        <w:t>.</w:t>
      </w:r>
    </w:p>
    <w:p w14:paraId="5A3FA24F" w14:textId="77777777" w:rsidR="00B3266E" w:rsidRDefault="00B3266E" w:rsidP="005D1165"/>
    <w:p w14:paraId="5652ED8E" w14:textId="77777777" w:rsidR="00B3266E" w:rsidRDefault="00B3266E" w:rsidP="005D1165"/>
    <w:p w14:paraId="63E9766E" w14:textId="77777777" w:rsidR="00145CB1" w:rsidRPr="00145CB1" w:rsidRDefault="00145CB1" w:rsidP="00145CB1">
      <w:pPr>
        <w:pStyle w:val="Textoindependiente"/>
        <w:numPr>
          <w:ilvl w:val="1"/>
          <w:numId w:val="58"/>
        </w:numPr>
        <w:spacing w:after="0"/>
        <w:ind w:left="567" w:hanging="425"/>
        <w:jc w:val="both"/>
        <w:rPr>
          <w:b/>
          <w:bCs/>
          <w:szCs w:val="22"/>
        </w:rPr>
      </w:pPr>
      <w:bookmarkStart w:id="118" w:name="_Toc215553698"/>
      <w:r w:rsidRPr="00145CB1">
        <w:rPr>
          <w:b/>
          <w:bCs/>
          <w:szCs w:val="22"/>
        </w:rPr>
        <w:t>Especificación formal de requisitos</w:t>
      </w:r>
      <w:bookmarkEnd w:id="118"/>
    </w:p>
    <w:p w14:paraId="0E71348D" w14:textId="77777777" w:rsidR="00145CB1" w:rsidRPr="00145CB1" w:rsidRDefault="00145CB1" w:rsidP="00145CB1">
      <w:pPr>
        <w:pStyle w:val="Textoindependiente"/>
        <w:spacing w:after="0"/>
        <w:ind w:left="708"/>
        <w:jc w:val="both"/>
        <w:rPr>
          <w:sz w:val="21"/>
          <w:szCs w:val="21"/>
        </w:rPr>
      </w:pPr>
      <w:r w:rsidRPr="00145CB1">
        <w:rPr>
          <w:sz w:val="21"/>
          <w:szCs w:val="21"/>
        </w:rPr>
        <w:t>Los requisitos deben especificarse en:</w:t>
      </w:r>
    </w:p>
    <w:p w14:paraId="27F9CFDA" w14:textId="77777777" w:rsidR="00145CB1" w:rsidRP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Documento de Especificación de Requisitos (SRS).</w:t>
      </w:r>
    </w:p>
    <w:p w14:paraId="35A7B4BD" w14:textId="77777777" w:rsidR="00145CB1" w:rsidRP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Historias de usuario con criterios de aceptación de seguridad.</w:t>
      </w:r>
    </w:p>
    <w:p w14:paraId="7DCD88A1" w14:textId="77777777" w:rsid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Catálogo de controles mínimos según criticidad.</w:t>
      </w:r>
    </w:p>
    <w:p w14:paraId="5847C7FC" w14:textId="77777777" w:rsidR="00145CB1" w:rsidRPr="00145CB1" w:rsidRDefault="00145CB1" w:rsidP="00145CB1">
      <w:pPr>
        <w:pStyle w:val="Textoindependiente"/>
        <w:tabs>
          <w:tab w:val="left" w:pos="993"/>
          <w:tab w:val="left" w:pos="1134"/>
          <w:tab w:val="left" w:pos="2552"/>
        </w:tabs>
        <w:spacing w:after="0"/>
        <w:ind w:left="1418"/>
        <w:rPr>
          <w:sz w:val="21"/>
          <w:szCs w:val="21"/>
        </w:rPr>
      </w:pPr>
    </w:p>
    <w:p w14:paraId="50FF7DC0" w14:textId="77777777" w:rsidR="00145CB1" w:rsidRPr="00145CB1" w:rsidRDefault="00145CB1" w:rsidP="00145CB1">
      <w:pPr>
        <w:pStyle w:val="Textoindependiente"/>
        <w:numPr>
          <w:ilvl w:val="1"/>
          <w:numId w:val="58"/>
        </w:numPr>
        <w:spacing w:after="0"/>
        <w:ind w:left="567" w:hanging="425"/>
        <w:jc w:val="both"/>
        <w:rPr>
          <w:b/>
          <w:bCs/>
          <w:szCs w:val="22"/>
        </w:rPr>
      </w:pPr>
      <w:bookmarkStart w:id="119" w:name="_Toc215553699"/>
      <w:r w:rsidRPr="00145CB1">
        <w:rPr>
          <w:b/>
          <w:bCs/>
          <w:szCs w:val="22"/>
        </w:rPr>
        <w:t>Aprobación de requisitos de seguridad</w:t>
      </w:r>
      <w:bookmarkEnd w:id="119"/>
    </w:p>
    <w:p w14:paraId="748812ED" w14:textId="77777777" w:rsidR="00145CB1" w:rsidRPr="00145CB1" w:rsidRDefault="00145CB1" w:rsidP="00145CB1">
      <w:pPr>
        <w:pStyle w:val="Textoindependiente"/>
        <w:spacing w:after="0"/>
        <w:ind w:left="708"/>
        <w:jc w:val="both"/>
        <w:rPr>
          <w:sz w:val="21"/>
          <w:szCs w:val="21"/>
        </w:rPr>
      </w:pPr>
      <w:r w:rsidRPr="00145CB1">
        <w:rPr>
          <w:sz w:val="21"/>
          <w:szCs w:val="21"/>
        </w:rPr>
        <w:t>Los requisitos deben ser aprobados por:</w:t>
      </w:r>
    </w:p>
    <w:p w14:paraId="234B08AF" w14:textId="77777777" w:rsidR="00145CB1" w:rsidRP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Propietario del proceso.</w:t>
      </w:r>
    </w:p>
    <w:p w14:paraId="1098DB59" w14:textId="77777777" w:rsidR="00145CB1" w:rsidRP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Seguridad informática y forense.</w:t>
      </w:r>
    </w:p>
    <w:p w14:paraId="53239A88" w14:textId="77777777" w:rsidR="00145CB1" w:rsidRP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Equipo de arquitectura TI (si aplica).</w:t>
      </w:r>
    </w:p>
    <w:p w14:paraId="17EC2BE6" w14:textId="77777777" w:rsidR="00145CB1" w:rsidRDefault="00145CB1" w:rsidP="00145CB1">
      <w:pPr>
        <w:pStyle w:val="Textoindependiente"/>
        <w:numPr>
          <w:ilvl w:val="3"/>
          <w:numId w:val="44"/>
        </w:numPr>
        <w:tabs>
          <w:tab w:val="left" w:pos="993"/>
          <w:tab w:val="left" w:pos="1134"/>
          <w:tab w:val="left" w:pos="2552"/>
        </w:tabs>
        <w:spacing w:after="0"/>
        <w:ind w:left="1418" w:hanging="284"/>
        <w:rPr>
          <w:sz w:val="21"/>
          <w:szCs w:val="21"/>
        </w:rPr>
      </w:pPr>
      <w:r w:rsidRPr="00145CB1">
        <w:rPr>
          <w:sz w:val="21"/>
          <w:szCs w:val="21"/>
        </w:rPr>
        <w:t>Oficial de protección de datos personales (cuando aplique).</w:t>
      </w:r>
    </w:p>
    <w:p w14:paraId="6CCF3AB2" w14:textId="77777777" w:rsidR="00145CB1" w:rsidRPr="00145CB1" w:rsidRDefault="00145CB1" w:rsidP="00145CB1">
      <w:pPr>
        <w:pStyle w:val="Textoindependiente"/>
        <w:tabs>
          <w:tab w:val="left" w:pos="993"/>
          <w:tab w:val="left" w:pos="1134"/>
          <w:tab w:val="left" w:pos="2552"/>
        </w:tabs>
        <w:spacing w:after="0"/>
        <w:ind w:left="1418"/>
        <w:rPr>
          <w:sz w:val="21"/>
          <w:szCs w:val="21"/>
        </w:rPr>
      </w:pPr>
    </w:p>
    <w:p w14:paraId="5A5CDDE3" w14:textId="77777777" w:rsidR="00145CB1" w:rsidRPr="00145CB1" w:rsidRDefault="00145CB1" w:rsidP="00145CB1">
      <w:pPr>
        <w:pStyle w:val="Textoindependiente"/>
        <w:numPr>
          <w:ilvl w:val="1"/>
          <w:numId w:val="58"/>
        </w:numPr>
        <w:spacing w:after="0"/>
        <w:ind w:left="567" w:hanging="425"/>
        <w:jc w:val="both"/>
        <w:rPr>
          <w:b/>
          <w:bCs/>
          <w:szCs w:val="22"/>
        </w:rPr>
      </w:pPr>
      <w:bookmarkStart w:id="120" w:name="_Toc215553700"/>
      <w:r w:rsidRPr="00145CB1">
        <w:rPr>
          <w:b/>
          <w:bCs/>
          <w:szCs w:val="22"/>
        </w:rPr>
        <w:t>Requisitos para aplicaciones adquiridas o SaaS</w:t>
      </w:r>
      <w:bookmarkEnd w:id="120"/>
    </w:p>
    <w:p w14:paraId="37B9244F" w14:textId="77777777" w:rsidR="00145CB1" w:rsidRPr="00145CB1" w:rsidRDefault="00145CB1" w:rsidP="00145CB1">
      <w:pPr>
        <w:pStyle w:val="Textoindependiente"/>
        <w:spacing w:after="0"/>
        <w:ind w:left="708"/>
        <w:jc w:val="both"/>
        <w:rPr>
          <w:sz w:val="21"/>
          <w:szCs w:val="21"/>
        </w:rPr>
      </w:pPr>
      <w:r w:rsidRPr="00145CB1">
        <w:rPr>
          <w:sz w:val="21"/>
          <w:szCs w:val="21"/>
        </w:rPr>
        <w:t>Cada solución adquirida debe:</w:t>
      </w:r>
    </w:p>
    <w:p w14:paraId="54B2B22E" w14:textId="77777777" w:rsidR="00145CB1" w:rsidRPr="008C13E7" w:rsidRDefault="00145CB1" w:rsidP="008C13E7">
      <w:pPr>
        <w:pStyle w:val="Textoindependiente"/>
        <w:numPr>
          <w:ilvl w:val="3"/>
          <w:numId w:val="44"/>
        </w:numPr>
        <w:tabs>
          <w:tab w:val="left" w:pos="993"/>
          <w:tab w:val="left" w:pos="1134"/>
          <w:tab w:val="left" w:pos="2552"/>
        </w:tabs>
        <w:spacing w:after="0"/>
        <w:ind w:left="1418" w:hanging="284"/>
        <w:rPr>
          <w:sz w:val="21"/>
          <w:szCs w:val="21"/>
        </w:rPr>
      </w:pPr>
      <w:r w:rsidRPr="008C13E7">
        <w:rPr>
          <w:sz w:val="21"/>
          <w:szCs w:val="21"/>
        </w:rPr>
        <w:t>Cumplir con controles de seguridad mínimos.</w:t>
      </w:r>
    </w:p>
    <w:p w14:paraId="666A737D" w14:textId="77777777" w:rsidR="00145CB1" w:rsidRPr="008C13E7" w:rsidRDefault="00145CB1" w:rsidP="008C13E7">
      <w:pPr>
        <w:pStyle w:val="Textoindependiente"/>
        <w:numPr>
          <w:ilvl w:val="3"/>
          <w:numId w:val="44"/>
        </w:numPr>
        <w:tabs>
          <w:tab w:val="left" w:pos="993"/>
          <w:tab w:val="left" w:pos="1134"/>
          <w:tab w:val="left" w:pos="2552"/>
        </w:tabs>
        <w:spacing w:after="0"/>
        <w:ind w:left="1418" w:hanging="284"/>
        <w:rPr>
          <w:sz w:val="21"/>
          <w:szCs w:val="21"/>
        </w:rPr>
      </w:pPr>
      <w:r w:rsidRPr="008C13E7">
        <w:rPr>
          <w:sz w:val="21"/>
          <w:szCs w:val="21"/>
        </w:rPr>
        <w:t>Demostrar certificaciones (ISO 27001, ISO 22301, etc.).</w:t>
      </w:r>
    </w:p>
    <w:p w14:paraId="1CDD6804" w14:textId="77777777" w:rsidR="00145CB1" w:rsidRDefault="00145CB1" w:rsidP="008C13E7">
      <w:pPr>
        <w:pStyle w:val="Textoindependiente"/>
        <w:numPr>
          <w:ilvl w:val="3"/>
          <w:numId w:val="44"/>
        </w:numPr>
        <w:tabs>
          <w:tab w:val="left" w:pos="993"/>
          <w:tab w:val="left" w:pos="1134"/>
          <w:tab w:val="left" w:pos="2552"/>
        </w:tabs>
        <w:spacing w:after="0"/>
        <w:ind w:left="1418" w:hanging="284"/>
        <w:rPr>
          <w:sz w:val="21"/>
          <w:szCs w:val="21"/>
        </w:rPr>
      </w:pPr>
      <w:r w:rsidRPr="008C13E7">
        <w:rPr>
          <w:sz w:val="21"/>
          <w:szCs w:val="21"/>
        </w:rPr>
        <w:t>Proveer documentación de arquitectura y medidas de seguridad.</w:t>
      </w:r>
    </w:p>
    <w:p w14:paraId="5C0D779E" w14:textId="77777777" w:rsidR="00697B39" w:rsidRPr="00697B39" w:rsidRDefault="00697B39" w:rsidP="00697B39">
      <w:pPr>
        <w:pStyle w:val="Textoindependiente"/>
        <w:numPr>
          <w:ilvl w:val="3"/>
          <w:numId w:val="44"/>
        </w:numPr>
        <w:tabs>
          <w:tab w:val="left" w:pos="993"/>
          <w:tab w:val="left" w:pos="1134"/>
          <w:tab w:val="left" w:pos="2552"/>
        </w:tabs>
        <w:spacing w:after="0"/>
        <w:ind w:left="1418" w:hanging="284"/>
        <w:rPr>
          <w:sz w:val="21"/>
          <w:szCs w:val="21"/>
        </w:rPr>
      </w:pPr>
      <w:r w:rsidRPr="00697B39">
        <w:rPr>
          <w:sz w:val="21"/>
          <w:szCs w:val="21"/>
        </w:rPr>
        <w:t>Cumplir requisitos de protección de datos personales.</w:t>
      </w:r>
    </w:p>
    <w:p w14:paraId="0BB2BD39" w14:textId="77777777" w:rsidR="00697B39" w:rsidRPr="00697B39" w:rsidRDefault="00697B39" w:rsidP="00697B39">
      <w:pPr>
        <w:pStyle w:val="Textoindependiente"/>
        <w:numPr>
          <w:ilvl w:val="3"/>
          <w:numId w:val="44"/>
        </w:numPr>
        <w:tabs>
          <w:tab w:val="left" w:pos="993"/>
          <w:tab w:val="left" w:pos="1134"/>
          <w:tab w:val="left" w:pos="2552"/>
        </w:tabs>
        <w:spacing w:after="0"/>
        <w:ind w:left="1418" w:hanging="284"/>
        <w:rPr>
          <w:sz w:val="21"/>
          <w:szCs w:val="21"/>
        </w:rPr>
      </w:pPr>
      <w:r w:rsidRPr="00697B39">
        <w:rPr>
          <w:sz w:val="21"/>
          <w:szCs w:val="21"/>
        </w:rPr>
        <w:t>Pasar evaluación de riesgos de terceros.</w:t>
      </w:r>
    </w:p>
    <w:p w14:paraId="4CEDACD9" w14:textId="77777777" w:rsidR="00F94CE1" w:rsidRDefault="00F94CE1" w:rsidP="00F94CE1">
      <w:pPr>
        <w:pStyle w:val="Textoindependiente"/>
        <w:tabs>
          <w:tab w:val="left" w:pos="993"/>
          <w:tab w:val="left" w:pos="1134"/>
          <w:tab w:val="left" w:pos="2552"/>
        </w:tabs>
        <w:spacing w:after="0"/>
        <w:ind w:left="1418"/>
        <w:rPr>
          <w:sz w:val="21"/>
          <w:szCs w:val="21"/>
        </w:rPr>
      </w:pPr>
    </w:p>
    <w:p w14:paraId="00AD31C1" w14:textId="77777777" w:rsidR="00F94CE1" w:rsidRPr="00F94CE1" w:rsidRDefault="00F94CE1" w:rsidP="00F94CE1">
      <w:pPr>
        <w:pStyle w:val="Textoindependiente"/>
        <w:numPr>
          <w:ilvl w:val="1"/>
          <w:numId w:val="58"/>
        </w:numPr>
        <w:spacing w:after="0"/>
        <w:ind w:left="567" w:hanging="425"/>
        <w:jc w:val="both"/>
        <w:rPr>
          <w:b/>
          <w:bCs/>
          <w:szCs w:val="22"/>
        </w:rPr>
      </w:pPr>
      <w:bookmarkStart w:id="121" w:name="_Toc215553701"/>
      <w:r w:rsidRPr="00F94CE1">
        <w:rPr>
          <w:b/>
          <w:bCs/>
          <w:szCs w:val="22"/>
        </w:rPr>
        <w:t>Requisitos de desarrollo seguro</w:t>
      </w:r>
      <w:bookmarkEnd w:id="121"/>
    </w:p>
    <w:p w14:paraId="0F5A7356" w14:textId="77777777" w:rsidR="00F94CE1" w:rsidRPr="00F94CE1" w:rsidRDefault="00F94CE1" w:rsidP="00F94CE1">
      <w:pPr>
        <w:pStyle w:val="Textoindependiente"/>
        <w:spacing w:after="0"/>
        <w:ind w:left="708"/>
        <w:jc w:val="both"/>
        <w:rPr>
          <w:sz w:val="21"/>
          <w:szCs w:val="21"/>
        </w:rPr>
      </w:pPr>
      <w:r w:rsidRPr="00F94CE1">
        <w:rPr>
          <w:sz w:val="21"/>
          <w:szCs w:val="21"/>
        </w:rPr>
        <w:t>Las aplicaciones desarrolladas deben cumplir con:</w:t>
      </w:r>
    </w:p>
    <w:p w14:paraId="1C0762E4"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Controles OWASP ASVS según nivel requerido.</w:t>
      </w:r>
    </w:p>
    <w:p w14:paraId="62699018"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Validación de entradas/salidas.</w:t>
      </w:r>
    </w:p>
    <w:p w14:paraId="06C9C0F3"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Gestión segura de sesiones.</w:t>
      </w:r>
    </w:p>
    <w:p w14:paraId="04FBEC5E"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Mecanismos de autenticación robustos.</w:t>
      </w:r>
    </w:p>
    <w:p w14:paraId="4FA78D91"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Manejo seguro de errores y excepciones.</w:t>
      </w:r>
    </w:p>
    <w:p w14:paraId="69EECF16" w14:textId="77777777" w:rsid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Eliminación de código vulnerable u obsoleto.</w:t>
      </w:r>
    </w:p>
    <w:p w14:paraId="601F9E2A" w14:textId="77777777" w:rsidR="00F94CE1" w:rsidRPr="00F94CE1" w:rsidRDefault="00F94CE1" w:rsidP="00F94CE1">
      <w:pPr>
        <w:pStyle w:val="Textoindependiente"/>
        <w:tabs>
          <w:tab w:val="left" w:pos="993"/>
          <w:tab w:val="left" w:pos="1134"/>
          <w:tab w:val="left" w:pos="2552"/>
        </w:tabs>
        <w:spacing w:after="0"/>
        <w:ind w:left="1418"/>
        <w:rPr>
          <w:sz w:val="21"/>
          <w:szCs w:val="21"/>
        </w:rPr>
      </w:pPr>
    </w:p>
    <w:p w14:paraId="098B6FEA" w14:textId="77777777" w:rsidR="00F94CE1" w:rsidRPr="00F94CE1" w:rsidRDefault="00F94CE1" w:rsidP="00F94CE1">
      <w:pPr>
        <w:pStyle w:val="Textoindependiente"/>
        <w:numPr>
          <w:ilvl w:val="1"/>
          <w:numId w:val="58"/>
        </w:numPr>
        <w:spacing w:after="0"/>
        <w:ind w:left="567" w:hanging="425"/>
        <w:jc w:val="both"/>
        <w:rPr>
          <w:b/>
          <w:bCs/>
          <w:szCs w:val="22"/>
        </w:rPr>
      </w:pPr>
      <w:bookmarkStart w:id="122" w:name="_Toc215553702"/>
      <w:r w:rsidRPr="00F94CE1">
        <w:rPr>
          <w:b/>
          <w:bCs/>
          <w:szCs w:val="22"/>
        </w:rPr>
        <w:t>Documentación y trazabilidad</w:t>
      </w:r>
      <w:bookmarkEnd w:id="122"/>
    </w:p>
    <w:p w14:paraId="45510D38" w14:textId="77777777" w:rsidR="00F94CE1" w:rsidRPr="00F94CE1" w:rsidRDefault="00F94CE1" w:rsidP="00F94CE1">
      <w:pPr>
        <w:pStyle w:val="Textoindependiente"/>
        <w:spacing w:after="0"/>
        <w:ind w:left="708"/>
        <w:jc w:val="both"/>
        <w:rPr>
          <w:sz w:val="21"/>
          <w:szCs w:val="21"/>
        </w:rPr>
      </w:pPr>
      <w:r w:rsidRPr="00F94CE1">
        <w:rPr>
          <w:sz w:val="21"/>
          <w:szCs w:val="21"/>
        </w:rPr>
        <w:t>Debe mantenerse evidencia de:</w:t>
      </w:r>
    </w:p>
    <w:p w14:paraId="5174F370"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Requisitos funcionales y no funcionales aprobados.</w:t>
      </w:r>
    </w:p>
    <w:p w14:paraId="0EABDE37"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Evaluación de riesgos de la aplicación.</w:t>
      </w:r>
    </w:p>
    <w:p w14:paraId="7278A53E"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Análisis de impacto en seguridad.</w:t>
      </w:r>
    </w:p>
    <w:p w14:paraId="19681D62" w14:textId="77777777" w:rsidR="00F94CE1" w:rsidRPr="00F94CE1" w:rsidRDefault="00F94CE1" w:rsidP="00F94CE1">
      <w:pPr>
        <w:pStyle w:val="Textoindependiente"/>
        <w:numPr>
          <w:ilvl w:val="3"/>
          <w:numId w:val="44"/>
        </w:numPr>
        <w:tabs>
          <w:tab w:val="left" w:pos="993"/>
          <w:tab w:val="left" w:pos="1134"/>
          <w:tab w:val="left" w:pos="2552"/>
        </w:tabs>
        <w:spacing w:after="0"/>
        <w:ind w:left="1418" w:hanging="284"/>
        <w:rPr>
          <w:sz w:val="21"/>
          <w:szCs w:val="21"/>
        </w:rPr>
      </w:pPr>
      <w:r w:rsidRPr="00F94CE1">
        <w:rPr>
          <w:sz w:val="21"/>
          <w:szCs w:val="21"/>
        </w:rPr>
        <w:t>Cambios aprobados que afecten la seguridad de la aplicación.</w:t>
      </w:r>
    </w:p>
    <w:p w14:paraId="49E305A9" w14:textId="77777777" w:rsidR="00B3266E" w:rsidRDefault="00B3266E" w:rsidP="005D1165"/>
    <w:p w14:paraId="32B891A9" w14:textId="77777777" w:rsidR="00376564" w:rsidRDefault="00376564" w:rsidP="005D1165"/>
    <w:p w14:paraId="66A78C54" w14:textId="77777777" w:rsidR="00376564" w:rsidRDefault="00376564" w:rsidP="005D1165"/>
    <w:p w14:paraId="3E99030B" w14:textId="77777777" w:rsidR="00376564" w:rsidRPr="00376564" w:rsidRDefault="00376564" w:rsidP="00376564">
      <w:pPr>
        <w:pStyle w:val="Textoindependiente"/>
        <w:numPr>
          <w:ilvl w:val="0"/>
          <w:numId w:val="58"/>
        </w:numPr>
        <w:spacing w:after="0"/>
        <w:jc w:val="both"/>
        <w:rPr>
          <w:b/>
          <w:bCs/>
          <w:szCs w:val="22"/>
        </w:rPr>
      </w:pPr>
      <w:bookmarkStart w:id="123" w:name="_Toc215553703"/>
      <w:r w:rsidRPr="00376564">
        <w:rPr>
          <w:b/>
          <w:bCs/>
          <w:szCs w:val="22"/>
        </w:rPr>
        <w:lastRenderedPageBreak/>
        <w:t>Anexo 8 – Matriz Línea Base Control 8.26 - Requisitos de seguridad de las aplicaciones</w:t>
      </w:r>
      <w:bookmarkEnd w:id="123"/>
    </w:p>
    <w:tbl>
      <w:tblPr>
        <w:tblStyle w:val="Tablaconcuadrcula"/>
        <w:tblW w:w="0" w:type="auto"/>
        <w:tblLook w:val="04A0" w:firstRow="1" w:lastRow="0" w:firstColumn="1" w:lastColumn="0" w:noHBand="0" w:noVBand="1"/>
      </w:tblPr>
      <w:tblGrid>
        <w:gridCol w:w="2220"/>
        <w:gridCol w:w="2857"/>
        <w:gridCol w:w="2298"/>
        <w:gridCol w:w="2113"/>
      </w:tblGrid>
      <w:tr w:rsidR="00376564" w:rsidRPr="00C73FE3" w14:paraId="39B1D23E" w14:textId="77777777" w:rsidTr="00D6781A">
        <w:trPr>
          <w:tblHeader/>
        </w:trPr>
        <w:tc>
          <w:tcPr>
            <w:tcW w:w="0" w:type="auto"/>
            <w:hideMark/>
          </w:tcPr>
          <w:p w14:paraId="0F168ADA" w14:textId="77777777" w:rsidR="00376564" w:rsidRPr="00376564" w:rsidRDefault="00376564" w:rsidP="00D6781A">
            <w:pPr>
              <w:spacing w:line="276" w:lineRule="auto"/>
              <w:jc w:val="both"/>
              <w:rPr>
                <w:rFonts w:cstheme="majorBidi"/>
                <w:b/>
                <w:bCs/>
              </w:rPr>
            </w:pPr>
            <w:r w:rsidRPr="00376564">
              <w:rPr>
                <w:rFonts w:cstheme="majorBidi"/>
                <w:b/>
                <w:bCs/>
              </w:rPr>
              <w:t>Elemento</w:t>
            </w:r>
          </w:p>
        </w:tc>
        <w:tc>
          <w:tcPr>
            <w:tcW w:w="0" w:type="auto"/>
            <w:hideMark/>
          </w:tcPr>
          <w:p w14:paraId="6ED9761B" w14:textId="77777777" w:rsidR="00376564" w:rsidRPr="00376564" w:rsidRDefault="00376564" w:rsidP="00D6781A">
            <w:pPr>
              <w:spacing w:line="276" w:lineRule="auto"/>
              <w:jc w:val="both"/>
              <w:rPr>
                <w:rFonts w:cstheme="majorBidi"/>
                <w:b/>
                <w:bCs/>
              </w:rPr>
            </w:pPr>
            <w:r w:rsidRPr="00376564">
              <w:rPr>
                <w:rFonts w:cstheme="majorBidi"/>
                <w:b/>
                <w:bCs/>
              </w:rPr>
              <w:t>Requisito</w:t>
            </w:r>
          </w:p>
        </w:tc>
        <w:tc>
          <w:tcPr>
            <w:tcW w:w="0" w:type="auto"/>
            <w:hideMark/>
          </w:tcPr>
          <w:p w14:paraId="2794CA65" w14:textId="77777777" w:rsidR="00376564" w:rsidRPr="00376564" w:rsidRDefault="00376564" w:rsidP="00D6781A">
            <w:pPr>
              <w:spacing w:line="276" w:lineRule="auto"/>
              <w:jc w:val="both"/>
              <w:rPr>
                <w:rFonts w:cstheme="majorBidi"/>
                <w:b/>
                <w:bCs/>
              </w:rPr>
            </w:pPr>
            <w:r w:rsidRPr="00376564">
              <w:rPr>
                <w:rFonts w:cstheme="majorBidi"/>
                <w:b/>
                <w:bCs/>
              </w:rPr>
              <w:t>Evidencia</w:t>
            </w:r>
          </w:p>
        </w:tc>
        <w:tc>
          <w:tcPr>
            <w:tcW w:w="0" w:type="auto"/>
            <w:hideMark/>
          </w:tcPr>
          <w:p w14:paraId="12253D6A" w14:textId="77777777" w:rsidR="00376564" w:rsidRPr="00376564" w:rsidRDefault="00376564" w:rsidP="00D6781A">
            <w:pPr>
              <w:spacing w:line="276" w:lineRule="auto"/>
              <w:jc w:val="both"/>
              <w:rPr>
                <w:rFonts w:cstheme="majorBidi"/>
                <w:b/>
                <w:bCs/>
              </w:rPr>
            </w:pPr>
            <w:r w:rsidRPr="00376564">
              <w:rPr>
                <w:rFonts w:cstheme="majorBidi"/>
                <w:b/>
                <w:bCs/>
              </w:rPr>
              <w:t>Responsable</w:t>
            </w:r>
          </w:p>
        </w:tc>
      </w:tr>
      <w:tr w:rsidR="00376564" w:rsidRPr="00C73FE3" w14:paraId="25ABB2E9" w14:textId="77777777" w:rsidTr="00D6781A">
        <w:tc>
          <w:tcPr>
            <w:tcW w:w="0" w:type="auto"/>
            <w:hideMark/>
          </w:tcPr>
          <w:p w14:paraId="75DB59FB" w14:textId="77777777" w:rsidR="00376564" w:rsidRPr="00376564" w:rsidRDefault="00376564" w:rsidP="00376564">
            <w:pPr>
              <w:spacing w:line="276" w:lineRule="auto"/>
              <w:rPr>
                <w:rFonts w:cstheme="majorBidi"/>
                <w:sz w:val="18"/>
                <w:szCs w:val="18"/>
              </w:rPr>
            </w:pPr>
            <w:r w:rsidRPr="00376564">
              <w:rPr>
                <w:rFonts w:cstheme="majorBidi"/>
                <w:sz w:val="18"/>
                <w:szCs w:val="18"/>
              </w:rPr>
              <w:t>Identificación de requisitos</w:t>
            </w:r>
          </w:p>
        </w:tc>
        <w:tc>
          <w:tcPr>
            <w:tcW w:w="0" w:type="auto"/>
            <w:hideMark/>
          </w:tcPr>
          <w:p w14:paraId="7B17DAA1" w14:textId="77777777" w:rsidR="00376564" w:rsidRPr="00376564" w:rsidRDefault="00376564" w:rsidP="00376564">
            <w:pPr>
              <w:spacing w:line="276" w:lineRule="auto"/>
              <w:rPr>
                <w:rFonts w:cstheme="majorBidi"/>
                <w:sz w:val="18"/>
                <w:szCs w:val="18"/>
              </w:rPr>
            </w:pPr>
            <w:r w:rsidRPr="00376564">
              <w:rPr>
                <w:rFonts w:cstheme="majorBidi"/>
                <w:sz w:val="18"/>
                <w:szCs w:val="18"/>
              </w:rPr>
              <w:t>Definir requisitos de seguridad previos al desarrollo o adquisición</w:t>
            </w:r>
          </w:p>
        </w:tc>
        <w:tc>
          <w:tcPr>
            <w:tcW w:w="0" w:type="auto"/>
            <w:hideMark/>
          </w:tcPr>
          <w:p w14:paraId="5D2B5AC8" w14:textId="77777777" w:rsidR="00376564" w:rsidRPr="00376564" w:rsidRDefault="00376564" w:rsidP="00376564">
            <w:pPr>
              <w:spacing w:line="276" w:lineRule="auto"/>
              <w:rPr>
                <w:rFonts w:cstheme="majorBidi"/>
                <w:sz w:val="18"/>
                <w:szCs w:val="18"/>
              </w:rPr>
            </w:pPr>
            <w:r w:rsidRPr="00376564">
              <w:rPr>
                <w:rFonts w:cstheme="majorBidi"/>
                <w:sz w:val="18"/>
                <w:szCs w:val="18"/>
              </w:rPr>
              <w:t>Documento de requisitos, historias de usuario</w:t>
            </w:r>
          </w:p>
        </w:tc>
        <w:tc>
          <w:tcPr>
            <w:tcW w:w="0" w:type="auto"/>
            <w:hideMark/>
          </w:tcPr>
          <w:p w14:paraId="63469414" w14:textId="77777777" w:rsidR="00376564" w:rsidRPr="00376564" w:rsidRDefault="00376564" w:rsidP="00376564">
            <w:pPr>
              <w:spacing w:line="276" w:lineRule="auto"/>
              <w:rPr>
                <w:rFonts w:cstheme="majorBidi"/>
                <w:sz w:val="18"/>
                <w:szCs w:val="18"/>
              </w:rPr>
            </w:pPr>
            <w:r w:rsidRPr="00376564">
              <w:rPr>
                <w:rFonts w:cstheme="majorBidi"/>
                <w:sz w:val="18"/>
                <w:szCs w:val="18"/>
              </w:rPr>
              <w:t>Proceso / TI /GSIF</w:t>
            </w:r>
          </w:p>
        </w:tc>
      </w:tr>
      <w:tr w:rsidR="00376564" w:rsidRPr="00C73FE3" w14:paraId="343448C7" w14:textId="77777777" w:rsidTr="00D6781A">
        <w:tc>
          <w:tcPr>
            <w:tcW w:w="0" w:type="auto"/>
            <w:hideMark/>
          </w:tcPr>
          <w:p w14:paraId="46FB60D9" w14:textId="77777777" w:rsidR="00376564" w:rsidRPr="00376564" w:rsidRDefault="00376564" w:rsidP="00376564">
            <w:pPr>
              <w:spacing w:line="276" w:lineRule="auto"/>
              <w:rPr>
                <w:rFonts w:cstheme="majorBidi"/>
                <w:sz w:val="18"/>
                <w:szCs w:val="18"/>
              </w:rPr>
            </w:pPr>
            <w:r w:rsidRPr="00376564">
              <w:rPr>
                <w:rFonts w:cstheme="majorBidi"/>
                <w:sz w:val="18"/>
                <w:szCs w:val="18"/>
              </w:rPr>
              <w:t>Especificación técnica</w:t>
            </w:r>
          </w:p>
        </w:tc>
        <w:tc>
          <w:tcPr>
            <w:tcW w:w="0" w:type="auto"/>
            <w:hideMark/>
          </w:tcPr>
          <w:p w14:paraId="34BF3442" w14:textId="77777777" w:rsidR="00376564" w:rsidRPr="00376564" w:rsidRDefault="00376564" w:rsidP="00376564">
            <w:pPr>
              <w:spacing w:line="276" w:lineRule="auto"/>
              <w:rPr>
                <w:rFonts w:cstheme="majorBidi"/>
                <w:sz w:val="18"/>
                <w:szCs w:val="18"/>
              </w:rPr>
            </w:pPr>
            <w:r w:rsidRPr="00376564">
              <w:rPr>
                <w:rFonts w:cstheme="majorBidi"/>
                <w:sz w:val="18"/>
                <w:szCs w:val="18"/>
              </w:rPr>
              <w:t>Documentar requisitos de seguridad en el diseño</w:t>
            </w:r>
          </w:p>
        </w:tc>
        <w:tc>
          <w:tcPr>
            <w:tcW w:w="0" w:type="auto"/>
            <w:hideMark/>
          </w:tcPr>
          <w:p w14:paraId="26449022" w14:textId="77777777" w:rsidR="00376564" w:rsidRPr="00376564" w:rsidRDefault="00376564" w:rsidP="00376564">
            <w:pPr>
              <w:spacing w:line="276" w:lineRule="auto"/>
              <w:rPr>
                <w:rFonts w:cstheme="majorBidi"/>
                <w:sz w:val="18"/>
                <w:szCs w:val="18"/>
              </w:rPr>
            </w:pPr>
            <w:r w:rsidRPr="00376564">
              <w:rPr>
                <w:rFonts w:cstheme="majorBidi"/>
                <w:sz w:val="18"/>
                <w:szCs w:val="18"/>
              </w:rPr>
              <w:t>SRS, arquitectura, diagramas</w:t>
            </w:r>
          </w:p>
        </w:tc>
        <w:tc>
          <w:tcPr>
            <w:tcW w:w="0" w:type="auto"/>
            <w:hideMark/>
          </w:tcPr>
          <w:p w14:paraId="2F5A3F1F" w14:textId="77777777" w:rsidR="00376564" w:rsidRPr="00376564" w:rsidRDefault="00376564" w:rsidP="00376564">
            <w:pPr>
              <w:spacing w:line="276" w:lineRule="auto"/>
              <w:rPr>
                <w:rFonts w:cstheme="majorBidi"/>
                <w:sz w:val="18"/>
                <w:szCs w:val="18"/>
              </w:rPr>
            </w:pPr>
            <w:r w:rsidRPr="00376564">
              <w:rPr>
                <w:rFonts w:cstheme="majorBidi"/>
                <w:sz w:val="18"/>
                <w:szCs w:val="18"/>
              </w:rPr>
              <w:t>TI / Arquitectura</w:t>
            </w:r>
          </w:p>
        </w:tc>
      </w:tr>
      <w:tr w:rsidR="00376564" w:rsidRPr="00C73FE3" w14:paraId="5A8D88B3" w14:textId="77777777" w:rsidTr="00D6781A">
        <w:tc>
          <w:tcPr>
            <w:tcW w:w="0" w:type="auto"/>
            <w:hideMark/>
          </w:tcPr>
          <w:p w14:paraId="54D8BCD4" w14:textId="77777777" w:rsidR="00376564" w:rsidRPr="00376564" w:rsidRDefault="00376564" w:rsidP="00376564">
            <w:pPr>
              <w:spacing w:line="276" w:lineRule="auto"/>
              <w:rPr>
                <w:rFonts w:cstheme="majorBidi"/>
                <w:sz w:val="18"/>
                <w:szCs w:val="18"/>
              </w:rPr>
            </w:pPr>
            <w:r w:rsidRPr="00376564">
              <w:rPr>
                <w:rFonts w:cstheme="majorBidi"/>
                <w:sz w:val="18"/>
                <w:szCs w:val="18"/>
              </w:rPr>
              <w:t>Aprobación de requisitos</w:t>
            </w:r>
          </w:p>
        </w:tc>
        <w:tc>
          <w:tcPr>
            <w:tcW w:w="0" w:type="auto"/>
            <w:hideMark/>
          </w:tcPr>
          <w:p w14:paraId="19D0F63F" w14:textId="77777777" w:rsidR="00376564" w:rsidRPr="00376564" w:rsidRDefault="00376564" w:rsidP="00376564">
            <w:pPr>
              <w:spacing w:line="276" w:lineRule="auto"/>
              <w:rPr>
                <w:rFonts w:cstheme="majorBidi"/>
                <w:sz w:val="18"/>
                <w:szCs w:val="18"/>
              </w:rPr>
            </w:pPr>
            <w:r w:rsidRPr="00376564">
              <w:rPr>
                <w:rFonts w:cstheme="majorBidi"/>
                <w:sz w:val="18"/>
                <w:szCs w:val="18"/>
              </w:rPr>
              <w:t>Validación y aprobación formal</w:t>
            </w:r>
          </w:p>
        </w:tc>
        <w:tc>
          <w:tcPr>
            <w:tcW w:w="0" w:type="auto"/>
            <w:hideMark/>
          </w:tcPr>
          <w:p w14:paraId="00839194" w14:textId="77777777" w:rsidR="00376564" w:rsidRPr="00376564" w:rsidRDefault="00376564" w:rsidP="00376564">
            <w:pPr>
              <w:spacing w:line="276" w:lineRule="auto"/>
              <w:rPr>
                <w:rFonts w:cstheme="majorBidi"/>
                <w:sz w:val="18"/>
                <w:szCs w:val="18"/>
              </w:rPr>
            </w:pPr>
            <w:r w:rsidRPr="00376564">
              <w:rPr>
                <w:rFonts w:cstheme="majorBidi"/>
                <w:sz w:val="18"/>
                <w:szCs w:val="18"/>
              </w:rPr>
              <w:t>Actas, firmas, registros</w:t>
            </w:r>
          </w:p>
        </w:tc>
        <w:tc>
          <w:tcPr>
            <w:tcW w:w="0" w:type="auto"/>
            <w:hideMark/>
          </w:tcPr>
          <w:p w14:paraId="52748134" w14:textId="77777777" w:rsidR="00376564" w:rsidRPr="00376564" w:rsidRDefault="00376564" w:rsidP="00376564">
            <w:pPr>
              <w:spacing w:line="276" w:lineRule="auto"/>
              <w:rPr>
                <w:rFonts w:cstheme="majorBidi"/>
                <w:sz w:val="18"/>
                <w:szCs w:val="18"/>
              </w:rPr>
            </w:pPr>
            <w:r w:rsidRPr="00376564">
              <w:rPr>
                <w:rFonts w:cstheme="majorBidi"/>
                <w:sz w:val="18"/>
                <w:szCs w:val="18"/>
              </w:rPr>
              <w:t>Propietario del proceso /GSIF</w:t>
            </w:r>
          </w:p>
        </w:tc>
      </w:tr>
      <w:tr w:rsidR="00376564" w:rsidRPr="00C73FE3" w14:paraId="0C75E12E" w14:textId="77777777" w:rsidTr="00D6781A">
        <w:tc>
          <w:tcPr>
            <w:tcW w:w="0" w:type="auto"/>
            <w:hideMark/>
          </w:tcPr>
          <w:p w14:paraId="02C2140C" w14:textId="77777777" w:rsidR="00376564" w:rsidRPr="00376564" w:rsidRDefault="00376564" w:rsidP="00376564">
            <w:pPr>
              <w:spacing w:line="276" w:lineRule="auto"/>
              <w:rPr>
                <w:rFonts w:cstheme="majorBidi"/>
                <w:sz w:val="18"/>
                <w:szCs w:val="18"/>
              </w:rPr>
            </w:pPr>
            <w:r w:rsidRPr="00376564">
              <w:rPr>
                <w:rFonts w:cstheme="majorBidi"/>
                <w:sz w:val="18"/>
                <w:szCs w:val="18"/>
              </w:rPr>
              <w:t>Evaluación de aplicaciones adquiridas</w:t>
            </w:r>
          </w:p>
        </w:tc>
        <w:tc>
          <w:tcPr>
            <w:tcW w:w="0" w:type="auto"/>
            <w:hideMark/>
          </w:tcPr>
          <w:p w14:paraId="6A87BBBE" w14:textId="77777777" w:rsidR="00376564" w:rsidRPr="00376564" w:rsidRDefault="00376564" w:rsidP="00376564">
            <w:pPr>
              <w:spacing w:line="276" w:lineRule="auto"/>
              <w:rPr>
                <w:rFonts w:cstheme="majorBidi"/>
                <w:sz w:val="18"/>
                <w:szCs w:val="18"/>
              </w:rPr>
            </w:pPr>
            <w:r w:rsidRPr="00376564">
              <w:rPr>
                <w:rFonts w:cstheme="majorBidi"/>
                <w:sz w:val="18"/>
                <w:szCs w:val="18"/>
              </w:rPr>
              <w:t>Verificar cumplimiento de requisitos de seguridad</w:t>
            </w:r>
          </w:p>
        </w:tc>
        <w:tc>
          <w:tcPr>
            <w:tcW w:w="0" w:type="auto"/>
            <w:hideMark/>
          </w:tcPr>
          <w:p w14:paraId="743A4861" w14:textId="77777777" w:rsidR="00376564" w:rsidRPr="00376564" w:rsidRDefault="00376564" w:rsidP="00376564">
            <w:pPr>
              <w:spacing w:line="276" w:lineRule="auto"/>
              <w:rPr>
                <w:rFonts w:cstheme="majorBidi"/>
                <w:sz w:val="18"/>
                <w:szCs w:val="18"/>
              </w:rPr>
            </w:pPr>
            <w:proofErr w:type="spellStart"/>
            <w:r w:rsidRPr="00376564">
              <w:rPr>
                <w:rFonts w:cstheme="majorBidi"/>
                <w:sz w:val="18"/>
                <w:szCs w:val="18"/>
              </w:rPr>
              <w:t>Checklists</w:t>
            </w:r>
            <w:proofErr w:type="spellEnd"/>
            <w:r w:rsidRPr="00376564">
              <w:rPr>
                <w:rFonts w:cstheme="majorBidi"/>
                <w:sz w:val="18"/>
                <w:szCs w:val="18"/>
              </w:rPr>
              <w:t>, informes del proveedor</w:t>
            </w:r>
          </w:p>
        </w:tc>
        <w:tc>
          <w:tcPr>
            <w:tcW w:w="0" w:type="auto"/>
            <w:hideMark/>
          </w:tcPr>
          <w:p w14:paraId="7AF7B8B5" w14:textId="77777777" w:rsidR="00376564" w:rsidRPr="00376564" w:rsidRDefault="00376564" w:rsidP="00376564">
            <w:pPr>
              <w:spacing w:line="276" w:lineRule="auto"/>
              <w:rPr>
                <w:rFonts w:cstheme="majorBidi"/>
                <w:sz w:val="18"/>
                <w:szCs w:val="18"/>
              </w:rPr>
            </w:pPr>
            <w:r w:rsidRPr="00376564">
              <w:rPr>
                <w:rFonts w:cstheme="majorBidi"/>
                <w:sz w:val="18"/>
                <w:szCs w:val="18"/>
              </w:rPr>
              <w:t>OSI / Jurídica / TI</w:t>
            </w:r>
          </w:p>
        </w:tc>
      </w:tr>
      <w:tr w:rsidR="00376564" w:rsidRPr="00C73FE3" w14:paraId="5361D2A2" w14:textId="77777777" w:rsidTr="00D6781A">
        <w:tc>
          <w:tcPr>
            <w:tcW w:w="0" w:type="auto"/>
            <w:hideMark/>
          </w:tcPr>
          <w:p w14:paraId="214C6B11" w14:textId="77777777" w:rsidR="00376564" w:rsidRPr="00376564" w:rsidRDefault="00376564" w:rsidP="00376564">
            <w:pPr>
              <w:spacing w:line="276" w:lineRule="auto"/>
              <w:rPr>
                <w:rFonts w:cstheme="majorBidi"/>
                <w:sz w:val="18"/>
                <w:szCs w:val="18"/>
              </w:rPr>
            </w:pPr>
            <w:r w:rsidRPr="00376564">
              <w:rPr>
                <w:rFonts w:cstheme="majorBidi"/>
                <w:sz w:val="18"/>
                <w:szCs w:val="18"/>
              </w:rPr>
              <w:t>Desarrollo seguro</w:t>
            </w:r>
          </w:p>
        </w:tc>
        <w:tc>
          <w:tcPr>
            <w:tcW w:w="0" w:type="auto"/>
            <w:hideMark/>
          </w:tcPr>
          <w:p w14:paraId="0BB43E5A" w14:textId="77777777" w:rsidR="00376564" w:rsidRPr="00376564" w:rsidRDefault="00376564" w:rsidP="00376564">
            <w:pPr>
              <w:spacing w:line="276" w:lineRule="auto"/>
              <w:rPr>
                <w:rFonts w:cstheme="majorBidi"/>
                <w:sz w:val="18"/>
                <w:szCs w:val="18"/>
              </w:rPr>
            </w:pPr>
            <w:r w:rsidRPr="00376564">
              <w:rPr>
                <w:rFonts w:cstheme="majorBidi"/>
                <w:sz w:val="18"/>
                <w:szCs w:val="18"/>
              </w:rPr>
              <w:t>Aplicar prácticas OWASP, cifrado, sesiones, validación</w:t>
            </w:r>
          </w:p>
        </w:tc>
        <w:tc>
          <w:tcPr>
            <w:tcW w:w="0" w:type="auto"/>
            <w:hideMark/>
          </w:tcPr>
          <w:p w14:paraId="1CC8A7A3" w14:textId="77777777" w:rsidR="00376564" w:rsidRPr="00376564" w:rsidRDefault="00376564" w:rsidP="00376564">
            <w:pPr>
              <w:spacing w:line="276" w:lineRule="auto"/>
              <w:rPr>
                <w:rFonts w:cstheme="majorBidi"/>
                <w:sz w:val="18"/>
                <w:szCs w:val="18"/>
              </w:rPr>
            </w:pPr>
            <w:r w:rsidRPr="00376564">
              <w:rPr>
                <w:rFonts w:cstheme="majorBidi"/>
                <w:sz w:val="18"/>
                <w:szCs w:val="18"/>
              </w:rPr>
              <w:t>Evidencias de desarrollo seguro</w:t>
            </w:r>
          </w:p>
        </w:tc>
        <w:tc>
          <w:tcPr>
            <w:tcW w:w="0" w:type="auto"/>
            <w:hideMark/>
          </w:tcPr>
          <w:p w14:paraId="58D3E0BF" w14:textId="77777777" w:rsidR="00376564" w:rsidRPr="00376564" w:rsidRDefault="00376564" w:rsidP="00376564">
            <w:pPr>
              <w:spacing w:line="276" w:lineRule="auto"/>
              <w:rPr>
                <w:rFonts w:cstheme="majorBidi"/>
                <w:sz w:val="18"/>
                <w:szCs w:val="18"/>
              </w:rPr>
            </w:pPr>
            <w:r w:rsidRPr="00376564">
              <w:rPr>
                <w:rFonts w:cstheme="majorBidi"/>
                <w:sz w:val="18"/>
                <w:szCs w:val="18"/>
              </w:rPr>
              <w:t>TI / Equipos Dev</w:t>
            </w:r>
          </w:p>
        </w:tc>
      </w:tr>
      <w:tr w:rsidR="00376564" w:rsidRPr="00C73FE3" w14:paraId="550411D3" w14:textId="77777777" w:rsidTr="00D6781A">
        <w:tc>
          <w:tcPr>
            <w:tcW w:w="0" w:type="auto"/>
            <w:hideMark/>
          </w:tcPr>
          <w:p w14:paraId="6ADA631F" w14:textId="77777777" w:rsidR="00376564" w:rsidRPr="00376564" w:rsidRDefault="00376564" w:rsidP="00376564">
            <w:pPr>
              <w:spacing w:line="276" w:lineRule="auto"/>
              <w:rPr>
                <w:rFonts w:cstheme="majorBidi"/>
                <w:sz w:val="18"/>
                <w:szCs w:val="18"/>
              </w:rPr>
            </w:pPr>
            <w:r w:rsidRPr="00376564">
              <w:rPr>
                <w:rFonts w:cstheme="majorBidi"/>
                <w:sz w:val="18"/>
                <w:szCs w:val="18"/>
              </w:rPr>
              <w:t>Pruebas de seguridad</w:t>
            </w:r>
          </w:p>
        </w:tc>
        <w:tc>
          <w:tcPr>
            <w:tcW w:w="0" w:type="auto"/>
            <w:hideMark/>
          </w:tcPr>
          <w:p w14:paraId="57198709" w14:textId="77777777" w:rsidR="00376564" w:rsidRPr="00376564" w:rsidRDefault="00376564" w:rsidP="00376564">
            <w:pPr>
              <w:spacing w:line="276" w:lineRule="auto"/>
              <w:rPr>
                <w:rFonts w:cstheme="majorBidi"/>
                <w:sz w:val="18"/>
                <w:szCs w:val="18"/>
              </w:rPr>
            </w:pPr>
            <w:r w:rsidRPr="00376564">
              <w:rPr>
                <w:rFonts w:cstheme="majorBidi"/>
                <w:sz w:val="18"/>
                <w:szCs w:val="18"/>
              </w:rPr>
              <w:t>Pruebas dinámicas, estáticas y de penetración</w:t>
            </w:r>
          </w:p>
        </w:tc>
        <w:tc>
          <w:tcPr>
            <w:tcW w:w="0" w:type="auto"/>
            <w:hideMark/>
          </w:tcPr>
          <w:p w14:paraId="095E37F8" w14:textId="77777777" w:rsidR="00376564" w:rsidRPr="00376564" w:rsidRDefault="00376564" w:rsidP="00376564">
            <w:pPr>
              <w:spacing w:line="276" w:lineRule="auto"/>
              <w:rPr>
                <w:rFonts w:cstheme="majorBidi"/>
                <w:sz w:val="18"/>
                <w:szCs w:val="18"/>
              </w:rPr>
            </w:pPr>
            <w:r w:rsidRPr="00376564">
              <w:rPr>
                <w:rFonts w:cstheme="majorBidi"/>
                <w:sz w:val="18"/>
                <w:szCs w:val="18"/>
              </w:rPr>
              <w:t>Resultados de pruebas</w:t>
            </w:r>
          </w:p>
        </w:tc>
        <w:tc>
          <w:tcPr>
            <w:tcW w:w="0" w:type="auto"/>
            <w:hideMark/>
          </w:tcPr>
          <w:p w14:paraId="7E95D472" w14:textId="77777777" w:rsidR="00376564" w:rsidRPr="00376564" w:rsidRDefault="00376564" w:rsidP="00376564">
            <w:pPr>
              <w:spacing w:line="276" w:lineRule="auto"/>
              <w:rPr>
                <w:rFonts w:cstheme="majorBidi"/>
                <w:sz w:val="18"/>
                <w:szCs w:val="18"/>
              </w:rPr>
            </w:pPr>
            <w:r w:rsidRPr="00376564">
              <w:rPr>
                <w:rFonts w:cstheme="majorBidi"/>
                <w:sz w:val="18"/>
                <w:szCs w:val="18"/>
              </w:rPr>
              <w:t>Seguridad / QA</w:t>
            </w:r>
          </w:p>
        </w:tc>
      </w:tr>
      <w:tr w:rsidR="00376564" w:rsidRPr="00C73FE3" w14:paraId="39717462" w14:textId="77777777" w:rsidTr="00D6781A">
        <w:tc>
          <w:tcPr>
            <w:tcW w:w="0" w:type="auto"/>
            <w:hideMark/>
          </w:tcPr>
          <w:p w14:paraId="182CA199" w14:textId="77777777" w:rsidR="00376564" w:rsidRPr="00376564" w:rsidRDefault="00376564" w:rsidP="00376564">
            <w:pPr>
              <w:spacing w:line="276" w:lineRule="auto"/>
              <w:rPr>
                <w:rFonts w:cstheme="majorBidi"/>
                <w:sz w:val="18"/>
                <w:szCs w:val="18"/>
              </w:rPr>
            </w:pPr>
            <w:r w:rsidRPr="00376564">
              <w:rPr>
                <w:rFonts w:cstheme="majorBidi"/>
                <w:sz w:val="18"/>
                <w:szCs w:val="18"/>
              </w:rPr>
              <w:t>Documentación</w:t>
            </w:r>
          </w:p>
        </w:tc>
        <w:tc>
          <w:tcPr>
            <w:tcW w:w="0" w:type="auto"/>
            <w:hideMark/>
          </w:tcPr>
          <w:p w14:paraId="03402B2D" w14:textId="77777777" w:rsidR="00376564" w:rsidRPr="00376564" w:rsidRDefault="00376564" w:rsidP="00376564">
            <w:pPr>
              <w:spacing w:line="276" w:lineRule="auto"/>
              <w:rPr>
                <w:rFonts w:cstheme="majorBidi"/>
                <w:sz w:val="18"/>
                <w:szCs w:val="18"/>
              </w:rPr>
            </w:pPr>
            <w:r w:rsidRPr="00376564">
              <w:rPr>
                <w:rFonts w:cstheme="majorBidi"/>
                <w:sz w:val="18"/>
                <w:szCs w:val="18"/>
              </w:rPr>
              <w:t>Mantener trazabilidad de requisitos y cambios</w:t>
            </w:r>
          </w:p>
        </w:tc>
        <w:tc>
          <w:tcPr>
            <w:tcW w:w="0" w:type="auto"/>
            <w:hideMark/>
          </w:tcPr>
          <w:p w14:paraId="4FC5007D" w14:textId="77777777" w:rsidR="00376564" w:rsidRPr="00376564" w:rsidRDefault="00376564" w:rsidP="00376564">
            <w:pPr>
              <w:spacing w:line="276" w:lineRule="auto"/>
              <w:rPr>
                <w:rFonts w:cstheme="majorBidi"/>
                <w:sz w:val="18"/>
                <w:szCs w:val="18"/>
              </w:rPr>
            </w:pPr>
            <w:r w:rsidRPr="00376564">
              <w:rPr>
                <w:rFonts w:cstheme="majorBidi"/>
                <w:sz w:val="18"/>
                <w:szCs w:val="18"/>
              </w:rPr>
              <w:t>Repositorio actualizado</w:t>
            </w:r>
          </w:p>
        </w:tc>
        <w:tc>
          <w:tcPr>
            <w:tcW w:w="0" w:type="auto"/>
            <w:hideMark/>
          </w:tcPr>
          <w:p w14:paraId="53B09C85" w14:textId="77777777" w:rsidR="00376564" w:rsidRPr="00376564" w:rsidRDefault="00376564" w:rsidP="00376564">
            <w:pPr>
              <w:spacing w:line="276" w:lineRule="auto"/>
              <w:rPr>
                <w:rFonts w:cstheme="majorBidi"/>
                <w:sz w:val="18"/>
                <w:szCs w:val="18"/>
              </w:rPr>
            </w:pPr>
            <w:r w:rsidRPr="00376564">
              <w:rPr>
                <w:rFonts w:cstheme="majorBidi"/>
                <w:sz w:val="18"/>
                <w:szCs w:val="18"/>
              </w:rPr>
              <w:t>TI /GSIF</w:t>
            </w:r>
          </w:p>
        </w:tc>
      </w:tr>
    </w:tbl>
    <w:p w14:paraId="7B2A9A1F" w14:textId="77777777" w:rsidR="00B3266E" w:rsidRDefault="00B3266E" w:rsidP="005D1165"/>
    <w:p w14:paraId="1C55CB8D" w14:textId="77777777" w:rsidR="00B3266E" w:rsidRDefault="00B3266E" w:rsidP="005D1165"/>
    <w:p w14:paraId="07D463D0" w14:textId="77777777" w:rsidR="00B3266E" w:rsidRDefault="00B3266E" w:rsidP="005D1165"/>
    <w:p w14:paraId="4F721277" w14:textId="77777777" w:rsidR="00B3266E" w:rsidRDefault="00B3266E" w:rsidP="005D1165"/>
    <w:p w14:paraId="093CF6E3" w14:textId="77777777" w:rsidR="00B3266E" w:rsidRDefault="00B3266E" w:rsidP="005D1165"/>
    <w:p w14:paraId="371F0C9A" w14:textId="77777777" w:rsidR="00B3266E" w:rsidRDefault="00B3266E" w:rsidP="005D1165"/>
    <w:p w14:paraId="7385CDFC" w14:textId="77777777" w:rsidR="00B3266E" w:rsidRDefault="00B3266E" w:rsidP="005D1165"/>
    <w:p w14:paraId="73F38F14" w14:textId="77777777" w:rsidR="00B3266E" w:rsidRDefault="00B3266E" w:rsidP="005D1165"/>
    <w:p w14:paraId="5B183D08" w14:textId="77777777" w:rsidR="00B3266E" w:rsidRDefault="00B3266E" w:rsidP="005D1165"/>
    <w:p w14:paraId="58871A61" w14:textId="77777777" w:rsidR="003D358D" w:rsidRDefault="003D358D" w:rsidP="005D1165"/>
    <w:p w14:paraId="2F751E56" w14:textId="77777777" w:rsidR="003D358D" w:rsidRDefault="003D358D" w:rsidP="005D1165"/>
    <w:p w14:paraId="14662173" w14:textId="77777777" w:rsidR="00245CEE" w:rsidRDefault="00245CEE" w:rsidP="005D1165"/>
    <w:p w14:paraId="6EB879E5" w14:textId="77777777" w:rsidR="00245CEE" w:rsidRDefault="00245CEE" w:rsidP="005D1165"/>
    <w:p w14:paraId="693939F4" w14:textId="77777777" w:rsidR="00245CEE" w:rsidRDefault="00245CEE" w:rsidP="005D1165"/>
    <w:p w14:paraId="3B99E0C1" w14:textId="77777777" w:rsidR="00245CEE" w:rsidRDefault="00245CEE" w:rsidP="005D1165"/>
    <w:p w14:paraId="30E1496E" w14:textId="77777777" w:rsidR="00245CEE" w:rsidRDefault="00245CEE" w:rsidP="005D1165"/>
    <w:p w14:paraId="768706B1" w14:textId="77777777" w:rsidR="00245CEE" w:rsidRDefault="00245CEE" w:rsidP="005D1165"/>
    <w:p w14:paraId="0BF796E6" w14:textId="77777777" w:rsidR="00245CEE" w:rsidRDefault="00245CEE" w:rsidP="005D1165"/>
    <w:p w14:paraId="13C11493" w14:textId="77777777" w:rsidR="00245CEE" w:rsidRDefault="00245CEE" w:rsidP="005D1165"/>
    <w:p w14:paraId="19742786" w14:textId="77777777" w:rsidR="00245CEE" w:rsidRDefault="00245CEE" w:rsidP="005D1165"/>
    <w:p w14:paraId="6613026F" w14:textId="77777777" w:rsidR="00AA3DFF" w:rsidRDefault="00AA3DFF" w:rsidP="009F47CE">
      <w:pPr>
        <w:pStyle w:val="Ttulo2"/>
        <w:spacing w:before="0" w:after="0"/>
        <w:rPr>
          <w:spacing w:val="0"/>
        </w:rPr>
      </w:pPr>
    </w:p>
    <w:p w14:paraId="207BFEBD" w14:textId="77777777" w:rsidR="0055223A" w:rsidRPr="005436BD" w:rsidRDefault="0055223A" w:rsidP="0019101C">
      <w:pPr>
        <w:pStyle w:val="Textoindependiente"/>
        <w:spacing w:after="0"/>
        <w:rPr>
          <w:b/>
          <w:szCs w:val="22"/>
        </w:rPr>
      </w:pPr>
      <w:bookmarkStart w:id="124" w:name="_bookmark27"/>
      <w:bookmarkEnd w:id="124"/>
    </w:p>
    <w:p w14:paraId="1F335B94" w14:textId="77777777" w:rsidR="0055223A" w:rsidRPr="005436BD" w:rsidRDefault="0055223A" w:rsidP="0019101C">
      <w:pPr>
        <w:pStyle w:val="Textoindependiente"/>
        <w:spacing w:after="0"/>
        <w:rPr>
          <w:b/>
          <w:szCs w:val="22"/>
        </w:rPr>
      </w:pPr>
    </w:p>
    <w:p w14:paraId="49D062AA" w14:textId="71254E94" w:rsidR="008B04FA" w:rsidRPr="005436BD" w:rsidRDefault="008B04FA" w:rsidP="005C2789">
      <w:pPr>
        <w:rPr>
          <w:b/>
          <w:szCs w:val="22"/>
        </w:rPr>
      </w:pPr>
    </w:p>
    <w:sectPr w:rsidR="008B04FA" w:rsidRPr="005436BD" w:rsidSect="00233D41">
      <w:headerReference w:type="default" r:id="rId11"/>
      <w:footerReference w:type="default" r:id="rId12"/>
      <w:pgSz w:w="12240" w:h="15840" w:code="1"/>
      <w:pgMar w:top="1418" w:right="1608" w:bottom="1276" w:left="1134"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732F" w14:textId="77777777" w:rsidR="006162BE" w:rsidRDefault="006162BE" w:rsidP="00D26688">
      <w:r>
        <w:separator/>
      </w:r>
    </w:p>
    <w:p w14:paraId="3CC4B308" w14:textId="77777777" w:rsidR="006162BE" w:rsidRDefault="006162BE"/>
    <w:p w14:paraId="61151564" w14:textId="77777777" w:rsidR="006162BE" w:rsidRDefault="006162BE" w:rsidP="008A3755"/>
    <w:p w14:paraId="00E29538" w14:textId="77777777" w:rsidR="006162BE" w:rsidRDefault="006162BE" w:rsidP="008A3755"/>
    <w:p w14:paraId="0F832A70" w14:textId="77777777" w:rsidR="006162BE" w:rsidRDefault="006162BE" w:rsidP="008A3755"/>
  </w:endnote>
  <w:endnote w:type="continuationSeparator" w:id="0">
    <w:p w14:paraId="2EADD441" w14:textId="77777777" w:rsidR="006162BE" w:rsidRDefault="006162BE" w:rsidP="00D26688">
      <w:r>
        <w:continuationSeparator/>
      </w:r>
    </w:p>
    <w:p w14:paraId="5DB47CF4" w14:textId="77777777" w:rsidR="006162BE" w:rsidRDefault="006162BE"/>
    <w:p w14:paraId="702A9772" w14:textId="77777777" w:rsidR="006162BE" w:rsidRDefault="006162BE" w:rsidP="008A3755"/>
    <w:p w14:paraId="2D00E574" w14:textId="77777777" w:rsidR="006162BE" w:rsidRDefault="006162BE" w:rsidP="008A3755"/>
    <w:p w14:paraId="166F627E" w14:textId="77777777" w:rsidR="006162BE" w:rsidRDefault="006162BE" w:rsidP="008A3755"/>
  </w:endnote>
  <w:endnote w:type="continuationNotice" w:id="1">
    <w:p w14:paraId="1E898442" w14:textId="77777777" w:rsidR="006162BE" w:rsidRDefault="006162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9A0698A" w14:paraId="5A8D16FF" w14:textId="77777777" w:rsidTr="19A0698A">
      <w:trPr>
        <w:trHeight w:val="300"/>
      </w:trPr>
      <w:tc>
        <w:tcPr>
          <w:tcW w:w="3165" w:type="dxa"/>
        </w:tcPr>
        <w:p w14:paraId="428B2D44" w14:textId="7D75ABCA" w:rsidR="19A0698A" w:rsidRDefault="19A0698A" w:rsidP="19A0698A">
          <w:pPr>
            <w:pStyle w:val="Encabezado"/>
            <w:ind w:left="-115"/>
          </w:pPr>
        </w:p>
      </w:tc>
      <w:tc>
        <w:tcPr>
          <w:tcW w:w="3165" w:type="dxa"/>
        </w:tcPr>
        <w:p w14:paraId="57F88AD6" w14:textId="789D7EDD" w:rsidR="19A0698A" w:rsidRDefault="19A0698A" w:rsidP="19A0698A">
          <w:pPr>
            <w:pStyle w:val="Encabezado"/>
            <w:jc w:val="center"/>
          </w:pPr>
        </w:p>
      </w:tc>
      <w:tc>
        <w:tcPr>
          <w:tcW w:w="3165" w:type="dxa"/>
        </w:tcPr>
        <w:p w14:paraId="3F0DB139" w14:textId="1F6DC2F8" w:rsidR="19A0698A" w:rsidRDefault="19A0698A" w:rsidP="19A0698A">
          <w:pPr>
            <w:pStyle w:val="Encabezado"/>
            <w:ind w:right="-115"/>
            <w:jc w:val="right"/>
          </w:pPr>
        </w:p>
      </w:tc>
    </w:tr>
  </w:tbl>
  <w:sdt>
    <w:sdtPr>
      <w:rPr>
        <w:sz w:val="16"/>
        <w:szCs w:val="16"/>
      </w:rPr>
      <w:id w:val="147749065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5BAB76B1" w14:textId="177C7C1A" w:rsidR="00FA1AE2" w:rsidRPr="00C3300D" w:rsidRDefault="78E1BBDB" w:rsidP="00FA1AE2">
            <w:pPr>
              <w:pStyle w:val="Piedepgina"/>
              <w:jc w:val="center"/>
              <w:rPr>
                <w:sz w:val="16"/>
                <w:szCs w:val="16"/>
              </w:rPr>
            </w:pPr>
            <w:r w:rsidRPr="78E1BBDB">
              <w:rPr>
                <w:sz w:val="16"/>
                <w:szCs w:val="16"/>
              </w:rPr>
              <w:t>Proceso: Gestión Integral, Código: GIN–FM–038, Versión: 001, Vigencia: 26/02/2025 Verifique que este documento corresponda a la versión vigente antes de su uso</w:t>
            </w:r>
          </w:p>
          <w:p w14:paraId="5BF556F1" w14:textId="77777777" w:rsidR="00FA1AE2" w:rsidRPr="00C3300D" w:rsidRDefault="00FA1AE2" w:rsidP="00FA1AE2">
            <w:pPr>
              <w:pStyle w:val="Piedepgina"/>
              <w:jc w:val="center"/>
              <w:rPr>
                <w:sz w:val="16"/>
                <w:szCs w:val="16"/>
              </w:rPr>
            </w:pPr>
            <w:r w:rsidRPr="00C3300D">
              <w:rPr>
                <w:sz w:val="16"/>
                <w:szCs w:val="16"/>
              </w:rPr>
              <w:t>Verifique que este documento corresponda a la versión vigente antes de su uso</w:t>
            </w:r>
          </w:p>
          <w:p w14:paraId="6097E4E1" w14:textId="23B9C611" w:rsidR="19A0698A" w:rsidRPr="00FA1AE2" w:rsidRDefault="00FA1AE2" w:rsidP="00FA1AE2">
            <w:pPr>
              <w:pStyle w:val="Piedepgina"/>
              <w:jc w:val="center"/>
              <w:rPr>
                <w:sz w:val="16"/>
                <w:szCs w:val="16"/>
              </w:rPr>
            </w:pPr>
            <w:r w:rsidRPr="00C3300D">
              <w:rPr>
                <w:sz w:val="16"/>
                <w:szCs w:val="16"/>
              </w:rPr>
              <w:t xml:space="preserve">Página </w:t>
            </w:r>
            <w:r w:rsidRPr="00C3300D">
              <w:rPr>
                <w:sz w:val="16"/>
                <w:szCs w:val="16"/>
              </w:rPr>
              <w:fldChar w:fldCharType="begin"/>
            </w:r>
            <w:r w:rsidRPr="00C3300D">
              <w:rPr>
                <w:sz w:val="16"/>
                <w:szCs w:val="16"/>
              </w:rPr>
              <w:instrText>PAGE</w:instrText>
            </w:r>
            <w:r w:rsidRPr="00C3300D">
              <w:rPr>
                <w:sz w:val="16"/>
                <w:szCs w:val="16"/>
              </w:rPr>
              <w:fldChar w:fldCharType="separate"/>
            </w:r>
            <w:r>
              <w:rPr>
                <w:sz w:val="16"/>
                <w:szCs w:val="16"/>
              </w:rPr>
              <w:t>1</w:t>
            </w:r>
            <w:r w:rsidRPr="00C3300D">
              <w:rPr>
                <w:sz w:val="16"/>
                <w:szCs w:val="16"/>
              </w:rPr>
              <w:fldChar w:fldCharType="end"/>
            </w:r>
            <w:r w:rsidRPr="00C3300D">
              <w:rPr>
                <w:sz w:val="16"/>
                <w:szCs w:val="16"/>
              </w:rPr>
              <w:t xml:space="preserve"> de </w:t>
            </w:r>
            <w:r w:rsidRPr="00C3300D">
              <w:rPr>
                <w:sz w:val="16"/>
                <w:szCs w:val="16"/>
              </w:rPr>
              <w:fldChar w:fldCharType="begin"/>
            </w:r>
            <w:r w:rsidRPr="00C3300D">
              <w:rPr>
                <w:sz w:val="16"/>
                <w:szCs w:val="16"/>
              </w:rPr>
              <w:instrText>NUMPAGES</w:instrText>
            </w:r>
            <w:r w:rsidRPr="00C3300D">
              <w:rPr>
                <w:sz w:val="16"/>
                <w:szCs w:val="16"/>
              </w:rPr>
              <w:fldChar w:fldCharType="separate"/>
            </w:r>
            <w:r>
              <w:rPr>
                <w:sz w:val="16"/>
                <w:szCs w:val="16"/>
              </w:rPr>
              <w:t>17</w:t>
            </w:r>
            <w:r w:rsidRPr="00C3300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2C3E" w14:textId="77777777" w:rsidR="006162BE" w:rsidRDefault="006162BE" w:rsidP="00D26688">
      <w:r>
        <w:separator/>
      </w:r>
    </w:p>
    <w:p w14:paraId="544C1BA4" w14:textId="77777777" w:rsidR="006162BE" w:rsidRDefault="006162BE"/>
    <w:p w14:paraId="06CD499C" w14:textId="77777777" w:rsidR="006162BE" w:rsidRDefault="006162BE" w:rsidP="008A3755"/>
    <w:p w14:paraId="0C8D8FC9" w14:textId="77777777" w:rsidR="006162BE" w:rsidRDefault="006162BE" w:rsidP="008A3755"/>
    <w:p w14:paraId="2DD1C8A5" w14:textId="77777777" w:rsidR="006162BE" w:rsidRDefault="006162BE" w:rsidP="008A3755"/>
  </w:footnote>
  <w:footnote w:type="continuationSeparator" w:id="0">
    <w:p w14:paraId="1AA5C000" w14:textId="77777777" w:rsidR="006162BE" w:rsidRDefault="006162BE" w:rsidP="00D26688">
      <w:r>
        <w:continuationSeparator/>
      </w:r>
    </w:p>
    <w:p w14:paraId="63C37798" w14:textId="77777777" w:rsidR="006162BE" w:rsidRDefault="006162BE"/>
    <w:p w14:paraId="5CCFF9E1" w14:textId="77777777" w:rsidR="006162BE" w:rsidRDefault="006162BE" w:rsidP="008A3755"/>
    <w:p w14:paraId="31B209A7" w14:textId="77777777" w:rsidR="006162BE" w:rsidRDefault="006162BE" w:rsidP="008A3755"/>
    <w:p w14:paraId="16290823" w14:textId="77777777" w:rsidR="006162BE" w:rsidRDefault="006162BE" w:rsidP="008A3755"/>
  </w:footnote>
  <w:footnote w:type="continuationNotice" w:id="1">
    <w:p w14:paraId="46FFD4CE" w14:textId="77777777" w:rsidR="006162BE" w:rsidRDefault="006162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55223A" w:rsidRPr="00E833B8" w14:paraId="6358DE5E" w14:textId="77777777" w:rsidTr="53222CE2">
      <w:trPr>
        <w:cantSplit/>
        <w:trHeight w:val="397"/>
        <w:jc w:val="center"/>
      </w:trPr>
      <w:tc>
        <w:tcPr>
          <w:tcW w:w="2405" w:type="dxa"/>
          <w:vMerge w:val="restart"/>
        </w:tcPr>
        <w:p w14:paraId="6D85D105" w14:textId="77777777" w:rsidR="0055223A" w:rsidRPr="00E833B8" w:rsidRDefault="0055223A" w:rsidP="0055223A">
          <w:pPr>
            <w:ind w:right="360"/>
            <w:jc w:val="center"/>
            <w:rPr>
              <w:rFonts w:cs="Arial"/>
              <w:sz w:val="18"/>
              <w:szCs w:val="18"/>
              <w:lang w:val="es-MX"/>
            </w:rPr>
          </w:pPr>
          <w:r w:rsidRPr="00E833B8">
            <w:rPr>
              <w:noProof/>
              <w:sz w:val="18"/>
              <w:szCs w:val="18"/>
              <w:lang w:eastAsia="es-CO"/>
            </w:rPr>
            <w:drawing>
              <wp:anchor distT="0" distB="0" distL="114300" distR="114300" simplePos="0" relativeHeight="251658240" behindDoc="1" locked="0" layoutInCell="1" allowOverlap="1" wp14:anchorId="43A817E6" wp14:editId="22A9BCA8">
                <wp:simplePos x="0" y="0"/>
                <wp:positionH relativeFrom="column">
                  <wp:posOffset>9261</wp:posOffset>
                </wp:positionH>
                <wp:positionV relativeFrom="paragraph">
                  <wp:posOffset>116205</wp:posOffset>
                </wp:positionV>
                <wp:extent cx="1421130" cy="810895"/>
                <wp:effectExtent l="0" t="0" r="0" b="8255"/>
                <wp:wrapNone/>
                <wp:docPr id="1806724920" name="Imagen 1806724920"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1B0A706" w14:textId="70A41918" w:rsidR="0055223A" w:rsidRPr="00E833B8" w:rsidRDefault="0055223A" w:rsidP="0055223A">
          <w:pPr>
            <w:jc w:val="center"/>
            <w:rPr>
              <w:rFonts w:cs="Arial"/>
              <w:b/>
              <w:bCs/>
              <w:sz w:val="18"/>
              <w:szCs w:val="18"/>
              <w:lang w:val="es-MX"/>
            </w:rPr>
          </w:pPr>
          <w:r>
            <w:rPr>
              <w:rFonts w:cs="Arial"/>
              <w:b/>
              <w:bCs/>
              <w:sz w:val="18"/>
              <w:szCs w:val="18"/>
              <w:lang w:val="es-MX"/>
            </w:rPr>
            <w:t>P</w:t>
          </w:r>
          <w:r w:rsidRPr="005E4E23">
            <w:rPr>
              <w:rFonts w:cs="Arial"/>
              <w:b/>
              <w:bCs/>
              <w:sz w:val="18"/>
              <w:szCs w:val="18"/>
              <w:lang w:val="es-MX"/>
            </w:rPr>
            <w:t>ROCESO:</w:t>
          </w:r>
          <w:r>
            <w:rPr>
              <w:rFonts w:cs="Arial"/>
              <w:b/>
              <w:bCs/>
              <w:sz w:val="18"/>
              <w:szCs w:val="18"/>
              <w:lang w:val="es-MX"/>
            </w:rPr>
            <w:t xml:space="preserve"> GESTION DE INFRAESTRUCTURA Y TECNOLOGIAS DE INFORMACION </w:t>
          </w:r>
        </w:p>
      </w:tc>
      <w:tc>
        <w:tcPr>
          <w:tcW w:w="1560" w:type="dxa"/>
          <w:vAlign w:val="center"/>
        </w:tcPr>
        <w:p w14:paraId="310474E9" w14:textId="77777777" w:rsidR="0055223A" w:rsidRPr="00E833B8" w:rsidRDefault="0055223A" w:rsidP="0055223A">
          <w:pPr>
            <w:jc w:val="center"/>
            <w:rPr>
              <w:rFonts w:cs="Arial"/>
              <w:sz w:val="18"/>
              <w:szCs w:val="18"/>
              <w:lang w:val="es-MX"/>
            </w:rPr>
          </w:pPr>
          <w:r w:rsidRPr="00E833B8">
            <w:rPr>
              <w:rFonts w:cs="Arial"/>
              <w:sz w:val="18"/>
              <w:szCs w:val="18"/>
              <w:lang w:val="es-MX"/>
            </w:rPr>
            <w:t>Código</w:t>
          </w:r>
        </w:p>
      </w:tc>
      <w:tc>
        <w:tcPr>
          <w:tcW w:w="1853" w:type="dxa"/>
          <w:vAlign w:val="center"/>
        </w:tcPr>
        <w:p w14:paraId="1305DF6C" w14:textId="08E848CD" w:rsidR="0055223A" w:rsidRPr="0055223A" w:rsidRDefault="0055223A" w:rsidP="0055223A">
          <w:pPr>
            <w:jc w:val="center"/>
            <w:rPr>
              <w:rFonts w:cs="Arial"/>
              <w:sz w:val="18"/>
              <w:szCs w:val="18"/>
              <w:lang w:val="es-MX"/>
            </w:rPr>
          </w:pPr>
          <w:r w:rsidRPr="0055223A">
            <w:rPr>
              <w:rFonts w:cs="Arial"/>
              <w:sz w:val="18"/>
              <w:szCs w:val="18"/>
              <w:lang w:val="es-MX"/>
            </w:rPr>
            <w:t>G</w:t>
          </w:r>
          <w:r w:rsidR="00C2796A">
            <w:rPr>
              <w:rFonts w:cs="Arial"/>
              <w:sz w:val="18"/>
              <w:szCs w:val="18"/>
              <w:lang w:val="es-MX"/>
            </w:rPr>
            <w:t>TI</w:t>
          </w:r>
          <w:r w:rsidRPr="0055223A">
            <w:rPr>
              <w:rFonts w:cs="Arial"/>
              <w:sz w:val="18"/>
              <w:szCs w:val="18"/>
              <w:lang w:val="es-MX"/>
            </w:rPr>
            <w:t>-</w:t>
          </w:r>
          <w:r w:rsidR="00C2796A">
            <w:rPr>
              <w:rFonts w:cs="Arial"/>
              <w:sz w:val="18"/>
              <w:szCs w:val="18"/>
              <w:lang w:val="es-MX"/>
            </w:rPr>
            <w:t>GU</w:t>
          </w:r>
          <w:r w:rsidRPr="0055223A">
            <w:rPr>
              <w:rFonts w:cs="Arial"/>
              <w:sz w:val="18"/>
              <w:szCs w:val="18"/>
              <w:lang w:val="es-MX"/>
            </w:rPr>
            <w:t>-</w:t>
          </w:r>
          <w:r w:rsidR="007D3ADA">
            <w:rPr>
              <w:rFonts w:cs="Arial"/>
              <w:sz w:val="18"/>
              <w:szCs w:val="18"/>
              <w:lang w:val="es-MX"/>
            </w:rPr>
            <w:t>0</w:t>
          </w:r>
          <w:r w:rsidR="00E030B1">
            <w:rPr>
              <w:rFonts w:cs="Arial"/>
              <w:sz w:val="18"/>
              <w:szCs w:val="18"/>
              <w:lang w:val="es-MX"/>
            </w:rPr>
            <w:t>2</w:t>
          </w:r>
          <w:r w:rsidR="000270F9">
            <w:rPr>
              <w:rFonts w:cs="Arial"/>
              <w:sz w:val="18"/>
              <w:szCs w:val="18"/>
              <w:lang w:val="es-MX"/>
            </w:rPr>
            <w:t>2</w:t>
          </w:r>
        </w:p>
      </w:tc>
    </w:tr>
    <w:tr w:rsidR="0055223A" w:rsidRPr="00E833B8" w14:paraId="3FE8A9AA" w14:textId="77777777" w:rsidTr="53222CE2">
      <w:trPr>
        <w:cantSplit/>
        <w:trHeight w:val="397"/>
        <w:jc w:val="center"/>
      </w:trPr>
      <w:tc>
        <w:tcPr>
          <w:tcW w:w="2405" w:type="dxa"/>
          <w:vMerge/>
        </w:tcPr>
        <w:p w14:paraId="63579576" w14:textId="77777777" w:rsidR="0055223A" w:rsidRPr="00E833B8" w:rsidRDefault="0055223A" w:rsidP="0055223A">
          <w:pPr>
            <w:ind w:right="360"/>
            <w:jc w:val="center"/>
            <w:rPr>
              <w:noProof/>
              <w:sz w:val="18"/>
              <w:szCs w:val="18"/>
            </w:rPr>
          </w:pPr>
        </w:p>
      </w:tc>
      <w:tc>
        <w:tcPr>
          <w:tcW w:w="3827" w:type="dxa"/>
          <w:vMerge/>
          <w:vAlign w:val="center"/>
        </w:tcPr>
        <w:p w14:paraId="320DBD7D" w14:textId="77777777" w:rsidR="0055223A" w:rsidRPr="00E833B8" w:rsidRDefault="0055223A" w:rsidP="0055223A">
          <w:pPr>
            <w:jc w:val="center"/>
            <w:rPr>
              <w:rFonts w:cs="Arial"/>
              <w:sz w:val="18"/>
              <w:szCs w:val="18"/>
              <w:lang w:val="es-MX"/>
            </w:rPr>
          </w:pPr>
        </w:p>
      </w:tc>
      <w:tc>
        <w:tcPr>
          <w:tcW w:w="1560" w:type="dxa"/>
          <w:tcBorders>
            <w:bottom w:val="single" w:sz="4" w:space="0" w:color="auto"/>
          </w:tcBorders>
          <w:vAlign w:val="center"/>
        </w:tcPr>
        <w:p w14:paraId="542B3448" w14:textId="77777777" w:rsidR="0055223A" w:rsidRPr="00E833B8" w:rsidRDefault="0055223A" w:rsidP="0055223A">
          <w:pPr>
            <w:jc w:val="center"/>
            <w:rPr>
              <w:rFonts w:cs="Arial"/>
              <w:sz w:val="18"/>
              <w:szCs w:val="18"/>
              <w:lang w:val="es-MX"/>
            </w:rPr>
          </w:pPr>
          <w:r w:rsidRPr="00E833B8">
            <w:rPr>
              <w:rFonts w:cs="Arial"/>
              <w:sz w:val="18"/>
              <w:szCs w:val="18"/>
              <w:lang w:val="es-MX"/>
            </w:rPr>
            <w:t>Versión</w:t>
          </w:r>
        </w:p>
      </w:tc>
      <w:tc>
        <w:tcPr>
          <w:tcW w:w="1853" w:type="dxa"/>
          <w:tcBorders>
            <w:bottom w:val="single" w:sz="4" w:space="0" w:color="auto"/>
          </w:tcBorders>
          <w:vAlign w:val="center"/>
        </w:tcPr>
        <w:p w14:paraId="1881A020" w14:textId="60FB85F5" w:rsidR="0055223A" w:rsidRPr="0055223A" w:rsidRDefault="0055223A" w:rsidP="0055223A">
          <w:pPr>
            <w:jc w:val="center"/>
            <w:rPr>
              <w:rFonts w:cs="Arial"/>
              <w:sz w:val="18"/>
              <w:szCs w:val="18"/>
              <w:lang w:val="es-MX"/>
            </w:rPr>
          </w:pPr>
          <w:r w:rsidRPr="0055223A">
            <w:rPr>
              <w:rFonts w:cs="Arial"/>
              <w:sz w:val="18"/>
              <w:szCs w:val="18"/>
              <w:lang w:val="es-MX"/>
            </w:rPr>
            <w:t>00</w:t>
          </w:r>
          <w:r w:rsidR="00E030B1">
            <w:rPr>
              <w:rFonts w:cs="Arial"/>
              <w:sz w:val="18"/>
              <w:szCs w:val="18"/>
              <w:lang w:val="es-MX"/>
            </w:rPr>
            <w:t>1</w:t>
          </w:r>
        </w:p>
      </w:tc>
    </w:tr>
    <w:tr w:rsidR="0055223A" w:rsidRPr="00E833B8" w14:paraId="7A8D31E1" w14:textId="77777777" w:rsidTr="53222CE2">
      <w:trPr>
        <w:cantSplit/>
        <w:trHeight w:val="397"/>
        <w:jc w:val="center"/>
      </w:trPr>
      <w:tc>
        <w:tcPr>
          <w:tcW w:w="2405" w:type="dxa"/>
          <w:vMerge/>
        </w:tcPr>
        <w:p w14:paraId="5BC1C7E1" w14:textId="77777777" w:rsidR="0055223A" w:rsidRPr="00E833B8" w:rsidRDefault="0055223A" w:rsidP="0055223A">
          <w:pPr>
            <w:rPr>
              <w:rFonts w:ascii="Arial Narrow" w:hAnsi="Arial Narrow"/>
              <w:sz w:val="18"/>
              <w:szCs w:val="18"/>
              <w:lang w:val="es-MX"/>
            </w:rPr>
          </w:pPr>
        </w:p>
      </w:tc>
      <w:tc>
        <w:tcPr>
          <w:tcW w:w="3827" w:type="dxa"/>
          <w:vMerge w:val="restart"/>
          <w:vAlign w:val="center"/>
        </w:tcPr>
        <w:p w14:paraId="341DFCDF" w14:textId="0A8379B4" w:rsidR="007D3ADA" w:rsidRPr="007D3ADA" w:rsidRDefault="007D3ADA" w:rsidP="007D3ADA">
          <w:pPr>
            <w:pStyle w:val="Ttulo"/>
            <w:ind w:left="0"/>
            <w:jc w:val="center"/>
            <w:rPr>
              <w:rFonts w:ascii="Verdana" w:hAnsi="Verdana"/>
              <w:sz w:val="18"/>
              <w:szCs w:val="18"/>
              <w:lang w:val="es-MX"/>
            </w:rPr>
          </w:pPr>
          <w:r w:rsidRPr="007D3ADA">
            <w:rPr>
              <w:rFonts w:ascii="Verdana" w:hAnsi="Verdana"/>
              <w:sz w:val="18"/>
              <w:szCs w:val="18"/>
              <w:lang w:val="es-MX"/>
            </w:rPr>
            <w:t>Guía Complementaria para la Construcción de Estudio de Conveniencia y Oportunidad para la DTIC</w:t>
          </w:r>
        </w:p>
      </w:tc>
      <w:tc>
        <w:tcPr>
          <w:tcW w:w="1560" w:type="dxa"/>
          <w:vAlign w:val="center"/>
        </w:tcPr>
        <w:p w14:paraId="7D7AD3B2" w14:textId="77777777" w:rsidR="0055223A" w:rsidRPr="00E833B8" w:rsidRDefault="0055223A" w:rsidP="0055223A">
          <w:pPr>
            <w:jc w:val="center"/>
            <w:rPr>
              <w:rFonts w:cs="Arial"/>
              <w:sz w:val="18"/>
              <w:szCs w:val="18"/>
              <w:lang w:val="es-MX"/>
            </w:rPr>
          </w:pPr>
          <w:r>
            <w:rPr>
              <w:rFonts w:cs="Arial"/>
              <w:sz w:val="18"/>
              <w:szCs w:val="18"/>
              <w:lang w:val="es-MX"/>
            </w:rPr>
            <w:t>Fecha</w:t>
          </w:r>
        </w:p>
      </w:tc>
      <w:tc>
        <w:tcPr>
          <w:tcW w:w="1853" w:type="dxa"/>
          <w:vAlign w:val="center"/>
        </w:tcPr>
        <w:p w14:paraId="6C1847F3" w14:textId="5CEAA512" w:rsidR="0055223A" w:rsidRPr="0055223A" w:rsidRDefault="00286C80" w:rsidP="0055223A">
          <w:pPr>
            <w:jc w:val="center"/>
            <w:rPr>
              <w:rFonts w:cs="Arial"/>
              <w:sz w:val="18"/>
              <w:szCs w:val="18"/>
              <w:lang w:val="es-MX"/>
            </w:rPr>
          </w:pPr>
          <w:r>
            <w:rPr>
              <w:rFonts w:cs="Arial"/>
              <w:sz w:val="18"/>
              <w:szCs w:val="18"/>
              <w:lang w:val="es-MX"/>
            </w:rPr>
            <w:t>23</w:t>
          </w:r>
          <w:r w:rsidR="53222CE2" w:rsidRPr="53222CE2">
            <w:rPr>
              <w:rFonts w:cs="Arial"/>
              <w:sz w:val="18"/>
              <w:szCs w:val="18"/>
              <w:lang w:val="es-MX"/>
            </w:rPr>
            <w:t>/</w:t>
          </w:r>
          <w:r w:rsidR="007D3ADA">
            <w:rPr>
              <w:rFonts w:cs="Arial"/>
              <w:sz w:val="18"/>
              <w:szCs w:val="18"/>
              <w:lang w:val="es-MX"/>
            </w:rPr>
            <w:t>12/</w:t>
          </w:r>
          <w:r w:rsidR="53222CE2" w:rsidRPr="53222CE2">
            <w:rPr>
              <w:rFonts w:cs="Arial"/>
              <w:sz w:val="18"/>
              <w:szCs w:val="18"/>
              <w:lang w:val="es-MX"/>
            </w:rPr>
            <w:t>2025</w:t>
          </w:r>
        </w:p>
      </w:tc>
    </w:tr>
    <w:tr w:rsidR="0055223A" w:rsidRPr="00E833B8" w14:paraId="10BD27AF" w14:textId="77777777" w:rsidTr="53222CE2">
      <w:trPr>
        <w:cantSplit/>
        <w:trHeight w:val="397"/>
        <w:jc w:val="center"/>
      </w:trPr>
      <w:tc>
        <w:tcPr>
          <w:tcW w:w="2405" w:type="dxa"/>
          <w:vMerge/>
        </w:tcPr>
        <w:p w14:paraId="15BF87A4" w14:textId="77777777" w:rsidR="0055223A" w:rsidRPr="00E833B8" w:rsidRDefault="0055223A" w:rsidP="0055223A">
          <w:pPr>
            <w:rPr>
              <w:rFonts w:ascii="Arial Narrow" w:hAnsi="Arial Narrow"/>
              <w:sz w:val="18"/>
              <w:szCs w:val="18"/>
              <w:lang w:val="es-MX"/>
            </w:rPr>
          </w:pPr>
        </w:p>
      </w:tc>
      <w:tc>
        <w:tcPr>
          <w:tcW w:w="3827" w:type="dxa"/>
          <w:vMerge/>
          <w:vAlign w:val="center"/>
        </w:tcPr>
        <w:p w14:paraId="6FC35EA4" w14:textId="77777777" w:rsidR="0055223A" w:rsidRPr="00E833B8" w:rsidRDefault="0055223A" w:rsidP="0055223A">
          <w:pPr>
            <w:jc w:val="center"/>
            <w:rPr>
              <w:rFonts w:cs="Arial"/>
              <w:b/>
              <w:bCs/>
              <w:sz w:val="18"/>
              <w:szCs w:val="18"/>
              <w:lang w:val="es-MX"/>
            </w:rPr>
          </w:pPr>
        </w:p>
      </w:tc>
      <w:tc>
        <w:tcPr>
          <w:tcW w:w="1560" w:type="dxa"/>
          <w:vAlign w:val="center"/>
        </w:tcPr>
        <w:p w14:paraId="35129F08" w14:textId="77777777" w:rsidR="0055223A" w:rsidRPr="00E833B8" w:rsidRDefault="0055223A" w:rsidP="0055223A">
          <w:pPr>
            <w:jc w:val="center"/>
            <w:rPr>
              <w:rFonts w:cs="Arial"/>
              <w:sz w:val="18"/>
              <w:szCs w:val="18"/>
              <w:lang w:val="es-MX"/>
            </w:rPr>
          </w:pPr>
          <w:r w:rsidRPr="00E833B8">
            <w:rPr>
              <w:rFonts w:cs="Arial"/>
              <w:sz w:val="18"/>
              <w:szCs w:val="18"/>
              <w:lang w:val="es-MX"/>
            </w:rPr>
            <w:t>Clasificación de la información</w:t>
          </w:r>
        </w:p>
      </w:tc>
      <w:tc>
        <w:tcPr>
          <w:tcW w:w="1853" w:type="dxa"/>
          <w:vAlign w:val="center"/>
        </w:tcPr>
        <w:p w14:paraId="266BCDA6" w14:textId="69BF5099" w:rsidR="0055223A" w:rsidRPr="0055223A" w:rsidRDefault="0055223A" w:rsidP="0055223A">
          <w:pPr>
            <w:jc w:val="center"/>
            <w:rPr>
              <w:rFonts w:cs="Arial"/>
              <w:sz w:val="18"/>
              <w:szCs w:val="18"/>
              <w:lang w:val="es-MX"/>
            </w:rPr>
          </w:pPr>
          <w:r w:rsidRPr="0055223A">
            <w:rPr>
              <w:rFonts w:cs="Arial"/>
              <w:sz w:val="18"/>
              <w:szCs w:val="18"/>
              <w:lang w:val="es-MX"/>
            </w:rPr>
            <w:t>Pública</w:t>
          </w:r>
        </w:p>
      </w:tc>
    </w:tr>
  </w:tbl>
  <w:p w14:paraId="31454376" w14:textId="77777777" w:rsidR="007D1AF6" w:rsidRPr="0055223A" w:rsidRDefault="007D1AF6" w:rsidP="005522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D4"/>
    <w:multiLevelType w:val="hybridMultilevel"/>
    <w:tmpl w:val="BB2E6B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257562"/>
    <w:multiLevelType w:val="multilevel"/>
    <w:tmpl w:val="6F5EDA4A"/>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2693191"/>
    <w:multiLevelType w:val="multilevel"/>
    <w:tmpl w:val="8616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1865D9"/>
    <w:multiLevelType w:val="hybridMultilevel"/>
    <w:tmpl w:val="BB2E6B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B5107A"/>
    <w:multiLevelType w:val="hybridMultilevel"/>
    <w:tmpl w:val="BB2E6B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9A41C8"/>
    <w:multiLevelType w:val="hybridMultilevel"/>
    <w:tmpl w:val="A73AF2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9AC2C66"/>
    <w:multiLevelType w:val="hybridMultilevel"/>
    <w:tmpl w:val="62B6698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1702"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A620CA"/>
    <w:multiLevelType w:val="multilevel"/>
    <w:tmpl w:val="620A87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3E78C8"/>
    <w:multiLevelType w:val="multilevel"/>
    <w:tmpl w:val="D084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AB5254"/>
    <w:multiLevelType w:val="hybridMultilevel"/>
    <w:tmpl w:val="D66680EC"/>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FFFFFFFF">
      <w:start w:val="1"/>
      <w:numFmt w:val="bullet"/>
      <w:lvlText w:val=""/>
      <w:lvlJc w:val="left"/>
      <w:pPr>
        <w:ind w:left="1702"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BF571EA"/>
    <w:multiLevelType w:val="multilevel"/>
    <w:tmpl w:val="F9E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FB17BB"/>
    <w:multiLevelType w:val="hybridMultilevel"/>
    <w:tmpl w:val="29B695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0FBC5A5D"/>
    <w:multiLevelType w:val="multilevel"/>
    <w:tmpl w:val="B2AA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7113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396A65"/>
    <w:multiLevelType w:val="multilevel"/>
    <w:tmpl w:val="6F5EDA4A"/>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142178DB"/>
    <w:multiLevelType w:val="multilevel"/>
    <w:tmpl w:val="83C0CDD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147E4DD9"/>
    <w:multiLevelType w:val="hybridMultilevel"/>
    <w:tmpl w:val="8D5C9ED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BA54E0B"/>
    <w:multiLevelType w:val="hybridMultilevel"/>
    <w:tmpl w:val="83D0590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240A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BA84095"/>
    <w:multiLevelType w:val="hybridMultilevel"/>
    <w:tmpl w:val="23F607E0"/>
    <w:lvl w:ilvl="0" w:tplc="240A0001">
      <w:start w:val="1"/>
      <w:numFmt w:val="bullet"/>
      <w:lvlText w:val=""/>
      <w:lvlJc w:val="left"/>
      <w:pPr>
        <w:ind w:left="435" w:hanging="43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F635002"/>
    <w:multiLevelType w:val="multilevel"/>
    <w:tmpl w:val="83C0CDD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21295AF8"/>
    <w:multiLevelType w:val="multilevel"/>
    <w:tmpl w:val="6F5EDA4A"/>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216E3D21"/>
    <w:multiLevelType w:val="multilevel"/>
    <w:tmpl w:val="BE56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7B23D3"/>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2DB6B95"/>
    <w:multiLevelType w:val="multilevel"/>
    <w:tmpl w:val="E3E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1949F7"/>
    <w:multiLevelType w:val="multilevel"/>
    <w:tmpl w:val="C7E0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ind w:left="2520" w:hanging="360"/>
      </w:pPr>
      <w:rPr>
        <w:rFonts w:ascii="Wingdings" w:hAnsi="Wingdings" w:hint="default"/>
      </w:rPr>
    </w:lvl>
    <w:lvl w:ilvl="4">
      <w:start w:val="1"/>
      <w:numFmt w:val="bullet"/>
      <w:lvlText w:val=""/>
      <w:lvlJc w:val="left"/>
      <w:pPr>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E1191E"/>
    <w:multiLevelType w:val="hybridMultilevel"/>
    <w:tmpl w:val="A59020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27FA60D3"/>
    <w:multiLevelType w:val="hybridMultilevel"/>
    <w:tmpl w:val="DA28C89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25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8847BF4"/>
    <w:multiLevelType w:val="multilevel"/>
    <w:tmpl w:val="3572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646CCB"/>
    <w:multiLevelType w:val="hybridMultilevel"/>
    <w:tmpl w:val="BB2E6B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2262512"/>
    <w:multiLevelType w:val="hybridMultilevel"/>
    <w:tmpl w:val="BB2E6B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46661C2"/>
    <w:multiLevelType w:val="hybridMultilevel"/>
    <w:tmpl w:val="E8A832EC"/>
    <w:lvl w:ilvl="0" w:tplc="240A0001">
      <w:start w:val="1"/>
      <w:numFmt w:val="bullet"/>
      <w:lvlText w:val=""/>
      <w:lvlJc w:val="left"/>
      <w:pPr>
        <w:ind w:left="360" w:hanging="360"/>
      </w:pPr>
      <w:rPr>
        <w:rFonts w:ascii="Symbol" w:hAnsi="Symbol" w:hint="default"/>
        <w:b/>
        <w:bCs/>
        <w:i w:val="0"/>
        <w:iCs w:val="0"/>
        <w:color w:val="365F91"/>
        <w:spacing w:val="0"/>
        <w:w w:val="100"/>
        <w:sz w:val="24"/>
        <w:szCs w:val="24"/>
        <w:lang w:val="es-ES" w:eastAsia="en-US" w:bidi="ar-SA"/>
      </w:rPr>
    </w:lvl>
    <w:lvl w:ilvl="1" w:tplc="FFFFFFFF">
      <w:numFmt w:val="bullet"/>
      <w:lvlText w:val=""/>
      <w:lvlJc w:val="left"/>
      <w:pPr>
        <w:ind w:left="360" w:hanging="360"/>
      </w:pPr>
      <w:rPr>
        <w:rFonts w:ascii="Symbol" w:eastAsia="Symbol" w:hAnsi="Symbol" w:cs="Symbol" w:hint="default"/>
        <w:spacing w:val="0"/>
        <w:w w:val="100"/>
        <w:lang w:val="es-ES" w:eastAsia="en-US" w:bidi="ar-SA"/>
      </w:rPr>
    </w:lvl>
    <w:lvl w:ilvl="2" w:tplc="FFFFFFFF">
      <w:numFmt w:val="bullet"/>
      <w:lvlText w:val="o"/>
      <w:lvlJc w:val="left"/>
      <w:pPr>
        <w:ind w:left="1080" w:hanging="360"/>
      </w:pPr>
      <w:rPr>
        <w:rFonts w:ascii="Courier New" w:eastAsia="Courier New" w:hAnsi="Courier New" w:cs="Courier New" w:hint="default"/>
        <w:b w:val="0"/>
        <w:bCs w:val="0"/>
        <w:i w:val="0"/>
        <w:iCs w:val="0"/>
        <w:spacing w:val="0"/>
        <w:w w:val="100"/>
        <w:sz w:val="22"/>
        <w:szCs w:val="22"/>
        <w:lang w:val="es-ES" w:eastAsia="en-US" w:bidi="ar-SA"/>
      </w:rPr>
    </w:lvl>
    <w:lvl w:ilvl="3" w:tplc="FFFFFFFF">
      <w:numFmt w:val="bullet"/>
      <w:lvlText w:val="•"/>
      <w:lvlJc w:val="left"/>
      <w:pPr>
        <w:ind w:left="2940" w:hanging="360"/>
      </w:pPr>
      <w:rPr>
        <w:rFonts w:hint="default"/>
        <w:lang w:val="es-ES" w:eastAsia="en-US" w:bidi="ar-SA"/>
      </w:rPr>
    </w:lvl>
    <w:lvl w:ilvl="4" w:tplc="FFFFFFFF">
      <w:numFmt w:val="bullet"/>
      <w:lvlText w:val="•"/>
      <w:lvlJc w:val="left"/>
      <w:pPr>
        <w:ind w:left="3871" w:hanging="360"/>
      </w:pPr>
      <w:rPr>
        <w:rFonts w:hint="default"/>
        <w:lang w:val="es-ES" w:eastAsia="en-US" w:bidi="ar-SA"/>
      </w:rPr>
    </w:lvl>
    <w:lvl w:ilvl="5" w:tplc="FFFFFFFF">
      <w:numFmt w:val="bullet"/>
      <w:lvlText w:val="•"/>
      <w:lvlJc w:val="left"/>
      <w:pPr>
        <w:ind w:left="4802" w:hanging="360"/>
      </w:pPr>
      <w:rPr>
        <w:rFonts w:hint="default"/>
        <w:lang w:val="es-ES" w:eastAsia="en-US" w:bidi="ar-SA"/>
      </w:rPr>
    </w:lvl>
    <w:lvl w:ilvl="6" w:tplc="FFFFFFFF">
      <w:numFmt w:val="bullet"/>
      <w:lvlText w:val="•"/>
      <w:lvlJc w:val="left"/>
      <w:pPr>
        <w:ind w:left="5733" w:hanging="360"/>
      </w:pPr>
      <w:rPr>
        <w:rFonts w:hint="default"/>
        <w:lang w:val="es-ES" w:eastAsia="en-US" w:bidi="ar-SA"/>
      </w:rPr>
    </w:lvl>
    <w:lvl w:ilvl="7" w:tplc="FFFFFFFF">
      <w:numFmt w:val="bullet"/>
      <w:lvlText w:val="•"/>
      <w:lvlJc w:val="left"/>
      <w:pPr>
        <w:ind w:left="6664" w:hanging="360"/>
      </w:pPr>
      <w:rPr>
        <w:rFonts w:hint="default"/>
        <w:lang w:val="es-ES" w:eastAsia="en-US" w:bidi="ar-SA"/>
      </w:rPr>
    </w:lvl>
    <w:lvl w:ilvl="8" w:tplc="FFFFFFFF">
      <w:numFmt w:val="bullet"/>
      <w:lvlText w:val="•"/>
      <w:lvlJc w:val="left"/>
      <w:pPr>
        <w:ind w:left="7595" w:hanging="360"/>
      </w:pPr>
      <w:rPr>
        <w:rFonts w:hint="default"/>
        <w:lang w:val="es-ES" w:eastAsia="en-US" w:bidi="ar-SA"/>
      </w:rPr>
    </w:lvl>
  </w:abstractNum>
  <w:abstractNum w:abstractNumId="31" w15:restartNumberingAfterBreak="0">
    <w:nsid w:val="37045D59"/>
    <w:multiLevelType w:val="multilevel"/>
    <w:tmpl w:val="0EBE0642"/>
    <w:lvl w:ilvl="0">
      <w:start w:val="1"/>
      <w:numFmt w:val="decimal"/>
      <w:lvlText w:val="%1."/>
      <w:lvlJc w:val="left"/>
      <w:pPr>
        <w:ind w:left="630" w:hanging="630"/>
      </w:pPr>
      <w:rPr>
        <w:rFonts w:hint="default"/>
      </w:rPr>
    </w:lvl>
    <w:lvl w:ilvl="1">
      <w:start w:val="1"/>
      <w:numFmt w:val="decimal"/>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3AC85135"/>
    <w:multiLevelType w:val="multilevel"/>
    <w:tmpl w:val="83C0CDD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E726CF8"/>
    <w:multiLevelType w:val="multilevel"/>
    <w:tmpl w:val="F52C606A"/>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0705C91"/>
    <w:multiLevelType w:val="multilevel"/>
    <w:tmpl w:val="CC009B0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43090181"/>
    <w:multiLevelType w:val="multilevel"/>
    <w:tmpl w:val="620A87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7037016"/>
    <w:multiLevelType w:val="hybridMultilevel"/>
    <w:tmpl w:val="876485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240A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75836DC"/>
    <w:multiLevelType w:val="hybridMultilevel"/>
    <w:tmpl w:val="ACB04DE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4B1CA5"/>
    <w:multiLevelType w:val="multilevel"/>
    <w:tmpl w:val="83C0CDD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9B15CF3"/>
    <w:multiLevelType w:val="multilevel"/>
    <w:tmpl w:val="6F5EDA4A"/>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4A1554D6"/>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B2768FB"/>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1435BD"/>
    <w:multiLevelType w:val="multilevel"/>
    <w:tmpl w:val="6F5EDA4A"/>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4E2E0A97"/>
    <w:multiLevelType w:val="multilevel"/>
    <w:tmpl w:val="83C0CDD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4ED04DC4"/>
    <w:multiLevelType w:val="multilevel"/>
    <w:tmpl w:val="620A876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4980502"/>
    <w:multiLevelType w:val="multilevel"/>
    <w:tmpl w:val="0EBE0642"/>
    <w:lvl w:ilvl="0">
      <w:start w:val="1"/>
      <w:numFmt w:val="decimal"/>
      <w:lvlText w:val="%1."/>
      <w:lvlJc w:val="left"/>
      <w:pPr>
        <w:ind w:left="630" w:hanging="630"/>
      </w:pPr>
      <w:rPr>
        <w:rFonts w:hint="default"/>
      </w:rPr>
    </w:lvl>
    <w:lvl w:ilvl="1">
      <w:start w:val="1"/>
      <w:numFmt w:val="decimal"/>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554D1FBD"/>
    <w:multiLevelType w:val="multilevel"/>
    <w:tmpl w:val="16DE97B0"/>
    <w:lvl w:ilvl="0">
      <w:start w:val="6"/>
      <w:numFmt w:val="decimal"/>
      <w:lvlText w:val="%1"/>
      <w:lvlJc w:val="left"/>
      <w:pPr>
        <w:ind w:left="405" w:hanging="405"/>
      </w:pPr>
      <w:rPr>
        <w:rFonts w:hint="default"/>
      </w:rPr>
    </w:lvl>
    <w:lvl w:ilvl="1">
      <w:start w:val="1"/>
      <w:numFmt w:val="decimal"/>
      <w:lvlText w:val="8.%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47" w15:restartNumberingAfterBreak="0">
    <w:nsid w:val="5761679D"/>
    <w:multiLevelType w:val="hybridMultilevel"/>
    <w:tmpl w:val="BB2E6B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7906ABF"/>
    <w:multiLevelType w:val="multilevel"/>
    <w:tmpl w:val="C942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5D149D"/>
    <w:multiLevelType w:val="multilevel"/>
    <w:tmpl w:val="E0780D18"/>
    <w:lvl w:ilvl="0">
      <w:start w:val="1"/>
      <w:numFmt w:val="decimal"/>
      <w:lvlText w:val="%1"/>
      <w:lvlJc w:val="left"/>
      <w:pPr>
        <w:ind w:left="360" w:hanging="360"/>
      </w:pPr>
      <w:rPr>
        <w:rFonts w:hint="default"/>
        <w:b w:val="0"/>
        <w:sz w:val="21"/>
      </w:rPr>
    </w:lvl>
    <w:lvl w:ilvl="1">
      <w:start w:val="1"/>
      <w:numFmt w:val="decimal"/>
      <w:lvlText w:val="%1.%2"/>
      <w:lvlJc w:val="left"/>
      <w:pPr>
        <w:ind w:left="720" w:hanging="720"/>
      </w:pPr>
      <w:rPr>
        <w:rFonts w:hint="default"/>
        <w:b w:val="0"/>
        <w:sz w:val="21"/>
      </w:rPr>
    </w:lvl>
    <w:lvl w:ilvl="2">
      <w:start w:val="1"/>
      <w:numFmt w:val="decimal"/>
      <w:lvlText w:val="%1.%2.%3"/>
      <w:lvlJc w:val="left"/>
      <w:pPr>
        <w:ind w:left="1080" w:hanging="1080"/>
      </w:pPr>
      <w:rPr>
        <w:rFonts w:hint="default"/>
        <w:b w:val="0"/>
        <w:sz w:val="21"/>
      </w:rPr>
    </w:lvl>
    <w:lvl w:ilvl="3">
      <w:start w:val="1"/>
      <w:numFmt w:val="decimal"/>
      <w:lvlText w:val="%1.%2.%3.%4"/>
      <w:lvlJc w:val="left"/>
      <w:pPr>
        <w:ind w:left="1080" w:hanging="1080"/>
      </w:pPr>
      <w:rPr>
        <w:rFonts w:hint="default"/>
        <w:b w:val="0"/>
        <w:sz w:val="21"/>
      </w:rPr>
    </w:lvl>
    <w:lvl w:ilvl="4">
      <w:start w:val="1"/>
      <w:numFmt w:val="decimal"/>
      <w:lvlText w:val="%1.%2.%3.%4.%5"/>
      <w:lvlJc w:val="left"/>
      <w:pPr>
        <w:ind w:left="1440" w:hanging="1440"/>
      </w:pPr>
      <w:rPr>
        <w:rFonts w:hint="default"/>
        <w:b w:val="0"/>
        <w:sz w:val="21"/>
      </w:rPr>
    </w:lvl>
    <w:lvl w:ilvl="5">
      <w:start w:val="1"/>
      <w:numFmt w:val="decimal"/>
      <w:lvlText w:val="%1.%2.%3.%4.%5.%6"/>
      <w:lvlJc w:val="left"/>
      <w:pPr>
        <w:ind w:left="1800" w:hanging="1800"/>
      </w:pPr>
      <w:rPr>
        <w:rFonts w:hint="default"/>
        <w:b w:val="0"/>
        <w:sz w:val="21"/>
      </w:rPr>
    </w:lvl>
    <w:lvl w:ilvl="6">
      <w:start w:val="1"/>
      <w:numFmt w:val="decimal"/>
      <w:lvlText w:val="%1.%2.%3.%4.%5.%6.%7"/>
      <w:lvlJc w:val="left"/>
      <w:pPr>
        <w:ind w:left="2160" w:hanging="2160"/>
      </w:pPr>
      <w:rPr>
        <w:rFonts w:hint="default"/>
        <w:b w:val="0"/>
        <w:sz w:val="21"/>
      </w:rPr>
    </w:lvl>
    <w:lvl w:ilvl="7">
      <w:start w:val="1"/>
      <w:numFmt w:val="decimal"/>
      <w:lvlText w:val="%1.%2.%3.%4.%5.%6.%7.%8"/>
      <w:lvlJc w:val="left"/>
      <w:pPr>
        <w:ind w:left="2160" w:hanging="2160"/>
      </w:pPr>
      <w:rPr>
        <w:rFonts w:hint="default"/>
        <w:b w:val="0"/>
        <w:sz w:val="21"/>
      </w:rPr>
    </w:lvl>
    <w:lvl w:ilvl="8">
      <w:start w:val="1"/>
      <w:numFmt w:val="decimal"/>
      <w:lvlText w:val="%1.%2.%3.%4.%5.%6.%7.%8.%9"/>
      <w:lvlJc w:val="left"/>
      <w:pPr>
        <w:ind w:left="2520" w:hanging="2520"/>
      </w:pPr>
      <w:rPr>
        <w:rFonts w:hint="default"/>
        <w:b w:val="0"/>
        <w:sz w:val="21"/>
      </w:rPr>
    </w:lvl>
  </w:abstractNum>
  <w:abstractNum w:abstractNumId="50" w15:restartNumberingAfterBreak="0">
    <w:nsid w:val="5C0C0B81"/>
    <w:multiLevelType w:val="hybridMultilevel"/>
    <w:tmpl w:val="F20C386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5D012C1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E1817BC"/>
    <w:multiLevelType w:val="multilevel"/>
    <w:tmpl w:val="618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2CD1214"/>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62DD1118"/>
    <w:multiLevelType w:val="multilevel"/>
    <w:tmpl w:val="E1503622"/>
    <w:lvl w:ilvl="0">
      <w:start w:val="1"/>
      <w:numFmt w:val="bullet"/>
      <w:lvlText w:val=""/>
      <w:lvlJc w:val="left"/>
      <w:pPr>
        <w:tabs>
          <w:tab w:val="num" w:pos="2788"/>
        </w:tabs>
        <w:ind w:left="2788" w:hanging="360"/>
      </w:pPr>
      <w:rPr>
        <w:rFonts w:ascii="Symbol" w:hAnsi="Symbol" w:hint="default"/>
        <w:sz w:val="20"/>
      </w:rPr>
    </w:lvl>
    <w:lvl w:ilvl="1">
      <w:start w:val="1"/>
      <w:numFmt w:val="bullet"/>
      <w:lvlText w:val="o"/>
      <w:lvlJc w:val="left"/>
      <w:pPr>
        <w:tabs>
          <w:tab w:val="num" w:pos="3508"/>
        </w:tabs>
        <w:ind w:left="3508" w:hanging="360"/>
      </w:pPr>
      <w:rPr>
        <w:rFonts w:ascii="Courier New" w:hAnsi="Courier New" w:hint="default"/>
        <w:sz w:val="20"/>
      </w:rPr>
    </w:lvl>
    <w:lvl w:ilvl="2">
      <w:start w:val="1"/>
      <w:numFmt w:val="bullet"/>
      <w:lvlText w:val=""/>
      <w:lvlJc w:val="left"/>
      <w:pPr>
        <w:tabs>
          <w:tab w:val="num" w:pos="4228"/>
        </w:tabs>
        <w:ind w:left="4228" w:hanging="360"/>
      </w:pPr>
      <w:rPr>
        <w:rFonts w:ascii="Wingdings" w:hAnsi="Wingdings" w:hint="default"/>
        <w:sz w:val="20"/>
      </w:rPr>
    </w:lvl>
    <w:lvl w:ilvl="3" w:tentative="1">
      <w:start w:val="1"/>
      <w:numFmt w:val="bullet"/>
      <w:lvlText w:val=""/>
      <w:lvlJc w:val="left"/>
      <w:pPr>
        <w:tabs>
          <w:tab w:val="num" w:pos="4948"/>
        </w:tabs>
        <w:ind w:left="4948" w:hanging="360"/>
      </w:pPr>
      <w:rPr>
        <w:rFonts w:ascii="Wingdings" w:hAnsi="Wingdings" w:hint="default"/>
        <w:sz w:val="20"/>
      </w:rPr>
    </w:lvl>
    <w:lvl w:ilvl="4" w:tentative="1">
      <w:start w:val="1"/>
      <w:numFmt w:val="bullet"/>
      <w:lvlText w:val=""/>
      <w:lvlJc w:val="left"/>
      <w:pPr>
        <w:tabs>
          <w:tab w:val="num" w:pos="5668"/>
        </w:tabs>
        <w:ind w:left="5668" w:hanging="360"/>
      </w:pPr>
      <w:rPr>
        <w:rFonts w:ascii="Wingdings" w:hAnsi="Wingdings" w:hint="default"/>
        <w:sz w:val="20"/>
      </w:rPr>
    </w:lvl>
    <w:lvl w:ilvl="5" w:tentative="1">
      <w:start w:val="1"/>
      <w:numFmt w:val="bullet"/>
      <w:lvlText w:val=""/>
      <w:lvlJc w:val="left"/>
      <w:pPr>
        <w:tabs>
          <w:tab w:val="num" w:pos="6388"/>
        </w:tabs>
        <w:ind w:left="6388" w:hanging="360"/>
      </w:pPr>
      <w:rPr>
        <w:rFonts w:ascii="Wingdings" w:hAnsi="Wingdings" w:hint="default"/>
        <w:sz w:val="20"/>
      </w:rPr>
    </w:lvl>
    <w:lvl w:ilvl="6" w:tentative="1">
      <w:start w:val="1"/>
      <w:numFmt w:val="bullet"/>
      <w:lvlText w:val=""/>
      <w:lvlJc w:val="left"/>
      <w:pPr>
        <w:tabs>
          <w:tab w:val="num" w:pos="7108"/>
        </w:tabs>
        <w:ind w:left="7108" w:hanging="360"/>
      </w:pPr>
      <w:rPr>
        <w:rFonts w:ascii="Wingdings" w:hAnsi="Wingdings" w:hint="default"/>
        <w:sz w:val="20"/>
      </w:rPr>
    </w:lvl>
    <w:lvl w:ilvl="7" w:tentative="1">
      <w:start w:val="1"/>
      <w:numFmt w:val="bullet"/>
      <w:lvlText w:val=""/>
      <w:lvlJc w:val="left"/>
      <w:pPr>
        <w:tabs>
          <w:tab w:val="num" w:pos="7828"/>
        </w:tabs>
        <w:ind w:left="7828" w:hanging="360"/>
      </w:pPr>
      <w:rPr>
        <w:rFonts w:ascii="Wingdings" w:hAnsi="Wingdings" w:hint="default"/>
        <w:sz w:val="20"/>
      </w:rPr>
    </w:lvl>
    <w:lvl w:ilvl="8" w:tentative="1">
      <w:start w:val="1"/>
      <w:numFmt w:val="bullet"/>
      <w:lvlText w:val=""/>
      <w:lvlJc w:val="left"/>
      <w:pPr>
        <w:tabs>
          <w:tab w:val="num" w:pos="8548"/>
        </w:tabs>
        <w:ind w:left="8548" w:hanging="360"/>
      </w:pPr>
      <w:rPr>
        <w:rFonts w:ascii="Wingdings" w:hAnsi="Wingdings" w:hint="default"/>
        <w:sz w:val="20"/>
      </w:rPr>
    </w:lvl>
  </w:abstractNum>
  <w:abstractNum w:abstractNumId="55" w15:restartNumberingAfterBreak="0">
    <w:nsid w:val="62DF5D09"/>
    <w:multiLevelType w:val="hybridMultilevel"/>
    <w:tmpl w:val="BB2E6B5A"/>
    <w:lvl w:ilvl="0" w:tplc="24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246F5F"/>
    <w:multiLevelType w:val="hybridMultilevel"/>
    <w:tmpl w:val="DB6C6DB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55F49ED"/>
    <w:multiLevelType w:val="hybridMultilevel"/>
    <w:tmpl w:val="8EB88D82"/>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240A0003">
      <w:start w:val="1"/>
      <w:numFmt w:val="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5E53D65"/>
    <w:multiLevelType w:val="hybridMultilevel"/>
    <w:tmpl w:val="BB2E6B5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8D33E18"/>
    <w:multiLevelType w:val="multilevel"/>
    <w:tmpl w:val="317CE0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6BE57EC8"/>
    <w:multiLevelType w:val="multilevel"/>
    <w:tmpl w:val="83C0CDD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1" w15:restartNumberingAfterBreak="0">
    <w:nsid w:val="6E546349"/>
    <w:multiLevelType w:val="hybridMultilevel"/>
    <w:tmpl w:val="BB2E6B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EE9263A"/>
    <w:multiLevelType w:val="multilevel"/>
    <w:tmpl w:val="02B07670"/>
    <w:lvl w:ilvl="0">
      <w:start w:val="1"/>
      <w:numFmt w:val="decimal"/>
      <w:lvlText w:val="%1."/>
      <w:lvlJc w:val="left"/>
      <w:pPr>
        <w:ind w:left="630" w:hanging="630"/>
      </w:pPr>
      <w:rPr>
        <w:rFonts w:hint="default"/>
      </w:rPr>
    </w:lvl>
    <w:lvl w:ilvl="1">
      <w:start w:val="1"/>
      <w:numFmt w:val="lowerLetter"/>
      <w:lvlText w:val="%2)"/>
      <w:lvlJc w:val="left"/>
      <w:pPr>
        <w:ind w:left="720" w:hanging="360"/>
      </w:pPr>
    </w:lvl>
    <w:lvl w:ilvl="2">
      <w:start w:val="1"/>
      <w:numFmt w:val="decimal"/>
      <w:lvlText w:val="%1.%2.%3."/>
      <w:lvlJc w:val="left"/>
      <w:pPr>
        <w:ind w:left="1080" w:hanging="1080"/>
      </w:pPr>
      <w:rPr>
        <w:rFonts w:hint="default"/>
      </w:rPr>
    </w:lvl>
    <w:lvl w:ilvl="3">
      <w:start w:val="1"/>
      <w:numFmt w:val="lowerRoman"/>
      <w:lvlText w:val="%4."/>
      <w:lvlJc w:val="right"/>
      <w:pPr>
        <w:ind w:left="360" w:hanging="360"/>
      </w:p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lowerRoman"/>
      <w:lvlText w:val="%9."/>
      <w:lvlJc w:val="right"/>
      <w:pPr>
        <w:ind w:left="360" w:hanging="360"/>
      </w:pPr>
    </w:lvl>
  </w:abstractNum>
  <w:abstractNum w:abstractNumId="63" w15:restartNumberingAfterBreak="0">
    <w:nsid w:val="71CA32EB"/>
    <w:multiLevelType w:val="multilevel"/>
    <w:tmpl w:val="344CB8DA"/>
    <w:lvl w:ilvl="0">
      <w:start w:val="6"/>
      <w:numFmt w:val="decimal"/>
      <w:lvlText w:val="%1"/>
      <w:lvlJc w:val="left"/>
      <w:pPr>
        <w:ind w:left="405" w:hanging="40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64" w15:restartNumberingAfterBreak="0">
    <w:nsid w:val="77F36D22"/>
    <w:multiLevelType w:val="hybridMultilevel"/>
    <w:tmpl w:val="21169C54"/>
    <w:lvl w:ilvl="0" w:tplc="240A0001">
      <w:start w:val="1"/>
      <w:numFmt w:val="bullet"/>
      <w:lvlText w:val=""/>
      <w:lvlJc w:val="left"/>
      <w:pPr>
        <w:ind w:left="2136" w:hanging="360"/>
      </w:pPr>
      <w:rPr>
        <w:rFonts w:ascii="Symbol" w:hAnsi="Symbol"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65" w15:restartNumberingAfterBreak="0">
    <w:nsid w:val="78DB3EB4"/>
    <w:multiLevelType w:val="multilevel"/>
    <w:tmpl w:val="7E6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B36F0D"/>
    <w:multiLevelType w:val="hybridMultilevel"/>
    <w:tmpl w:val="5F4EB472"/>
    <w:lvl w:ilvl="0" w:tplc="FFFFFFFF">
      <w:start w:val="1"/>
      <w:numFmt w:val="bullet"/>
      <w:lvlText w:val=""/>
      <w:lvlJc w:val="left"/>
      <w:pPr>
        <w:ind w:left="720" w:hanging="360"/>
      </w:pPr>
      <w:rPr>
        <w:rFonts w:ascii="Symbol" w:hAnsi="Symbol" w:hint="default"/>
      </w:rPr>
    </w:lvl>
    <w:lvl w:ilvl="1" w:tplc="240A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BF266C"/>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1775088">
    <w:abstractNumId w:val="18"/>
  </w:num>
  <w:num w:numId="2" w16cid:durableId="1645621024">
    <w:abstractNumId w:val="16"/>
  </w:num>
  <w:num w:numId="3" w16cid:durableId="505900651">
    <w:abstractNumId w:val="54"/>
  </w:num>
  <w:num w:numId="4" w16cid:durableId="1983343794">
    <w:abstractNumId w:val="6"/>
  </w:num>
  <w:num w:numId="5" w16cid:durableId="1184709745">
    <w:abstractNumId w:val="26"/>
  </w:num>
  <w:num w:numId="6" w16cid:durableId="2060085393">
    <w:abstractNumId w:val="55"/>
  </w:num>
  <w:num w:numId="7" w16cid:durableId="577329032">
    <w:abstractNumId w:val="0"/>
  </w:num>
  <w:num w:numId="8" w16cid:durableId="2108770564">
    <w:abstractNumId w:val="28"/>
  </w:num>
  <w:num w:numId="9" w16cid:durableId="361983282">
    <w:abstractNumId w:val="58"/>
  </w:num>
  <w:num w:numId="10" w16cid:durableId="1184174930">
    <w:abstractNumId w:val="61"/>
  </w:num>
  <w:num w:numId="11" w16cid:durableId="978920708">
    <w:abstractNumId w:val="47"/>
  </w:num>
  <w:num w:numId="12" w16cid:durableId="1257983048">
    <w:abstractNumId w:val="29"/>
  </w:num>
  <w:num w:numId="13" w16cid:durableId="2108574699">
    <w:abstractNumId w:val="3"/>
  </w:num>
  <w:num w:numId="14" w16cid:durableId="1078557064">
    <w:abstractNumId w:val="4"/>
  </w:num>
  <w:num w:numId="15" w16cid:durableId="797454746">
    <w:abstractNumId w:val="11"/>
  </w:num>
  <w:num w:numId="16" w16cid:durableId="1179126329">
    <w:abstractNumId w:val="56"/>
  </w:num>
  <w:num w:numId="17" w16cid:durableId="1370494404">
    <w:abstractNumId w:val="42"/>
  </w:num>
  <w:num w:numId="18" w16cid:durableId="847796462">
    <w:abstractNumId w:val="20"/>
  </w:num>
  <w:num w:numId="19" w16cid:durableId="1921714462">
    <w:abstractNumId w:val="1"/>
  </w:num>
  <w:num w:numId="20" w16cid:durableId="61223277">
    <w:abstractNumId w:val="14"/>
  </w:num>
  <w:num w:numId="21" w16cid:durableId="478108427">
    <w:abstractNumId w:val="39"/>
  </w:num>
  <w:num w:numId="22" w16cid:durableId="569267399">
    <w:abstractNumId w:val="32"/>
  </w:num>
  <w:num w:numId="23" w16cid:durableId="2062318971">
    <w:abstractNumId w:val="43"/>
  </w:num>
  <w:num w:numId="24" w16cid:durableId="730690765">
    <w:abstractNumId w:val="15"/>
  </w:num>
  <w:num w:numId="25" w16cid:durableId="431052305">
    <w:abstractNumId w:val="60"/>
  </w:num>
  <w:num w:numId="26" w16cid:durableId="890310429">
    <w:abstractNumId w:val="62"/>
  </w:num>
  <w:num w:numId="27" w16cid:durableId="348721956">
    <w:abstractNumId w:val="38"/>
  </w:num>
  <w:num w:numId="28" w16cid:durableId="333266121">
    <w:abstractNumId w:val="19"/>
  </w:num>
  <w:num w:numId="29" w16cid:durableId="1258906358">
    <w:abstractNumId w:val="8"/>
  </w:num>
  <w:num w:numId="30" w16cid:durableId="102575565">
    <w:abstractNumId w:val="35"/>
  </w:num>
  <w:num w:numId="31" w16cid:durableId="160435093">
    <w:abstractNumId w:val="30"/>
  </w:num>
  <w:num w:numId="32" w16cid:durableId="345180774">
    <w:abstractNumId w:val="63"/>
  </w:num>
  <w:num w:numId="33" w16cid:durableId="1084959201">
    <w:abstractNumId w:val="24"/>
  </w:num>
  <w:num w:numId="34" w16cid:durableId="1346249793">
    <w:abstractNumId w:val="46"/>
  </w:num>
  <w:num w:numId="35" w16cid:durableId="1645624796">
    <w:abstractNumId w:val="37"/>
  </w:num>
  <w:num w:numId="36" w16cid:durableId="2004048804">
    <w:abstractNumId w:val="50"/>
  </w:num>
  <w:num w:numId="37" w16cid:durableId="2096389610">
    <w:abstractNumId w:val="25"/>
  </w:num>
  <w:num w:numId="38" w16cid:durableId="199243894">
    <w:abstractNumId w:val="21"/>
  </w:num>
  <w:num w:numId="39" w16cid:durableId="1398287839">
    <w:abstractNumId w:val="45"/>
  </w:num>
  <w:num w:numId="40" w16cid:durableId="1268735872">
    <w:abstractNumId w:val="49"/>
  </w:num>
  <w:num w:numId="41" w16cid:durableId="1313636106">
    <w:abstractNumId w:val="64"/>
  </w:num>
  <w:num w:numId="42" w16cid:durableId="58023101">
    <w:abstractNumId w:val="5"/>
  </w:num>
  <w:num w:numId="43" w16cid:durableId="1620140147">
    <w:abstractNumId w:val="31"/>
  </w:num>
  <w:num w:numId="44" w16cid:durableId="388651968">
    <w:abstractNumId w:val="66"/>
  </w:num>
  <w:num w:numId="45" w16cid:durableId="959146533">
    <w:abstractNumId w:val="67"/>
  </w:num>
  <w:num w:numId="46" w16cid:durableId="1046873536">
    <w:abstractNumId w:val="36"/>
  </w:num>
  <w:num w:numId="47" w16cid:durableId="273951906">
    <w:abstractNumId w:val="7"/>
  </w:num>
  <w:num w:numId="48" w16cid:durableId="928318477">
    <w:abstractNumId w:val="41"/>
  </w:num>
  <w:num w:numId="49" w16cid:durableId="1556503106">
    <w:abstractNumId w:val="40"/>
  </w:num>
  <w:num w:numId="50" w16cid:durableId="2080472335">
    <w:abstractNumId w:val="22"/>
  </w:num>
  <w:num w:numId="51" w16cid:durableId="1643382303">
    <w:abstractNumId w:val="13"/>
  </w:num>
  <w:num w:numId="52" w16cid:durableId="1384716622">
    <w:abstractNumId w:val="51"/>
  </w:num>
  <w:num w:numId="53" w16cid:durableId="1008095005">
    <w:abstractNumId w:val="17"/>
  </w:num>
  <w:num w:numId="54" w16cid:durableId="1372413303">
    <w:abstractNumId w:val="59"/>
  </w:num>
  <w:num w:numId="55" w16cid:durableId="709063949">
    <w:abstractNumId w:val="53"/>
  </w:num>
  <w:num w:numId="56" w16cid:durableId="1651860503">
    <w:abstractNumId w:val="27"/>
  </w:num>
  <w:num w:numId="57" w16cid:durableId="2069570185">
    <w:abstractNumId w:val="12"/>
  </w:num>
  <w:num w:numId="58" w16cid:durableId="954675029">
    <w:abstractNumId w:val="33"/>
  </w:num>
  <w:num w:numId="59" w16cid:durableId="1104884407">
    <w:abstractNumId w:val="57"/>
  </w:num>
  <w:num w:numId="60" w16cid:durableId="737561011">
    <w:abstractNumId w:val="23"/>
  </w:num>
  <w:num w:numId="61" w16cid:durableId="682362552">
    <w:abstractNumId w:val="10"/>
  </w:num>
  <w:num w:numId="62" w16cid:durableId="563637213">
    <w:abstractNumId w:val="2"/>
  </w:num>
  <w:num w:numId="63" w16cid:durableId="649291564">
    <w:abstractNumId w:val="52"/>
  </w:num>
  <w:num w:numId="64" w16cid:durableId="1769353445">
    <w:abstractNumId w:val="48"/>
  </w:num>
  <w:num w:numId="65" w16cid:durableId="1922325560">
    <w:abstractNumId w:val="65"/>
  </w:num>
  <w:num w:numId="66" w16cid:durableId="599996959">
    <w:abstractNumId w:val="44"/>
  </w:num>
  <w:num w:numId="67" w16cid:durableId="1812287268">
    <w:abstractNumId w:val="34"/>
  </w:num>
  <w:num w:numId="68" w16cid:durableId="748622768">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88"/>
    <w:rsid w:val="00001C69"/>
    <w:rsid w:val="00010D11"/>
    <w:rsid w:val="00014F5C"/>
    <w:rsid w:val="000163E8"/>
    <w:rsid w:val="00017F4D"/>
    <w:rsid w:val="00020C4C"/>
    <w:rsid w:val="00021D5D"/>
    <w:rsid w:val="0002227B"/>
    <w:rsid w:val="000266C1"/>
    <w:rsid w:val="000270F9"/>
    <w:rsid w:val="00027D43"/>
    <w:rsid w:val="0003252C"/>
    <w:rsid w:val="00033A21"/>
    <w:rsid w:val="00035B54"/>
    <w:rsid w:val="00040506"/>
    <w:rsid w:val="00041BF1"/>
    <w:rsid w:val="00042A4B"/>
    <w:rsid w:val="000439E4"/>
    <w:rsid w:val="00044166"/>
    <w:rsid w:val="00044516"/>
    <w:rsid w:val="00044FCC"/>
    <w:rsid w:val="00052E2A"/>
    <w:rsid w:val="00062889"/>
    <w:rsid w:val="00064035"/>
    <w:rsid w:val="00064D46"/>
    <w:rsid w:val="00064D68"/>
    <w:rsid w:val="000656FF"/>
    <w:rsid w:val="00066C9B"/>
    <w:rsid w:val="00070844"/>
    <w:rsid w:val="00073223"/>
    <w:rsid w:val="00073A59"/>
    <w:rsid w:val="00073B60"/>
    <w:rsid w:val="00075B1F"/>
    <w:rsid w:val="00077400"/>
    <w:rsid w:val="000801E6"/>
    <w:rsid w:val="000816EA"/>
    <w:rsid w:val="00083DAC"/>
    <w:rsid w:val="00084D81"/>
    <w:rsid w:val="0009626A"/>
    <w:rsid w:val="00096854"/>
    <w:rsid w:val="0009740A"/>
    <w:rsid w:val="000A3C56"/>
    <w:rsid w:val="000A5D82"/>
    <w:rsid w:val="000A66DF"/>
    <w:rsid w:val="000B1CDE"/>
    <w:rsid w:val="000B1D5B"/>
    <w:rsid w:val="000B2CCE"/>
    <w:rsid w:val="000B3B9C"/>
    <w:rsid w:val="000B61D5"/>
    <w:rsid w:val="000C01A2"/>
    <w:rsid w:val="000C082A"/>
    <w:rsid w:val="000C0D35"/>
    <w:rsid w:val="000C1689"/>
    <w:rsid w:val="000C3870"/>
    <w:rsid w:val="000C53AA"/>
    <w:rsid w:val="000C558E"/>
    <w:rsid w:val="000D08A3"/>
    <w:rsid w:val="000D0FA3"/>
    <w:rsid w:val="000D21BA"/>
    <w:rsid w:val="000D2D6E"/>
    <w:rsid w:val="000D4465"/>
    <w:rsid w:val="000D7F1F"/>
    <w:rsid w:val="000E132C"/>
    <w:rsid w:val="000E170B"/>
    <w:rsid w:val="000E2359"/>
    <w:rsid w:val="000E744F"/>
    <w:rsid w:val="000E7E26"/>
    <w:rsid w:val="000F1934"/>
    <w:rsid w:val="000F1D34"/>
    <w:rsid w:val="000F3087"/>
    <w:rsid w:val="000F35A0"/>
    <w:rsid w:val="000F4C1E"/>
    <w:rsid w:val="000F6278"/>
    <w:rsid w:val="000F7E10"/>
    <w:rsid w:val="00100927"/>
    <w:rsid w:val="00100E86"/>
    <w:rsid w:val="00101880"/>
    <w:rsid w:val="00101BD3"/>
    <w:rsid w:val="00102C5C"/>
    <w:rsid w:val="00103E7C"/>
    <w:rsid w:val="00104060"/>
    <w:rsid w:val="00105486"/>
    <w:rsid w:val="0010652D"/>
    <w:rsid w:val="00106EA8"/>
    <w:rsid w:val="001101EF"/>
    <w:rsid w:val="0011090B"/>
    <w:rsid w:val="0011287A"/>
    <w:rsid w:val="00113CBB"/>
    <w:rsid w:val="00116EE9"/>
    <w:rsid w:val="00120744"/>
    <w:rsid w:val="00121949"/>
    <w:rsid w:val="00122CAF"/>
    <w:rsid w:val="00122DAA"/>
    <w:rsid w:val="001254FB"/>
    <w:rsid w:val="00125ABB"/>
    <w:rsid w:val="00126861"/>
    <w:rsid w:val="0012733B"/>
    <w:rsid w:val="00127488"/>
    <w:rsid w:val="00130E1A"/>
    <w:rsid w:val="0013399D"/>
    <w:rsid w:val="00134CBE"/>
    <w:rsid w:val="00136126"/>
    <w:rsid w:val="001374D8"/>
    <w:rsid w:val="00140444"/>
    <w:rsid w:val="001404B9"/>
    <w:rsid w:val="00142E39"/>
    <w:rsid w:val="00143A88"/>
    <w:rsid w:val="0014563B"/>
    <w:rsid w:val="00145801"/>
    <w:rsid w:val="00145CB1"/>
    <w:rsid w:val="00153C67"/>
    <w:rsid w:val="0015410D"/>
    <w:rsid w:val="00154710"/>
    <w:rsid w:val="00155458"/>
    <w:rsid w:val="00155B7F"/>
    <w:rsid w:val="00157DC5"/>
    <w:rsid w:val="001616C0"/>
    <w:rsid w:val="00164367"/>
    <w:rsid w:val="0016556E"/>
    <w:rsid w:val="00167968"/>
    <w:rsid w:val="00171982"/>
    <w:rsid w:val="00171B20"/>
    <w:rsid w:val="001725E7"/>
    <w:rsid w:val="001735E2"/>
    <w:rsid w:val="00174B20"/>
    <w:rsid w:val="0017516D"/>
    <w:rsid w:val="0017583B"/>
    <w:rsid w:val="00176353"/>
    <w:rsid w:val="00180DF3"/>
    <w:rsid w:val="00182ED5"/>
    <w:rsid w:val="001833D5"/>
    <w:rsid w:val="00183566"/>
    <w:rsid w:val="00183864"/>
    <w:rsid w:val="00184200"/>
    <w:rsid w:val="00184649"/>
    <w:rsid w:val="00184B93"/>
    <w:rsid w:val="00185B68"/>
    <w:rsid w:val="00186656"/>
    <w:rsid w:val="0019101C"/>
    <w:rsid w:val="0019171D"/>
    <w:rsid w:val="00192EC1"/>
    <w:rsid w:val="00193C33"/>
    <w:rsid w:val="00193F81"/>
    <w:rsid w:val="00194E2C"/>
    <w:rsid w:val="001A07D4"/>
    <w:rsid w:val="001A19DA"/>
    <w:rsid w:val="001A1C3D"/>
    <w:rsid w:val="001A1CF1"/>
    <w:rsid w:val="001A4CCF"/>
    <w:rsid w:val="001A65D2"/>
    <w:rsid w:val="001A65DD"/>
    <w:rsid w:val="001A672B"/>
    <w:rsid w:val="001A6F61"/>
    <w:rsid w:val="001B36A4"/>
    <w:rsid w:val="001B3C97"/>
    <w:rsid w:val="001B3D92"/>
    <w:rsid w:val="001B4305"/>
    <w:rsid w:val="001B63CE"/>
    <w:rsid w:val="001B693B"/>
    <w:rsid w:val="001C0F5B"/>
    <w:rsid w:val="001C25C7"/>
    <w:rsid w:val="001C25E1"/>
    <w:rsid w:val="001C2BC8"/>
    <w:rsid w:val="001C5161"/>
    <w:rsid w:val="001C697B"/>
    <w:rsid w:val="001C69DB"/>
    <w:rsid w:val="001C7A15"/>
    <w:rsid w:val="001D070D"/>
    <w:rsid w:val="001D619A"/>
    <w:rsid w:val="001E035F"/>
    <w:rsid w:val="001E0A78"/>
    <w:rsid w:val="001E2924"/>
    <w:rsid w:val="001E3799"/>
    <w:rsid w:val="001E456E"/>
    <w:rsid w:val="001E495E"/>
    <w:rsid w:val="001E4E2A"/>
    <w:rsid w:val="001E575B"/>
    <w:rsid w:val="001F0287"/>
    <w:rsid w:val="001F55BF"/>
    <w:rsid w:val="001F5A3E"/>
    <w:rsid w:val="001F7D1B"/>
    <w:rsid w:val="001F7DAC"/>
    <w:rsid w:val="002007BA"/>
    <w:rsid w:val="00200FA6"/>
    <w:rsid w:val="0020619D"/>
    <w:rsid w:val="00210469"/>
    <w:rsid w:val="00210620"/>
    <w:rsid w:val="002108B2"/>
    <w:rsid w:val="00210B30"/>
    <w:rsid w:val="00212437"/>
    <w:rsid w:val="002137FD"/>
    <w:rsid w:val="00221E8E"/>
    <w:rsid w:val="002225D5"/>
    <w:rsid w:val="002255D9"/>
    <w:rsid w:val="00230669"/>
    <w:rsid w:val="00231D70"/>
    <w:rsid w:val="00233D41"/>
    <w:rsid w:val="00234171"/>
    <w:rsid w:val="002348E1"/>
    <w:rsid w:val="00235CA1"/>
    <w:rsid w:val="00237920"/>
    <w:rsid w:val="00237FF5"/>
    <w:rsid w:val="002407D8"/>
    <w:rsid w:val="00241E07"/>
    <w:rsid w:val="002421CB"/>
    <w:rsid w:val="00242989"/>
    <w:rsid w:val="002434C4"/>
    <w:rsid w:val="00243AFC"/>
    <w:rsid w:val="002448C5"/>
    <w:rsid w:val="00244A4B"/>
    <w:rsid w:val="00244FAC"/>
    <w:rsid w:val="002458B6"/>
    <w:rsid w:val="00245B45"/>
    <w:rsid w:val="00245CEE"/>
    <w:rsid w:val="00251692"/>
    <w:rsid w:val="00252521"/>
    <w:rsid w:val="002526B4"/>
    <w:rsid w:val="002526F9"/>
    <w:rsid w:val="00253B29"/>
    <w:rsid w:val="0025608B"/>
    <w:rsid w:val="002561E8"/>
    <w:rsid w:val="002622A1"/>
    <w:rsid w:val="00262964"/>
    <w:rsid w:val="00262AA0"/>
    <w:rsid w:val="0026715A"/>
    <w:rsid w:val="00270563"/>
    <w:rsid w:val="0027276F"/>
    <w:rsid w:val="00273461"/>
    <w:rsid w:val="00274198"/>
    <w:rsid w:val="00276C57"/>
    <w:rsid w:val="00281A49"/>
    <w:rsid w:val="00282839"/>
    <w:rsid w:val="00283BE3"/>
    <w:rsid w:val="00284804"/>
    <w:rsid w:val="00286C80"/>
    <w:rsid w:val="00286D9D"/>
    <w:rsid w:val="002931D9"/>
    <w:rsid w:val="0029474F"/>
    <w:rsid w:val="00294C22"/>
    <w:rsid w:val="00294CCD"/>
    <w:rsid w:val="00295C2A"/>
    <w:rsid w:val="002969E2"/>
    <w:rsid w:val="002A028F"/>
    <w:rsid w:val="002A0FAA"/>
    <w:rsid w:val="002A5220"/>
    <w:rsid w:val="002A65D1"/>
    <w:rsid w:val="002A73A0"/>
    <w:rsid w:val="002B038B"/>
    <w:rsid w:val="002B0410"/>
    <w:rsid w:val="002B06C2"/>
    <w:rsid w:val="002B3A37"/>
    <w:rsid w:val="002B600D"/>
    <w:rsid w:val="002C1404"/>
    <w:rsid w:val="002C17CD"/>
    <w:rsid w:val="002C327A"/>
    <w:rsid w:val="002C4F43"/>
    <w:rsid w:val="002D212D"/>
    <w:rsid w:val="002D27A3"/>
    <w:rsid w:val="002D447C"/>
    <w:rsid w:val="002E493B"/>
    <w:rsid w:val="002E4BD3"/>
    <w:rsid w:val="002F0F60"/>
    <w:rsid w:val="002F2FD2"/>
    <w:rsid w:val="002F321F"/>
    <w:rsid w:val="002F6006"/>
    <w:rsid w:val="00300A3D"/>
    <w:rsid w:val="00300F6B"/>
    <w:rsid w:val="00301C0D"/>
    <w:rsid w:val="00302013"/>
    <w:rsid w:val="0030204E"/>
    <w:rsid w:val="00303D13"/>
    <w:rsid w:val="00303D6C"/>
    <w:rsid w:val="00304424"/>
    <w:rsid w:val="00305129"/>
    <w:rsid w:val="00306818"/>
    <w:rsid w:val="003076DA"/>
    <w:rsid w:val="0031066F"/>
    <w:rsid w:val="00311EDA"/>
    <w:rsid w:val="003129A3"/>
    <w:rsid w:val="003164E3"/>
    <w:rsid w:val="003175D9"/>
    <w:rsid w:val="003377D3"/>
    <w:rsid w:val="003412BB"/>
    <w:rsid w:val="00342AE9"/>
    <w:rsid w:val="00343887"/>
    <w:rsid w:val="003441A6"/>
    <w:rsid w:val="00346493"/>
    <w:rsid w:val="003552E4"/>
    <w:rsid w:val="00356FC7"/>
    <w:rsid w:val="00364DC3"/>
    <w:rsid w:val="003719DB"/>
    <w:rsid w:val="00374BE0"/>
    <w:rsid w:val="00375501"/>
    <w:rsid w:val="00376483"/>
    <w:rsid w:val="00376564"/>
    <w:rsid w:val="003778C6"/>
    <w:rsid w:val="00377DC4"/>
    <w:rsid w:val="003816E1"/>
    <w:rsid w:val="00381CA1"/>
    <w:rsid w:val="003826F3"/>
    <w:rsid w:val="00383154"/>
    <w:rsid w:val="00384823"/>
    <w:rsid w:val="00387363"/>
    <w:rsid w:val="003905D8"/>
    <w:rsid w:val="00391850"/>
    <w:rsid w:val="00391936"/>
    <w:rsid w:val="003942A5"/>
    <w:rsid w:val="00396069"/>
    <w:rsid w:val="00396DEB"/>
    <w:rsid w:val="003A216F"/>
    <w:rsid w:val="003A24E1"/>
    <w:rsid w:val="003A4F30"/>
    <w:rsid w:val="003A6C1E"/>
    <w:rsid w:val="003A7103"/>
    <w:rsid w:val="003A7F9C"/>
    <w:rsid w:val="003B0960"/>
    <w:rsid w:val="003B1CE3"/>
    <w:rsid w:val="003B2179"/>
    <w:rsid w:val="003B61ED"/>
    <w:rsid w:val="003C044A"/>
    <w:rsid w:val="003C3DF2"/>
    <w:rsid w:val="003C46AB"/>
    <w:rsid w:val="003C4D63"/>
    <w:rsid w:val="003C4D65"/>
    <w:rsid w:val="003C51EE"/>
    <w:rsid w:val="003C5442"/>
    <w:rsid w:val="003C5BAB"/>
    <w:rsid w:val="003C5F08"/>
    <w:rsid w:val="003C5F3A"/>
    <w:rsid w:val="003D358D"/>
    <w:rsid w:val="003D5AF9"/>
    <w:rsid w:val="003D6514"/>
    <w:rsid w:val="003D671A"/>
    <w:rsid w:val="003E009F"/>
    <w:rsid w:val="003E01D9"/>
    <w:rsid w:val="003E0736"/>
    <w:rsid w:val="003E07AA"/>
    <w:rsid w:val="003E19A8"/>
    <w:rsid w:val="003E3704"/>
    <w:rsid w:val="003E6787"/>
    <w:rsid w:val="003F2565"/>
    <w:rsid w:val="003F2A11"/>
    <w:rsid w:val="003F2EC3"/>
    <w:rsid w:val="003F4210"/>
    <w:rsid w:val="003F4AA9"/>
    <w:rsid w:val="00403812"/>
    <w:rsid w:val="004055CC"/>
    <w:rsid w:val="00412900"/>
    <w:rsid w:val="00413EA3"/>
    <w:rsid w:val="004161D2"/>
    <w:rsid w:val="00416245"/>
    <w:rsid w:val="00417562"/>
    <w:rsid w:val="00422446"/>
    <w:rsid w:val="00426AB0"/>
    <w:rsid w:val="00426D0D"/>
    <w:rsid w:val="00433520"/>
    <w:rsid w:val="00434CA6"/>
    <w:rsid w:val="00435070"/>
    <w:rsid w:val="00435E76"/>
    <w:rsid w:val="00441282"/>
    <w:rsid w:val="004417BA"/>
    <w:rsid w:val="00442132"/>
    <w:rsid w:val="00443957"/>
    <w:rsid w:val="00444930"/>
    <w:rsid w:val="00446428"/>
    <w:rsid w:val="004466BB"/>
    <w:rsid w:val="0044757C"/>
    <w:rsid w:val="00450F53"/>
    <w:rsid w:val="00455609"/>
    <w:rsid w:val="00455C51"/>
    <w:rsid w:val="00455FFA"/>
    <w:rsid w:val="00461495"/>
    <w:rsid w:val="00463233"/>
    <w:rsid w:val="00463AF4"/>
    <w:rsid w:val="0046546D"/>
    <w:rsid w:val="00466D0D"/>
    <w:rsid w:val="00466D3D"/>
    <w:rsid w:val="00481056"/>
    <w:rsid w:val="00481ECA"/>
    <w:rsid w:val="0048573A"/>
    <w:rsid w:val="00487D78"/>
    <w:rsid w:val="00494D42"/>
    <w:rsid w:val="00495909"/>
    <w:rsid w:val="00497957"/>
    <w:rsid w:val="004A3C58"/>
    <w:rsid w:val="004A7B69"/>
    <w:rsid w:val="004B0479"/>
    <w:rsid w:val="004B1E59"/>
    <w:rsid w:val="004B2DE3"/>
    <w:rsid w:val="004B3CE4"/>
    <w:rsid w:val="004B4FE9"/>
    <w:rsid w:val="004B5550"/>
    <w:rsid w:val="004B5EBC"/>
    <w:rsid w:val="004B6F3D"/>
    <w:rsid w:val="004C039A"/>
    <w:rsid w:val="004C079B"/>
    <w:rsid w:val="004C1720"/>
    <w:rsid w:val="004C1E4B"/>
    <w:rsid w:val="004C2E48"/>
    <w:rsid w:val="004C2F58"/>
    <w:rsid w:val="004C49B6"/>
    <w:rsid w:val="004D41D8"/>
    <w:rsid w:val="004D6601"/>
    <w:rsid w:val="004E0210"/>
    <w:rsid w:val="004E28F9"/>
    <w:rsid w:val="004E2F8C"/>
    <w:rsid w:val="004E69B5"/>
    <w:rsid w:val="004F3C44"/>
    <w:rsid w:val="004F4313"/>
    <w:rsid w:val="00500E8C"/>
    <w:rsid w:val="00501C81"/>
    <w:rsid w:val="00502944"/>
    <w:rsid w:val="00504796"/>
    <w:rsid w:val="0050496C"/>
    <w:rsid w:val="005062B0"/>
    <w:rsid w:val="0051042F"/>
    <w:rsid w:val="0051079C"/>
    <w:rsid w:val="005139B7"/>
    <w:rsid w:val="00513B86"/>
    <w:rsid w:val="00514557"/>
    <w:rsid w:val="00526708"/>
    <w:rsid w:val="00531808"/>
    <w:rsid w:val="00532482"/>
    <w:rsid w:val="00533F82"/>
    <w:rsid w:val="005359D0"/>
    <w:rsid w:val="00536DFE"/>
    <w:rsid w:val="005371BE"/>
    <w:rsid w:val="00540A63"/>
    <w:rsid w:val="005434B2"/>
    <w:rsid w:val="005436BD"/>
    <w:rsid w:val="00543ABF"/>
    <w:rsid w:val="00544B82"/>
    <w:rsid w:val="00547735"/>
    <w:rsid w:val="00550361"/>
    <w:rsid w:val="00550688"/>
    <w:rsid w:val="00551CC8"/>
    <w:rsid w:val="0055223A"/>
    <w:rsid w:val="0055520C"/>
    <w:rsid w:val="00556225"/>
    <w:rsid w:val="00560968"/>
    <w:rsid w:val="00562946"/>
    <w:rsid w:val="00566F14"/>
    <w:rsid w:val="00567BD7"/>
    <w:rsid w:val="0057101E"/>
    <w:rsid w:val="0057151D"/>
    <w:rsid w:val="00572040"/>
    <w:rsid w:val="00572562"/>
    <w:rsid w:val="0057303E"/>
    <w:rsid w:val="00573D8D"/>
    <w:rsid w:val="00576CCD"/>
    <w:rsid w:val="005770CA"/>
    <w:rsid w:val="00580E7A"/>
    <w:rsid w:val="00582B3E"/>
    <w:rsid w:val="00582B59"/>
    <w:rsid w:val="00582FF1"/>
    <w:rsid w:val="005862FE"/>
    <w:rsid w:val="005863BE"/>
    <w:rsid w:val="0058672A"/>
    <w:rsid w:val="00586D62"/>
    <w:rsid w:val="00587607"/>
    <w:rsid w:val="00587B0D"/>
    <w:rsid w:val="00587DB9"/>
    <w:rsid w:val="00593424"/>
    <w:rsid w:val="00596E3A"/>
    <w:rsid w:val="005A01EA"/>
    <w:rsid w:val="005A087C"/>
    <w:rsid w:val="005A1C9A"/>
    <w:rsid w:val="005A274D"/>
    <w:rsid w:val="005A3285"/>
    <w:rsid w:val="005A5AE7"/>
    <w:rsid w:val="005A6AD7"/>
    <w:rsid w:val="005B0982"/>
    <w:rsid w:val="005B171A"/>
    <w:rsid w:val="005B471F"/>
    <w:rsid w:val="005B501A"/>
    <w:rsid w:val="005B6F7D"/>
    <w:rsid w:val="005B7710"/>
    <w:rsid w:val="005C198C"/>
    <w:rsid w:val="005C2789"/>
    <w:rsid w:val="005C4341"/>
    <w:rsid w:val="005C464B"/>
    <w:rsid w:val="005C57DD"/>
    <w:rsid w:val="005C5BAC"/>
    <w:rsid w:val="005C6C94"/>
    <w:rsid w:val="005D1165"/>
    <w:rsid w:val="005D2F40"/>
    <w:rsid w:val="005E3A96"/>
    <w:rsid w:val="005E6F63"/>
    <w:rsid w:val="005E72C4"/>
    <w:rsid w:val="005E788F"/>
    <w:rsid w:val="005F1B9F"/>
    <w:rsid w:val="005F1E7B"/>
    <w:rsid w:val="005F1FA8"/>
    <w:rsid w:val="005F336C"/>
    <w:rsid w:val="005F3A37"/>
    <w:rsid w:val="005F3B6F"/>
    <w:rsid w:val="005F72DA"/>
    <w:rsid w:val="00600E09"/>
    <w:rsid w:val="006031AC"/>
    <w:rsid w:val="00603574"/>
    <w:rsid w:val="00604102"/>
    <w:rsid w:val="00604412"/>
    <w:rsid w:val="00606C69"/>
    <w:rsid w:val="00610321"/>
    <w:rsid w:val="00611866"/>
    <w:rsid w:val="00613268"/>
    <w:rsid w:val="00613521"/>
    <w:rsid w:val="0061476A"/>
    <w:rsid w:val="006152DC"/>
    <w:rsid w:val="00615480"/>
    <w:rsid w:val="00615554"/>
    <w:rsid w:val="00616135"/>
    <w:rsid w:val="006162BE"/>
    <w:rsid w:val="00620164"/>
    <w:rsid w:val="00622A3C"/>
    <w:rsid w:val="00622F58"/>
    <w:rsid w:val="00623D7C"/>
    <w:rsid w:val="00624500"/>
    <w:rsid w:val="006260A3"/>
    <w:rsid w:val="00632E84"/>
    <w:rsid w:val="00632FE9"/>
    <w:rsid w:val="00634C2E"/>
    <w:rsid w:val="0063625E"/>
    <w:rsid w:val="006414BE"/>
    <w:rsid w:val="0065139B"/>
    <w:rsid w:val="006520D3"/>
    <w:rsid w:val="0065517B"/>
    <w:rsid w:val="00655C26"/>
    <w:rsid w:val="006611E0"/>
    <w:rsid w:val="00661404"/>
    <w:rsid w:val="00662088"/>
    <w:rsid w:val="00662295"/>
    <w:rsid w:val="006634FF"/>
    <w:rsid w:val="00664730"/>
    <w:rsid w:val="006649B5"/>
    <w:rsid w:val="006649BC"/>
    <w:rsid w:val="00665050"/>
    <w:rsid w:val="00665129"/>
    <w:rsid w:val="006651B3"/>
    <w:rsid w:val="00666367"/>
    <w:rsid w:val="00666EA5"/>
    <w:rsid w:val="00667FD7"/>
    <w:rsid w:val="00671AFA"/>
    <w:rsid w:val="00673ED4"/>
    <w:rsid w:val="0067689E"/>
    <w:rsid w:val="006769F7"/>
    <w:rsid w:val="00677BFE"/>
    <w:rsid w:val="00677D0D"/>
    <w:rsid w:val="00681DC6"/>
    <w:rsid w:val="006822D5"/>
    <w:rsid w:val="0068249E"/>
    <w:rsid w:val="00690AB4"/>
    <w:rsid w:val="00690FA1"/>
    <w:rsid w:val="00691B10"/>
    <w:rsid w:val="00697724"/>
    <w:rsid w:val="00697B39"/>
    <w:rsid w:val="006A233A"/>
    <w:rsid w:val="006A382E"/>
    <w:rsid w:val="006A3FFD"/>
    <w:rsid w:val="006A60E6"/>
    <w:rsid w:val="006A61A2"/>
    <w:rsid w:val="006B03C5"/>
    <w:rsid w:val="006B19DB"/>
    <w:rsid w:val="006B1C28"/>
    <w:rsid w:val="006B1C7D"/>
    <w:rsid w:val="006B3AF2"/>
    <w:rsid w:val="006B3EDC"/>
    <w:rsid w:val="006B407F"/>
    <w:rsid w:val="006B5100"/>
    <w:rsid w:val="006B60F2"/>
    <w:rsid w:val="006C28E9"/>
    <w:rsid w:val="006C2921"/>
    <w:rsid w:val="006C2EA0"/>
    <w:rsid w:val="006C4F0D"/>
    <w:rsid w:val="006C54C3"/>
    <w:rsid w:val="006C5B66"/>
    <w:rsid w:val="006C7A5A"/>
    <w:rsid w:val="006C7F71"/>
    <w:rsid w:val="006D01F6"/>
    <w:rsid w:val="006D05B8"/>
    <w:rsid w:val="006D0A54"/>
    <w:rsid w:val="006D214B"/>
    <w:rsid w:val="006D2F29"/>
    <w:rsid w:val="006D313E"/>
    <w:rsid w:val="006D3715"/>
    <w:rsid w:val="006D3869"/>
    <w:rsid w:val="006D52E1"/>
    <w:rsid w:val="006D6807"/>
    <w:rsid w:val="006D6A98"/>
    <w:rsid w:val="006D7944"/>
    <w:rsid w:val="006E01A3"/>
    <w:rsid w:val="006E0FF4"/>
    <w:rsid w:val="006E31D4"/>
    <w:rsid w:val="006E3255"/>
    <w:rsid w:val="006E5DF4"/>
    <w:rsid w:val="006E7AC3"/>
    <w:rsid w:val="006F201E"/>
    <w:rsid w:val="006F33A5"/>
    <w:rsid w:val="006F3821"/>
    <w:rsid w:val="006F55B9"/>
    <w:rsid w:val="006F59C2"/>
    <w:rsid w:val="006F5B95"/>
    <w:rsid w:val="00700A5F"/>
    <w:rsid w:val="00702DC1"/>
    <w:rsid w:val="0070445D"/>
    <w:rsid w:val="00707015"/>
    <w:rsid w:val="00707F8B"/>
    <w:rsid w:val="00710AA2"/>
    <w:rsid w:val="00711670"/>
    <w:rsid w:val="007121A7"/>
    <w:rsid w:val="007148A4"/>
    <w:rsid w:val="007150CF"/>
    <w:rsid w:val="00715B50"/>
    <w:rsid w:val="007176B6"/>
    <w:rsid w:val="00717F85"/>
    <w:rsid w:val="00720B32"/>
    <w:rsid w:val="00723212"/>
    <w:rsid w:val="00724532"/>
    <w:rsid w:val="007259A2"/>
    <w:rsid w:val="00734CFB"/>
    <w:rsid w:val="00735029"/>
    <w:rsid w:val="007371F2"/>
    <w:rsid w:val="00742B58"/>
    <w:rsid w:val="007431A3"/>
    <w:rsid w:val="00746099"/>
    <w:rsid w:val="00746C5F"/>
    <w:rsid w:val="00747958"/>
    <w:rsid w:val="00751E93"/>
    <w:rsid w:val="007540E4"/>
    <w:rsid w:val="00755DE9"/>
    <w:rsid w:val="0075661A"/>
    <w:rsid w:val="0076033B"/>
    <w:rsid w:val="007631B0"/>
    <w:rsid w:val="00764925"/>
    <w:rsid w:val="00764CEC"/>
    <w:rsid w:val="00764EB9"/>
    <w:rsid w:val="00766302"/>
    <w:rsid w:val="0076670A"/>
    <w:rsid w:val="00771778"/>
    <w:rsid w:val="0077275F"/>
    <w:rsid w:val="00775729"/>
    <w:rsid w:val="00776755"/>
    <w:rsid w:val="0077706B"/>
    <w:rsid w:val="00777471"/>
    <w:rsid w:val="00780BFB"/>
    <w:rsid w:val="00782ECC"/>
    <w:rsid w:val="007844A9"/>
    <w:rsid w:val="00785A87"/>
    <w:rsid w:val="00787544"/>
    <w:rsid w:val="0078776F"/>
    <w:rsid w:val="007900AC"/>
    <w:rsid w:val="007921F5"/>
    <w:rsid w:val="00792CCE"/>
    <w:rsid w:val="00793B6E"/>
    <w:rsid w:val="00795089"/>
    <w:rsid w:val="0079611E"/>
    <w:rsid w:val="007961AE"/>
    <w:rsid w:val="007966A8"/>
    <w:rsid w:val="007A4521"/>
    <w:rsid w:val="007A57C2"/>
    <w:rsid w:val="007A5ED5"/>
    <w:rsid w:val="007B0644"/>
    <w:rsid w:val="007B4390"/>
    <w:rsid w:val="007B5156"/>
    <w:rsid w:val="007C11D8"/>
    <w:rsid w:val="007C1BD6"/>
    <w:rsid w:val="007D1AF6"/>
    <w:rsid w:val="007D1D0C"/>
    <w:rsid w:val="007D210D"/>
    <w:rsid w:val="007D3ADA"/>
    <w:rsid w:val="007D7241"/>
    <w:rsid w:val="007E116A"/>
    <w:rsid w:val="007E1D0E"/>
    <w:rsid w:val="007E270D"/>
    <w:rsid w:val="007E36FE"/>
    <w:rsid w:val="007E39BD"/>
    <w:rsid w:val="007F1FAA"/>
    <w:rsid w:val="007F2775"/>
    <w:rsid w:val="007F2C6C"/>
    <w:rsid w:val="007F3D9A"/>
    <w:rsid w:val="007F7D69"/>
    <w:rsid w:val="00802375"/>
    <w:rsid w:val="0080534F"/>
    <w:rsid w:val="0081007B"/>
    <w:rsid w:val="0081191F"/>
    <w:rsid w:val="008120FE"/>
    <w:rsid w:val="0081412C"/>
    <w:rsid w:val="008141AC"/>
    <w:rsid w:val="00816ABE"/>
    <w:rsid w:val="00820BB3"/>
    <w:rsid w:val="00821D1D"/>
    <w:rsid w:val="00822FA3"/>
    <w:rsid w:val="008240B5"/>
    <w:rsid w:val="008350D9"/>
    <w:rsid w:val="00835D68"/>
    <w:rsid w:val="008361FB"/>
    <w:rsid w:val="00842150"/>
    <w:rsid w:val="008439E7"/>
    <w:rsid w:val="00844F49"/>
    <w:rsid w:val="00845EFA"/>
    <w:rsid w:val="008503D5"/>
    <w:rsid w:val="00850752"/>
    <w:rsid w:val="00853985"/>
    <w:rsid w:val="00854DA5"/>
    <w:rsid w:val="00860632"/>
    <w:rsid w:val="008615FC"/>
    <w:rsid w:val="00861D4C"/>
    <w:rsid w:val="00863AA3"/>
    <w:rsid w:val="00863BAE"/>
    <w:rsid w:val="00863D18"/>
    <w:rsid w:val="0087691A"/>
    <w:rsid w:val="00880AA7"/>
    <w:rsid w:val="0088466B"/>
    <w:rsid w:val="00884F81"/>
    <w:rsid w:val="00885024"/>
    <w:rsid w:val="00885CC0"/>
    <w:rsid w:val="00890B54"/>
    <w:rsid w:val="008914BF"/>
    <w:rsid w:val="00891812"/>
    <w:rsid w:val="00892806"/>
    <w:rsid w:val="0089713A"/>
    <w:rsid w:val="008A307A"/>
    <w:rsid w:val="008A3755"/>
    <w:rsid w:val="008A4EED"/>
    <w:rsid w:val="008A53EF"/>
    <w:rsid w:val="008A5471"/>
    <w:rsid w:val="008A7A14"/>
    <w:rsid w:val="008B04FA"/>
    <w:rsid w:val="008B3DE8"/>
    <w:rsid w:val="008B4E02"/>
    <w:rsid w:val="008B521B"/>
    <w:rsid w:val="008B53C7"/>
    <w:rsid w:val="008B6ED0"/>
    <w:rsid w:val="008B7BEB"/>
    <w:rsid w:val="008C087C"/>
    <w:rsid w:val="008C13E7"/>
    <w:rsid w:val="008C45E2"/>
    <w:rsid w:val="008C5597"/>
    <w:rsid w:val="008C5A51"/>
    <w:rsid w:val="008C7D7A"/>
    <w:rsid w:val="008D0141"/>
    <w:rsid w:val="008D3FA0"/>
    <w:rsid w:val="008D4792"/>
    <w:rsid w:val="008D5492"/>
    <w:rsid w:val="008D71B0"/>
    <w:rsid w:val="008E26E0"/>
    <w:rsid w:val="008E3699"/>
    <w:rsid w:val="008E4263"/>
    <w:rsid w:val="008E4ABA"/>
    <w:rsid w:val="008F0620"/>
    <w:rsid w:val="008F18B3"/>
    <w:rsid w:val="008F1BC6"/>
    <w:rsid w:val="008F1F62"/>
    <w:rsid w:val="008F2672"/>
    <w:rsid w:val="008F2AE0"/>
    <w:rsid w:val="008F3A3D"/>
    <w:rsid w:val="008F3AC2"/>
    <w:rsid w:val="008F68B0"/>
    <w:rsid w:val="008F68C4"/>
    <w:rsid w:val="00900EDF"/>
    <w:rsid w:val="0090183B"/>
    <w:rsid w:val="00903450"/>
    <w:rsid w:val="00905664"/>
    <w:rsid w:val="0090588E"/>
    <w:rsid w:val="00905B55"/>
    <w:rsid w:val="009070C1"/>
    <w:rsid w:val="00910708"/>
    <w:rsid w:val="0091492B"/>
    <w:rsid w:val="00916E24"/>
    <w:rsid w:val="00921821"/>
    <w:rsid w:val="009231C0"/>
    <w:rsid w:val="009249D0"/>
    <w:rsid w:val="009267A9"/>
    <w:rsid w:val="009301D7"/>
    <w:rsid w:val="0093036C"/>
    <w:rsid w:val="009324E7"/>
    <w:rsid w:val="009370BC"/>
    <w:rsid w:val="009376EC"/>
    <w:rsid w:val="009429B3"/>
    <w:rsid w:val="0094306F"/>
    <w:rsid w:val="009432CA"/>
    <w:rsid w:val="00946271"/>
    <w:rsid w:val="00946E48"/>
    <w:rsid w:val="00954710"/>
    <w:rsid w:val="00960A4C"/>
    <w:rsid w:val="00960E05"/>
    <w:rsid w:val="009615C8"/>
    <w:rsid w:val="00965C91"/>
    <w:rsid w:val="009661D6"/>
    <w:rsid w:val="00970651"/>
    <w:rsid w:val="00972E10"/>
    <w:rsid w:val="009744C9"/>
    <w:rsid w:val="00975E2D"/>
    <w:rsid w:val="00975ED9"/>
    <w:rsid w:val="00976696"/>
    <w:rsid w:val="00980053"/>
    <w:rsid w:val="009801C5"/>
    <w:rsid w:val="009802BA"/>
    <w:rsid w:val="00980C73"/>
    <w:rsid w:val="00983C33"/>
    <w:rsid w:val="0098421A"/>
    <w:rsid w:val="00984FD8"/>
    <w:rsid w:val="009862E1"/>
    <w:rsid w:val="00991258"/>
    <w:rsid w:val="00991B0B"/>
    <w:rsid w:val="0099233F"/>
    <w:rsid w:val="00993E94"/>
    <w:rsid w:val="009A33C2"/>
    <w:rsid w:val="009A683A"/>
    <w:rsid w:val="009B08B5"/>
    <w:rsid w:val="009B13F5"/>
    <w:rsid w:val="009B1523"/>
    <w:rsid w:val="009B186F"/>
    <w:rsid w:val="009B1B6C"/>
    <w:rsid w:val="009B516E"/>
    <w:rsid w:val="009B6E4E"/>
    <w:rsid w:val="009B79D9"/>
    <w:rsid w:val="009C0A08"/>
    <w:rsid w:val="009C3244"/>
    <w:rsid w:val="009C3606"/>
    <w:rsid w:val="009C5E57"/>
    <w:rsid w:val="009C689A"/>
    <w:rsid w:val="009C6AAC"/>
    <w:rsid w:val="009C6B91"/>
    <w:rsid w:val="009C748D"/>
    <w:rsid w:val="009C7758"/>
    <w:rsid w:val="009E0C7C"/>
    <w:rsid w:val="009E1B72"/>
    <w:rsid w:val="009E24FB"/>
    <w:rsid w:val="009E27AF"/>
    <w:rsid w:val="009E27EE"/>
    <w:rsid w:val="009E3469"/>
    <w:rsid w:val="009E38EC"/>
    <w:rsid w:val="009E4051"/>
    <w:rsid w:val="009E5DC3"/>
    <w:rsid w:val="009E6C51"/>
    <w:rsid w:val="009F0848"/>
    <w:rsid w:val="009F100D"/>
    <w:rsid w:val="009F47CE"/>
    <w:rsid w:val="009F4D16"/>
    <w:rsid w:val="009F6929"/>
    <w:rsid w:val="00A02A1C"/>
    <w:rsid w:val="00A0549F"/>
    <w:rsid w:val="00A05B77"/>
    <w:rsid w:val="00A06412"/>
    <w:rsid w:val="00A07A0D"/>
    <w:rsid w:val="00A13D6A"/>
    <w:rsid w:val="00A16C60"/>
    <w:rsid w:val="00A17CA4"/>
    <w:rsid w:val="00A22BF5"/>
    <w:rsid w:val="00A301FB"/>
    <w:rsid w:val="00A30655"/>
    <w:rsid w:val="00A32543"/>
    <w:rsid w:val="00A343B0"/>
    <w:rsid w:val="00A34B80"/>
    <w:rsid w:val="00A35D7D"/>
    <w:rsid w:val="00A37A32"/>
    <w:rsid w:val="00A40973"/>
    <w:rsid w:val="00A4179D"/>
    <w:rsid w:val="00A4252B"/>
    <w:rsid w:val="00A50B5A"/>
    <w:rsid w:val="00A51E77"/>
    <w:rsid w:val="00A521D6"/>
    <w:rsid w:val="00A5492B"/>
    <w:rsid w:val="00A5521B"/>
    <w:rsid w:val="00A56202"/>
    <w:rsid w:val="00A56C10"/>
    <w:rsid w:val="00A57618"/>
    <w:rsid w:val="00A620D2"/>
    <w:rsid w:val="00A621E6"/>
    <w:rsid w:val="00A71194"/>
    <w:rsid w:val="00A71CD6"/>
    <w:rsid w:val="00A725DD"/>
    <w:rsid w:val="00A733E0"/>
    <w:rsid w:val="00A7345B"/>
    <w:rsid w:val="00A7349C"/>
    <w:rsid w:val="00A746E0"/>
    <w:rsid w:val="00A747AF"/>
    <w:rsid w:val="00A75FA4"/>
    <w:rsid w:val="00A77B46"/>
    <w:rsid w:val="00A80F05"/>
    <w:rsid w:val="00A8482F"/>
    <w:rsid w:val="00A85658"/>
    <w:rsid w:val="00A85CFB"/>
    <w:rsid w:val="00A8665B"/>
    <w:rsid w:val="00A867A4"/>
    <w:rsid w:val="00A92120"/>
    <w:rsid w:val="00A92ED6"/>
    <w:rsid w:val="00A93DE5"/>
    <w:rsid w:val="00A956F6"/>
    <w:rsid w:val="00A9581F"/>
    <w:rsid w:val="00AA3DFF"/>
    <w:rsid w:val="00AA5A9E"/>
    <w:rsid w:val="00AA5AA5"/>
    <w:rsid w:val="00AA64F1"/>
    <w:rsid w:val="00AB17E2"/>
    <w:rsid w:val="00AB27B5"/>
    <w:rsid w:val="00AB2AC4"/>
    <w:rsid w:val="00AB4707"/>
    <w:rsid w:val="00AC0707"/>
    <w:rsid w:val="00AC0B67"/>
    <w:rsid w:val="00AC0BC7"/>
    <w:rsid w:val="00AC2BF1"/>
    <w:rsid w:val="00AC37F9"/>
    <w:rsid w:val="00AC58C5"/>
    <w:rsid w:val="00AC60DA"/>
    <w:rsid w:val="00AC688B"/>
    <w:rsid w:val="00AC68DA"/>
    <w:rsid w:val="00AC728A"/>
    <w:rsid w:val="00AD063B"/>
    <w:rsid w:val="00AD20D6"/>
    <w:rsid w:val="00AD2930"/>
    <w:rsid w:val="00AD326B"/>
    <w:rsid w:val="00AD388D"/>
    <w:rsid w:val="00AD3BBF"/>
    <w:rsid w:val="00AE0A73"/>
    <w:rsid w:val="00AE7AF0"/>
    <w:rsid w:val="00AF0617"/>
    <w:rsid w:val="00AF086F"/>
    <w:rsid w:val="00AF13B2"/>
    <w:rsid w:val="00AF218E"/>
    <w:rsid w:val="00AF2B3C"/>
    <w:rsid w:val="00AF4EBA"/>
    <w:rsid w:val="00AF5A9B"/>
    <w:rsid w:val="00AF63F2"/>
    <w:rsid w:val="00B031A6"/>
    <w:rsid w:val="00B044B7"/>
    <w:rsid w:val="00B1261A"/>
    <w:rsid w:val="00B13685"/>
    <w:rsid w:val="00B1437B"/>
    <w:rsid w:val="00B1489E"/>
    <w:rsid w:val="00B159AD"/>
    <w:rsid w:val="00B16466"/>
    <w:rsid w:val="00B1677B"/>
    <w:rsid w:val="00B173EE"/>
    <w:rsid w:val="00B21789"/>
    <w:rsid w:val="00B21D7D"/>
    <w:rsid w:val="00B259F0"/>
    <w:rsid w:val="00B26623"/>
    <w:rsid w:val="00B26892"/>
    <w:rsid w:val="00B27D5B"/>
    <w:rsid w:val="00B3266E"/>
    <w:rsid w:val="00B361EC"/>
    <w:rsid w:val="00B365C0"/>
    <w:rsid w:val="00B40D80"/>
    <w:rsid w:val="00B464FE"/>
    <w:rsid w:val="00B47D7E"/>
    <w:rsid w:val="00B5022C"/>
    <w:rsid w:val="00B5168A"/>
    <w:rsid w:val="00B5207B"/>
    <w:rsid w:val="00B527C9"/>
    <w:rsid w:val="00B54B4A"/>
    <w:rsid w:val="00B57F8A"/>
    <w:rsid w:val="00B615F2"/>
    <w:rsid w:val="00B62071"/>
    <w:rsid w:val="00B6282A"/>
    <w:rsid w:val="00B62DDB"/>
    <w:rsid w:val="00B64141"/>
    <w:rsid w:val="00B64721"/>
    <w:rsid w:val="00B64D0C"/>
    <w:rsid w:val="00B67F5E"/>
    <w:rsid w:val="00B755CA"/>
    <w:rsid w:val="00B768A7"/>
    <w:rsid w:val="00B835D6"/>
    <w:rsid w:val="00B869FD"/>
    <w:rsid w:val="00B90EF9"/>
    <w:rsid w:val="00B914E7"/>
    <w:rsid w:val="00B932A5"/>
    <w:rsid w:val="00B9456A"/>
    <w:rsid w:val="00B960D1"/>
    <w:rsid w:val="00BA2EA6"/>
    <w:rsid w:val="00BA3FC1"/>
    <w:rsid w:val="00BA53A8"/>
    <w:rsid w:val="00BA560E"/>
    <w:rsid w:val="00BA5B52"/>
    <w:rsid w:val="00BA7392"/>
    <w:rsid w:val="00BA7A15"/>
    <w:rsid w:val="00BA7B80"/>
    <w:rsid w:val="00BB29FB"/>
    <w:rsid w:val="00BB35F2"/>
    <w:rsid w:val="00BB3CCD"/>
    <w:rsid w:val="00BB6B17"/>
    <w:rsid w:val="00BB6C5E"/>
    <w:rsid w:val="00BC0523"/>
    <w:rsid w:val="00BC10FA"/>
    <w:rsid w:val="00BC173A"/>
    <w:rsid w:val="00BC6186"/>
    <w:rsid w:val="00BC66A4"/>
    <w:rsid w:val="00BC6B40"/>
    <w:rsid w:val="00BC6D12"/>
    <w:rsid w:val="00BC78C3"/>
    <w:rsid w:val="00BD2353"/>
    <w:rsid w:val="00BD23C3"/>
    <w:rsid w:val="00BD4101"/>
    <w:rsid w:val="00BD5109"/>
    <w:rsid w:val="00BD51C7"/>
    <w:rsid w:val="00BD55CB"/>
    <w:rsid w:val="00BD5846"/>
    <w:rsid w:val="00BD6542"/>
    <w:rsid w:val="00BD7605"/>
    <w:rsid w:val="00BE1DEA"/>
    <w:rsid w:val="00BE2AFA"/>
    <w:rsid w:val="00BE2B94"/>
    <w:rsid w:val="00BE2F95"/>
    <w:rsid w:val="00BE305D"/>
    <w:rsid w:val="00BE38A6"/>
    <w:rsid w:val="00BE7E35"/>
    <w:rsid w:val="00BF1404"/>
    <w:rsid w:val="00BF6395"/>
    <w:rsid w:val="00C0028C"/>
    <w:rsid w:val="00C004CA"/>
    <w:rsid w:val="00C00E62"/>
    <w:rsid w:val="00C0105A"/>
    <w:rsid w:val="00C0224D"/>
    <w:rsid w:val="00C02546"/>
    <w:rsid w:val="00C07FF3"/>
    <w:rsid w:val="00C102E8"/>
    <w:rsid w:val="00C11043"/>
    <w:rsid w:val="00C11669"/>
    <w:rsid w:val="00C14102"/>
    <w:rsid w:val="00C158C0"/>
    <w:rsid w:val="00C15B75"/>
    <w:rsid w:val="00C172D7"/>
    <w:rsid w:val="00C2046F"/>
    <w:rsid w:val="00C2144A"/>
    <w:rsid w:val="00C222DA"/>
    <w:rsid w:val="00C262C8"/>
    <w:rsid w:val="00C26358"/>
    <w:rsid w:val="00C27899"/>
    <w:rsid w:val="00C2796A"/>
    <w:rsid w:val="00C325A0"/>
    <w:rsid w:val="00C3775A"/>
    <w:rsid w:val="00C4123C"/>
    <w:rsid w:val="00C413E7"/>
    <w:rsid w:val="00C41975"/>
    <w:rsid w:val="00C44630"/>
    <w:rsid w:val="00C44B25"/>
    <w:rsid w:val="00C4601F"/>
    <w:rsid w:val="00C4762C"/>
    <w:rsid w:val="00C5025C"/>
    <w:rsid w:val="00C5496F"/>
    <w:rsid w:val="00C6059D"/>
    <w:rsid w:val="00C6163A"/>
    <w:rsid w:val="00C62A9D"/>
    <w:rsid w:val="00C631B1"/>
    <w:rsid w:val="00C67F54"/>
    <w:rsid w:val="00C71891"/>
    <w:rsid w:val="00C729B1"/>
    <w:rsid w:val="00C74F14"/>
    <w:rsid w:val="00C76909"/>
    <w:rsid w:val="00C76F44"/>
    <w:rsid w:val="00C807AB"/>
    <w:rsid w:val="00C82B32"/>
    <w:rsid w:val="00C83077"/>
    <w:rsid w:val="00C837B0"/>
    <w:rsid w:val="00C85D5D"/>
    <w:rsid w:val="00C8653D"/>
    <w:rsid w:val="00C872BB"/>
    <w:rsid w:val="00C93CB9"/>
    <w:rsid w:val="00C953E3"/>
    <w:rsid w:val="00CA2686"/>
    <w:rsid w:val="00CA59B9"/>
    <w:rsid w:val="00CB185E"/>
    <w:rsid w:val="00CB3972"/>
    <w:rsid w:val="00CB410B"/>
    <w:rsid w:val="00CB6828"/>
    <w:rsid w:val="00CB693C"/>
    <w:rsid w:val="00CC0302"/>
    <w:rsid w:val="00CC1423"/>
    <w:rsid w:val="00CC30CC"/>
    <w:rsid w:val="00CC4AF8"/>
    <w:rsid w:val="00CC51EA"/>
    <w:rsid w:val="00CC7D8B"/>
    <w:rsid w:val="00CD4791"/>
    <w:rsid w:val="00CD7AB8"/>
    <w:rsid w:val="00CE0AE1"/>
    <w:rsid w:val="00CE177C"/>
    <w:rsid w:val="00CE5194"/>
    <w:rsid w:val="00CE53E8"/>
    <w:rsid w:val="00CE78C7"/>
    <w:rsid w:val="00CF3D5F"/>
    <w:rsid w:val="00CF567A"/>
    <w:rsid w:val="00CF7AE8"/>
    <w:rsid w:val="00CF7BCD"/>
    <w:rsid w:val="00CF7D4E"/>
    <w:rsid w:val="00D00727"/>
    <w:rsid w:val="00D10C3D"/>
    <w:rsid w:val="00D12757"/>
    <w:rsid w:val="00D12FA9"/>
    <w:rsid w:val="00D15C1B"/>
    <w:rsid w:val="00D171C9"/>
    <w:rsid w:val="00D20B27"/>
    <w:rsid w:val="00D22ABA"/>
    <w:rsid w:val="00D242EA"/>
    <w:rsid w:val="00D2490C"/>
    <w:rsid w:val="00D24A2B"/>
    <w:rsid w:val="00D26688"/>
    <w:rsid w:val="00D32435"/>
    <w:rsid w:val="00D3249A"/>
    <w:rsid w:val="00D35118"/>
    <w:rsid w:val="00D35B15"/>
    <w:rsid w:val="00D37F05"/>
    <w:rsid w:val="00D42D4D"/>
    <w:rsid w:val="00D43412"/>
    <w:rsid w:val="00D45CE4"/>
    <w:rsid w:val="00D467B7"/>
    <w:rsid w:val="00D47052"/>
    <w:rsid w:val="00D526B5"/>
    <w:rsid w:val="00D5302D"/>
    <w:rsid w:val="00D54A0F"/>
    <w:rsid w:val="00D552FE"/>
    <w:rsid w:val="00D57D18"/>
    <w:rsid w:val="00D60737"/>
    <w:rsid w:val="00D64BD8"/>
    <w:rsid w:val="00D6781A"/>
    <w:rsid w:val="00D67BA2"/>
    <w:rsid w:val="00D71F8F"/>
    <w:rsid w:val="00D72AA3"/>
    <w:rsid w:val="00D757F7"/>
    <w:rsid w:val="00D76D68"/>
    <w:rsid w:val="00D80615"/>
    <w:rsid w:val="00D83456"/>
    <w:rsid w:val="00D8389C"/>
    <w:rsid w:val="00D85552"/>
    <w:rsid w:val="00D86199"/>
    <w:rsid w:val="00D866B3"/>
    <w:rsid w:val="00D91B35"/>
    <w:rsid w:val="00D962DC"/>
    <w:rsid w:val="00D96977"/>
    <w:rsid w:val="00DA0219"/>
    <w:rsid w:val="00DB02B3"/>
    <w:rsid w:val="00DB04FB"/>
    <w:rsid w:val="00DB53A7"/>
    <w:rsid w:val="00DB6197"/>
    <w:rsid w:val="00DC237F"/>
    <w:rsid w:val="00DC2689"/>
    <w:rsid w:val="00DC49D6"/>
    <w:rsid w:val="00DC54A0"/>
    <w:rsid w:val="00DC7B2C"/>
    <w:rsid w:val="00DC7D57"/>
    <w:rsid w:val="00DD1019"/>
    <w:rsid w:val="00DD1395"/>
    <w:rsid w:val="00DD1783"/>
    <w:rsid w:val="00DD2390"/>
    <w:rsid w:val="00DD2535"/>
    <w:rsid w:val="00DD495F"/>
    <w:rsid w:val="00DD58F4"/>
    <w:rsid w:val="00DE0A52"/>
    <w:rsid w:val="00DE0DB5"/>
    <w:rsid w:val="00DE33D2"/>
    <w:rsid w:val="00DE46E5"/>
    <w:rsid w:val="00DE7BF8"/>
    <w:rsid w:val="00DF050C"/>
    <w:rsid w:val="00DF086E"/>
    <w:rsid w:val="00DF0AB6"/>
    <w:rsid w:val="00DF1CE9"/>
    <w:rsid w:val="00DF210E"/>
    <w:rsid w:val="00DF2398"/>
    <w:rsid w:val="00DF29A0"/>
    <w:rsid w:val="00DF4F1C"/>
    <w:rsid w:val="00DF6139"/>
    <w:rsid w:val="00E00256"/>
    <w:rsid w:val="00E00436"/>
    <w:rsid w:val="00E02950"/>
    <w:rsid w:val="00E030B1"/>
    <w:rsid w:val="00E03B79"/>
    <w:rsid w:val="00E044BD"/>
    <w:rsid w:val="00E05337"/>
    <w:rsid w:val="00E05429"/>
    <w:rsid w:val="00E064CF"/>
    <w:rsid w:val="00E07530"/>
    <w:rsid w:val="00E105CD"/>
    <w:rsid w:val="00E10DEE"/>
    <w:rsid w:val="00E11018"/>
    <w:rsid w:val="00E128BF"/>
    <w:rsid w:val="00E13A09"/>
    <w:rsid w:val="00E14D2C"/>
    <w:rsid w:val="00E177A8"/>
    <w:rsid w:val="00E206B2"/>
    <w:rsid w:val="00E20E6E"/>
    <w:rsid w:val="00E34211"/>
    <w:rsid w:val="00E34670"/>
    <w:rsid w:val="00E406EF"/>
    <w:rsid w:val="00E42137"/>
    <w:rsid w:val="00E421E2"/>
    <w:rsid w:val="00E42AC2"/>
    <w:rsid w:val="00E438E6"/>
    <w:rsid w:val="00E540D7"/>
    <w:rsid w:val="00E55019"/>
    <w:rsid w:val="00E55307"/>
    <w:rsid w:val="00E55329"/>
    <w:rsid w:val="00E55EE6"/>
    <w:rsid w:val="00E56257"/>
    <w:rsid w:val="00E57FCF"/>
    <w:rsid w:val="00E612D7"/>
    <w:rsid w:val="00E619E4"/>
    <w:rsid w:val="00E62041"/>
    <w:rsid w:val="00E62B9A"/>
    <w:rsid w:val="00E63769"/>
    <w:rsid w:val="00E67FEB"/>
    <w:rsid w:val="00E712E4"/>
    <w:rsid w:val="00E72113"/>
    <w:rsid w:val="00E732C5"/>
    <w:rsid w:val="00E76807"/>
    <w:rsid w:val="00E77984"/>
    <w:rsid w:val="00E810E1"/>
    <w:rsid w:val="00E8113B"/>
    <w:rsid w:val="00E82CE5"/>
    <w:rsid w:val="00E837EC"/>
    <w:rsid w:val="00E83839"/>
    <w:rsid w:val="00E87523"/>
    <w:rsid w:val="00E925E4"/>
    <w:rsid w:val="00E92BC2"/>
    <w:rsid w:val="00EA0D17"/>
    <w:rsid w:val="00EA0F61"/>
    <w:rsid w:val="00EA31E6"/>
    <w:rsid w:val="00EA47CB"/>
    <w:rsid w:val="00EB02BC"/>
    <w:rsid w:val="00EB02BD"/>
    <w:rsid w:val="00EB0592"/>
    <w:rsid w:val="00EB09F0"/>
    <w:rsid w:val="00EB14F5"/>
    <w:rsid w:val="00EB2375"/>
    <w:rsid w:val="00EB23EA"/>
    <w:rsid w:val="00EB26AA"/>
    <w:rsid w:val="00EB59E6"/>
    <w:rsid w:val="00EC4935"/>
    <w:rsid w:val="00EC6F4D"/>
    <w:rsid w:val="00ED1259"/>
    <w:rsid w:val="00ED17F4"/>
    <w:rsid w:val="00ED5116"/>
    <w:rsid w:val="00ED651E"/>
    <w:rsid w:val="00ED7A61"/>
    <w:rsid w:val="00EE4ED7"/>
    <w:rsid w:val="00EE5291"/>
    <w:rsid w:val="00EF053C"/>
    <w:rsid w:val="00EF13C9"/>
    <w:rsid w:val="00EF22ED"/>
    <w:rsid w:val="00EF37A0"/>
    <w:rsid w:val="00EF5FAD"/>
    <w:rsid w:val="00EF7C75"/>
    <w:rsid w:val="00F0290D"/>
    <w:rsid w:val="00F0311B"/>
    <w:rsid w:val="00F03557"/>
    <w:rsid w:val="00F1060C"/>
    <w:rsid w:val="00F1110C"/>
    <w:rsid w:val="00F11252"/>
    <w:rsid w:val="00F11819"/>
    <w:rsid w:val="00F14928"/>
    <w:rsid w:val="00F1573D"/>
    <w:rsid w:val="00F215EA"/>
    <w:rsid w:val="00F30A5D"/>
    <w:rsid w:val="00F33ACB"/>
    <w:rsid w:val="00F33E72"/>
    <w:rsid w:val="00F35B2C"/>
    <w:rsid w:val="00F43711"/>
    <w:rsid w:val="00F439DE"/>
    <w:rsid w:val="00F43F51"/>
    <w:rsid w:val="00F443BD"/>
    <w:rsid w:val="00F44EB0"/>
    <w:rsid w:val="00F459BE"/>
    <w:rsid w:val="00F46F22"/>
    <w:rsid w:val="00F502D7"/>
    <w:rsid w:val="00F50FB3"/>
    <w:rsid w:val="00F547DC"/>
    <w:rsid w:val="00F548F5"/>
    <w:rsid w:val="00F57578"/>
    <w:rsid w:val="00F601ED"/>
    <w:rsid w:val="00F60534"/>
    <w:rsid w:val="00F606C7"/>
    <w:rsid w:val="00F616D1"/>
    <w:rsid w:val="00F62716"/>
    <w:rsid w:val="00F64EF5"/>
    <w:rsid w:val="00F654C4"/>
    <w:rsid w:val="00F65B4B"/>
    <w:rsid w:val="00F66DEC"/>
    <w:rsid w:val="00F70933"/>
    <w:rsid w:val="00F70DA7"/>
    <w:rsid w:val="00F760F5"/>
    <w:rsid w:val="00F779D8"/>
    <w:rsid w:val="00F820A4"/>
    <w:rsid w:val="00F828CB"/>
    <w:rsid w:val="00F837AD"/>
    <w:rsid w:val="00F83D08"/>
    <w:rsid w:val="00F858E9"/>
    <w:rsid w:val="00F85F6A"/>
    <w:rsid w:val="00F87B74"/>
    <w:rsid w:val="00F9041F"/>
    <w:rsid w:val="00F90EA0"/>
    <w:rsid w:val="00F93455"/>
    <w:rsid w:val="00F944DD"/>
    <w:rsid w:val="00F94CE1"/>
    <w:rsid w:val="00F95D13"/>
    <w:rsid w:val="00F95F6C"/>
    <w:rsid w:val="00F9796A"/>
    <w:rsid w:val="00FA1AE2"/>
    <w:rsid w:val="00FA41B0"/>
    <w:rsid w:val="00FA7E33"/>
    <w:rsid w:val="00FB1D5D"/>
    <w:rsid w:val="00FB28FE"/>
    <w:rsid w:val="00FB3D22"/>
    <w:rsid w:val="00FC26CD"/>
    <w:rsid w:val="00FC276B"/>
    <w:rsid w:val="00FC4577"/>
    <w:rsid w:val="00FC5868"/>
    <w:rsid w:val="00FC66E2"/>
    <w:rsid w:val="00FC6700"/>
    <w:rsid w:val="00FD258A"/>
    <w:rsid w:val="00FD3C05"/>
    <w:rsid w:val="00FD547B"/>
    <w:rsid w:val="00FD5568"/>
    <w:rsid w:val="00FD5AAC"/>
    <w:rsid w:val="00FD63CF"/>
    <w:rsid w:val="00FD6A99"/>
    <w:rsid w:val="00FE4085"/>
    <w:rsid w:val="00FE546B"/>
    <w:rsid w:val="00FE699F"/>
    <w:rsid w:val="00FE6B01"/>
    <w:rsid w:val="00FF152D"/>
    <w:rsid w:val="00FF2EB1"/>
    <w:rsid w:val="00FF6889"/>
    <w:rsid w:val="00FF6AF4"/>
    <w:rsid w:val="0302E824"/>
    <w:rsid w:val="03D31229"/>
    <w:rsid w:val="03F63859"/>
    <w:rsid w:val="04A46D54"/>
    <w:rsid w:val="0568380E"/>
    <w:rsid w:val="062DD1EB"/>
    <w:rsid w:val="065B673A"/>
    <w:rsid w:val="066352D7"/>
    <w:rsid w:val="06B29357"/>
    <w:rsid w:val="080C3EE7"/>
    <w:rsid w:val="08C669ED"/>
    <w:rsid w:val="09827BFC"/>
    <w:rsid w:val="0985942E"/>
    <w:rsid w:val="09D8AC32"/>
    <w:rsid w:val="0A2FD67C"/>
    <w:rsid w:val="0BC3FB48"/>
    <w:rsid w:val="0C2222DF"/>
    <w:rsid w:val="0CE1ECDC"/>
    <w:rsid w:val="0D4934E2"/>
    <w:rsid w:val="0D8598FD"/>
    <w:rsid w:val="0DA44501"/>
    <w:rsid w:val="0DC918AB"/>
    <w:rsid w:val="0EAC7D3D"/>
    <w:rsid w:val="0EC4CE3A"/>
    <w:rsid w:val="0F80731E"/>
    <w:rsid w:val="0FD4D1BF"/>
    <w:rsid w:val="10DE1AA1"/>
    <w:rsid w:val="112B17DF"/>
    <w:rsid w:val="11972A6B"/>
    <w:rsid w:val="11BF250F"/>
    <w:rsid w:val="120E786F"/>
    <w:rsid w:val="13229D18"/>
    <w:rsid w:val="13C384C5"/>
    <w:rsid w:val="140CABBF"/>
    <w:rsid w:val="151786C8"/>
    <w:rsid w:val="15C578EE"/>
    <w:rsid w:val="15E0C1FB"/>
    <w:rsid w:val="16315C0D"/>
    <w:rsid w:val="164D250D"/>
    <w:rsid w:val="1683D87C"/>
    <w:rsid w:val="17147BF0"/>
    <w:rsid w:val="19A0698A"/>
    <w:rsid w:val="1B4E1FB4"/>
    <w:rsid w:val="1B890F2B"/>
    <w:rsid w:val="1BA6F2A8"/>
    <w:rsid w:val="1DBEA684"/>
    <w:rsid w:val="1E8B3C72"/>
    <w:rsid w:val="1E9F2FDE"/>
    <w:rsid w:val="1FB8C0B1"/>
    <w:rsid w:val="1FED6A7F"/>
    <w:rsid w:val="1FF47F9C"/>
    <w:rsid w:val="21C8C9DA"/>
    <w:rsid w:val="220762B8"/>
    <w:rsid w:val="22B7FE4C"/>
    <w:rsid w:val="243814CD"/>
    <w:rsid w:val="2516BDDF"/>
    <w:rsid w:val="26EA72B5"/>
    <w:rsid w:val="2850CD25"/>
    <w:rsid w:val="29872C9D"/>
    <w:rsid w:val="29E20B82"/>
    <w:rsid w:val="2BCC753D"/>
    <w:rsid w:val="2C44A927"/>
    <w:rsid w:val="2D9D7BBA"/>
    <w:rsid w:val="2DF843FD"/>
    <w:rsid w:val="2E8E1E77"/>
    <w:rsid w:val="2EC62CAA"/>
    <w:rsid w:val="2F4E43A0"/>
    <w:rsid w:val="2F7D4D21"/>
    <w:rsid w:val="2FE1B209"/>
    <w:rsid w:val="3000FA3D"/>
    <w:rsid w:val="30B1557C"/>
    <w:rsid w:val="310B5288"/>
    <w:rsid w:val="31305978"/>
    <w:rsid w:val="3156EC32"/>
    <w:rsid w:val="322E6DC2"/>
    <w:rsid w:val="329EEDAE"/>
    <w:rsid w:val="336C0962"/>
    <w:rsid w:val="33F83ED1"/>
    <w:rsid w:val="3503016B"/>
    <w:rsid w:val="3593F420"/>
    <w:rsid w:val="38DFA3E9"/>
    <w:rsid w:val="38E60205"/>
    <w:rsid w:val="39A57BC9"/>
    <w:rsid w:val="39C3C1DA"/>
    <w:rsid w:val="3A8AF467"/>
    <w:rsid w:val="3AADA556"/>
    <w:rsid w:val="3B3F5046"/>
    <w:rsid w:val="3C25930C"/>
    <w:rsid w:val="3DC9A5D7"/>
    <w:rsid w:val="3E5C4701"/>
    <w:rsid w:val="3E6130E4"/>
    <w:rsid w:val="3EA5486D"/>
    <w:rsid w:val="3EB53FC6"/>
    <w:rsid w:val="3FBCD58C"/>
    <w:rsid w:val="3FFB30EA"/>
    <w:rsid w:val="405BFC2C"/>
    <w:rsid w:val="405F36A0"/>
    <w:rsid w:val="41039705"/>
    <w:rsid w:val="4117615A"/>
    <w:rsid w:val="414EAC03"/>
    <w:rsid w:val="4196EA4C"/>
    <w:rsid w:val="41A2B36C"/>
    <w:rsid w:val="444104C7"/>
    <w:rsid w:val="445FFFA0"/>
    <w:rsid w:val="4511E2A4"/>
    <w:rsid w:val="4663A1C0"/>
    <w:rsid w:val="46F0644A"/>
    <w:rsid w:val="470607D7"/>
    <w:rsid w:val="47A1BF29"/>
    <w:rsid w:val="48091563"/>
    <w:rsid w:val="4956AFB3"/>
    <w:rsid w:val="498336AF"/>
    <w:rsid w:val="49BD4689"/>
    <w:rsid w:val="4A43A0C7"/>
    <w:rsid w:val="4ABCFB45"/>
    <w:rsid w:val="4AE4A514"/>
    <w:rsid w:val="4AF8957C"/>
    <w:rsid w:val="4B0A2FC2"/>
    <w:rsid w:val="4D3CA67D"/>
    <w:rsid w:val="4D4D54FD"/>
    <w:rsid w:val="4DB1AF92"/>
    <w:rsid w:val="4DD0EA6D"/>
    <w:rsid w:val="4DEF060F"/>
    <w:rsid w:val="4E279F58"/>
    <w:rsid w:val="4EDD275F"/>
    <w:rsid w:val="4F0AF359"/>
    <w:rsid w:val="4F308C82"/>
    <w:rsid w:val="4FD38C95"/>
    <w:rsid w:val="50409E13"/>
    <w:rsid w:val="505140A8"/>
    <w:rsid w:val="511BB7EE"/>
    <w:rsid w:val="513FD5CA"/>
    <w:rsid w:val="519B8601"/>
    <w:rsid w:val="51DD67E1"/>
    <w:rsid w:val="51E8E371"/>
    <w:rsid w:val="51F395AD"/>
    <w:rsid w:val="53222CE2"/>
    <w:rsid w:val="53799B94"/>
    <w:rsid w:val="54B4F880"/>
    <w:rsid w:val="54EFA50C"/>
    <w:rsid w:val="54F70D0B"/>
    <w:rsid w:val="54F81C63"/>
    <w:rsid w:val="55DE0444"/>
    <w:rsid w:val="566DC74C"/>
    <w:rsid w:val="576D0DF6"/>
    <w:rsid w:val="58CC903F"/>
    <w:rsid w:val="59FAF11F"/>
    <w:rsid w:val="5A0ECF31"/>
    <w:rsid w:val="5A38C332"/>
    <w:rsid w:val="5A9C3951"/>
    <w:rsid w:val="5C12137F"/>
    <w:rsid w:val="5C28D955"/>
    <w:rsid w:val="5DE184D9"/>
    <w:rsid w:val="5FAE26B1"/>
    <w:rsid w:val="5FE562BA"/>
    <w:rsid w:val="603BDDE3"/>
    <w:rsid w:val="60CA1139"/>
    <w:rsid w:val="622EA83C"/>
    <w:rsid w:val="628434A8"/>
    <w:rsid w:val="62922540"/>
    <w:rsid w:val="63883CAE"/>
    <w:rsid w:val="6434E9B6"/>
    <w:rsid w:val="646B16DC"/>
    <w:rsid w:val="65AF3C61"/>
    <w:rsid w:val="663738B0"/>
    <w:rsid w:val="66F2EC99"/>
    <w:rsid w:val="6761E351"/>
    <w:rsid w:val="6AAA7D38"/>
    <w:rsid w:val="6BBED03B"/>
    <w:rsid w:val="6BC467E2"/>
    <w:rsid w:val="6CA32D1B"/>
    <w:rsid w:val="6DD00979"/>
    <w:rsid w:val="6EC84E7C"/>
    <w:rsid w:val="6EDF9DF4"/>
    <w:rsid w:val="6F570617"/>
    <w:rsid w:val="6FE17275"/>
    <w:rsid w:val="6FFB1722"/>
    <w:rsid w:val="70A00CDA"/>
    <w:rsid w:val="71116AD9"/>
    <w:rsid w:val="7177051D"/>
    <w:rsid w:val="721E7361"/>
    <w:rsid w:val="72548327"/>
    <w:rsid w:val="735054ED"/>
    <w:rsid w:val="73512A56"/>
    <w:rsid w:val="73D3A967"/>
    <w:rsid w:val="7478EFD2"/>
    <w:rsid w:val="749456A8"/>
    <w:rsid w:val="75387F4B"/>
    <w:rsid w:val="7616E0E7"/>
    <w:rsid w:val="76B983F2"/>
    <w:rsid w:val="76D7CF16"/>
    <w:rsid w:val="77256D8F"/>
    <w:rsid w:val="773C52B9"/>
    <w:rsid w:val="77B4DE93"/>
    <w:rsid w:val="78E1BBDB"/>
    <w:rsid w:val="792F408D"/>
    <w:rsid w:val="7981842E"/>
    <w:rsid w:val="79CC3D03"/>
    <w:rsid w:val="7AB3A7CA"/>
    <w:rsid w:val="7B364ECF"/>
    <w:rsid w:val="7B3A7A58"/>
    <w:rsid w:val="7C16130B"/>
    <w:rsid w:val="7C814F4D"/>
    <w:rsid w:val="7C9B0BBC"/>
    <w:rsid w:val="7CE7B413"/>
    <w:rsid w:val="7D916F41"/>
    <w:rsid w:val="7DD2B476"/>
    <w:rsid w:val="7E5D3EAD"/>
    <w:rsid w:val="7E79343D"/>
    <w:rsid w:val="7EEF5DE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9BCC1"/>
  <w15:chartTrackingRefBased/>
  <w15:docId w15:val="{A17E7EAC-2C89-45E5-B819-B8D3996E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01E"/>
    <w:rPr>
      <w:rFonts w:ascii="Verdana" w:eastAsia="Times New Roman" w:hAnsi="Verdana"/>
      <w:sz w:val="22"/>
      <w:szCs w:val="24"/>
      <w:lang w:eastAsia="en-US"/>
    </w:rPr>
  </w:style>
  <w:style w:type="paragraph" w:styleId="Ttulo1">
    <w:name w:val="heading 1"/>
    <w:basedOn w:val="Normal"/>
    <w:next w:val="Normal"/>
    <w:link w:val="Ttulo1Car"/>
    <w:uiPriority w:val="9"/>
    <w:qFormat/>
    <w:rsid w:val="00C0224D"/>
    <w:pPr>
      <w:keepNext/>
      <w:keepLines/>
      <w:tabs>
        <w:tab w:val="left" w:pos="1700"/>
      </w:tabs>
      <w:spacing w:before="240"/>
      <w:outlineLvl w:val="0"/>
    </w:pPr>
    <w:rPr>
      <w:rFonts w:eastAsiaTheme="majorEastAsia" w:cstheme="majorBidi"/>
      <w:b/>
      <w:bCs/>
    </w:rPr>
  </w:style>
  <w:style w:type="paragraph" w:styleId="Ttulo2">
    <w:name w:val="heading 2"/>
    <w:basedOn w:val="Normal"/>
    <w:next w:val="Normal"/>
    <w:link w:val="Ttulo2Car"/>
    <w:uiPriority w:val="9"/>
    <w:unhideWhenUsed/>
    <w:qFormat/>
    <w:rsid w:val="00C0224D"/>
    <w:pPr>
      <w:keepNext/>
      <w:tabs>
        <w:tab w:val="left" w:pos="1493"/>
      </w:tabs>
      <w:spacing w:before="240" w:after="60"/>
      <w:outlineLvl w:val="1"/>
    </w:pPr>
    <w:rPr>
      <w:b/>
      <w:bCs/>
      <w:spacing w:val="-2"/>
      <w:szCs w:val="22"/>
    </w:rPr>
  </w:style>
  <w:style w:type="paragraph" w:styleId="Ttulo3">
    <w:name w:val="heading 3"/>
    <w:basedOn w:val="Ttulo2"/>
    <w:next w:val="Normal"/>
    <w:link w:val="Ttulo3Car"/>
    <w:uiPriority w:val="9"/>
    <w:unhideWhenUsed/>
    <w:qFormat/>
    <w:rsid w:val="00771778"/>
    <w:pPr>
      <w:numPr>
        <w:ilvl w:val="2"/>
      </w:numPr>
      <w:outlineLvl w:val="2"/>
    </w:pPr>
  </w:style>
  <w:style w:type="paragraph" w:styleId="Ttulo4">
    <w:name w:val="heading 4"/>
    <w:basedOn w:val="Normal"/>
    <w:next w:val="Normal"/>
    <w:link w:val="Ttulo4Car"/>
    <w:uiPriority w:val="9"/>
    <w:semiHidden/>
    <w:unhideWhenUsed/>
    <w:qFormat/>
    <w:rsid w:val="00DA021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6688"/>
    <w:pPr>
      <w:tabs>
        <w:tab w:val="center" w:pos="4419"/>
        <w:tab w:val="right" w:pos="8838"/>
      </w:tabs>
    </w:pPr>
  </w:style>
  <w:style w:type="character" w:customStyle="1" w:styleId="EncabezadoCar">
    <w:name w:val="Encabezado Car"/>
    <w:basedOn w:val="Fuentedeprrafopredeter"/>
    <w:link w:val="Encabezado"/>
    <w:uiPriority w:val="99"/>
    <w:rsid w:val="00D26688"/>
  </w:style>
  <w:style w:type="paragraph" w:styleId="Piedepgina">
    <w:name w:val="footer"/>
    <w:basedOn w:val="Normal"/>
    <w:link w:val="PiedepginaCar"/>
    <w:uiPriority w:val="99"/>
    <w:unhideWhenUsed/>
    <w:rsid w:val="00D26688"/>
    <w:pPr>
      <w:tabs>
        <w:tab w:val="center" w:pos="4419"/>
        <w:tab w:val="right" w:pos="8838"/>
      </w:tabs>
    </w:pPr>
  </w:style>
  <w:style w:type="character" w:customStyle="1" w:styleId="PiedepginaCar">
    <w:name w:val="Pie de página Car"/>
    <w:basedOn w:val="Fuentedeprrafopredeter"/>
    <w:link w:val="Piedepgina"/>
    <w:uiPriority w:val="99"/>
    <w:rsid w:val="00D26688"/>
  </w:style>
  <w:style w:type="character" w:styleId="Nmerodepgina">
    <w:name w:val="page number"/>
    <w:basedOn w:val="Fuentedeprrafopredeter"/>
    <w:rsid w:val="00D26688"/>
  </w:style>
  <w:style w:type="paragraph" w:styleId="Textoindependiente3">
    <w:name w:val="Body Text 3"/>
    <w:basedOn w:val="Normal"/>
    <w:link w:val="Textoindependiente3Car"/>
    <w:rsid w:val="00D26688"/>
    <w:pPr>
      <w:spacing w:after="120"/>
    </w:pPr>
    <w:rPr>
      <w:sz w:val="16"/>
      <w:szCs w:val="16"/>
    </w:rPr>
  </w:style>
  <w:style w:type="character" w:customStyle="1" w:styleId="Textoindependiente3Car">
    <w:name w:val="Texto independiente 3 Car"/>
    <w:link w:val="Textoindependiente3"/>
    <w:rsid w:val="00D26688"/>
    <w:rPr>
      <w:rFonts w:ascii="Times New Roman" w:eastAsia="Times New Roman" w:hAnsi="Times New Roman" w:cs="Times New Roman"/>
      <w:sz w:val="16"/>
      <w:szCs w:val="16"/>
      <w:lang w:val="es-CO"/>
    </w:rPr>
  </w:style>
  <w:style w:type="paragraph" w:styleId="TDC1">
    <w:name w:val="toc 1"/>
    <w:basedOn w:val="Normal"/>
    <w:next w:val="Normal"/>
    <w:uiPriority w:val="39"/>
    <w:rsid w:val="00D26688"/>
    <w:pPr>
      <w:spacing w:before="360"/>
    </w:pPr>
    <w:rPr>
      <w:rFonts w:ascii="Arial" w:hAnsi="Arial" w:cs="Arial"/>
      <w:b/>
      <w:bCs/>
      <w:caps/>
    </w:rPr>
  </w:style>
  <w:style w:type="paragraph" w:styleId="Textodeglobo">
    <w:name w:val="Balloon Text"/>
    <w:basedOn w:val="Normal"/>
    <w:link w:val="TextodegloboCar"/>
    <w:uiPriority w:val="99"/>
    <w:semiHidden/>
    <w:unhideWhenUsed/>
    <w:rsid w:val="00D26688"/>
    <w:rPr>
      <w:rFonts w:ascii="Tahoma" w:hAnsi="Tahoma" w:cs="Tahoma"/>
      <w:sz w:val="16"/>
      <w:szCs w:val="16"/>
    </w:rPr>
  </w:style>
  <w:style w:type="character" w:customStyle="1" w:styleId="TextodegloboCar">
    <w:name w:val="Texto de globo Car"/>
    <w:link w:val="Textodeglobo"/>
    <w:uiPriority w:val="99"/>
    <w:semiHidden/>
    <w:rsid w:val="00D26688"/>
    <w:rPr>
      <w:rFonts w:ascii="Tahoma" w:eastAsia="Times New Roman" w:hAnsi="Tahoma" w:cs="Tahoma"/>
      <w:sz w:val="16"/>
      <w:szCs w:val="16"/>
      <w:lang w:val="es-CO"/>
    </w:rPr>
  </w:style>
  <w:style w:type="paragraph" w:styleId="Textoindependiente">
    <w:name w:val="Body Text"/>
    <w:basedOn w:val="Normal"/>
    <w:link w:val="TextoindependienteCar"/>
    <w:uiPriority w:val="99"/>
    <w:unhideWhenUsed/>
    <w:rsid w:val="00D26688"/>
    <w:pPr>
      <w:spacing w:after="120"/>
    </w:pPr>
  </w:style>
  <w:style w:type="character" w:customStyle="1" w:styleId="TextoindependienteCar">
    <w:name w:val="Texto independiente Car"/>
    <w:link w:val="Textoindependiente"/>
    <w:uiPriority w:val="99"/>
    <w:rsid w:val="00D26688"/>
    <w:rPr>
      <w:rFonts w:ascii="Times New Roman" w:eastAsia="Times New Roman" w:hAnsi="Times New Roman" w:cs="Times New Roman"/>
      <w:sz w:val="24"/>
      <w:szCs w:val="24"/>
      <w:lang w:val="es-CO"/>
    </w:rPr>
  </w:style>
  <w:style w:type="paragraph" w:styleId="Prrafodelista">
    <w:name w:val="List Paragraph"/>
    <w:aliases w:val="List Paragraph1,lp1,Bullet Number,Num Bullet 1,List Paragraph11,lp11,Bullet 1,Use Case List Paragraph,Bullet List,FooterText"/>
    <w:basedOn w:val="Textoindependiente"/>
    <w:link w:val="PrrafodelistaCar"/>
    <w:uiPriority w:val="34"/>
    <w:qFormat/>
    <w:rsid w:val="008A3755"/>
    <w:pPr>
      <w:spacing w:before="196" w:line="276" w:lineRule="auto"/>
      <w:ind w:left="982"/>
      <w:jc w:val="both"/>
    </w:pPr>
    <w:rPr>
      <w:szCs w:val="22"/>
    </w:rPr>
  </w:style>
  <w:style w:type="paragraph" w:customStyle="1" w:styleId="fstitle">
    <w:name w:val="fstitle"/>
    <w:basedOn w:val="Normal"/>
    <w:rsid w:val="009862E1"/>
    <w:pPr>
      <w:spacing w:before="120"/>
      <w:jc w:val="both"/>
    </w:pPr>
    <w:rPr>
      <w:rFonts w:ascii="Tms Rmn" w:hAnsi="Tms Rmn"/>
      <w:szCs w:val="20"/>
      <w:lang w:val="en-US"/>
    </w:rPr>
  </w:style>
  <w:style w:type="paragraph" w:styleId="NormalWeb">
    <w:name w:val="Normal (Web)"/>
    <w:basedOn w:val="Normal"/>
    <w:uiPriority w:val="99"/>
    <w:unhideWhenUsed/>
    <w:rsid w:val="00F547DC"/>
    <w:pPr>
      <w:spacing w:before="100" w:beforeAutospacing="1" w:after="100" w:afterAutospacing="1"/>
    </w:pPr>
    <w:rPr>
      <w:lang w:eastAsia="es-CO"/>
    </w:rPr>
  </w:style>
  <w:style w:type="character" w:styleId="Hipervnculo">
    <w:name w:val="Hyperlink"/>
    <w:uiPriority w:val="99"/>
    <w:unhideWhenUsed/>
    <w:rsid w:val="00F760F5"/>
    <w:rPr>
      <w:color w:val="0000FF"/>
      <w:u w:val="single"/>
    </w:rPr>
  </w:style>
  <w:style w:type="table" w:styleId="Tablaconcuadrcula">
    <w:name w:val="Table Grid"/>
    <w:basedOn w:val="Tablanormal"/>
    <w:uiPriority w:val="39"/>
    <w:rsid w:val="009E40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p1 Car,Bullet Number Car,Num Bullet 1 Car,List Paragraph11 Car,lp11 Car,Bullet 1 Car,Use Case List Paragraph Car,Bullet List Car,FooterText Car"/>
    <w:link w:val="Prrafodelista"/>
    <w:uiPriority w:val="34"/>
    <w:locked/>
    <w:rsid w:val="008A3755"/>
    <w:rPr>
      <w:rFonts w:ascii="Verdana" w:eastAsia="Times New Roman" w:hAnsi="Verdana"/>
      <w:sz w:val="22"/>
      <w:szCs w:val="22"/>
      <w:lang w:eastAsia="en-US"/>
    </w:rPr>
  </w:style>
  <w:style w:type="paragraph" w:styleId="Tabladeilustraciones">
    <w:name w:val="table of figures"/>
    <w:basedOn w:val="Normal"/>
    <w:next w:val="Normal"/>
    <w:uiPriority w:val="99"/>
    <w:unhideWhenUsed/>
    <w:rsid w:val="007D1AF6"/>
  </w:style>
  <w:style w:type="character" w:customStyle="1" w:styleId="Ttulo2Car">
    <w:name w:val="Título 2 Car"/>
    <w:link w:val="Ttulo2"/>
    <w:uiPriority w:val="9"/>
    <w:rsid w:val="00C0224D"/>
    <w:rPr>
      <w:rFonts w:ascii="Verdana" w:eastAsia="Times New Roman" w:hAnsi="Verdana"/>
      <w:b/>
      <w:bCs/>
      <w:spacing w:val="-2"/>
      <w:sz w:val="22"/>
      <w:szCs w:val="22"/>
      <w:lang w:eastAsia="en-US"/>
    </w:rPr>
  </w:style>
  <w:style w:type="paragraph" w:customStyle="1" w:styleId="Default">
    <w:name w:val="Default"/>
    <w:rsid w:val="00B869FD"/>
    <w:pPr>
      <w:autoSpaceDE w:val="0"/>
      <w:autoSpaceDN w:val="0"/>
      <w:adjustRightInd w:val="0"/>
    </w:pPr>
    <w:rPr>
      <w:rFonts w:ascii="Arial" w:hAnsi="Arial" w:cs="Arial"/>
      <w:color w:val="000000"/>
      <w:sz w:val="24"/>
      <w:szCs w:val="24"/>
    </w:rPr>
  </w:style>
  <w:style w:type="table" w:styleId="Tablaconcuadrculaclara">
    <w:name w:val="Grid Table Light"/>
    <w:basedOn w:val="Tablanormal"/>
    <w:uiPriority w:val="40"/>
    <w:rsid w:val="00586D6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86D6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B693B"/>
    <w:rPr>
      <w:sz w:val="16"/>
      <w:szCs w:val="16"/>
    </w:rPr>
  </w:style>
  <w:style w:type="paragraph" w:styleId="Textocomentario">
    <w:name w:val="annotation text"/>
    <w:basedOn w:val="Normal"/>
    <w:link w:val="TextocomentarioCar"/>
    <w:uiPriority w:val="99"/>
    <w:unhideWhenUsed/>
    <w:rsid w:val="001B693B"/>
    <w:rPr>
      <w:sz w:val="20"/>
      <w:szCs w:val="20"/>
    </w:rPr>
  </w:style>
  <w:style w:type="character" w:customStyle="1" w:styleId="TextocomentarioCar">
    <w:name w:val="Texto comentario Car"/>
    <w:basedOn w:val="Fuentedeprrafopredeter"/>
    <w:link w:val="Textocomentario"/>
    <w:uiPriority w:val="99"/>
    <w:rsid w:val="001B693B"/>
    <w:rPr>
      <w:rFonts w:ascii="Times New Roman" w:eastAsia="Times New Roman" w:hAnsi="Times New Roman"/>
      <w:lang w:eastAsia="en-US"/>
    </w:rPr>
  </w:style>
  <w:style w:type="paragraph" w:styleId="Asuntodelcomentario">
    <w:name w:val="annotation subject"/>
    <w:basedOn w:val="Textocomentario"/>
    <w:next w:val="Textocomentario"/>
    <w:link w:val="AsuntodelcomentarioCar"/>
    <w:uiPriority w:val="99"/>
    <w:semiHidden/>
    <w:unhideWhenUsed/>
    <w:rsid w:val="001B693B"/>
    <w:rPr>
      <w:b/>
      <w:bCs/>
    </w:rPr>
  </w:style>
  <w:style w:type="character" w:customStyle="1" w:styleId="AsuntodelcomentarioCar">
    <w:name w:val="Asunto del comentario Car"/>
    <w:basedOn w:val="TextocomentarioCar"/>
    <w:link w:val="Asuntodelcomentario"/>
    <w:uiPriority w:val="99"/>
    <w:semiHidden/>
    <w:rsid w:val="001B693B"/>
    <w:rPr>
      <w:rFonts w:ascii="Times New Roman" w:eastAsia="Times New Roman" w:hAnsi="Times New Roman"/>
      <w:b/>
      <w:bCs/>
      <w:lang w:eastAsia="en-US"/>
    </w:rPr>
  </w:style>
  <w:style w:type="character" w:customStyle="1" w:styleId="Mencinsinresolver1">
    <w:name w:val="Mención sin resolver1"/>
    <w:basedOn w:val="Fuentedeprrafopredeter"/>
    <w:uiPriority w:val="99"/>
    <w:semiHidden/>
    <w:unhideWhenUsed/>
    <w:rsid w:val="002A5220"/>
    <w:rPr>
      <w:color w:val="605E5C"/>
      <w:shd w:val="clear" w:color="auto" w:fill="E1DFDD"/>
    </w:rPr>
  </w:style>
  <w:style w:type="character" w:styleId="Mencinsinresolver">
    <w:name w:val="Unresolved Mention"/>
    <w:basedOn w:val="Fuentedeprrafopredeter"/>
    <w:uiPriority w:val="99"/>
    <w:semiHidden/>
    <w:unhideWhenUsed/>
    <w:rsid w:val="008E4263"/>
    <w:rPr>
      <w:color w:val="605E5C"/>
      <w:shd w:val="clear" w:color="auto" w:fill="E1DFDD"/>
    </w:rPr>
  </w:style>
  <w:style w:type="paragraph" w:styleId="Ttulo">
    <w:name w:val="Title"/>
    <w:basedOn w:val="Normal"/>
    <w:link w:val="TtuloCar"/>
    <w:uiPriority w:val="10"/>
    <w:qFormat/>
    <w:rsid w:val="00041BF1"/>
    <w:pPr>
      <w:widowControl w:val="0"/>
      <w:autoSpaceDE w:val="0"/>
      <w:autoSpaceDN w:val="0"/>
      <w:ind w:left="2849"/>
    </w:pPr>
    <w:rPr>
      <w:rFonts w:ascii="Arial" w:eastAsia="Arial" w:hAnsi="Arial" w:cs="Arial"/>
      <w:b/>
      <w:bCs/>
      <w:sz w:val="43"/>
      <w:szCs w:val="43"/>
      <w:lang w:val="es-ES"/>
    </w:rPr>
  </w:style>
  <w:style w:type="character" w:customStyle="1" w:styleId="TtuloCar">
    <w:name w:val="Título Car"/>
    <w:basedOn w:val="Fuentedeprrafopredeter"/>
    <w:link w:val="Ttulo"/>
    <w:uiPriority w:val="10"/>
    <w:rsid w:val="00041BF1"/>
    <w:rPr>
      <w:rFonts w:ascii="Arial" w:eastAsia="Arial" w:hAnsi="Arial" w:cs="Arial"/>
      <w:b/>
      <w:bCs/>
      <w:sz w:val="43"/>
      <w:szCs w:val="43"/>
      <w:lang w:val="es-ES" w:eastAsia="en-US"/>
    </w:rPr>
  </w:style>
  <w:style w:type="character" w:customStyle="1" w:styleId="Ttulo1Car">
    <w:name w:val="Título 1 Car"/>
    <w:basedOn w:val="Fuentedeprrafopredeter"/>
    <w:link w:val="Ttulo1"/>
    <w:uiPriority w:val="9"/>
    <w:rsid w:val="00C0224D"/>
    <w:rPr>
      <w:rFonts w:ascii="Verdana" w:eastAsiaTheme="majorEastAsia" w:hAnsi="Verdana" w:cstheme="majorBidi"/>
      <w:b/>
      <w:bCs/>
      <w:sz w:val="22"/>
      <w:szCs w:val="24"/>
      <w:lang w:eastAsia="en-US"/>
    </w:rPr>
  </w:style>
  <w:style w:type="paragraph" w:styleId="TDC2">
    <w:name w:val="toc 2"/>
    <w:basedOn w:val="Normal"/>
    <w:next w:val="Normal"/>
    <w:autoRedefine/>
    <w:uiPriority w:val="39"/>
    <w:unhideWhenUsed/>
    <w:rsid w:val="00622F58"/>
    <w:pPr>
      <w:spacing w:after="100"/>
      <w:ind w:left="240"/>
    </w:pPr>
  </w:style>
  <w:style w:type="paragraph" w:styleId="TDC3">
    <w:name w:val="toc 3"/>
    <w:basedOn w:val="Normal"/>
    <w:next w:val="Normal"/>
    <w:autoRedefine/>
    <w:uiPriority w:val="39"/>
    <w:unhideWhenUsed/>
    <w:rsid w:val="00622F58"/>
    <w:pPr>
      <w:spacing w:after="100"/>
      <w:ind w:left="480"/>
    </w:pPr>
  </w:style>
  <w:style w:type="paragraph" w:styleId="TDC4">
    <w:name w:val="toc 4"/>
    <w:basedOn w:val="Normal"/>
    <w:next w:val="Normal"/>
    <w:autoRedefine/>
    <w:uiPriority w:val="39"/>
    <w:semiHidden/>
    <w:unhideWhenUsed/>
    <w:rsid w:val="00622F58"/>
    <w:pPr>
      <w:spacing w:after="100"/>
      <w:ind w:left="720"/>
    </w:pPr>
  </w:style>
  <w:style w:type="paragraph" w:customStyle="1" w:styleId="TableParagraph">
    <w:name w:val="Table Paragraph"/>
    <w:basedOn w:val="Normal"/>
    <w:uiPriority w:val="1"/>
    <w:qFormat/>
    <w:rsid w:val="00615554"/>
    <w:pPr>
      <w:widowControl w:val="0"/>
      <w:autoSpaceDE w:val="0"/>
      <w:autoSpaceDN w:val="0"/>
      <w:spacing w:before="92"/>
      <w:ind w:left="96"/>
    </w:pPr>
    <w:rPr>
      <w:rFonts w:ascii="Arial" w:eastAsia="Arial" w:hAnsi="Arial" w:cs="Arial"/>
      <w:szCs w:val="22"/>
      <w:lang w:val="es-ES"/>
    </w:rPr>
  </w:style>
  <w:style w:type="paragraph" w:styleId="Descripcin">
    <w:name w:val="caption"/>
    <w:basedOn w:val="Normal"/>
    <w:next w:val="Normal"/>
    <w:uiPriority w:val="35"/>
    <w:unhideWhenUsed/>
    <w:qFormat/>
    <w:rsid w:val="00690AB4"/>
    <w:pPr>
      <w:spacing w:after="200"/>
    </w:pPr>
    <w:rPr>
      <w:i/>
      <w:iCs/>
      <w:color w:val="44546A" w:themeColor="text2"/>
      <w:sz w:val="18"/>
      <w:szCs w:val="18"/>
    </w:rPr>
  </w:style>
  <w:style w:type="paragraph" w:styleId="TtuloTDC">
    <w:name w:val="TOC Heading"/>
    <w:basedOn w:val="Ttulo1"/>
    <w:next w:val="Normal"/>
    <w:uiPriority w:val="39"/>
    <w:unhideWhenUsed/>
    <w:qFormat/>
    <w:rsid w:val="00305129"/>
    <w:pPr>
      <w:spacing w:line="259" w:lineRule="auto"/>
      <w:outlineLvl w:val="9"/>
    </w:pPr>
    <w:rPr>
      <w:lang w:eastAsia="es-CO"/>
    </w:rPr>
  </w:style>
  <w:style w:type="paragraph" w:styleId="Textonotaalfinal">
    <w:name w:val="endnote text"/>
    <w:basedOn w:val="Normal"/>
    <w:link w:val="TextonotaalfinalCar"/>
    <w:uiPriority w:val="99"/>
    <w:semiHidden/>
    <w:unhideWhenUsed/>
    <w:rsid w:val="00233D41"/>
    <w:rPr>
      <w:sz w:val="20"/>
      <w:szCs w:val="20"/>
    </w:rPr>
  </w:style>
  <w:style w:type="character" w:customStyle="1" w:styleId="TextonotaalfinalCar">
    <w:name w:val="Texto nota al final Car"/>
    <w:basedOn w:val="Fuentedeprrafopredeter"/>
    <w:link w:val="Textonotaalfinal"/>
    <w:uiPriority w:val="99"/>
    <w:semiHidden/>
    <w:rsid w:val="00233D41"/>
    <w:rPr>
      <w:rFonts w:ascii="Times New Roman" w:eastAsia="Times New Roman" w:hAnsi="Times New Roman"/>
      <w:lang w:eastAsia="en-US"/>
    </w:rPr>
  </w:style>
  <w:style w:type="character" w:styleId="Refdenotaalfinal">
    <w:name w:val="endnote reference"/>
    <w:basedOn w:val="Fuentedeprrafopredeter"/>
    <w:uiPriority w:val="99"/>
    <w:semiHidden/>
    <w:unhideWhenUsed/>
    <w:rsid w:val="00233D41"/>
    <w:rPr>
      <w:vertAlign w:val="superscript"/>
    </w:rPr>
  </w:style>
  <w:style w:type="paragraph" w:styleId="Textonotapie">
    <w:name w:val="footnote text"/>
    <w:link w:val="TextonotapieCar"/>
    <w:uiPriority w:val="99"/>
    <w:unhideWhenUsed/>
    <w:rsid w:val="0091492B"/>
    <w:pPr>
      <w:spacing w:before="120" w:after="120"/>
    </w:pPr>
    <w:rPr>
      <w:rFonts w:ascii="Verdana" w:eastAsia="Times New Roman" w:hAnsi="Verdana"/>
      <w:szCs w:val="24"/>
      <w:lang w:eastAsia="en-US"/>
    </w:rPr>
  </w:style>
  <w:style w:type="character" w:customStyle="1" w:styleId="TextonotapieCar">
    <w:name w:val="Texto nota pie Car"/>
    <w:basedOn w:val="Fuentedeprrafopredeter"/>
    <w:link w:val="Textonotapie"/>
    <w:uiPriority w:val="99"/>
    <w:rsid w:val="0091492B"/>
    <w:rPr>
      <w:rFonts w:ascii="Verdana" w:eastAsia="Times New Roman" w:hAnsi="Verdana"/>
      <w:szCs w:val="24"/>
      <w:lang w:eastAsia="en-US"/>
    </w:rPr>
  </w:style>
  <w:style w:type="character" w:styleId="Refdenotaalpie">
    <w:name w:val="footnote reference"/>
    <w:basedOn w:val="Fuentedeprrafopredeter"/>
    <w:uiPriority w:val="99"/>
    <w:semiHidden/>
    <w:unhideWhenUsed/>
    <w:rsid w:val="00233D41"/>
    <w:rPr>
      <w:vertAlign w:val="superscript"/>
    </w:rPr>
  </w:style>
  <w:style w:type="character" w:customStyle="1" w:styleId="Ttulo3Car">
    <w:name w:val="Título 3 Car"/>
    <w:basedOn w:val="Fuentedeprrafopredeter"/>
    <w:link w:val="Ttulo3"/>
    <w:uiPriority w:val="9"/>
    <w:rsid w:val="00771778"/>
    <w:rPr>
      <w:rFonts w:ascii="Verdana" w:eastAsia="Times New Roman" w:hAnsi="Verdana"/>
      <w:b/>
      <w:bCs/>
      <w:spacing w:val="-2"/>
      <w:sz w:val="22"/>
      <w:szCs w:val="22"/>
      <w:lang w:eastAsia="en-US"/>
    </w:rPr>
  </w:style>
  <w:style w:type="paragraph" w:styleId="Sinespaciado">
    <w:name w:val="No Spacing"/>
    <w:uiPriority w:val="1"/>
    <w:qFormat/>
    <w:rsid w:val="00210B30"/>
    <w:rPr>
      <w:rFonts w:ascii="Verdana" w:eastAsia="Times New Roman" w:hAnsi="Verdana"/>
      <w:sz w:val="22"/>
      <w:szCs w:val="24"/>
      <w:lang w:eastAsia="en-US"/>
    </w:rPr>
  </w:style>
  <w:style w:type="table" w:customStyle="1" w:styleId="TableNormal1">
    <w:name w:val="Table Normal1"/>
    <w:uiPriority w:val="2"/>
    <w:semiHidden/>
    <w:unhideWhenUsed/>
    <w:qFormat/>
    <w:rsid w:val="00C7690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Revisin">
    <w:name w:val="Revision"/>
    <w:hidden/>
    <w:uiPriority w:val="99"/>
    <w:semiHidden/>
    <w:rsid w:val="00C2796A"/>
    <w:rPr>
      <w:rFonts w:ascii="Verdana" w:eastAsia="Times New Roman" w:hAnsi="Verdana"/>
      <w:sz w:val="22"/>
      <w:szCs w:val="24"/>
      <w:lang w:eastAsia="en-US"/>
    </w:rPr>
  </w:style>
  <w:style w:type="character" w:customStyle="1" w:styleId="Ttulo4Car">
    <w:name w:val="Título 4 Car"/>
    <w:basedOn w:val="Fuentedeprrafopredeter"/>
    <w:link w:val="Ttulo4"/>
    <w:uiPriority w:val="9"/>
    <w:semiHidden/>
    <w:rsid w:val="00DA0219"/>
    <w:rPr>
      <w:rFonts w:asciiTheme="majorHAnsi" w:eastAsiaTheme="majorEastAsia" w:hAnsiTheme="majorHAnsi" w:cstheme="majorBidi"/>
      <w:i/>
      <w:iCs/>
      <w:color w:val="2E74B5" w:themeColor="accent1" w:themeShade="BF"/>
      <w:sz w:val="22"/>
      <w:szCs w:val="24"/>
      <w:lang w:eastAsia="en-US"/>
    </w:rPr>
  </w:style>
  <w:style w:type="character" w:styleId="Mencionar">
    <w:name w:val="Mention"/>
    <w:basedOn w:val="Fuentedeprrafopredeter"/>
    <w:uiPriority w:val="99"/>
    <w:unhideWhenUsed/>
    <w:rsid w:val="006F201E"/>
    <w:rPr>
      <w:color w:val="2B579A"/>
      <w:shd w:val="clear" w:color="auto" w:fill="E1DFDD"/>
    </w:rPr>
  </w:style>
  <w:style w:type="character" w:styleId="Textoennegrita">
    <w:name w:val="Strong"/>
    <w:basedOn w:val="Fuentedeprrafopredeter"/>
    <w:uiPriority w:val="22"/>
    <w:qFormat/>
    <w:rsid w:val="00DD1395"/>
    <w:rPr>
      <w:b/>
      <w:bCs/>
    </w:rPr>
  </w:style>
  <w:style w:type="character" w:styleId="nfasis">
    <w:name w:val="Emphasis"/>
    <w:basedOn w:val="Fuentedeprrafopredeter"/>
    <w:uiPriority w:val="20"/>
    <w:qFormat/>
    <w:rsid w:val="00DD1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1285">
      <w:bodyDiv w:val="1"/>
      <w:marLeft w:val="0"/>
      <w:marRight w:val="0"/>
      <w:marTop w:val="0"/>
      <w:marBottom w:val="0"/>
      <w:divBdr>
        <w:top w:val="none" w:sz="0" w:space="0" w:color="auto"/>
        <w:left w:val="none" w:sz="0" w:space="0" w:color="auto"/>
        <w:bottom w:val="none" w:sz="0" w:space="0" w:color="auto"/>
        <w:right w:val="none" w:sz="0" w:space="0" w:color="auto"/>
      </w:divBdr>
    </w:div>
    <w:div w:id="173954774">
      <w:bodyDiv w:val="1"/>
      <w:marLeft w:val="0"/>
      <w:marRight w:val="0"/>
      <w:marTop w:val="0"/>
      <w:marBottom w:val="0"/>
      <w:divBdr>
        <w:top w:val="none" w:sz="0" w:space="0" w:color="auto"/>
        <w:left w:val="none" w:sz="0" w:space="0" w:color="auto"/>
        <w:bottom w:val="none" w:sz="0" w:space="0" w:color="auto"/>
        <w:right w:val="none" w:sz="0" w:space="0" w:color="auto"/>
      </w:divBdr>
    </w:div>
    <w:div w:id="184682811">
      <w:bodyDiv w:val="1"/>
      <w:marLeft w:val="0"/>
      <w:marRight w:val="0"/>
      <w:marTop w:val="0"/>
      <w:marBottom w:val="0"/>
      <w:divBdr>
        <w:top w:val="none" w:sz="0" w:space="0" w:color="auto"/>
        <w:left w:val="none" w:sz="0" w:space="0" w:color="auto"/>
        <w:bottom w:val="none" w:sz="0" w:space="0" w:color="auto"/>
        <w:right w:val="none" w:sz="0" w:space="0" w:color="auto"/>
      </w:divBdr>
    </w:div>
    <w:div w:id="193078748">
      <w:bodyDiv w:val="1"/>
      <w:marLeft w:val="0"/>
      <w:marRight w:val="0"/>
      <w:marTop w:val="0"/>
      <w:marBottom w:val="0"/>
      <w:divBdr>
        <w:top w:val="none" w:sz="0" w:space="0" w:color="auto"/>
        <w:left w:val="none" w:sz="0" w:space="0" w:color="auto"/>
        <w:bottom w:val="none" w:sz="0" w:space="0" w:color="auto"/>
        <w:right w:val="none" w:sz="0" w:space="0" w:color="auto"/>
      </w:divBdr>
    </w:div>
    <w:div w:id="194659662">
      <w:bodyDiv w:val="1"/>
      <w:marLeft w:val="0"/>
      <w:marRight w:val="0"/>
      <w:marTop w:val="0"/>
      <w:marBottom w:val="0"/>
      <w:divBdr>
        <w:top w:val="none" w:sz="0" w:space="0" w:color="auto"/>
        <w:left w:val="none" w:sz="0" w:space="0" w:color="auto"/>
        <w:bottom w:val="none" w:sz="0" w:space="0" w:color="auto"/>
        <w:right w:val="none" w:sz="0" w:space="0" w:color="auto"/>
      </w:divBdr>
    </w:div>
    <w:div w:id="317149115">
      <w:bodyDiv w:val="1"/>
      <w:marLeft w:val="0"/>
      <w:marRight w:val="0"/>
      <w:marTop w:val="0"/>
      <w:marBottom w:val="0"/>
      <w:divBdr>
        <w:top w:val="none" w:sz="0" w:space="0" w:color="auto"/>
        <w:left w:val="none" w:sz="0" w:space="0" w:color="auto"/>
        <w:bottom w:val="none" w:sz="0" w:space="0" w:color="auto"/>
        <w:right w:val="none" w:sz="0" w:space="0" w:color="auto"/>
      </w:divBdr>
    </w:div>
    <w:div w:id="319160701">
      <w:bodyDiv w:val="1"/>
      <w:marLeft w:val="0"/>
      <w:marRight w:val="0"/>
      <w:marTop w:val="0"/>
      <w:marBottom w:val="0"/>
      <w:divBdr>
        <w:top w:val="none" w:sz="0" w:space="0" w:color="auto"/>
        <w:left w:val="none" w:sz="0" w:space="0" w:color="auto"/>
        <w:bottom w:val="none" w:sz="0" w:space="0" w:color="auto"/>
        <w:right w:val="none" w:sz="0" w:space="0" w:color="auto"/>
      </w:divBdr>
    </w:div>
    <w:div w:id="357894179">
      <w:bodyDiv w:val="1"/>
      <w:marLeft w:val="0"/>
      <w:marRight w:val="0"/>
      <w:marTop w:val="0"/>
      <w:marBottom w:val="0"/>
      <w:divBdr>
        <w:top w:val="none" w:sz="0" w:space="0" w:color="auto"/>
        <w:left w:val="none" w:sz="0" w:space="0" w:color="auto"/>
        <w:bottom w:val="none" w:sz="0" w:space="0" w:color="auto"/>
        <w:right w:val="none" w:sz="0" w:space="0" w:color="auto"/>
      </w:divBdr>
    </w:div>
    <w:div w:id="429353003">
      <w:bodyDiv w:val="1"/>
      <w:marLeft w:val="0"/>
      <w:marRight w:val="0"/>
      <w:marTop w:val="0"/>
      <w:marBottom w:val="0"/>
      <w:divBdr>
        <w:top w:val="none" w:sz="0" w:space="0" w:color="auto"/>
        <w:left w:val="none" w:sz="0" w:space="0" w:color="auto"/>
        <w:bottom w:val="none" w:sz="0" w:space="0" w:color="auto"/>
        <w:right w:val="none" w:sz="0" w:space="0" w:color="auto"/>
      </w:divBdr>
    </w:div>
    <w:div w:id="506675953">
      <w:bodyDiv w:val="1"/>
      <w:marLeft w:val="0"/>
      <w:marRight w:val="0"/>
      <w:marTop w:val="0"/>
      <w:marBottom w:val="0"/>
      <w:divBdr>
        <w:top w:val="none" w:sz="0" w:space="0" w:color="auto"/>
        <w:left w:val="none" w:sz="0" w:space="0" w:color="auto"/>
        <w:bottom w:val="none" w:sz="0" w:space="0" w:color="auto"/>
        <w:right w:val="none" w:sz="0" w:space="0" w:color="auto"/>
      </w:divBdr>
    </w:div>
    <w:div w:id="532962975">
      <w:bodyDiv w:val="1"/>
      <w:marLeft w:val="0"/>
      <w:marRight w:val="0"/>
      <w:marTop w:val="0"/>
      <w:marBottom w:val="0"/>
      <w:divBdr>
        <w:top w:val="none" w:sz="0" w:space="0" w:color="auto"/>
        <w:left w:val="none" w:sz="0" w:space="0" w:color="auto"/>
        <w:bottom w:val="none" w:sz="0" w:space="0" w:color="auto"/>
        <w:right w:val="none" w:sz="0" w:space="0" w:color="auto"/>
      </w:divBdr>
    </w:div>
    <w:div w:id="605622160">
      <w:bodyDiv w:val="1"/>
      <w:marLeft w:val="0"/>
      <w:marRight w:val="0"/>
      <w:marTop w:val="0"/>
      <w:marBottom w:val="0"/>
      <w:divBdr>
        <w:top w:val="none" w:sz="0" w:space="0" w:color="auto"/>
        <w:left w:val="none" w:sz="0" w:space="0" w:color="auto"/>
        <w:bottom w:val="none" w:sz="0" w:space="0" w:color="auto"/>
        <w:right w:val="none" w:sz="0" w:space="0" w:color="auto"/>
      </w:divBdr>
    </w:div>
    <w:div w:id="620845481">
      <w:bodyDiv w:val="1"/>
      <w:marLeft w:val="0"/>
      <w:marRight w:val="0"/>
      <w:marTop w:val="0"/>
      <w:marBottom w:val="0"/>
      <w:divBdr>
        <w:top w:val="none" w:sz="0" w:space="0" w:color="auto"/>
        <w:left w:val="none" w:sz="0" w:space="0" w:color="auto"/>
        <w:bottom w:val="none" w:sz="0" w:space="0" w:color="auto"/>
        <w:right w:val="none" w:sz="0" w:space="0" w:color="auto"/>
      </w:divBdr>
    </w:div>
    <w:div w:id="650449842">
      <w:bodyDiv w:val="1"/>
      <w:marLeft w:val="0"/>
      <w:marRight w:val="0"/>
      <w:marTop w:val="0"/>
      <w:marBottom w:val="0"/>
      <w:divBdr>
        <w:top w:val="none" w:sz="0" w:space="0" w:color="auto"/>
        <w:left w:val="none" w:sz="0" w:space="0" w:color="auto"/>
        <w:bottom w:val="none" w:sz="0" w:space="0" w:color="auto"/>
        <w:right w:val="none" w:sz="0" w:space="0" w:color="auto"/>
      </w:divBdr>
    </w:div>
    <w:div w:id="740105723">
      <w:bodyDiv w:val="1"/>
      <w:marLeft w:val="0"/>
      <w:marRight w:val="0"/>
      <w:marTop w:val="0"/>
      <w:marBottom w:val="0"/>
      <w:divBdr>
        <w:top w:val="none" w:sz="0" w:space="0" w:color="auto"/>
        <w:left w:val="none" w:sz="0" w:space="0" w:color="auto"/>
        <w:bottom w:val="none" w:sz="0" w:space="0" w:color="auto"/>
        <w:right w:val="none" w:sz="0" w:space="0" w:color="auto"/>
      </w:divBdr>
    </w:div>
    <w:div w:id="844393326">
      <w:bodyDiv w:val="1"/>
      <w:marLeft w:val="0"/>
      <w:marRight w:val="0"/>
      <w:marTop w:val="0"/>
      <w:marBottom w:val="0"/>
      <w:divBdr>
        <w:top w:val="none" w:sz="0" w:space="0" w:color="auto"/>
        <w:left w:val="none" w:sz="0" w:space="0" w:color="auto"/>
        <w:bottom w:val="none" w:sz="0" w:space="0" w:color="auto"/>
        <w:right w:val="none" w:sz="0" w:space="0" w:color="auto"/>
      </w:divBdr>
    </w:div>
    <w:div w:id="885336181">
      <w:bodyDiv w:val="1"/>
      <w:marLeft w:val="0"/>
      <w:marRight w:val="0"/>
      <w:marTop w:val="0"/>
      <w:marBottom w:val="0"/>
      <w:divBdr>
        <w:top w:val="none" w:sz="0" w:space="0" w:color="auto"/>
        <w:left w:val="none" w:sz="0" w:space="0" w:color="auto"/>
        <w:bottom w:val="none" w:sz="0" w:space="0" w:color="auto"/>
        <w:right w:val="none" w:sz="0" w:space="0" w:color="auto"/>
      </w:divBdr>
    </w:div>
    <w:div w:id="891621151">
      <w:bodyDiv w:val="1"/>
      <w:marLeft w:val="0"/>
      <w:marRight w:val="0"/>
      <w:marTop w:val="0"/>
      <w:marBottom w:val="0"/>
      <w:divBdr>
        <w:top w:val="none" w:sz="0" w:space="0" w:color="auto"/>
        <w:left w:val="none" w:sz="0" w:space="0" w:color="auto"/>
        <w:bottom w:val="none" w:sz="0" w:space="0" w:color="auto"/>
        <w:right w:val="none" w:sz="0" w:space="0" w:color="auto"/>
      </w:divBdr>
    </w:div>
    <w:div w:id="904336379">
      <w:bodyDiv w:val="1"/>
      <w:marLeft w:val="0"/>
      <w:marRight w:val="0"/>
      <w:marTop w:val="0"/>
      <w:marBottom w:val="0"/>
      <w:divBdr>
        <w:top w:val="none" w:sz="0" w:space="0" w:color="auto"/>
        <w:left w:val="none" w:sz="0" w:space="0" w:color="auto"/>
        <w:bottom w:val="none" w:sz="0" w:space="0" w:color="auto"/>
        <w:right w:val="none" w:sz="0" w:space="0" w:color="auto"/>
      </w:divBdr>
    </w:div>
    <w:div w:id="975643124">
      <w:bodyDiv w:val="1"/>
      <w:marLeft w:val="0"/>
      <w:marRight w:val="0"/>
      <w:marTop w:val="0"/>
      <w:marBottom w:val="0"/>
      <w:divBdr>
        <w:top w:val="none" w:sz="0" w:space="0" w:color="auto"/>
        <w:left w:val="none" w:sz="0" w:space="0" w:color="auto"/>
        <w:bottom w:val="none" w:sz="0" w:space="0" w:color="auto"/>
        <w:right w:val="none" w:sz="0" w:space="0" w:color="auto"/>
      </w:divBdr>
    </w:div>
    <w:div w:id="1096096964">
      <w:bodyDiv w:val="1"/>
      <w:marLeft w:val="0"/>
      <w:marRight w:val="0"/>
      <w:marTop w:val="0"/>
      <w:marBottom w:val="0"/>
      <w:divBdr>
        <w:top w:val="none" w:sz="0" w:space="0" w:color="auto"/>
        <w:left w:val="none" w:sz="0" w:space="0" w:color="auto"/>
        <w:bottom w:val="none" w:sz="0" w:space="0" w:color="auto"/>
        <w:right w:val="none" w:sz="0" w:space="0" w:color="auto"/>
      </w:divBdr>
    </w:div>
    <w:div w:id="1103309386">
      <w:bodyDiv w:val="1"/>
      <w:marLeft w:val="0"/>
      <w:marRight w:val="0"/>
      <w:marTop w:val="0"/>
      <w:marBottom w:val="0"/>
      <w:divBdr>
        <w:top w:val="none" w:sz="0" w:space="0" w:color="auto"/>
        <w:left w:val="none" w:sz="0" w:space="0" w:color="auto"/>
        <w:bottom w:val="none" w:sz="0" w:space="0" w:color="auto"/>
        <w:right w:val="none" w:sz="0" w:space="0" w:color="auto"/>
      </w:divBdr>
    </w:div>
    <w:div w:id="1103451377">
      <w:bodyDiv w:val="1"/>
      <w:marLeft w:val="0"/>
      <w:marRight w:val="0"/>
      <w:marTop w:val="0"/>
      <w:marBottom w:val="0"/>
      <w:divBdr>
        <w:top w:val="none" w:sz="0" w:space="0" w:color="auto"/>
        <w:left w:val="none" w:sz="0" w:space="0" w:color="auto"/>
        <w:bottom w:val="none" w:sz="0" w:space="0" w:color="auto"/>
        <w:right w:val="none" w:sz="0" w:space="0" w:color="auto"/>
      </w:divBdr>
      <w:divsChild>
        <w:div w:id="1286082296">
          <w:marLeft w:val="0"/>
          <w:marRight w:val="0"/>
          <w:marTop w:val="0"/>
          <w:marBottom w:val="0"/>
          <w:divBdr>
            <w:top w:val="none" w:sz="0" w:space="0" w:color="auto"/>
            <w:left w:val="none" w:sz="0" w:space="0" w:color="auto"/>
            <w:bottom w:val="none" w:sz="0" w:space="0" w:color="auto"/>
            <w:right w:val="none" w:sz="0" w:space="0" w:color="auto"/>
          </w:divBdr>
        </w:div>
      </w:divsChild>
    </w:div>
    <w:div w:id="1258515264">
      <w:bodyDiv w:val="1"/>
      <w:marLeft w:val="0"/>
      <w:marRight w:val="0"/>
      <w:marTop w:val="0"/>
      <w:marBottom w:val="0"/>
      <w:divBdr>
        <w:top w:val="none" w:sz="0" w:space="0" w:color="auto"/>
        <w:left w:val="none" w:sz="0" w:space="0" w:color="auto"/>
        <w:bottom w:val="none" w:sz="0" w:space="0" w:color="auto"/>
        <w:right w:val="none" w:sz="0" w:space="0" w:color="auto"/>
      </w:divBdr>
    </w:div>
    <w:div w:id="1285581619">
      <w:bodyDiv w:val="1"/>
      <w:marLeft w:val="0"/>
      <w:marRight w:val="0"/>
      <w:marTop w:val="0"/>
      <w:marBottom w:val="0"/>
      <w:divBdr>
        <w:top w:val="none" w:sz="0" w:space="0" w:color="auto"/>
        <w:left w:val="none" w:sz="0" w:space="0" w:color="auto"/>
        <w:bottom w:val="none" w:sz="0" w:space="0" w:color="auto"/>
        <w:right w:val="none" w:sz="0" w:space="0" w:color="auto"/>
      </w:divBdr>
    </w:div>
    <w:div w:id="1394885072">
      <w:bodyDiv w:val="1"/>
      <w:marLeft w:val="0"/>
      <w:marRight w:val="0"/>
      <w:marTop w:val="0"/>
      <w:marBottom w:val="0"/>
      <w:divBdr>
        <w:top w:val="none" w:sz="0" w:space="0" w:color="auto"/>
        <w:left w:val="none" w:sz="0" w:space="0" w:color="auto"/>
        <w:bottom w:val="none" w:sz="0" w:space="0" w:color="auto"/>
        <w:right w:val="none" w:sz="0" w:space="0" w:color="auto"/>
      </w:divBdr>
      <w:divsChild>
        <w:div w:id="821043711">
          <w:marLeft w:val="0"/>
          <w:marRight w:val="0"/>
          <w:marTop w:val="0"/>
          <w:marBottom w:val="0"/>
          <w:divBdr>
            <w:top w:val="none" w:sz="0" w:space="0" w:color="auto"/>
            <w:left w:val="none" w:sz="0" w:space="0" w:color="auto"/>
            <w:bottom w:val="none" w:sz="0" w:space="0" w:color="auto"/>
            <w:right w:val="none" w:sz="0" w:space="0" w:color="auto"/>
          </w:divBdr>
        </w:div>
      </w:divsChild>
    </w:div>
    <w:div w:id="1406220364">
      <w:bodyDiv w:val="1"/>
      <w:marLeft w:val="0"/>
      <w:marRight w:val="0"/>
      <w:marTop w:val="0"/>
      <w:marBottom w:val="0"/>
      <w:divBdr>
        <w:top w:val="none" w:sz="0" w:space="0" w:color="auto"/>
        <w:left w:val="none" w:sz="0" w:space="0" w:color="auto"/>
        <w:bottom w:val="none" w:sz="0" w:space="0" w:color="auto"/>
        <w:right w:val="none" w:sz="0" w:space="0" w:color="auto"/>
      </w:divBdr>
    </w:div>
    <w:div w:id="1452477430">
      <w:bodyDiv w:val="1"/>
      <w:marLeft w:val="0"/>
      <w:marRight w:val="0"/>
      <w:marTop w:val="0"/>
      <w:marBottom w:val="0"/>
      <w:divBdr>
        <w:top w:val="none" w:sz="0" w:space="0" w:color="auto"/>
        <w:left w:val="none" w:sz="0" w:space="0" w:color="auto"/>
        <w:bottom w:val="none" w:sz="0" w:space="0" w:color="auto"/>
        <w:right w:val="none" w:sz="0" w:space="0" w:color="auto"/>
      </w:divBdr>
    </w:div>
    <w:div w:id="1583685773">
      <w:bodyDiv w:val="1"/>
      <w:marLeft w:val="0"/>
      <w:marRight w:val="0"/>
      <w:marTop w:val="0"/>
      <w:marBottom w:val="0"/>
      <w:divBdr>
        <w:top w:val="none" w:sz="0" w:space="0" w:color="auto"/>
        <w:left w:val="none" w:sz="0" w:space="0" w:color="auto"/>
        <w:bottom w:val="none" w:sz="0" w:space="0" w:color="auto"/>
        <w:right w:val="none" w:sz="0" w:space="0" w:color="auto"/>
      </w:divBdr>
    </w:div>
    <w:div w:id="1589314795">
      <w:bodyDiv w:val="1"/>
      <w:marLeft w:val="0"/>
      <w:marRight w:val="0"/>
      <w:marTop w:val="0"/>
      <w:marBottom w:val="0"/>
      <w:divBdr>
        <w:top w:val="none" w:sz="0" w:space="0" w:color="auto"/>
        <w:left w:val="none" w:sz="0" w:space="0" w:color="auto"/>
        <w:bottom w:val="none" w:sz="0" w:space="0" w:color="auto"/>
        <w:right w:val="none" w:sz="0" w:space="0" w:color="auto"/>
      </w:divBdr>
    </w:div>
    <w:div w:id="1692074688">
      <w:bodyDiv w:val="1"/>
      <w:marLeft w:val="0"/>
      <w:marRight w:val="0"/>
      <w:marTop w:val="0"/>
      <w:marBottom w:val="0"/>
      <w:divBdr>
        <w:top w:val="none" w:sz="0" w:space="0" w:color="auto"/>
        <w:left w:val="none" w:sz="0" w:space="0" w:color="auto"/>
        <w:bottom w:val="none" w:sz="0" w:space="0" w:color="auto"/>
        <w:right w:val="none" w:sz="0" w:space="0" w:color="auto"/>
      </w:divBdr>
    </w:div>
    <w:div w:id="1739476265">
      <w:bodyDiv w:val="1"/>
      <w:marLeft w:val="0"/>
      <w:marRight w:val="0"/>
      <w:marTop w:val="0"/>
      <w:marBottom w:val="0"/>
      <w:divBdr>
        <w:top w:val="none" w:sz="0" w:space="0" w:color="auto"/>
        <w:left w:val="none" w:sz="0" w:space="0" w:color="auto"/>
        <w:bottom w:val="none" w:sz="0" w:space="0" w:color="auto"/>
        <w:right w:val="none" w:sz="0" w:space="0" w:color="auto"/>
      </w:divBdr>
    </w:div>
    <w:div w:id="1745493096">
      <w:bodyDiv w:val="1"/>
      <w:marLeft w:val="0"/>
      <w:marRight w:val="0"/>
      <w:marTop w:val="0"/>
      <w:marBottom w:val="0"/>
      <w:divBdr>
        <w:top w:val="none" w:sz="0" w:space="0" w:color="auto"/>
        <w:left w:val="none" w:sz="0" w:space="0" w:color="auto"/>
        <w:bottom w:val="none" w:sz="0" w:space="0" w:color="auto"/>
        <w:right w:val="none" w:sz="0" w:space="0" w:color="auto"/>
      </w:divBdr>
      <w:divsChild>
        <w:div w:id="1920600182">
          <w:marLeft w:val="0"/>
          <w:marRight w:val="0"/>
          <w:marTop w:val="0"/>
          <w:marBottom w:val="0"/>
          <w:divBdr>
            <w:top w:val="none" w:sz="0" w:space="0" w:color="auto"/>
            <w:left w:val="none" w:sz="0" w:space="0" w:color="auto"/>
            <w:bottom w:val="none" w:sz="0" w:space="0" w:color="auto"/>
            <w:right w:val="none" w:sz="0" w:space="0" w:color="auto"/>
          </w:divBdr>
        </w:div>
      </w:divsChild>
    </w:div>
    <w:div w:id="1765298285">
      <w:bodyDiv w:val="1"/>
      <w:marLeft w:val="0"/>
      <w:marRight w:val="0"/>
      <w:marTop w:val="0"/>
      <w:marBottom w:val="0"/>
      <w:divBdr>
        <w:top w:val="none" w:sz="0" w:space="0" w:color="auto"/>
        <w:left w:val="none" w:sz="0" w:space="0" w:color="auto"/>
        <w:bottom w:val="none" w:sz="0" w:space="0" w:color="auto"/>
        <w:right w:val="none" w:sz="0" w:space="0" w:color="auto"/>
      </w:divBdr>
    </w:div>
    <w:div w:id="1791976929">
      <w:bodyDiv w:val="1"/>
      <w:marLeft w:val="0"/>
      <w:marRight w:val="0"/>
      <w:marTop w:val="0"/>
      <w:marBottom w:val="0"/>
      <w:divBdr>
        <w:top w:val="none" w:sz="0" w:space="0" w:color="auto"/>
        <w:left w:val="none" w:sz="0" w:space="0" w:color="auto"/>
        <w:bottom w:val="none" w:sz="0" w:space="0" w:color="auto"/>
        <w:right w:val="none" w:sz="0" w:space="0" w:color="auto"/>
      </w:divBdr>
    </w:div>
    <w:div w:id="1797329466">
      <w:bodyDiv w:val="1"/>
      <w:marLeft w:val="0"/>
      <w:marRight w:val="0"/>
      <w:marTop w:val="0"/>
      <w:marBottom w:val="0"/>
      <w:divBdr>
        <w:top w:val="none" w:sz="0" w:space="0" w:color="auto"/>
        <w:left w:val="none" w:sz="0" w:space="0" w:color="auto"/>
        <w:bottom w:val="none" w:sz="0" w:space="0" w:color="auto"/>
        <w:right w:val="none" w:sz="0" w:space="0" w:color="auto"/>
      </w:divBdr>
    </w:div>
    <w:div w:id="1963077131">
      <w:bodyDiv w:val="1"/>
      <w:marLeft w:val="0"/>
      <w:marRight w:val="0"/>
      <w:marTop w:val="0"/>
      <w:marBottom w:val="0"/>
      <w:divBdr>
        <w:top w:val="none" w:sz="0" w:space="0" w:color="auto"/>
        <w:left w:val="none" w:sz="0" w:space="0" w:color="auto"/>
        <w:bottom w:val="none" w:sz="0" w:space="0" w:color="auto"/>
        <w:right w:val="none" w:sz="0" w:space="0" w:color="auto"/>
      </w:divBdr>
    </w:div>
    <w:div w:id="1971353934">
      <w:bodyDiv w:val="1"/>
      <w:marLeft w:val="0"/>
      <w:marRight w:val="0"/>
      <w:marTop w:val="0"/>
      <w:marBottom w:val="0"/>
      <w:divBdr>
        <w:top w:val="none" w:sz="0" w:space="0" w:color="auto"/>
        <w:left w:val="none" w:sz="0" w:space="0" w:color="auto"/>
        <w:bottom w:val="none" w:sz="0" w:space="0" w:color="auto"/>
        <w:right w:val="none" w:sz="0" w:space="0" w:color="auto"/>
      </w:divBdr>
    </w:div>
    <w:div w:id="2035686585">
      <w:bodyDiv w:val="1"/>
      <w:marLeft w:val="0"/>
      <w:marRight w:val="0"/>
      <w:marTop w:val="0"/>
      <w:marBottom w:val="0"/>
      <w:divBdr>
        <w:top w:val="none" w:sz="0" w:space="0" w:color="auto"/>
        <w:left w:val="none" w:sz="0" w:space="0" w:color="auto"/>
        <w:bottom w:val="none" w:sz="0" w:space="0" w:color="auto"/>
        <w:right w:val="none" w:sz="0" w:space="0" w:color="auto"/>
      </w:divBdr>
    </w:div>
    <w:div w:id="2095323193">
      <w:bodyDiv w:val="1"/>
      <w:marLeft w:val="0"/>
      <w:marRight w:val="0"/>
      <w:marTop w:val="0"/>
      <w:marBottom w:val="0"/>
      <w:divBdr>
        <w:top w:val="none" w:sz="0" w:space="0" w:color="auto"/>
        <w:left w:val="none" w:sz="0" w:space="0" w:color="auto"/>
        <w:bottom w:val="none" w:sz="0" w:space="0" w:color="auto"/>
        <w:right w:val="none" w:sz="0" w:space="0" w:color="auto"/>
      </w:divBdr>
    </w:div>
    <w:div w:id="211120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dde6f4ca9c43066b4237405f08dce071">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a17aae9e0f4e1798352c784045b033dd"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D2F3F1-38F6-439C-AF71-A8640F0C1A0A}">
  <ds:schemaRefs>
    <ds:schemaRef ds:uri="http://schemas.openxmlformats.org/officeDocument/2006/bibliography"/>
  </ds:schemaRefs>
</ds:datastoreItem>
</file>

<file path=customXml/itemProps2.xml><?xml version="1.0" encoding="utf-8"?>
<ds:datastoreItem xmlns:ds="http://schemas.openxmlformats.org/officeDocument/2006/customXml" ds:itemID="{2FE88E7D-6F00-4CFB-9660-4ED31C0FC6E5}">
  <ds:schemaRefs>
    <ds:schemaRef ds:uri="http://schemas.microsoft.com/office/2006/metadata/properties"/>
    <ds:schemaRef ds:uri="http://schemas.microsoft.com/office/infopath/2007/PartnerControls"/>
    <ds:schemaRef ds:uri="db85e803-758d-440f-8a83-8f62a6e8a977"/>
    <ds:schemaRef ds:uri="903f7e6d-f91d-4784-82b9-c25114bc48c7"/>
  </ds:schemaRefs>
</ds:datastoreItem>
</file>

<file path=customXml/itemProps3.xml><?xml version="1.0" encoding="utf-8"?>
<ds:datastoreItem xmlns:ds="http://schemas.openxmlformats.org/officeDocument/2006/customXml" ds:itemID="{B428E70E-C4D6-4C10-BFC4-B5C81C600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F50295-5F61-4FBC-AB85-F314499197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1442</TotalTime>
  <Pages>48</Pages>
  <Words>12173</Words>
  <Characters>74454</Characters>
  <Application>Microsoft Office Word</Application>
  <DocSecurity>0</DocSecurity>
  <Lines>2372</Lines>
  <Paragraphs>1162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85964</CharactersWithSpaces>
  <SharedDoc>false</SharedDoc>
  <HLinks>
    <vt:vector size="18" baseType="variant">
      <vt:variant>
        <vt:i4>393342</vt:i4>
      </vt:variant>
      <vt:variant>
        <vt:i4>6</vt:i4>
      </vt:variant>
      <vt:variant>
        <vt:i4>0</vt:i4>
      </vt:variant>
      <vt:variant>
        <vt:i4>5</vt:i4>
      </vt:variant>
      <vt:variant>
        <vt:lpwstr>mailto:mariaRL@supersociedades.gov.co</vt:lpwstr>
      </vt:variant>
      <vt:variant>
        <vt:lpwstr/>
      </vt:variant>
      <vt:variant>
        <vt:i4>5374009</vt:i4>
      </vt:variant>
      <vt:variant>
        <vt:i4>3</vt:i4>
      </vt:variant>
      <vt:variant>
        <vt:i4>0</vt:i4>
      </vt:variant>
      <vt:variant>
        <vt:i4>5</vt:i4>
      </vt:variant>
      <vt:variant>
        <vt:lpwstr>mailto:CNavarro@supersociedades.gov.co</vt:lpwstr>
      </vt:variant>
      <vt:variant>
        <vt:lpwstr/>
      </vt:variant>
      <vt:variant>
        <vt:i4>5374009</vt:i4>
      </vt:variant>
      <vt:variant>
        <vt:i4>0</vt:i4>
      </vt:variant>
      <vt:variant>
        <vt:i4>0</vt:i4>
      </vt:variant>
      <vt:variant>
        <vt:i4>5</vt:i4>
      </vt:variant>
      <vt:variant>
        <vt:lpwstr>mailto:CNavarro@supersociedades.gov.co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Alirio Latorre Sanchez</dc:creator>
  <cp:keywords/>
  <cp:lastModifiedBy>Juan Manuel Maya Bravo</cp:lastModifiedBy>
  <cp:revision>13</cp:revision>
  <cp:lastPrinted>2026-01-14T13:42:00Z</cp:lastPrinted>
  <dcterms:created xsi:type="dcterms:W3CDTF">2025-12-18T22:34:00Z</dcterms:created>
  <dcterms:modified xsi:type="dcterms:W3CDTF">2026-01-14T13:42:00Z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0x010100D4B2A0A4B68A2C4EBB2B8380BFC0FAD6</vt:lpwstr>
  </property>
  <property fmtid="{D5CDD505-2E9C-101B-9397-08002B2CF9AE}" pid="3" name="MediaServiceImageTags">
    <vt:lpwstr/>
  </property>
  <property fmtid="{D5CDD505-2E9C-101B-9397-08002B2CF9AE}" pid="4" name="docLang">
    <vt:lpwstr>es</vt:lpwstr>
  </property>
</Properties>
</file>