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2A193" w14:textId="0E859486" w:rsidR="008409B1" w:rsidRPr="00B00F94" w:rsidRDefault="00AC389F" w:rsidP="00AC389F">
      <w:pPr>
        <w:pStyle w:val="Ttulo1"/>
        <w:spacing w:line="240" w:lineRule="auto"/>
        <w:jc w:val="both"/>
        <w:rPr>
          <w:rFonts w:ascii="Verdana" w:hAnsi="Verdana"/>
          <w:b/>
          <w:bCs/>
          <w:sz w:val="22"/>
          <w:szCs w:val="22"/>
        </w:rPr>
      </w:pPr>
      <w:bookmarkStart w:id="0" w:name="_Toc183181506"/>
      <w:r w:rsidRPr="00B00F94">
        <w:rPr>
          <w:rFonts w:ascii="Verdana" w:hAnsi="Verdana"/>
          <w:b/>
          <w:bCs/>
          <w:sz w:val="22"/>
          <w:szCs w:val="22"/>
        </w:rPr>
        <w:t xml:space="preserve">1. </w:t>
      </w:r>
      <w:r w:rsidR="008409B1" w:rsidRPr="00B00F94">
        <w:rPr>
          <w:rFonts w:ascii="Verdana" w:hAnsi="Verdana"/>
          <w:b/>
          <w:bCs/>
          <w:sz w:val="22"/>
          <w:szCs w:val="22"/>
        </w:rPr>
        <w:t>OBJETIVO</w:t>
      </w:r>
      <w:bookmarkEnd w:id="0"/>
    </w:p>
    <w:p w14:paraId="3937544D" w14:textId="77777777" w:rsidR="00D66189" w:rsidRPr="009332E9" w:rsidRDefault="00D66189" w:rsidP="00C369E2">
      <w:pPr>
        <w:ind w:left="576"/>
        <w:contextualSpacing/>
        <w:jc w:val="both"/>
        <w:rPr>
          <w:rFonts w:ascii="Verdana" w:hAnsi="Verdana" w:cs="Tahoma"/>
        </w:rPr>
      </w:pPr>
      <w:bookmarkStart w:id="1" w:name="_Toc183181507"/>
    </w:p>
    <w:p w14:paraId="48F1E316" w14:textId="446A331A" w:rsidR="00C369E2" w:rsidRPr="009332E9" w:rsidRDefault="00C369E2" w:rsidP="00C369E2">
      <w:pPr>
        <w:ind w:left="576"/>
        <w:contextualSpacing/>
        <w:jc w:val="both"/>
        <w:rPr>
          <w:rFonts w:ascii="Verdana" w:hAnsi="Verdana" w:cs="Tahoma"/>
        </w:rPr>
      </w:pPr>
      <w:r w:rsidRPr="009332E9">
        <w:rPr>
          <w:rFonts w:ascii="Verdana" w:hAnsi="Verdana" w:cs="Tahoma"/>
        </w:rPr>
        <w:t>Implementar una estrategia integral de uso y apropiación de TI que permita a la Superintendencia de Sociedades fortalecer sus capacidades institucionales, además de promover el uso seguro, eficiente y sostenible de las tecnologías de información como medio para mejorar los procesos internos, atención a ciudadanía y generación de valor público alineado con los objetivos misionales y estratégicos de la entidad.</w:t>
      </w:r>
    </w:p>
    <w:p w14:paraId="05A15743" w14:textId="77777777" w:rsidR="009332E9" w:rsidRPr="009332E9" w:rsidRDefault="009332E9" w:rsidP="00C369E2">
      <w:pPr>
        <w:ind w:left="576"/>
        <w:contextualSpacing/>
        <w:jc w:val="both"/>
        <w:rPr>
          <w:rFonts w:ascii="Verdana" w:hAnsi="Verdana" w:cs="Tahoma"/>
        </w:rPr>
      </w:pPr>
    </w:p>
    <w:p w14:paraId="02A19AF6" w14:textId="77777777" w:rsidR="00C369E2" w:rsidRPr="009332E9" w:rsidRDefault="00C369E2" w:rsidP="00C369E2">
      <w:pPr>
        <w:pStyle w:val="Ttulo2"/>
        <w:rPr>
          <w:rFonts w:ascii="Verdana" w:hAnsi="Verdana"/>
          <w:b/>
          <w:bCs/>
          <w:color w:val="auto"/>
          <w:sz w:val="22"/>
          <w:szCs w:val="22"/>
        </w:rPr>
      </w:pPr>
      <w:bookmarkStart w:id="2" w:name="_Toc214543097"/>
      <w:r w:rsidRPr="009332E9">
        <w:rPr>
          <w:rFonts w:ascii="Verdana" w:hAnsi="Verdana"/>
          <w:b/>
          <w:bCs/>
          <w:color w:val="auto"/>
          <w:sz w:val="22"/>
          <w:szCs w:val="22"/>
        </w:rPr>
        <w:t>Objetivos Específicos:</w:t>
      </w:r>
      <w:bookmarkEnd w:id="2"/>
    </w:p>
    <w:p w14:paraId="0CC28C4A"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Facilitar la adopción y el uso efectivo de las herramientas tecnológicas disponibles.</w:t>
      </w:r>
    </w:p>
    <w:p w14:paraId="1E8C99DA"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Promover la formación continua y el desarrollo de competencias digitales en todos los grupos de interés.</w:t>
      </w:r>
    </w:p>
    <w:p w14:paraId="12F6F5B0"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Impulsar la transferencia de conocimiento y la colaboración interinstitucional.</w:t>
      </w:r>
    </w:p>
    <w:p w14:paraId="273C1FB1"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Fomentar la cultura de seguridad de la información y la gestión de riesgos asociados al uso de TI.</w:t>
      </w:r>
    </w:p>
    <w:p w14:paraId="489894B7"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Medir y mejorar continuamente el nivel de apropiación tecnológica mediante indicadores claros y acciones de mejora.</w:t>
      </w:r>
    </w:p>
    <w:p w14:paraId="06079827" w14:textId="73A09C0F"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Optimizar los procesos institucionales mediante la implementación de soluciones tecnológicas que mejoren la productividad, la trazabilidad y la transparencia.</w:t>
      </w:r>
    </w:p>
    <w:p w14:paraId="6C64CC55" w14:textId="77777777" w:rsidR="00C369E2"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Impulsar la transformación digital alineada con las políticas nacionales como la de Gobierno Digital, asegurando que las TI se conviertan en habilitadores estratégico</w:t>
      </w:r>
    </w:p>
    <w:p w14:paraId="54822583" w14:textId="136C2985" w:rsidR="00AC389F" w:rsidRPr="009332E9" w:rsidRDefault="00C369E2" w:rsidP="00485208">
      <w:pPr>
        <w:pStyle w:val="Prrafodelista"/>
        <w:numPr>
          <w:ilvl w:val="0"/>
          <w:numId w:val="1"/>
        </w:numPr>
        <w:spacing w:before="120" w:after="240"/>
        <w:jc w:val="both"/>
        <w:rPr>
          <w:rFonts w:ascii="Verdana" w:hAnsi="Verdana" w:cs="Tahoma"/>
        </w:rPr>
      </w:pPr>
      <w:r w:rsidRPr="009332E9">
        <w:rPr>
          <w:rFonts w:ascii="Verdana" w:hAnsi="Verdana" w:cs="Tahoma"/>
        </w:rPr>
        <w:t>Monitorear y evaluar el impacto del uso de TI estableciendo indicadores de desempeño y mecanismos de retroalimentación.</w:t>
      </w:r>
    </w:p>
    <w:p w14:paraId="7DB87B73" w14:textId="77777777" w:rsidR="00C369E2" w:rsidRPr="009332E9" w:rsidRDefault="00C369E2" w:rsidP="00C369E2">
      <w:pPr>
        <w:spacing w:before="120" w:after="240"/>
        <w:jc w:val="both"/>
        <w:rPr>
          <w:rFonts w:ascii="Verdana" w:hAnsi="Verdana" w:cs="Tahoma"/>
        </w:rPr>
      </w:pPr>
    </w:p>
    <w:p w14:paraId="69A8A83B" w14:textId="77777777" w:rsidR="00C369E2" w:rsidRPr="009332E9" w:rsidRDefault="00C369E2" w:rsidP="00C369E2">
      <w:pPr>
        <w:spacing w:before="120" w:after="240"/>
        <w:jc w:val="both"/>
        <w:rPr>
          <w:rFonts w:ascii="Verdana" w:hAnsi="Verdana" w:cs="Tahoma"/>
        </w:rPr>
      </w:pPr>
    </w:p>
    <w:p w14:paraId="7D44F1FE" w14:textId="77777777" w:rsidR="00C369E2" w:rsidRPr="009332E9" w:rsidRDefault="00C369E2" w:rsidP="00C369E2">
      <w:pPr>
        <w:spacing w:before="120" w:after="240"/>
        <w:jc w:val="both"/>
        <w:rPr>
          <w:rFonts w:ascii="Verdana" w:hAnsi="Verdana" w:cs="Tahoma"/>
        </w:rPr>
      </w:pPr>
    </w:p>
    <w:p w14:paraId="5C1510D2" w14:textId="1D1E9EEA" w:rsidR="008409B1" w:rsidRPr="009332E9" w:rsidRDefault="00AC389F" w:rsidP="00AC389F">
      <w:pPr>
        <w:pStyle w:val="Ttulo1"/>
        <w:spacing w:line="240" w:lineRule="auto"/>
        <w:jc w:val="both"/>
        <w:rPr>
          <w:rFonts w:ascii="Verdana" w:hAnsi="Verdana"/>
          <w:b/>
          <w:bCs/>
          <w:sz w:val="22"/>
          <w:szCs w:val="22"/>
        </w:rPr>
      </w:pPr>
      <w:r w:rsidRPr="009332E9">
        <w:rPr>
          <w:rFonts w:ascii="Verdana" w:hAnsi="Verdana"/>
          <w:b/>
          <w:bCs/>
          <w:sz w:val="22"/>
          <w:szCs w:val="22"/>
        </w:rPr>
        <w:lastRenderedPageBreak/>
        <w:t xml:space="preserve">2. </w:t>
      </w:r>
      <w:r w:rsidR="008409B1" w:rsidRPr="009332E9">
        <w:rPr>
          <w:rFonts w:ascii="Verdana" w:hAnsi="Verdana"/>
          <w:b/>
          <w:bCs/>
          <w:sz w:val="22"/>
          <w:szCs w:val="22"/>
        </w:rPr>
        <w:t>ALCANCE</w:t>
      </w:r>
      <w:bookmarkEnd w:id="1"/>
    </w:p>
    <w:p w14:paraId="2F331C96" w14:textId="77777777" w:rsidR="008409B1" w:rsidRPr="009332E9" w:rsidRDefault="008409B1" w:rsidP="00F23033">
      <w:pPr>
        <w:jc w:val="both"/>
        <w:rPr>
          <w:rFonts w:ascii="Verdana" w:hAnsi="Verdana"/>
        </w:rPr>
      </w:pPr>
    </w:p>
    <w:p w14:paraId="30F2CA64" w14:textId="77777777" w:rsidR="00C369E2" w:rsidRPr="009332E9" w:rsidRDefault="00C369E2" w:rsidP="00C369E2">
      <w:pPr>
        <w:contextualSpacing/>
        <w:rPr>
          <w:rFonts w:ascii="Verdana" w:hAnsi="Verdana" w:cs="Tahoma"/>
          <w:bCs/>
        </w:rPr>
      </w:pPr>
      <w:r w:rsidRPr="009332E9">
        <w:rPr>
          <w:rFonts w:ascii="Verdana" w:hAnsi="Verdana" w:cs="Tahoma"/>
          <w:bCs/>
        </w:rPr>
        <w:t>Esta estrategia aplica a todos los procesos, áreas y funcionarios de la Superintendencia de Sociedades, así como a los grupos de interés externos que interactúan con la entidad. Incluye el diagnóstico, la planificación, la ejecución y el monitoreo de acciones orientadas a la apropiación de TI, en coherencia con la planeación estratégica institucional.</w:t>
      </w:r>
    </w:p>
    <w:p w14:paraId="6D4B2941" w14:textId="77777777" w:rsidR="00C369E2" w:rsidRPr="009332E9" w:rsidRDefault="00C369E2" w:rsidP="00C369E2">
      <w:pPr>
        <w:contextualSpacing/>
        <w:rPr>
          <w:rFonts w:ascii="Verdana" w:hAnsi="Verdana" w:cs="Tahoma"/>
          <w:bCs/>
        </w:rPr>
      </w:pPr>
    </w:p>
    <w:p w14:paraId="777A9507" w14:textId="77777777" w:rsidR="00C369E2" w:rsidRPr="009332E9" w:rsidRDefault="00C369E2" w:rsidP="00C369E2">
      <w:pPr>
        <w:contextualSpacing/>
        <w:rPr>
          <w:rFonts w:ascii="Verdana" w:hAnsi="Verdana" w:cs="Tahoma"/>
          <w:bCs/>
        </w:rPr>
      </w:pPr>
      <w:r w:rsidRPr="009332E9">
        <w:rPr>
          <w:rFonts w:ascii="Verdana" w:hAnsi="Verdana" w:cs="Tahoma"/>
          <w:b/>
          <w:bCs/>
        </w:rPr>
        <w:t>LIMITACIONES Y EXCLUSIONES DEL ALCANCE</w:t>
      </w:r>
    </w:p>
    <w:p w14:paraId="34B41578" w14:textId="77777777" w:rsidR="00C369E2" w:rsidRPr="009332E9" w:rsidRDefault="00C369E2" w:rsidP="00C369E2">
      <w:pPr>
        <w:contextualSpacing/>
        <w:rPr>
          <w:rFonts w:ascii="Verdana" w:hAnsi="Verdana" w:cs="Tahoma"/>
          <w:bCs/>
        </w:rPr>
      </w:pPr>
      <w:r w:rsidRPr="009332E9">
        <w:rPr>
          <w:rFonts w:ascii="Verdana" w:hAnsi="Verdana" w:cs="Tahoma"/>
          <w:bCs/>
        </w:rPr>
        <w:t>Siendo la Estrategia de Uso y Apropiación un instrumento transversal, es necesario delimitar su frontera de actuación frente a otros instrumentos de planeación institucional para evitar duplicidad de esfuerzos y garantizar la eficiencia administrativa:</w:t>
      </w:r>
    </w:p>
    <w:p w14:paraId="7BA87408" w14:textId="77777777" w:rsidR="00C369E2" w:rsidRPr="009332E9" w:rsidRDefault="00C369E2" w:rsidP="00C369E2">
      <w:pPr>
        <w:contextualSpacing/>
        <w:rPr>
          <w:rFonts w:ascii="Verdana" w:hAnsi="Verdana" w:cs="Tahoma"/>
          <w:bCs/>
        </w:rPr>
      </w:pPr>
    </w:p>
    <w:p w14:paraId="08785623" w14:textId="77777777" w:rsidR="00C369E2" w:rsidRPr="009332E9" w:rsidRDefault="00C369E2" w:rsidP="00485208">
      <w:pPr>
        <w:numPr>
          <w:ilvl w:val="0"/>
          <w:numId w:val="2"/>
        </w:numPr>
        <w:spacing w:before="120" w:after="240"/>
        <w:contextualSpacing/>
        <w:jc w:val="both"/>
        <w:rPr>
          <w:rFonts w:ascii="Verdana" w:hAnsi="Verdana" w:cs="Tahoma"/>
          <w:bCs/>
        </w:rPr>
      </w:pPr>
      <w:r w:rsidRPr="009332E9">
        <w:rPr>
          <w:rFonts w:ascii="Verdana" w:hAnsi="Verdana" w:cs="Tahoma"/>
          <w:b/>
          <w:bCs/>
        </w:rPr>
        <w:t>Diferenciación con el Plan Institucional de Capacitación (PIC):</w:t>
      </w:r>
      <w:r w:rsidRPr="009332E9">
        <w:rPr>
          <w:rFonts w:ascii="Verdana" w:hAnsi="Verdana" w:cs="Tahoma"/>
          <w:bCs/>
        </w:rPr>
        <w:t> Esta estrategia se centra exclusivamente en el desarrollo de competencias digitales y el manejo funcional de herramientas tecnológicas (</w:t>
      </w:r>
      <w:proofErr w:type="spellStart"/>
      <w:r w:rsidRPr="009332E9">
        <w:rPr>
          <w:rFonts w:ascii="Verdana" w:hAnsi="Verdana" w:cs="Tahoma"/>
          <w:bCs/>
        </w:rPr>
        <w:t>Hard</w:t>
      </w:r>
      <w:proofErr w:type="spellEnd"/>
      <w:r w:rsidRPr="009332E9">
        <w:rPr>
          <w:rFonts w:ascii="Verdana" w:hAnsi="Verdana" w:cs="Tahoma"/>
          <w:bCs/>
        </w:rPr>
        <w:t xml:space="preserve"> </w:t>
      </w:r>
      <w:proofErr w:type="spellStart"/>
      <w:r w:rsidRPr="009332E9">
        <w:rPr>
          <w:rFonts w:ascii="Verdana" w:hAnsi="Verdana" w:cs="Tahoma"/>
          <w:bCs/>
        </w:rPr>
        <w:t>Skills</w:t>
      </w:r>
      <w:proofErr w:type="spellEnd"/>
      <w:r w:rsidRPr="009332E9">
        <w:rPr>
          <w:rFonts w:ascii="Verdana" w:hAnsi="Verdana" w:cs="Tahoma"/>
          <w:bCs/>
        </w:rPr>
        <w:t xml:space="preserve">). Las capacitaciones relacionadas con habilidades blandas, competencias comportamentales o normatividad no asociada a </w:t>
      </w:r>
      <w:proofErr w:type="gramStart"/>
      <w:r w:rsidRPr="009332E9">
        <w:rPr>
          <w:rFonts w:ascii="Verdana" w:hAnsi="Verdana" w:cs="Tahoma"/>
          <w:bCs/>
        </w:rPr>
        <w:t>software,</w:t>
      </w:r>
      <w:proofErr w:type="gramEnd"/>
      <w:r w:rsidRPr="009332E9">
        <w:rPr>
          <w:rFonts w:ascii="Verdana" w:hAnsi="Verdana" w:cs="Tahoma"/>
          <w:bCs/>
        </w:rPr>
        <w:t xml:space="preserve"> son responsabilidad exclusiva del Grupo de Gestión del Talento Humano y su PIC, aunque la DTIC podrá proveer la plataforma (LMS) para su ejecución.</w:t>
      </w:r>
    </w:p>
    <w:p w14:paraId="75FD05DC" w14:textId="77777777" w:rsidR="00864C12" w:rsidRPr="009332E9" w:rsidRDefault="00864C12" w:rsidP="00864C12">
      <w:pPr>
        <w:spacing w:before="120" w:after="240"/>
        <w:contextualSpacing/>
        <w:jc w:val="both"/>
        <w:rPr>
          <w:rFonts w:ascii="Verdana" w:hAnsi="Verdana" w:cs="Tahoma"/>
          <w:bCs/>
        </w:rPr>
      </w:pPr>
    </w:p>
    <w:p w14:paraId="0B8D40AE" w14:textId="77777777" w:rsidR="00C369E2" w:rsidRPr="009332E9" w:rsidRDefault="00C369E2" w:rsidP="00485208">
      <w:pPr>
        <w:numPr>
          <w:ilvl w:val="0"/>
          <w:numId w:val="2"/>
        </w:numPr>
        <w:spacing w:before="120" w:after="240"/>
        <w:contextualSpacing/>
        <w:jc w:val="both"/>
        <w:rPr>
          <w:rFonts w:ascii="Verdana" w:hAnsi="Verdana" w:cs="Tahoma"/>
          <w:bCs/>
        </w:rPr>
      </w:pPr>
      <w:r w:rsidRPr="009332E9">
        <w:rPr>
          <w:rFonts w:ascii="Verdana" w:hAnsi="Verdana" w:cs="Tahoma"/>
          <w:b/>
          <w:bCs/>
        </w:rPr>
        <w:t>Diferenciación con el Programa de Incentivos:</w:t>
      </w:r>
      <w:r w:rsidRPr="009332E9">
        <w:rPr>
          <w:rFonts w:ascii="Verdana" w:hAnsi="Verdana" w:cs="Tahoma"/>
          <w:bCs/>
        </w:rPr>
        <w:t> La estrategia propone criterios técnicos para medir la adopción (ej. mayor uso de firma digital), pero la asignación, financiación y otorgamiento de los premios o reconocimientos pecuniarios y no pecuniarios se rige estrictamente por el procedimiento </w:t>
      </w:r>
      <w:r w:rsidRPr="009332E9">
        <w:rPr>
          <w:rFonts w:ascii="Verdana" w:hAnsi="Verdana" w:cs="Tahoma"/>
          <w:bCs/>
          <w:i/>
          <w:iCs/>
        </w:rPr>
        <w:t>GTH-PR-005 Programa de Incentivos</w:t>
      </w:r>
      <w:r w:rsidRPr="009332E9">
        <w:rPr>
          <w:rFonts w:ascii="Verdana" w:hAnsi="Verdana" w:cs="Tahoma"/>
          <w:bCs/>
        </w:rPr>
        <w:t> y el Comité de Bienestar.</w:t>
      </w:r>
    </w:p>
    <w:p w14:paraId="7778F32E" w14:textId="77777777" w:rsidR="00864C12" w:rsidRPr="009332E9" w:rsidRDefault="00864C12" w:rsidP="00864C12">
      <w:pPr>
        <w:spacing w:before="120" w:after="240"/>
        <w:contextualSpacing/>
        <w:jc w:val="both"/>
        <w:rPr>
          <w:rFonts w:ascii="Verdana" w:hAnsi="Verdana" w:cs="Tahoma"/>
          <w:bCs/>
        </w:rPr>
      </w:pPr>
    </w:p>
    <w:p w14:paraId="44F6FD05" w14:textId="77777777" w:rsidR="00C369E2" w:rsidRPr="009332E9" w:rsidRDefault="00C369E2" w:rsidP="00485208">
      <w:pPr>
        <w:numPr>
          <w:ilvl w:val="0"/>
          <w:numId w:val="2"/>
        </w:numPr>
        <w:spacing w:before="120" w:after="240"/>
        <w:contextualSpacing/>
        <w:jc w:val="both"/>
        <w:rPr>
          <w:rFonts w:ascii="Verdana" w:hAnsi="Verdana" w:cs="Tahoma"/>
          <w:bCs/>
        </w:rPr>
      </w:pPr>
      <w:r w:rsidRPr="009332E9">
        <w:rPr>
          <w:rFonts w:ascii="Verdana" w:hAnsi="Verdana" w:cs="Tahoma"/>
          <w:b/>
          <w:bCs/>
        </w:rPr>
        <w:t>Diferenciación con el Plan Estratégico de Comunicaciones:</w:t>
      </w:r>
      <w:r w:rsidRPr="009332E9">
        <w:rPr>
          <w:rFonts w:ascii="Verdana" w:hAnsi="Verdana" w:cs="Tahoma"/>
          <w:bCs/>
        </w:rPr>
        <w:t> La DTIC generará el contenido técnico (manuales, guías, alertas de seguridad), pero la diagramación final, el manejo de imagen corporativa y la divulgación en canales oficiales externos (redes sociales, prensa) se subordina a los lineamientos del </w:t>
      </w:r>
      <w:r w:rsidRPr="009332E9">
        <w:rPr>
          <w:rFonts w:ascii="Verdana" w:hAnsi="Verdana" w:cs="Tahoma"/>
          <w:bCs/>
          <w:i/>
          <w:iCs/>
        </w:rPr>
        <w:t>GCO-PG-001 Programa Estratégico de Comunicaciones</w:t>
      </w:r>
      <w:r w:rsidRPr="009332E9">
        <w:rPr>
          <w:rFonts w:ascii="Verdana" w:hAnsi="Verdana" w:cs="Tahoma"/>
          <w:bCs/>
        </w:rPr>
        <w:t> y la aprobación de la Oficina Asesora de Comunicaciones.</w:t>
      </w:r>
    </w:p>
    <w:p w14:paraId="56A87BB9" w14:textId="77777777" w:rsidR="00AC389F" w:rsidRPr="009332E9" w:rsidRDefault="00AC389F" w:rsidP="0007378A">
      <w:pPr>
        <w:jc w:val="both"/>
        <w:rPr>
          <w:rFonts w:ascii="Verdana" w:hAnsi="Verdana" w:cs="Arial"/>
          <w:color w:val="FF0000"/>
          <w:lang w:val="es-ES"/>
        </w:rPr>
      </w:pPr>
    </w:p>
    <w:p w14:paraId="7C8AFDF3" w14:textId="563B4DE9" w:rsidR="0007378A" w:rsidRDefault="00AC389F" w:rsidP="00E1330A">
      <w:pPr>
        <w:pStyle w:val="Ttulo1"/>
        <w:spacing w:line="240" w:lineRule="auto"/>
        <w:jc w:val="both"/>
        <w:rPr>
          <w:rFonts w:ascii="Verdana" w:hAnsi="Verdana"/>
          <w:b/>
          <w:bCs/>
          <w:sz w:val="22"/>
          <w:szCs w:val="22"/>
        </w:rPr>
      </w:pPr>
      <w:r w:rsidRPr="009332E9">
        <w:rPr>
          <w:rFonts w:ascii="Verdana" w:hAnsi="Verdana"/>
          <w:b/>
          <w:bCs/>
          <w:sz w:val="22"/>
          <w:szCs w:val="22"/>
        </w:rPr>
        <w:lastRenderedPageBreak/>
        <w:t xml:space="preserve">3. </w:t>
      </w:r>
      <w:r w:rsidR="0007378A" w:rsidRPr="009332E9">
        <w:rPr>
          <w:rFonts w:ascii="Verdana" w:hAnsi="Verdana"/>
          <w:b/>
          <w:bCs/>
          <w:sz w:val="22"/>
          <w:szCs w:val="22"/>
        </w:rPr>
        <w:t>RESPONSABLE</w:t>
      </w:r>
      <w:r w:rsidR="00C369E2" w:rsidRPr="009332E9">
        <w:rPr>
          <w:rFonts w:ascii="Verdana" w:hAnsi="Verdana"/>
          <w:b/>
          <w:bCs/>
          <w:sz w:val="22"/>
          <w:szCs w:val="22"/>
        </w:rPr>
        <w:t>S</w:t>
      </w:r>
      <w:r w:rsidR="00E1330A" w:rsidRPr="009332E9">
        <w:rPr>
          <w:rFonts w:ascii="Verdana" w:hAnsi="Verdana"/>
          <w:b/>
          <w:bCs/>
          <w:sz w:val="22"/>
          <w:szCs w:val="22"/>
        </w:rPr>
        <w:t xml:space="preserve"> DE LA ESTRATEGIA </w:t>
      </w:r>
    </w:p>
    <w:p w14:paraId="495E5D43" w14:textId="77777777" w:rsidR="00B00F94" w:rsidRPr="00B00F94" w:rsidRDefault="00B00F94" w:rsidP="00B00F94"/>
    <w:p w14:paraId="2BDCBBAE" w14:textId="77777777" w:rsidR="00C369E2" w:rsidRPr="009332E9" w:rsidRDefault="00C369E2" w:rsidP="00E1330A">
      <w:pPr>
        <w:jc w:val="both"/>
        <w:rPr>
          <w:rFonts w:ascii="Verdana" w:hAnsi="Verdana"/>
        </w:rPr>
      </w:pPr>
      <w:bookmarkStart w:id="3" w:name="_Toc183181508"/>
      <w:r w:rsidRPr="009332E9">
        <w:rPr>
          <w:rFonts w:ascii="Verdana" w:hAnsi="Verdana"/>
        </w:rPr>
        <w:t xml:space="preserve">La implementación exitosa de la Estrategia de Uso y Apropiación de TI requiere la </w:t>
      </w:r>
      <w:proofErr w:type="gramStart"/>
      <w:r w:rsidRPr="009332E9">
        <w:rPr>
          <w:rFonts w:ascii="Verdana" w:hAnsi="Verdana"/>
        </w:rPr>
        <w:t>participación activa</w:t>
      </w:r>
      <w:proofErr w:type="gramEnd"/>
      <w:r w:rsidRPr="009332E9">
        <w:rPr>
          <w:rFonts w:ascii="Verdana" w:hAnsi="Verdana"/>
        </w:rPr>
        <w:t xml:space="preserve"> y coordinada de diversos actores institucionales. Cada rol tiene responsabilidades específicas orientadas a garantizar la apropiación efectiva de las tecnologías, el fortalecimiento de capacidades y la sostenibilidad de la cultura digital en la entidad.</w:t>
      </w:r>
    </w:p>
    <w:p w14:paraId="4E18D528" w14:textId="77777777" w:rsidR="00C369E2" w:rsidRPr="009332E9" w:rsidRDefault="00C369E2" w:rsidP="00E1330A">
      <w:pPr>
        <w:pStyle w:val="Ttulo2"/>
        <w:jc w:val="both"/>
        <w:rPr>
          <w:rFonts w:ascii="Verdana" w:hAnsi="Verdana" w:cstheme="minorHAnsi"/>
          <w:b/>
          <w:bCs/>
          <w:sz w:val="22"/>
          <w:szCs w:val="22"/>
        </w:rPr>
      </w:pPr>
      <w:bookmarkStart w:id="4" w:name="_Toc214543119"/>
      <w:r w:rsidRPr="009332E9">
        <w:rPr>
          <w:rFonts w:ascii="Verdana" w:hAnsi="Verdana" w:cstheme="minorHAnsi"/>
          <w:b/>
          <w:bCs/>
          <w:sz w:val="22"/>
          <w:szCs w:val="22"/>
        </w:rPr>
        <w:t>Dirección de Tecnologías de la Información y las Comunicaciones.</w:t>
      </w:r>
      <w:bookmarkEnd w:id="4"/>
    </w:p>
    <w:p w14:paraId="29B63C4B" w14:textId="77777777" w:rsidR="00C369E2" w:rsidRPr="009332E9" w:rsidRDefault="00C369E2" w:rsidP="00E1330A">
      <w:pPr>
        <w:jc w:val="both"/>
        <w:rPr>
          <w:rFonts w:ascii="Verdana" w:hAnsi="Verdana"/>
        </w:rPr>
      </w:pPr>
      <w:r w:rsidRPr="009332E9">
        <w:rPr>
          <w:rFonts w:ascii="Verdana" w:hAnsi="Verdana"/>
        </w:rPr>
        <w:t>El rol de la Dirección de Tecnologías de la información y las comunicaciones (DTIC), en el marco de sus funciones dentro de la implementación de la estrategia de uso y apropiación es la siguiente:</w:t>
      </w:r>
    </w:p>
    <w:p w14:paraId="4F33DE24" w14:textId="232AE1C5" w:rsidR="00C369E2" w:rsidRPr="009332E9" w:rsidRDefault="00C369E2" w:rsidP="00485208">
      <w:pPr>
        <w:pStyle w:val="Prrafodelista"/>
        <w:numPr>
          <w:ilvl w:val="0"/>
          <w:numId w:val="3"/>
        </w:numPr>
        <w:spacing w:before="120" w:after="0" w:line="240" w:lineRule="auto"/>
        <w:contextualSpacing w:val="0"/>
        <w:jc w:val="both"/>
        <w:rPr>
          <w:rFonts w:ascii="Verdana" w:hAnsi="Verdana" w:cstheme="majorHAnsi"/>
          <w:b/>
          <w:bCs/>
        </w:rPr>
      </w:pPr>
      <w:r w:rsidRPr="009332E9">
        <w:rPr>
          <w:rFonts w:ascii="Verdana" w:hAnsi="Verdana" w:cstheme="majorHAnsi"/>
          <w:b/>
          <w:bCs/>
        </w:rPr>
        <w:t>Lidera la formulación, ejecución y actualización</w:t>
      </w:r>
      <w:r w:rsidR="00E1330A" w:rsidRPr="009332E9">
        <w:rPr>
          <w:rFonts w:ascii="Verdana" w:hAnsi="Verdana" w:cstheme="majorHAnsi"/>
          <w:b/>
          <w:bCs/>
        </w:rPr>
        <w:t xml:space="preserve"> anual</w:t>
      </w:r>
      <w:r w:rsidRPr="009332E9">
        <w:rPr>
          <w:rFonts w:ascii="Verdana" w:hAnsi="Verdana" w:cstheme="majorHAnsi"/>
          <w:b/>
          <w:bCs/>
        </w:rPr>
        <w:t xml:space="preserve"> de la estrategia.</w:t>
      </w:r>
    </w:p>
    <w:p w14:paraId="13DDDD34"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Define los lineamientos técnicos y metodológicos para la apropiación de TI.</w:t>
      </w:r>
    </w:p>
    <w:p w14:paraId="417BCA5D"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Gestiona los recursos tecnológicos y humanos necesarios para el desarrollo de las iniciativas.</w:t>
      </w:r>
    </w:p>
    <w:p w14:paraId="450F2DA6"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Supervisa el cumplimiento de los objetivos y metas establecidos.</w:t>
      </w:r>
    </w:p>
    <w:p w14:paraId="7257074D" w14:textId="77777777" w:rsidR="00C369E2" w:rsidRPr="009332E9" w:rsidRDefault="00C369E2" w:rsidP="00485208">
      <w:pPr>
        <w:pStyle w:val="Prrafodelista"/>
        <w:numPr>
          <w:ilvl w:val="0"/>
          <w:numId w:val="3"/>
        </w:numPr>
        <w:spacing w:before="120" w:after="0" w:line="240" w:lineRule="auto"/>
        <w:contextualSpacing w:val="0"/>
        <w:jc w:val="both"/>
        <w:rPr>
          <w:rFonts w:ascii="Verdana" w:hAnsi="Verdana"/>
        </w:rPr>
      </w:pPr>
      <w:r w:rsidRPr="009332E9">
        <w:rPr>
          <w:rFonts w:ascii="Verdana" w:hAnsi="Verdana"/>
        </w:rPr>
        <w:t>Promueve la alineación con la Política de Gobierno Digital, el MRAE y los planes institucionales.</w:t>
      </w:r>
    </w:p>
    <w:p w14:paraId="0FC0188D" w14:textId="77777777" w:rsidR="00C369E2" w:rsidRPr="009332E9" w:rsidRDefault="00C369E2" w:rsidP="00E1330A">
      <w:pPr>
        <w:jc w:val="both"/>
        <w:rPr>
          <w:rFonts w:ascii="Verdana" w:hAnsi="Verdana"/>
        </w:rPr>
      </w:pPr>
      <w:r w:rsidRPr="009332E9">
        <w:rPr>
          <w:rFonts w:ascii="Verdana" w:hAnsi="Verdana"/>
        </w:rPr>
        <w:t>Articulación con otras dependencias en lo relacionado con la identificación de habilidades TI sobre las cuales se deberán enfocar los esfuerzos de alfabetización digital a los usuarios de los servicios de TI.</w:t>
      </w:r>
    </w:p>
    <w:p w14:paraId="48D3E460" w14:textId="77777777" w:rsidR="003553AD" w:rsidRPr="009332E9" w:rsidRDefault="003553AD" w:rsidP="003553AD">
      <w:pPr>
        <w:jc w:val="both"/>
        <w:rPr>
          <w:rFonts w:ascii="Verdana" w:hAnsi="Verdana"/>
        </w:rPr>
      </w:pPr>
      <w:r w:rsidRPr="009332E9">
        <w:rPr>
          <w:rFonts w:ascii="Verdana" w:hAnsi="Verdana"/>
        </w:rPr>
        <w:t>De igual forma, agendar sesiones virtuales de transferencia de conocimiento a través de Teams de acceso libre a los usuarios, en donde se explique y se resuelvan las dudas de los usuarios respecto al uso de las herramientas tecnológicas. El listado de asistencia deberá ser reportado a la supervisión del contrato y al Grupo de Proyectos de Tecnologías.</w:t>
      </w:r>
    </w:p>
    <w:p w14:paraId="2EC51C77" w14:textId="77777777" w:rsidR="003553AD" w:rsidRPr="009332E9" w:rsidRDefault="003553AD" w:rsidP="00E1330A">
      <w:pPr>
        <w:jc w:val="both"/>
        <w:rPr>
          <w:rFonts w:ascii="Verdana" w:hAnsi="Verdana"/>
        </w:rPr>
      </w:pPr>
    </w:p>
    <w:p w14:paraId="577A8B33" w14:textId="77777777" w:rsidR="00C369E2" w:rsidRPr="009332E9" w:rsidRDefault="00C369E2" w:rsidP="00E1330A">
      <w:pPr>
        <w:pStyle w:val="Ttulo2"/>
        <w:jc w:val="both"/>
        <w:rPr>
          <w:rFonts w:ascii="Verdana" w:hAnsi="Verdana" w:cstheme="minorHAnsi"/>
          <w:b/>
          <w:bCs/>
          <w:sz w:val="22"/>
          <w:szCs w:val="22"/>
        </w:rPr>
      </w:pPr>
      <w:bookmarkStart w:id="5" w:name="_Toc214543120"/>
      <w:r w:rsidRPr="009332E9">
        <w:rPr>
          <w:rFonts w:ascii="Verdana" w:hAnsi="Verdana" w:cstheme="minorHAnsi"/>
          <w:b/>
          <w:bCs/>
          <w:sz w:val="22"/>
          <w:szCs w:val="22"/>
        </w:rPr>
        <w:t>Equipo de Formación Virtual.</w:t>
      </w:r>
      <w:bookmarkEnd w:id="5"/>
    </w:p>
    <w:p w14:paraId="133B034A" w14:textId="1AEAE319" w:rsidR="00C369E2" w:rsidRPr="009332E9" w:rsidRDefault="00C369E2" w:rsidP="00E1330A">
      <w:pPr>
        <w:jc w:val="both"/>
        <w:rPr>
          <w:rFonts w:ascii="Verdana" w:hAnsi="Verdana"/>
        </w:rPr>
      </w:pPr>
      <w:r w:rsidRPr="009332E9">
        <w:rPr>
          <w:rFonts w:ascii="Verdana" w:hAnsi="Verdana"/>
        </w:rPr>
        <w:t>El rol del equipo de formación virtual está enfocado en las siguientes</w:t>
      </w:r>
      <w:r w:rsidR="003553AD" w:rsidRPr="009332E9">
        <w:rPr>
          <w:rFonts w:ascii="Verdana" w:hAnsi="Verdana"/>
        </w:rPr>
        <w:t xml:space="preserve"> actividades</w:t>
      </w:r>
      <w:r w:rsidRPr="009332E9">
        <w:rPr>
          <w:rFonts w:ascii="Verdana" w:hAnsi="Verdana"/>
        </w:rPr>
        <w:t>:</w:t>
      </w:r>
    </w:p>
    <w:p w14:paraId="59F9E69A"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t>Diseña, implementa y evalúa los programas de capacitación en competencias digitales y uso de herramientas tecnológicas.</w:t>
      </w:r>
    </w:p>
    <w:p w14:paraId="63108F0A"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lastRenderedPageBreak/>
        <w:t>Desarrolla contenidos formativos, cursos y recursos virtuales adaptados a las necesidades institucionales.</w:t>
      </w:r>
    </w:p>
    <w:p w14:paraId="0D4C5E75"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t>Realiza seguimiento al avance y desempeño de los participantes en los procesos de formación.</w:t>
      </w:r>
    </w:p>
    <w:p w14:paraId="45D07097" w14:textId="77777777" w:rsidR="00C369E2" w:rsidRPr="009332E9" w:rsidRDefault="00C369E2" w:rsidP="00485208">
      <w:pPr>
        <w:pStyle w:val="Prrafodelista"/>
        <w:numPr>
          <w:ilvl w:val="0"/>
          <w:numId w:val="4"/>
        </w:numPr>
        <w:spacing w:before="120" w:after="0" w:line="240" w:lineRule="auto"/>
        <w:contextualSpacing w:val="0"/>
        <w:jc w:val="both"/>
        <w:rPr>
          <w:rFonts w:ascii="Verdana" w:hAnsi="Verdana"/>
        </w:rPr>
      </w:pPr>
      <w:r w:rsidRPr="009332E9">
        <w:rPr>
          <w:rFonts w:ascii="Verdana" w:hAnsi="Verdana"/>
        </w:rPr>
        <w:t>Coordina la virtualización y actualización permanente de los materiales de aprendizaje.</w:t>
      </w:r>
    </w:p>
    <w:p w14:paraId="47D1F734" w14:textId="77777777" w:rsidR="00E1330A" w:rsidRPr="009332E9" w:rsidRDefault="00E1330A" w:rsidP="00E1330A">
      <w:pPr>
        <w:spacing w:before="120" w:after="0" w:line="240" w:lineRule="auto"/>
        <w:jc w:val="both"/>
        <w:rPr>
          <w:rFonts w:ascii="Verdana" w:hAnsi="Verdana"/>
        </w:rPr>
      </w:pPr>
    </w:p>
    <w:p w14:paraId="687C32A2" w14:textId="77777777" w:rsidR="00C369E2" w:rsidRPr="009332E9" w:rsidRDefault="00C369E2" w:rsidP="00E1330A">
      <w:pPr>
        <w:pStyle w:val="Ttulo2"/>
        <w:jc w:val="both"/>
        <w:rPr>
          <w:rFonts w:ascii="Verdana" w:hAnsi="Verdana" w:cstheme="minorHAnsi"/>
          <w:b/>
          <w:bCs/>
          <w:sz w:val="22"/>
          <w:szCs w:val="22"/>
        </w:rPr>
      </w:pPr>
      <w:bookmarkStart w:id="6" w:name="_Toc214543121"/>
      <w:r w:rsidRPr="009332E9">
        <w:rPr>
          <w:rFonts w:ascii="Verdana" w:hAnsi="Verdana" w:cstheme="minorHAnsi"/>
          <w:b/>
          <w:bCs/>
          <w:sz w:val="22"/>
          <w:szCs w:val="22"/>
        </w:rPr>
        <w:t>Mesa de ayuda</w:t>
      </w:r>
      <w:bookmarkEnd w:id="6"/>
    </w:p>
    <w:p w14:paraId="7FAF72A0" w14:textId="77777777" w:rsidR="00C369E2" w:rsidRPr="009332E9" w:rsidRDefault="00C369E2" w:rsidP="00E1330A">
      <w:pPr>
        <w:spacing w:line="276" w:lineRule="auto"/>
        <w:jc w:val="both"/>
        <w:rPr>
          <w:rFonts w:ascii="Verdana" w:hAnsi="Verdana" w:cs="Tahoma"/>
        </w:rPr>
      </w:pPr>
      <w:r w:rsidRPr="009332E9">
        <w:rPr>
          <w:rFonts w:ascii="Verdana" w:hAnsi="Verdana" w:cs="Tahoma"/>
        </w:rPr>
        <w:t>El rol de mesa de ayuda reviste de gran importancia dentro de la estrategia de uso y apropiación.  Para el área de tecnología es el primer punto de contacto con los usuarios para la atención de sus dudas o errores, y es fundamental su conocimiento de las herramientas tecnológicas y la capacidad de orientar al usuario ofreciendo una solución que involucre transferencia de conocimiento hacia el usuario.</w:t>
      </w:r>
    </w:p>
    <w:p w14:paraId="08CD550C" w14:textId="77777777" w:rsidR="00C369E2" w:rsidRPr="009332E9" w:rsidRDefault="00C369E2" w:rsidP="00E1330A">
      <w:pPr>
        <w:spacing w:line="276" w:lineRule="auto"/>
        <w:jc w:val="both"/>
        <w:rPr>
          <w:rFonts w:ascii="Verdana" w:hAnsi="Verdana" w:cs="Tahoma"/>
        </w:rPr>
      </w:pPr>
      <w:r w:rsidRPr="009332E9">
        <w:rPr>
          <w:rFonts w:ascii="Verdana" w:hAnsi="Verdana" w:cs="Tahoma"/>
        </w:rPr>
        <w:t>Dentro de las actividades a desarrollar por el equipo de Soporte, podemos encontrar las siguientes:</w:t>
      </w:r>
    </w:p>
    <w:p w14:paraId="484456A5"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Proporciona soporte técnico de primer y segundo nivel a los usuarios de los servicios y herramientas de TI.</w:t>
      </w:r>
    </w:p>
    <w:p w14:paraId="00BCD502"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Canaliza y resuelve incidentes, requerimientos y consultas relacionadas con el uso de tecnologías.</w:t>
      </w:r>
    </w:p>
    <w:p w14:paraId="674451C4"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Identifica necesidades recurrentes de capacitación o ajustes en los sistemas, retroalimentando a las áreas responsables.</w:t>
      </w:r>
    </w:p>
    <w:p w14:paraId="4301B434" w14:textId="77777777" w:rsidR="00C369E2" w:rsidRPr="009332E9" w:rsidRDefault="00C369E2" w:rsidP="00485208">
      <w:pPr>
        <w:numPr>
          <w:ilvl w:val="0"/>
          <w:numId w:val="5"/>
        </w:numPr>
        <w:spacing w:before="120" w:after="0" w:line="240" w:lineRule="auto"/>
        <w:jc w:val="both"/>
        <w:rPr>
          <w:rFonts w:ascii="Verdana" w:hAnsi="Verdana" w:cs="Tahoma"/>
        </w:rPr>
      </w:pPr>
      <w:r w:rsidRPr="009332E9">
        <w:rPr>
          <w:rFonts w:ascii="Verdana" w:hAnsi="Verdana" w:cs="Tahoma"/>
        </w:rPr>
        <w:t>Genera reportes periódicos sobre tipología de solicitudes y oportunidades de mejora.</w:t>
      </w:r>
    </w:p>
    <w:p w14:paraId="46B9A822" w14:textId="77777777" w:rsidR="00E1330A" w:rsidRPr="009332E9" w:rsidRDefault="00E1330A" w:rsidP="00E1330A">
      <w:pPr>
        <w:spacing w:before="120" w:after="0" w:line="240" w:lineRule="auto"/>
        <w:jc w:val="both"/>
        <w:rPr>
          <w:rFonts w:ascii="Verdana" w:hAnsi="Verdana" w:cs="Tahoma"/>
        </w:rPr>
      </w:pPr>
    </w:p>
    <w:p w14:paraId="2E9F040F" w14:textId="77777777" w:rsidR="00C369E2" w:rsidRPr="009332E9" w:rsidRDefault="00C369E2" w:rsidP="00E1330A">
      <w:pPr>
        <w:pStyle w:val="Ttulo2"/>
        <w:jc w:val="both"/>
        <w:rPr>
          <w:rFonts w:ascii="Verdana" w:hAnsi="Verdana" w:cstheme="minorHAnsi"/>
          <w:b/>
          <w:bCs/>
          <w:sz w:val="22"/>
          <w:szCs w:val="22"/>
        </w:rPr>
      </w:pPr>
      <w:bookmarkStart w:id="7" w:name="_Toc214543122"/>
      <w:r w:rsidRPr="009332E9">
        <w:rPr>
          <w:rFonts w:ascii="Verdana" w:hAnsi="Verdana" w:cstheme="minorHAnsi"/>
          <w:b/>
          <w:bCs/>
          <w:sz w:val="22"/>
          <w:szCs w:val="22"/>
        </w:rPr>
        <w:t>Líderes de proyectos de TI.</w:t>
      </w:r>
      <w:bookmarkEnd w:id="7"/>
    </w:p>
    <w:p w14:paraId="256B9169" w14:textId="77777777" w:rsidR="00C369E2" w:rsidRPr="009332E9" w:rsidRDefault="00C369E2" w:rsidP="00E1330A">
      <w:pPr>
        <w:jc w:val="both"/>
        <w:rPr>
          <w:rFonts w:ascii="Verdana" w:hAnsi="Verdana"/>
        </w:rPr>
      </w:pPr>
      <w:r w:rsidRPr="009332E9">
        <w:rPr>
          <w:rFonts w:ascii="Verdana" w:hAnsi="Verdana"/>
        </w:rPr>
        <w:t>Todas las iniciativas o proyectos de TI que se adelanten por parte de la DTIC y de la entidad en general, deberán incorporar dentro de su EDT y cronogramas de trabajo el componente de uso y apropiación, enfocado en actividades de transferencia de conocimiento hacia los diferentes roles del proyecto (rol técnico, rol funcional, rol de seguridad, roles de usuario)</w:t>
      </w:r>
    </w:p>
    <w:p w14:paraId="2AB63A71" w14:textId="77777777" w:rsidR="00C369E2"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t>Promueven la apropiación de las soluciones tecnológicas en sus respectivos proyectos.</w:t>
      </w:r>
    </w:p>
    <w:p w14:paraId="2BECDDF7" w14:textId="77777777" w:rsidR="00C369E2"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lastRenderedPageBreak/>
        <w:t>Identifican y gestionan los riesgos asociados a la adopción tecnológica.</w:t>
      </w:r>
    </w:p>
    <w:p w14:paraId="390C0933" w14:textId="77777777" w:rsidR="00C369E2"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t>Articulan acciones de capacitación y comunicación específicas para los usuarios impactados por los proyectos.</w:t>
      </w:r>
    </w:p>
    <w:p w14:paraId="2340F5D5" w14:textId="129A8D73" w:rsidR="00E1330A" w:rsidRPr="009332E9" w:rsidRDefault="00C369E2" w:rsidP="00485208">
      <w:pPr>
        <w:numPr>
          <w:ilvl w:val="0"/>
          <w:numId w:val="6"/>
        </w:numPr>
        <w:spacing w:before="120" w:after="0" w:line="240" w:lineRule="auto"/>
        <w:jc w:val="both"/>
        <w:rPr>
          <w:rFonts w:ascii="Verdana" w:hAnsi="Verdana"/>
        </w:rPr>
      </w:pPr>
      <w:r w:rsidRPr="009332E9">
        <w:rPr>
          <w:rFonts w:ascii="Verdana" w:hAnsi="Verdana"/>
        </w:rPr>
        <w:t>Monitorean los indicadores de uso y satisfacción en los sistemas implementados.</w:t>
      </w:r>
    </w:p>
    <w:p w14:paraId="02D59B88" w14:textId="342E3FEE" w:rsidR="00C369E2" w:rsidRPr="009332E9" w:rsidRDefault="00C369E2" w:rsidP="003553AD">
      <w:pPr>
        <w:pStyle w:val="Prrafodelista"/>
        <w:spacing w:before="120" w:after="0" w:line="240" w:lineRule="auto"/>
        <w:contextualSpacing w:val="0"/>
        <w:jc w:val="both"/>
        <w:rPr>
          <w:rFonts w:ascii="Verdana" w:hAnsi="Verdana"/>
        </w:rPr>
      </w:pPr>
    </w:p>
    <w:p w14:paraId="57BC557F" w14:textId="3A594929" w:rsidR="00C369E2" w:rsidRPr="009332E9" w:rsidRDefault="00C369E2" w:rsidP="00E1330A">
      <w:pPr>
        <w:pStyle w:val="Ttulo2"/>
        <w:jc w:val="both"/>
        <w:rPr>
          <w:rFonts w:ascii="Verdana" w:hAnsi="Verdana"/>
          <w:b/>
          <w:bCs/>
          <w:sz w:val="22"/>
          <w:szCs w:val="22"/>
        </w:rPr>
      </w:pPr>
      <w:bookmarkStart w:id="8" w:name="_Toc214543124"/>
      <w:r w:rsidRPr="009332E9">
        <w:rPr>
          <w:rFonts w:ascii="Verdana" w:hAnsi="Verdana"/>
          <w:b/>
          <w:bCs/>
          <w:sz w:val="22"/>
          <w:szCs w:val="22"/>
        </w:rPr>
        <w:t>Dirección de Talento Humano.</w:t>
      </w:r>
      <w:bookmarkEnd w:id="8"/>
    </w:p>
    <w:p w14:paraId="6F28BF9B" w14:textId="77777777" w:rsidR="00C369E2" w:rsidRPr="009332E9" w:rsidRDefault="00C369E2" w:rsidP="00E1330A">
      <w:pPr>
        <w:spacing w:after="0"/>
        <w:jc w:val="both"/>
        <w:rPr>
          <w:rFonts w:ascii="Verdana" w:hAnsi="Verdana" w:cs="Tahoma"/>
        </w:rPr>
      </w:pPr>
      <w:r w:rsidRPr="009332E9">
        <w:rPr>
          <w:rFonts w:ascii="Verdana" w:hAnsi="Verdana" w:cs="Tahoma"/>
        </w:rPr>
        <w:t>Apoyo transversal a las actividades en articulación con el Plan Institucional de Capacitación:</w:t>
      </w:r>
    </w:p>
    <w:p w14:paraId="094B7F52"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Integra la formación en competencias digitales dentro del plan institucional de capacitación y desarrollo.</w:t>
      </w:r>
    </w:p>
    <w:p w14:paraId="30601062"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Apoya la gestión del cambio, sensibilizando sobre la importancia de la apropiación tecnológica.</w:t>
      </w:r>
    </w:p>
    <w:p w14:paraId="70613DCA"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Evalúa el impacto de las acciones de formación en el desempeño y clima organizacional.</w:t>
      </w:r>
    </w:p>
    <w:p w14:paraId="5D8C6571" w14:textId="77777777" w:rsidR="00C369E2" w:rsidRPr="009332E9" w:rsidRDefault="00C369E2" w:rsidP="00485208">
      <w:pPr>
        <w:numPr>
          <w:ilvl w:val="0"/>
          <w:numId w:val="7"/>
        </w:numPr>
        <w:spacing w:before="120" w:after="0" w:line="240" w:lineRule="auto"/>
        <w:jc w:val="both"/>
        <w:rPr>
          <w:rFonts w:ascii="Verdana" w:hAnsi="Verdana" w:cs="Tahoma"/>
        </w:rPr>
      </w:pPr>
      <w:r w:rsidRPr="009332E9">
        <w:rPr>
          <w:rFonts w:ascii="Verdana" w:hAnsi="Verdana" w:cs="Tahoma"/>
        </w:rPr>
        <w:t xml:space="preserve">Gestiona incentivos y reconocimientos para promover la </w:t>
      </w:r>
      <w:proofErr w:type="gramStart"/>
      <w:r w:rsidRPr="009332E9">
        <w:rPr>
          <w:rFonts w:ascii="Verdana" w:hAnsi="Verdana" w:cs="Tahoma"/>
        </w:rPr>
        <w:t>participación activa</w:t>
      </w:r>
      <w:proofErr w:type="gramEnd"/>
      <w:r w:rsidRPr="009332E9">
        <w:rPr>
          <w:rFonts w:ascii="Verdana" w:hAnsi="Verdana" w:cs="Tahoma"/>
        </w:rPr>
        <w:t xml:space="preserve"> en procesos de apropiación.</w:t>
      </w:r>
    </w:p>
    <w:p w14:paraId="2C04417F" w14:textId="77777777" w:rsidR="003553AD" w:rsidRPr="009332E9" w:rsidRDefault="003553AD" w:rsidP="003553AD">
      <w:pPr>
        <w:spacing w:before="120" w:after="0" w:line="240" w:lineRule="auto"/>
        <w:jc w:val="both"/>
        <w:rPr>
          <w:rFonts w:ascii="Verdana" w:hAnsi="Verdana" w:cs="Tahoma"/>
        </w:rPr>
      </w:pPr>
    </w:p>
    <w:p w14:paraId="6E1C9204" w14:textId="77777777" w:rsidR="00C369E2" w:rsidRPr="009332E9" w:rsidRDefault="00C369E2" w:rsidP="00E1330A">
      <w:pPr>
        <w:pStyle w:val="Ttulo2"/>
        <w:jc w:val="both"/>
        <w:rPr>
          <w:rFonts w:ascii="Verdana" w:hAnsi="Verdana"/>
          <w:b/>
          <w:bCs/>
          <w:sz w:val="22"/>
          <w:szCs w:val="22"/>
        </w:rPr>
      </w:pPr>
      <w:bookmarkStart w:id="9" w:name="_Toc214543125"/>
      <w:r w:rsidRPr="009332E9">
        <w:rPr>
          <w:rFonts w:ascii="Verdana" w:hAnsi="Verdana"/>
          <w:b/>
          <w:bCs/>
          <w:sz w:val="22"/>
          <w:szCs w:val="22"/>
        </w:rPr>
        <w:t>Equipo de Comunicaciones.</w:t>
      </w:r>
      <w:bookmarkEnd w:id="9"/>
    </w:p>
    <w:p w14:paraId="591A87DB" w14:textId="77777777" w:rsidR="00C369E2" w:rsidRPr="009332E9" w:rsidRDefault="00C369E2" w:rsidP="00485208">
      <w:pPr>
        <w:pStyle w:val="Prrafodelista"/>
        <w:numPr>
          <w:ilvl w:val="0"/>
          <w:numId w:val="8"/>
        </w:numPr>
        <w:spacing w:after="0" w:line="276" w:lineRule="auto"/>
        <w:contextualSpacing w:val="0"/>
        <w:jc w:val="both"/>
        <w:rPr>
          <w:rFonts w:ascii="Verdana" w:hAnsi="Verdana" w:cs="Tahoma"/>
        </w:rPr>
      </w:pPr>
      <w:r w:rsidRPr="009332E9">
        <w:rPr>
          <w:rFonts w:ascii="Verdana" w:hAnsi="Verdana" w:cs="Tahoma"/>
        </w:rPr>
        <w:t>Desarrolla y ejecuta el plan de comunicaciones para difundir los avances, beneficios y logros de la estrategia.</w:t>
      </w:r>
    </w:p>
    <w:p w14:paraId="69DAC5AE" w14:textId="77777777" w:rsidR="00C369E2" w:rsidRPr="009332E9" w:rsidRDefault="00C369E2" w:rsidP="00485208">
      <w:pPr>
        <w:pStyle w:val="Prrafodelista"/>
        <w:numPr>
          <w:ilvl w:val="0"/>
          <w:numId w:val="8"/>
        </w:numPr>
        <w:spacing w:after="0" w:line="276" w:lineRule="auto"/>
        <w:contextualSpacing w:val="0"/>
        <w:jc w:val="both"/>
        <w:rPr>
          <w:rFonts w:ascii="Verdana" w:hAnsi="Verdana" w:cs="Tahoma"/>
        </w:rPr>
      </w:pPr>
      <w:r w:rsidRPr="009332E9">
        <w:rPr>
          <w:rFonts w:ascii="Verdana" w:hAnsi="Verdana" w:cs="Tahoma"/>
        </w:rPr>
        <w:t>Elabora campañas de sensibilización y materiales informativos dirigidos a los diferentes grupos de interés.</w:t>
      </w:r>
    </w:p>
    <w:p w14:paraId="08DE9E59" w14:textId="77777777" w:rsidR="00C369E2" w:rsidRPr="009332E9" w:rsidRDefault="00C369E2" w:rsidP="00485208">
      <w:pPr>
        <w:pStyle w:val="Prrafodelista"/>
        <w:numPr>
          <w:ilvl w:val="0"/>
          <w:numId w:val="8"/>
        </w:numPr>
        <w:spacing w:after="0" w:line="276" w:lineRule="auto"/>
        <w:contextualSpacing w:val="0"/>
        <w:jc w:val="both"/>
        <w:rPr>
          <w:rFonts w:ascii="Verdana" w:hAnsi="Verdana" w:cs="Tahoma"/>
        </w:rPr>
      </w:pPr>
      <w:r w:rsidRPr="009332E9">
        <w:rPr>
          <w:rFonts w:ascii="Verdana" w:hAnsi="Verdana" w:cs="Tahoma"/>
        </w:rPr>
        <w:t>Gestiona los canales internos y externos para la transferencia de conocimiento y buenas prácticas.</w:t>
      </w:r>
    </w:p>
    <w:p w14:paraId="0B317E87" w14:textId="20BB6F4B" w:rsidR="003553AD" w:rsidRPr="009332E9" w:rsidRDefault="00C369E2" w:rsidP="003553AD">
      <w:pPr>
        <w:pStyle w:val="Prrafodelista"/>
        <w:numPr>
          <w:ilvl w:val="0"/>
          <w:numId w:val="8"/>
        </w:numPr>
        <w:spacing w:after="0" w:line="276" w:lineRule="auto"/>
        <w:contextualSpacing w:val="0"/>
        <w:jc w:val="both"/>
        <w:rPr>
          <w:rFonts w:ascii="Verdana" w:hAnsi="Verdana" w:cs="Tahoma"/>
          <w:b/>
        </w:rPr>
      </w:pPr>
      <w:r w:rsidRPr="009332E9">
        <w:rPr>
          <w:rFonts w:ascii="Verdana" w:hAnsi="Verdana" w:cs="Tahoma"/>
        </w:rPr>
        <w:t>Recoge y canaliza retroalimentación de los usuarios para ajustar los mensajes y acciones comunicacionales.</w:t>
      </w:r>
    </w:p>
    <w:p w14:paraId="04D464F6" w14:textId="77777777" w:rsidR="00C369E2" w:rsidRPr="009332E9" w:rsidRDefault="00C369E2" w:rsidP="00E1330A">
      <w:pPr>
        <w:pStyle w:val="Ttulo2"/>
        <w:jc w:val="both"/>
        <w:rPr>
          <w:rFonts w:ascii="Verdana" w:hAnsi="Verdana"/>
          <w:b/>
          <w:bCs/>
          <w:sz w:val="22"/>
          <w:szCs w:val="22"/>
        </w:rPr>
      </w:pPr>
      <w:bookmarkStart w:id="10" w:name="_Toc214543126"/>
      <w:r w:rsidRPr="009332E9">
        <w:rPr>
          <w:rFonts w:ascii="Verdana" w:hAnsi="Verdana"/>
          <w:b/>
          <w:bCs/>
          <w:sz w:val="22"/>
          <w:szCs w:val="22"/>
        </w:rPr>
        <w:t>Usuarios y funcionarios.</w:t>
      </w:r>
      <w:bookmarkEnd w:id="10"/>
    </w:p>
    <w:p w14:paraId="6331E13F"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Participan activamente en los procesos de formación y apropiación de TI.</w:t>
      </w:r>
    </w:p>
    <w:p w14:paraId="0B9B0A5A"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Aplican en su quehacer diario las herramientas y buenas prácticas promovidas por la estrategia.</w:t>
      </w:r>
    </w:p>
    <w:p w14:paraId="55E8D7B7"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Reportan oportunidades de mejora, incidentes y necesidades de apoyo.</w:t>
      </w:r>
    </w:p>
    <w:p w14:paraId="60A86A16" w14:textId="77777777" w:rsidR="00C369E2" w:rsidRPr="009332E9" w:rsidRDefault="00C369E2" w:rsidP="00485208">
      <w:pPr>
        <w:pStyle w:val="Prrafodelista"/>
        <w:numPr>
          <w:ilvl w:val="0"/>
          <w:numId w:val="9"/>
        </w:numPr>
        <w:spacing w:after="0" w:line="276" w:lineRule="auto"/>
        <w:contextualSpacing w:val="0"/>
        <w:jc w:val="both"/>
        <w:rPr>
          <w:rFonts w:ascii="Verdana" w:hAnsi="Verdana" w:cs="Tahoma"/>
        </w:rPr>
      </w:pPr>
      <w:r w:rsidRPr="009332E9">
        <w:rPr>
          <w:rFonts w:ascii="Verdana" w:hAnsi="Verdana" w:cs="Tahoma"/>
        </w:rPr>
        <w:t>Contribuyen al fortalecimiento de la cultura digital institucional.</w:t>
      </w:r>
    </w:p>
    <w:p w14:paraId="3C531C56" w14:textId="22D3FF43" w:rsidR="0007378A" w:rsidRPr="009332E9" w:rsidRDefault="00AC389F" w:rsidP="00AC389F">
      <w:pPr>
        <w:pStyle w:val="Ttulo1"/>
        <w:spacing w:line="240" w:lineRule="auto"/>
        <w:jc w:val="both"/>
        <w:rPr>
          <w:rFonts w:ascii="Verdana" w:hAnsi="Verdana"/>
          <w:b/>
          <w:bCs/>
          <w:sz w:val="22"/>
          <w:szCs w:val="22"/>
        </w:rPr>
      </w:pPr>
      <w:r w:rsidRPr="009332E9">
        <w:rPr>
          <w:rFonts w:ascii="Verdana" w:hAnsi="Verdana"/>
          <w:b/>
          <w:bCs/>
          <w:sz w:val="22"/>
          <w:szCs w:val="22"/>
        </w:rPr>
        <w:lastRenderedPageBreak/>
        <w:t xml:space="preserve">4. </w:t>
      </w:r>
      <w:r w:rsidR="008409B1" w:rsidRPr="009332E9">
        <w:rPr>
          <w:rFonts w:ascii="Verdana" w:hAnsi="Verdana"/>
          <w:b/>
          <w:bCs/>
          <w:sz w:val="22"/>
          <w:szCs w:val="22"/>
        </w:rPr>
        <w:t>DEFINICIONES</w:t>
      </w:r>
      <w:bookmarkEnd w:id="3"/>
    </w:p>
    <w:p w14:paraId="3DF03156" w14:textId="77777777" w:rsidR="008409B1" w:rsidRPr="009332E9" w:rsidRDefault="008409B1" w:rsidP="00F23033">
      <w:pPr>
        <w:jc w:val="both"/>
        <w:rPr>
          <w:rFonts w:ascii="Verdana" w:hAnsi="Verdana" w:cs="Arial"/>
          <w:color w:val="FF0000"/>
          <w:lang w:val="es-ES_tradnl"/>
        </w:rPr>
      </w:pPr>
    </w:p>
    <w:p w14:paraId="331C39B7" w14:textId="77777777" w:rsidR="00864C12" w:rsidRPr="009332E9" w:rsidRDefault="00864C12" w:rsidP="00864C12">
      <w:pPr>
        <w:jc w:val="both"/>
        <w:rPr>
          <w:rFonts w:ascii="Verdana" w:hAnsi="Verdana" w:cstheme="minorHAnsi"/>
        </w:rPr>
      </w:pPr>
      <w:r w:rsidRPr="009332E9">
        <w:rPr>
          <w:rFonts w:ascii="Verdana" w:hAnsi="Verdana" w:cstheme="minorHAnsi"/>
          <w:b/>
        </w:rPr>
        <w:t xml:space="preserve">Apropiación de las </w:t>
      </w:r>
      <w:r w:rsidRPr="009332E9">
        <w:rPr>
          <w:rFonts w:ascii="Verdana" w:hAnsi="Verdana" w:cstheme="minorHAnsi"/>
          <w:b/>
          <w:bCs/>
        </w:rPr>
        <w:t>TIC</w:t>
      </w:r>
      <w:r w:rsidRPr="009332E9">
        <w:rPr>
          <w:rFonts w:ascii="Verdana" w:hAnsi="Verdana" w:cstheme="minorHAnsi"/>
        </w:rPr>
        <w:t>: Acción y resultado de tomar para sí las TIC, generando cambios en la vida cotidiana de los Grupos de Interés (hábitos y costumbres).</w:t>
      </w:r>
    </w:p>
    <w:p w14:paraId="5CDEF2DA" w14:textId="77777777" w:rsidR="00864C12" w:rsidRPr="009332E9" w:rsidRDefault="00864C12" w:rsidP="00864C12">
      <w:pPr>
        <w:jc w:val="both"/>
        <w:rPr>
          <w:rFonts w:ascii="Verdana" w:hAnsi="Verdana" w:cstheme="minorHAnsi"/>
        </w:rPr>
      </w:pPr>
      <w:r w:rsidRPr="009332E9">
        <w:rPr>
          <w:rFonts w:ascii="Verdana" w:hAnsi="Verdana" w:cstheme="minorHAnsi"/>
          <w:b/>
          <w:bCs/>
        </w:rPr>
        <w:t>Alcance de la Apropiación de TIC:</w:t>
      </w:r>
      <w:r w:rsidRPr="009332E9">
        <w:rPr>
          <w:rFonts w:ascii="Verdana" w:hAnsi="Verdana" w:cstheme="minorHAnsi"/>
        </w:rPr>
        <w:t> El alcance de la apropiación de Tecnologías de la Información (TI) se refiere a la extensión y profundidad con la que estas tecnologías son integradas y utilizadas dentro de la entidad.</w:t>
      </w:r>
    </w:p>
    <w:p w14:paraId="70177912" w14:textId="77777777" w:rsidR="00864C12" w:rsidRPr="009332E9" w:rsidRDefault="00864C12" w:rsidP="00864C12">
      <w:pPr>
        <w:jc w:val="both"/>
        <w:rPr>
          <w:rFonts w:ascii="Verdana" w:hAnsi="Verdana" w:cstheme="minorHAnsi"/>
        </w:rPr>
      </w:pPr>
      <w:r w:rsidRPr="009332E9">
        <w:rPr>
          <w:rFonts w:ascii="Verdana" w:hAnsi="Verdana" w:cstheme="minorHAnsi"/>
          <w:b/>
          <w:bCs/>
        </w:rPr>
        <w:t>Alfabetización Digital:</w:t>
      </w:r>
      <w:r w:rsidRPr="009332E9">
        <w:rPr>
          <w:rFonts w:ascii="Verdana" w:hAnsi="Verdana" w:cstheme="minorHAnsi"/>
        </w:rPr>
        <w:t xml:space="preserve"> Proceso de formación de competencias básicas para el uso de las TIC y, particularmente relacionada con el manejo de un computador, el software de oficina y de la navegación en Internet.</w:t>
      </w:r>
    </w:p>
    <w:p w14:paraId="4F8CAC9C" w14:textId="77777777" w:rsidR="00864C12" w:rsidRPr="009332E9" w:rsidRDefault="00864C12" w:rsidP="00864C12">
      <w:pPr>
        <w:jc w:val="both"/>
        <w:rPr>
          <w:rFonts w:ascii="Verdana" w:hAnsi="Verdana" w:cstheme="minorHAnsi"/>
        </w:rPr>
      </w:pPr>
      <w:r w:rsidRPr="009332E9">
        <w:rPr>
          <w:rFonts w:ascii="Verdana" w:hAnsi="Verdana" w:cstheme="minorHAnsi"/>
          <w:b/>
          <w:bCs/>
        </w:rPr>
        <w:t>Aprovechamiento de las TIC:</w:t>
      </w:r>
      <w:r w:rsidRPr="009332E9">
        <w:rPr>
          <w:rFonts w:ascii="Verdana" w:hAnsi="Verdana" w:cstheme="minorHAnsi"/>
        </w:rPr>
        <w:t xml:space="preserve"> Emplear útilmente las TIC, hacerlas provechosas o sacarles el máximo rendimiento.</w:t>
      </w:r>
    </w:p>
    <w:p w14:paraId="62C6CD4A" w14:textId="77777777" w:rsidR="00864C12" w:rsidRPr="009332E9" w:rsidRDefault="00864C12" w:rsidP="00864C12">
      <w:pPr>
        <w:jc w:val="both"/>
        <w:rPr>
          <w:rFonts w:ascii="Verdana" w:hAnsi="Verdana" w:cstheme="minorHAnsi"/>
        </w:rPr>
      </w:pPr>
      <w:r w:rsidRPr="009332E9">
        <w:rPr>
          <w:rFonts w:ascii="Verdana" w:hAnsi="Verdana" w:cstheme="minorHAnsi"/>
          <w:b/>
          <w:bCs/>
        </w:rPr>
        <w:t>Adopción de Herramientas y Sistemas:</w:t>
      </w:r>
      <w:r w:rsidRPr="009332E9">
        <w:rPr>
          <w:rFonts w:ascii="Verdana" w:hAnsi="Verdana" w:cstheme="minorHAnsi"/>
        </w:rPr>
        <w:t xml:space="preserve"> La implementación de software, hardware y plataformas digitales que faciliten las operaciones y procesos organizacionales.</w:t>
      </w:r>
    </w:p>
    <w:p w14:paraId="7FBE69F1" w14:textId="77777777" w:rsidR="00864C12" w:rsidRPr="009332E9" w:rsidRDefault="00864C12" w:rsidP="00864C12">
      <w:pPr>
        <w:jc w:val="both"/>
        <w:rPr>
          <w:rFonts w:ascii="Verdana" w:hAnsi="Verdana" w:cstheme="minorHAnsi"/>
        </w:rPr>
      </w:pPr>
      <w:r w:rsidRPr="009332E9">
        <w:rPr>
          <w:rFonts w:ascii="Verdana" w:hAnsi="Verdana" w:cstheme="minorHAnsi"/>
          <w:b/>
          <w:bCs/>
        </w:rPr>
        <w:t>Aumento de la Productividad:</w:t>
      </w:r>
      <w:r w:rsidRPr="009332E9">
        <w:rPr>
          <w:rFonts w:ascii="Verdana" w:hAnsi="Verdana" w:cstheme="minorHAnsi"/>
        </w:rPr>
        <w:t xml:space="preserve"> Los empleados pueden realizar sus tareas de manera más rápida y efectiva, lo que se traduce en un mayor rendimiento general.</w:t>
      </w:r>
    </w:p>
    <w:p w14:paraId="46F34F7E" w14:textId="77777777" w:rsidR="00864C12" w:rsidRPr="009332E9" w:rsidRDefault="00864C12" w:rsidP="00864C12">
      <w:pPr>
        <w:jc w:val="both"/>
        <w:rPr>
          <w:rFonts w:ascii="Verdana" w:hAnsi="Verdana" w:cstheme="minorHAnsi"/>
        </w:rPr>
      </w:pPr>
      <w:r w:rsidRPr="009332E9">
        <w:rPr>
          <w:rFonts w:ascii="Verdana" w:hAnsi="Verdana" w:cstheme="minorHAnsi"/>
          <w:b/>
          <w:bCs/>
        </w:rPr>
        <w:t>ADKAR:</w:t>
      </w:r>
      <w:r w:rsidRPr="009332E9">
        <w:rPr>
          <w:rFonts w:ascii="Verdana" w:hAnsi="Verdana" w:cstheme="minorHAnsi"/>
        </w:rPr>
        <w:t xml:space="preserve"> Modelo de gestión del cambio que orienta la adopción efectiva de transformaciones organizacionales y tecnológicas. Se basa en cinco etapas: </w:t>
      </w:r>
      <w:r w:rsidRPr="009332E9">
        <w:rPr>
          <w:rFonts w:ascii="Verdana" w:hAnsi="Verdana" w:cstheme="minorHAnsi"/>
          <w:b/>
          <w:bCs/>
        </w:rPr>
        <w:t>Conciencia</w:t>
      </w:r>
      <w:r w:rsidRPr="009332E9">
        <w:rPr>
          <w:rFonts w:ascii="Verdana" w:hAnsi="Verdana" w:cstheme="minorHAnsi"/>
        </w:rPr>
        <w:t xml:space="preserve"> de la necesidad del cambio, </w:t>
      </w:r>
      <w:r w:rsidRPr="009332E9">
        <w:rPr>
          <w:rFonts w:ascii="Verdana" w:hAnsi="Verdana" w:cstheme="minorHAnsi"/>
          <w:b/>
          <w:bCs/>
        </w:rPr>
        <w:t>Deseo</w:t>
      </w:r>
      <w:r w:rsidRPr="009332E9">
        <w:rPr>
          <w:rFonts w:ascii="Verdana" w:hAnsi="Verdana" w:cstheme="minorHAnsi"/>
        </w:rPr>
        <w:t xml:space="preserve"> de participar, </w:t>
      </w:r>
      <w:r w:rsidRPr="009332E9">
        <w:rPr>
          <w:rFonts w:ascii="Verdana" w:hAnsi="Verdana" w:cstheme="minorHAnsi"/>
          <w:b/>
          <w:bCs/>
        </w:rPr>
        <w:t>Conocimiento</w:t>
      </w:r>
      <w:r w:rsidRPr="009332E9">
        <w:rPr>
          <w:rFonts w:ascii="Verdana" w:hAnsi="Verdana" w:cstheme="minorHAnsi"/>
        </w:rPr>
        <w:t xml:space="preserve"> sobre cómo hacerlo, </w:t>
      </w:r>
      <w:r w:rsidRPr="009332E9">
        <w:rPr>
          <w:rFonts w:ascii="Verdana" w:hAnsi="Verdana" w:cstheme="minorHAnsi"/>
          <w:b/>
          <w:bCs/>
        </w:rPr>
        <w:t>Habilidad</w:t>
      </w:r>
      <w:r w:rsidRPr="009332E9">
        <w:rPr>
          <w:rFonts w:ascii="Verdana" w:hAnsi="Verdana" w:cstheme="minorHAnsi"/>
        </w:rPr>
        <w:t xml:space="preserve"> para aplicarlo y </w:t>
      </w:r>
      <w:r w:rsidRPr="009332E9">
        <w:rPr>
          <w:rFonts w:ascii="Verdana" w:hAnsi="Verdana" w:cstheme="minorHAnsi"/>
          <w:b/>
          <w:bCs/>
        </w:rPr>
        <w:t>Refuerzo</w:t>
      </w:r>
      <w:r w:rsidRPr="009332E9">
        <w:rPr>
          <w:rFonts w:ascii="Verdana" w:hAnsi="Verdana" w:cstheme="minorHAnsi"/>
        </w:rPr>
        <w:t xml:space="preserve"> para mantenerlo en el tiempo.</w:t>
      </w:r>
    </w:p>
    <w:p w14:paraId="7F3D61DF" w14:textId="77777777" w:rsidR="00864C12" w:rsidRPr="009332E9" w:rsidRDefault="00864C12" w:rsidP="00864C12">
      <w:pPr>
        <w:jc w:val="both"/>
        <w:rPr>
          <w:rFonts w:ascii="Verdana" w:hAnsi="Verdana" w:cstheme="minorHAnsi"/>
        </w:rPr>
      </w:pPr>
      <w:r w:rsidRPr="009332E9">
        <w:rPr>
          <w:rFonts w:ascii="Verdana" w:hAnsi="Verdana" w:cstheme="minorHAnsi"/>
          <w:b/>
          <w:bCs/>
        </w:rPr>
        <w:t>Barreras de acceso, uso y apropiación de las TIC:</w:t>
      </w:r>
      <w:r w:rsidRPr="009332E9">
        <w:rPr>
          <w:rFonts w:ascii="Verdana" w:hAnsi="Verdana" w:cstheme="minorHAnsi"/>
        </w:rPr>
        <w:t xml:space="preserve"> Limitaciones en diferentes sectores de la población para acceder, utilizar y apropiarse de las TIC (distancia, costo, limitación -física o sensorial-, desconocimiento, desinterés, miedo, etc.).</w:t>
      </w:r>
    </w:p>
    <w:p w14:paraId="70E0A4B1" w14:textId="77777777" w:rsidR="00864C12" w:rsidRPr="009332E9" w:rsidRDefault="00864C12" w:rsidP="00864C12">
      <w:pPr>
        <w:jc w:val="both"/>
        <w:rPr>
          <w:rFonts w:ascii="Verdana" w:hAnsi="Verdana" w:cstheme="minorHAnsi"/>
        </w:rPr>
      </w:pPr>
      <w:r w:rsidRPr="009332E9">
        <w:rPr>
          <w:rFonts w:ascii="Verdana" w:hAnsi="Verdana" w:cstheme="minorHAnsi"/>
          <w:b/>
          <w:bCs/>
        </w:rPr>
        <w:t>B-</w:t>
      </w:r>
      <w:proofErr w:type="spellStart"/>
      <w:r w:rsidRPr="009332E9">
        <w:rPr>
          <w:rFonts w:ascii="Verdana" w:hAnsi="Verdana" w:cstheme="minorHAnsi"/>
          <w:b/>
          <w:bCs/>
        </w:rPr>
        <w:t>Learning</w:t>
      </w:r>
      <w:proofErr w:type="spellEnd"/>
      <w:r w:rsidRPr="009332E9">
        <w:rPr>
          <w:rFonts w:ascii="Verdana" w:hAnsi="Verdana" w:cstheme="minorHAnsi"/>
          <w:b/>
          <w:bCs/>
        </w:rPr>
        <w:t>:</w:t>
      </w:r>
      <w:r w:rsidRPr="009332E9">
        <w:rPr>
          <w:rFonts w:ascii="Verdana" w:hAnsi="Verdana" w:cstheme="minorHAnsi"/>
        </w:rPr>
        <w:t xml:space="preserve"> Educación flexibilizada mediante metodologías semipresenciales y apoyadas en canales electrónicos (las nuevas redes de comunicación, en especial Internet), utilizando además de los espacios presenciales, herramientas o aplicaciones de hipertexto (correo electrónico, páginas web, foros de discusión, mensajería instantánea, plataformas de formación -que aúnan varios de los anteriores ejemplos de aplicaciones-, etc.) como soporte de los procesos de enseñanza-aprendizaje.</w:t>
      </w:r>
    </w:p>
    <w:p w14:paraId="751AFDBA" w14:textId="77777777" w:rsidR="00864C12" w:rsidRPr="009332E9" w:rsidRDefault="00864C12" w:rsidP="00864C12">
      <w:pPr>
        <w:jc w:val="both"/>
        <w:rPr>
          <w:rFonts w:ascii="Verdana" w:hAnsi="Verdana" w:cstheme="minorHAnsi"/>
        </w:rPr>
      </w:pPr>
      <w:r w:rsidRPr="009332E9">
        <w:rPr>
          <w:rFonts w:ascii="Verdana" w:hAnsi="Verdana" w:cstheme="minorHAnsi"/>
          <w:b/>
          <w:bCs/>
        </w:rPr>
        <w:lastRenderedPageBreak/>
        <w:t>Cultura:</w:t>
      </w:r>
      <w:r w:rsidRPr="009332E9">
        <w:rPr>
          <w:rFonts w:ascii="Verdana" w:hAnsi="Verdana" w:cstheme="minorHAnsi"/>
        </w:rPr>
        <w:t xml:space="preserve"> Aunque el término designa todo lo que produce significados en una sociedad, se refiere a las prácticas y objetos que constituyen el universo simbólico de la SuperSociedades, en relación con los cuales se socializan los sujetos y grupos, y que rigen las creencias y el comportamiento de estos.</w:t>
      </w:r>
    </w:p>
    <w:p w14:paraId="2784CA46" w14:textId="77777777" w:rsidR="00864C12" w:rsidRPr="009332E9" w:rsidRDefault="00864C12" w:rsidP="00864C12">
      <w:pPr>
        <w:jc w:val="both"/>
        <w:rPr>
          <w:rFonts w:ascii="Verdana" w:hAnsi="Verdana" w:cstheme="minorHAnsi"/>
        </w:rPr>
      </w:pPr>
      <w:r w:rsidRPr="009332E9">
        <w:rPr>
          <w:rFonts w:ascii="Verdana" w:hAnsi="Verdana" w:cstheme="minorHAnsi"/>
          <w:b/>
          <w:bCs/>
        </w:rPr>
        <w:t>Cambio Cultural:</w:t>
      </w:r>
      <w:r w:rsidRPr="009332E9">
        <w:rPr>
          <w:rFonts w:ascii="Verdana" w:hAnsi="Verdana" w:cstheme="minorHAnsi"/>
        </w:rPr>
        <w:t xml:space="preserve"> La transformación de la cultura organizacional hacia una mentalidad más digital y orientada a la innovación, donde el uso de TI se convierte en parte integral de las actividades diarias.</w:t>
      </w:r>
    </w:p>
    <w:p w14:paraId="2C50A317" w14:textId="77777777" w:rsidR="00864C12" w:rsidRPr="009332E9" w:rsidRDefault="00864C12" w:rsidP="00864C12">
      <w:pPr>
        <w:jc w:val="both"/>
        <w:rPr>
          <w:rFonts w:ascii="Verdana" w:hAnsi="Verdana" w:cstheme="minorHAnsi"/>
        </w:rPr>
      </w:pPr>
      <w:r w:rsidRPr="009332E9">
        <w:rPr>
          <w:rFonts w:ascii="Verdana" w:hAnsi="Verdana" w:cstheme="minorHAnsi"/>
          <w:b/>
          <w:bCs/>
        </w:rPr>
        <w:t>Capacitación de Usuarios:</w:t>
      </w:r>
      <w:r w:rsidRPr="009332E9">
        <w:rPr>
          <w:rFonts w:ascii="Verdana" w:hAnsi="Verdana" w:cstheme="minorHAnsi"/>
        </w:rPr>
        <w:t xml:space="preserve"> La formación y sensibilización de los empleados para que comprendan y utilicen eficazmente las herramientas TI disponibles. </w:t>
      </w:r>
    </w:p>
    <w:p w14:paraId="2C8D8405" w14:textId="77777777" w:rsidR="00864C12" w:rsidRPr="009332E9" w:rsidRDefault="00864C12" w:rsidP="00864C12">
      <w:pPr>
        <w:jc w:val="both"/>
        <w:rPr>
          <w:rFonts w:ascii="Verdana" w:hAnsi="Verdana" w:cstheme="minorHAnsi"/>
        </w:rPr>
      </w:pPr>
      <w:r w:rsidRPr="009332E9">
        <w:rPr>
          <w:rFonts w:ascii="Verdana" w:hAnsi="Verdana" w:cstheme="minorHAnsi"/>
          <w:b/>
          <w:bCs/>
        </w:rPr>
        <w:t>E-Learning (aprendizaje electrónico):</w:t>
      </w:r>
      <w:r w:rsidRPr="009332E9">
        <w:rPr>
          <w:rFonts w:ascii="Verdana" w:hAnsi="Verdana" w:cstheme="minorHAnsi"/>
        </w:rPr>
        <w:t xml:space="preserve"> Educación a distancia virtualizada con los nuevos canales electrónicos (las nuevas redes de comunicación, en especial Internet), utilizando herramientas o aplicaciones de hipertexto (correo electrónico, páginas web, foros de discusión, mensajería instantánea, plataformas de formación, etc.) como soporte de los procesos de enseñanza-aprendizaje.</w:t>
      </w:r>
    </w:p>
    <w:p w14:paraId="4C0E856A" w14:textId="77777777" w:rsidR="00864C12" w:rsidRPr="009332E9" w:rsidRDefault="00864C12" w:rsidP="00864C12">
      <w:pPr>
        <w:jc w:val="both"/>
        <w:rPr>
          <w:rFonts w:ascii="Verdana" w:hAnsi="Verdana" w:cstheme="minorHAnsi"/>
        </w:rPr>
      </w:pPr>
      <w:r w:rsidRPr="009332E9">
        <w:rPr>
          <w:rFonts w:ascii="Verdana" w:hAnsi="Verdana" w:cstheme="minorHAnsi"/>
          <w:b/>
          <w:bCs/>
        </w:rPr>
        <w:t xml:space="preserve">Formación: </w:t>
      </w:r>
      <w:r w:rsidRPr="009332E9">
        <w:rPr>
          <w:rFonts w:ascii="Verdana" w:hAnsi="Verdana" w:cstheme="minorHAnsi"/>
        </w:rPr>
        <w:t>Acción planificada para fomentar el desarrollo de competencias digitales en el equipo de colaboradores de la SuperSociedades, favoreciendo así los procesos de transformación digital de la entidad.</w:t>
      </w:r>
    </w:p>
    <w:p w14:paraId="642105ED" w14:textId="77777777" w:rsidR="00864C12" w:rsidRPr="009332E9" w:rsidRDefault="00864C12" w:rsidP="00864C12">
      <w:pPr>
        <w:jc w:val="both"/>
        <w:rPr>
          <w:rFonts w:ascii="Verdana" w:hAnsi="Verdana" w:cstheme="minorHAnsi"/>
        </w:rPr>
      </w:pPr>
      <w:r w:rsidRPr="009332E9">
        <w:rPr>
          <w:rFonts w:ascii="Verdana" w:hAnsi="Verdana" w:cstheme="minorHAnsi"/>
          <w:b/>
        </w:rPr>
        <w:t>Gobierno en Línea (GEL):</w:t>
      </w:r>
      <w:r w:rsidRPr="009332E9">
        <w:rPr>
          <w:rFonts w:ascii="Verdana" w:hAnsi="Verdana" w:cstheme="minorHAnsi"/>
        </w:rPr>
        <w:t xml:space="preserve"> El Gobierno en Línea es una estrategia definida por el Decreto 1151 de 2008, que busca lograr un salto en la inclusión social y en la competitividad del país mediante la apropiación y uso adecuado de las Tecnologías de la Información y las Comunicaciones (T.I.C). Esta estrategia pretende contribuir a mejorar la eficiencia y transparencia del Estado Colombiano a través de la construcción gradual de un gobierno electrónico, además de promover la actuación del gobierno como usuario modelo y motor de la utilización de las TIC.</w:t>
      </w:r>
    </w:p>
    <w:p w14:paraId="61ED4DCE" w14:textId="77777777" w:rsidR="00864C12" w:rsidRPr="009332E9" w:rsidRDefault="00864C12" w:rsidP="00864C12">
      <w:pPr>
        <w:jc w:val="both"/>
        <w:rPr>
          <w:rFonts w:ascii="Verdana" w:hAnsi="Verdana" w:cstheme="minorHAnsi"/>
        </w:rPr>
      </w:pPr>
      <w:r w:rsidRPr="009332E9">
        <w:rPr>
          <w:rFonts w:ascii="Verdana" w:hAnsi="Verdana" w:cstheme="minorHAnsi"/>
          <w:b/>
          <w:bCs/>
        </w:rPr>
        <w:t>Grupo de interés:</w:t>
      </w:r>
      <w:r w:rsidRPr="009332E9">
        <w:rPr>
          <w:rFonts w:ascii="Verdana" w:hAnsi="Verdana" w:cstheme="minorHAnsi"/>
        </w:rPr>
        <w:t xml:space="preserve"> Identificación de las características de los colaboradores y sus diversos roles en el proceso de diseño e implementación de acciones para fomentar el uso y la apropiación de la SuperSociedades.</w:t>
      </w:r>
    </w:p>
    <w:p w14:paraId="67CEC993" w14:textId="77777777" w:rsidR="00864C12" w:rsidRPr="009332E9" w:rsidRDefault="00864C12" w:rsidP="00864C12">
      <w:pPr>
        <w:jc w:val="both"/>
        <w:rPr>
          <w:rFonts w:ascii="Verdana" w:hAnsi="Verdana" w:cstheme="minorHAnsi"/>
        </w:rPr>
      </w:pPr>
      <w:r w:rsidRPr="009332E9">
        <w:rPr>
          <w:rFonts w:ascii="Verdana" w:hAnsi="Verdana" w:cstheme="minorHAnsi"/>
          <w:b/>
          <w:bCs/>
        </w:rPr>
        <w:t>Gamificación:</w:t>
      </w:r>
      <w:r w:rsidRPr="009332E9">
        <w:rPr>
          <w:rFonts w:ascii="Verdana" w:hAnsi="Verdana" w:cstheme="minorHAnsi"/>
        </w:rPr>
        <w:t xml:space="preserve"> se refiere a la aplicación de mecánicas de juego en actividades diseñadas específicamente para el entretenimiento, pero que también pueden cumplir objetivos secundarios como el aprendizaje, la socialización o la mejora de habilidades, Promoviendo comportamientos deseados, como el aprendizaje, la motivación, la mejora </w:t>
      </w:r>
      <w:r w:rsidRPr="009332E9">
        <w:rPr>
          <w:rFonts w:ascii="Verdana" w:hAnsi="Verdana" w:cstheme="minorHAnsi"/>
        </w:rPr>
        <w:lastRenderedPageBreak/>
        <w:t>de retención del conocimiento, la resolución de problemas o la adopción de tecnologías, de manera divertida e interactiva.</w:t>
      </w:r>
    </w:p>
    <w:p w14:paraId="03180245" w14:textId="77777777" w:rsidR="00864C12" w:rsidRPr="009332E9" w:rsidRDefault="00864C12" w:rsidP="00864C12">
      <w:pPr>
        <w:jc w:val="both"/>
        <w:rPr>
          <w:rFonts w:ascii="Verdana" w:hAnsi="Verdana" w:cstheme="minorHAnsi"/>
        </w:rPr>
      </w:pPr>
      <w:r w:rsidRPr="009332E9">
        <w:rPr>
          <w:rFonts w:ascii="Verdana" w:hAnsi="Verdana" w:cstheme="minorHAnsi"/>
          <w:b/>
        </w:rPr>
        <w:t>Indicador:</w:t>
      </w:r>
      <w:r w:rsidRPr="009332E9">
        <w:rPr>
          <w:rFonts w:ascii="Verdana" w:hAnsi="Verdana" w:cstheme="minorHAnsi"/>
        </w:rPr>
        <w:t xml:space="preserve"> </w:t>
      </w:r>
      <w:r w:rsidRPr="009332E9">
        <w:rPr>
          <w:rFonts w:ascii="Verdana" w:hAnsi="Verdana" w:cstheme="minorHAnsi"/>
          <w:bCs/>
        </w:rPr>
        <w:t>Es una magnitud empleada para medir o comparar los resultados obtenidos en la ejecución de un proyecto, programa o actividad. En este contexto, se refiere a las métricas que evalúan el avance en el uso y apropiación de los servicios de TI en la SuperSociedades.</w:t>
      </w:r>
    </w:p>
    <w:p w14:paraId="4B1BB9D4" w14:textId="77777777" w:rsidR="00864C12" w:rsidRPr="009332E9" w:rsidRDefault="00864C12" w:rsidP="00864C12">
      <w:pPr>
        <w:jc w:val="both"/>
        <w:rPr>
          <w:rFonts w:ascii="Verdana" w:hAnsi="Verdana" w:cstheme="minorHAnsi"/>
        </w:rPr>
      </w:pPr>
      <w:r w:rsidRPr="009332E9">
        <w:rPr>
          <w:rFonts w:ascii="Verdana" w:hAnsi="Verdana" w:cstheme="minorHAnsi"/>
          <w:b/>
          <w:bCs/>
        </w:rPr>
        <w:t>Impacto Esperado de la Apropiación de TI:</w:t>
      </w:r>
      <w:r w:rsidRPr="009332E9">
        <w:rPr>
          <w:rFonts w:ascii="Verdana" w:hAnsi="Verdana" w:cstheme="minorHAnsi"/>
        </w:rPr>
        <w:t> El impacto de la apropiación de TI se refiere a los resultados y beneficios que se esperan obtener como consecuencia de la integración efectiva de estas tecnologías en la organización. Esto incluye</w:t>
      </w:r>
    </w:p>
    <w:p w14:paraId="01B4CCAB" w14:textId="77777777" w:rsidR="00864C12" w:rsidRPr="009332E9" w:rsidRDefault="00864C12" w:rsidP="00864C12">
      <w:pPr>
        <w:jc w:val="both"/>
        <w:rPr>
          <w:rFonts w:ascii="Verdana" w:hAnsi="Verdana" w:cstheme="minorHAnsi"/>
        </w:rPr>
      </w:pPr>
      <w:r w:rsidRPr="009332E9">
        <w:rPr>
          <w:rFonts w:ascii="Verdana" w:hAnsi="Verdana" w:cstheme="minorHAnsi"/>
          <w:b/>
          <w:bCs/>
        </w:rPr>
        <w:t>Involucramiento de interesados:</w:t>
      </w:r>
      <w:r w:rsidRPr="009332E9">
        <w:rPr>
          <w:rFonts w:ascii="Verdana" w:hAnsi="Verdana" w:cstheme="minorHAnsi"/>
        </w:rPr>
        <w:t xml:space="preserve"> Desarrollo de actividades enfocadas en proyectos pequeños y en temáticas cercanas a los colaboradores de la SuperSociedades, alineadas con su cotidianidad.</w:t>
      </w:r>
    </w:p>
    <w:p w14:paraId="101C6DA7" w14:textId="77777777" w:rsidR="00864C12" w:rsidRPr="009332E9" w:rsidRDefault="00864C12" w:rsidP="00864C12">
      <w:pPr>
        <w:jc w:val="both"/>
        <w:rPr>
          <w:rFonts w:ascii="Verdana" w:hAnsi="Verdana" w:cstheme="minorHAnsi"/>
        </w:rPr>
      </w:pPr>
      <w:r w:rsidRPr="009332E9">
        <w:rPr>
          <w:rFonts w:ascii="Verdana" w:hAnsi="Verdana" w:cstheme="minorHAnsi"/>
          <w:b/>
          <w:bCs/>
        </w:rPr>
        <w:t>Innovación y Competitividad:</w:t>
      </w:r>
      <w:r w:rsidRPr="009332E9">
        <w:rPr>
          <w:rFonts w:ascii="Verdana" w:hAnsi="Verdana" w:cstheme="minorHAnsi"/>
        </w:rPr>
        <w:t xml:space="preserve"> La apropiación de TI impulsa la innovación en productos y servicios, permitiendo a la organización mantenerse competitiva en un entorno cambiante.</w:t>
      </w:r>
    </w:p>
    <w:p w14:paraId="2DA7559F" w14:textId="77777777" w:rsidR="00864C12" w:rsidRPr="009332E9" w:rsidRDefault="00864C12" w:rsidP="00864C12">
      <w:pPr>
        <w:jc w:val="both"/>
        <w:rPr>
          <w:rFonts w:ascii="Verdana" w:hAnsi="Verdana" w:cstheme="minorHAnsi"/>
        </w:rPr>
      </w:pPr>
      <w:r w:rsidRPr="009332E9">
        <w:rPr>
          <w:rFonts w:ascii="Verdana" w:hAnsi="Verdana" w:cstheme="minorHAnsi"/>
          <w:b/>
          <w:bCs/>
        </w:rPr>
        <w:t>Mejora en la Eficiencia Operativa:</w:t>
      </w:r>
      <w:r w:rsidRPr="009332E9">
        <w:rPr>
          <w:rFonts w:ascii="Verdana" w:hAnsi="Verdana" w:cstheme="minorHAnsi"/>
        </w:rPr>
        <w:t xml:space="preserve"> La automatización de procesos y la optimización de recursos que resultan en una reducción de costos y tiempos de operación. </w:t>
      </w:r>
    </w:p>
    <w:p w14:paraId="078C76DA" w14:textId="77777777" w:rsidR="00864C12" w:rsidRPr="009332E9" w:rsidRDefault="00864C12" w:rsidP="00864C12">
      <w:pPr>
        <w:jc w:val="both"/>
        <w:rPr>
          <w:rFonts w:ascii="Verdana" w:hAnsi="Verdana" w:cstheme="minorHAnsi"/>
        </w:rPr>
      </w:pPr>
      <w:r w:rsidRPr="009332E9">
        <w:rPr>
          <w:rFonts w:ascii="Verdana" w:hAnsi="Verdana" w:cstheme="minorHAnsi"/>
          <w:b/>
          <w:bCs/>
        </w:rPr>
        <w:t>Interacción y Colaboración:</w:t>
      </w:r>
      <w:r w:rsidRPr="009332E9">
        <w:rPr>
          <w:rFonts w:ascii="Verdana" w:hAnsi="Verdana" w:cstheme="minorHAnsi"/>
        </w:rPr>
        <w:t xml:space="preserve"> Fomentar un entorno donde los equipos colaboren utilizando herramientas digitales, mejorando la comunicación y el trabajo en equipo.  </w:t>
      </w:r>
    </w:p>
    <w:p w14:paraId="32B8449D" w14:textId="77777777" w:rsidR="00864C12" w:rsidRPr="009332E9" w:rsidRDefault="00864C12" w:rsidP="00864C12">
      <w:pPr>
        <w:jc w:val="both"/>
        <w:rPr>
          <w:rFonts w:ascii="Verdana" w:hAnsi="Verdana" w:cstheme="minorHAnsi"/>
        </w:rPr>
      </w:pPr>
      <w:r w:rsidRPr="009332E9">
        <w:rPr>
          <w:rFonts w:ascii="Verdana" w:hAnsi="Verdana" w:cstheme="minorHAnsi"/>
          <w:b/>
          <w:bCs/>
        </w:rPr>
        <w:t>Mejor Toma de Decisiones:</w:t>
      </w:r>
      <w:r w:rsidRPr="009332E9">
        <w:rPr>
          <w:rFonts w:ascii="Verdana" w:hAnsi="Verdana" w:cstheme="minorHAnsi"/>
        </w:rPr>
        <w:t xml:space="preserve"> El acceso a datos en tiempo real y herramientas analíticas permite a los líderes tomar decisiones más informadas y estratégicas.</w:t>
      </w:r>
    </w:p>
    <w:p w14:paraId="622D1672" w14:textId="77777777" w:rsidR="00864C12" w:rsidRPr="009332E9" w:rsidRDefault="00864C12" w:rsidP="00864C12">
      <w:pPr>
        <w:jc w:val="both"/>
        <w:rPr>
          <w:rFonts w:ascii="Verdana" w:hAnsi="Verdana" w:cstheme="minorHAnsi"/>
        </w:rPr>
      </w:pPr>
      <w:r w:rsidRPr="009332E9">
        <w:rPr>
          <w:rFonts w:ascii="Verdana" w:hAnsi="Verdana" w:cstheme="minorHAnsi"/>
          <w:b/>
          <w:bCs/>
        </w:rPr>
        <w:t>Sociedad de la Información</w:t>
      </w:r>
      <w:r w:rsidRPr="009332E9">
        <w:rPr>
          <w:rFonts w:ascii="Verdana" w:hAnsi="Verdana" w:cstheme="minorHAnsi"/>
        </w:rPr>
        <w:t>: La sociedad de la información es aquella en la cual las tecnologías que facilitan la creación, distribución y manipulación de la información juegan un papel importante en las actividades sociales, culturales y económicas debe estar centrada en la persona, integradora y orientada al desarrollo, en que todos puedan crear, consultar, utilizar y compartir la información y el conocimiento, para que las personas, las comunidades y los pueblos puedan emplear plenamente sus posibilidades en la promoción de su desarrollo sostenible y en la mejora de su calidad de vida.</w:t>
      </w:r>
    </w:p>
    <w:p w14:paraId="76C30454" w14:textId="77777777" w:rsidR="00864C12" w:rsidRPr="009332E9" w:rsidRDefault="00864C12" w:rsidP="00864C12">
      <w:pPr>
        <w:jc w:val="both"/>
        <w:rPr>
          <w:rFonts w:ascii="Verdana" w:hAnsi="Verdana" w:cstheme="minorHAnsi"/>
        </w:rPr>
      </w:pPr>
      <w:r w:rsidRPr="009332E9">
        <w:rPr>
          <w:rFonts w:ascii="Verdana" w:hAnsi="Verdana" w:cstheme="minorHAnsi"/>
          <w:b/>
          <w:bCs/>
        </w:rPr>
        <w:t>Satisfacción del Usuario:</w:t>
      </w:r>
      <w:r w:rsidRPr="009332E9">
        <w:rPr>
          <w:rFonts w:ascii="Verdana" w:hAnsi="Verdana" w:cstheme="minorHAnsi"/>
        </w:rPr>
        <w:t xml:space="preserve"> La mejora en los servicios y la atención al cliente, gracias a la implementación de soluciones tecnológicas, puede aumentar la satisfacción de los usuarios y clientes.</w:t>
      </w:r>
    </w:p>
    <w:p w14:paraId="328A0074" w14:textId="5E667676" w:rsidR="00864C12" w:rsidRPr="009332E9" w:rsidRDefault="00864C12" w:rsidP="00864C12">
      <w:pPr>
        <w:jc w:val="both"/>
        <w:rPr>
          <w:rFonts w:ascii="Verdana" w:hAnsi="Verdana" w:cstheme="minorHAnsi"/>
        </w:rPr>
      </w:pPr>
      <w:r w:rsidRPr="009332E9">
        <w:rPr>
          <w:rFonts w:ascii="Verdana" w:hAnsi="Verdana" w:cstheme="minorHAnsi"/>
          <w:b/>
          <w:bCs/>
        </w:rPr>
        <w:lastRenderedPageBreak/>
        <w:t>TIC:</w:t>
      </w:r>
      <w:r w:rsidRPr="009332E9">
        <w:rPr>
          <w:rFonts w:ascii="Verdana" w:hAnsi="Verdana" w:cstheme="minorHAnsi"/>
        </w:rPr>
        <w:t xml:space="preserve"> (Tecnologías de la Información y las</w:t>
      </w:r>
      <w:r w:rsidR="003C33DC" w:rsidRPr="009332E9">
        <w:rPr>
          <w:rFonts w:ascii="Verdana" w:hAnsi="Verdana" w:cstheme="minorHAnsi"/>
        </w:rPr>
        <w:t xml:space="preserve"> comunicaciones) </w:t>
      </w:r>
      <w:r w:rsidRPr="009332E9">
        <w:rPr>
          <w:rFonts w:ascii="Verdana" w:hAnsi="Verdana" w:cstheme="minorHAnsi"/>
        </w:rPr>
        <w:t>son</w:t>
      </w:r>
      <w:r w:rsidR="003C33DC" w:rsidRPr="009332E9">
        <w:rPr>
          <w:rFonts w:ascii="Verdana" w:hAnsi="Verdana" w:cstheme="minorHAnsi"/>
        </w:rPr>
        <w:t xml:space="preserve"> el conjunto de</w:t>
      </w:r>
      <w:r w:rsidRPr="009332E9">
        <w:rPr>
          <w:rFonts w:ascii="Verdana" w:hAnsi="Verdana" w:cstheme="minorHAnsi"/>
        </w:rPr>
        <w:t xml:space="preserve"> recursos, herramientas, equipos, programas informáticos, aplicaciones, redes y medios; que permiten la compilación, procesamiento, almacenamiento, transmisión de información como: voz, datos, texto, video e imágenes (Art. 6 Ley </w:t>
      </w:r>
      <w:proofErr w:type="gramStart"/>
      <w:r w:rsidRPr="009332E9">
        <w:rPr>
          <w:rFonts w:ascii="Verdana" w:hAnsi="Verdana" w:cstheme="minorHAnsi"/>
        </w:rPr>
        <w:t>1341</w:t>
      </w:r>
      <w:r w:rsidR="003C33DC" w:rsidRPr="009332E9">
        <w:rPr>
          <w:rFonts w:ascii="Verdana" w:hAnsi="Verdana" w:cstheme="minorHAnsi"/>
        </w:rPr>
        <w:t xml:space="preserve"> </w:t>
      </w:r>
      <w:r w:rsidRPr="009332E9">
        <w:rPr>
          <w:rFonts w:ascii="Verdana" w:hAnsi="Verdana" w:cstheme="minorHAnsi"/>
        </w:rPr>
        <w:t xml:space="preserve"> de</w:t>
      </w:r>
      <w:proofErr w:type="gramEnd"/>
      <w:r w:rsidRPr="009332E9">
        <w:rPr>
          <w:rFonts w:ascii="Verdana" w:hAnsi="Verdana" w:cstheme="minorHAnsi"/>
        </w:rPr>
        <w:t xml:space="preserve"> 2009)</w:t>
      </w:r>
    </w:p>
    <w:p w14:paraId="73403861" w14:textId="77777777" w:rsidR="00864C12" w:rsidRPr="009332E9" w:rsidRDefault="00864C12" w:rsidP="00864C12">
      <w:pPr>
        <w:jc w:val="both"/>
        <w:rPr>
          <w:rFonts w:ascii="Verdana" w:hAnsi="Verdana" w:cstheme="minorHAnsi"/>
        </w:rPr>
      </w:pPr>
      <w:r w:rsidRPr="009332E9">
        <w:rPr>
          <w:rFonts w:ascii="Verdana" w:hAnsi="Verdana" w:cstheme="minorHAnsi"/>
          <w:b/>
          <w:bCs/>
        </w:rPr>
        <w:t>Usabilidad</w:t>
      </w:r>
      <w:r w:rsidRPr="009332E9">
        <w:rPr>
          <w:rFonts w:ascii="Verdana" w:hAnsi="Verdana" w:cstheme="minorHAnsi"/>
        </w:rPr>
        <w:t xml:space="preserve">: La usabilidad es un atributo relacionado con la facilidad de uso. Más específicamente, se refiere a la rapidez con que se puede aprender a utilizar algo, la eficiencia al utilizarlo, cuán memorable es, cuál es su grado de propensión al error, y cuánto </w:t>
      </w:r>
      <w:proofErr w:type="gramStart"/>
      <w:r w:rsidRPr="009332E9">
        <w:rPr>
          <w:rFonts w:ascii="Verdana" w:hAnsi="Verdana" w:cstheme="minorHAnsi"/>
        </w:rPr>
        <w:t>le</w:t>
      </w:r>
      <w:proofErr w:type="gramEnd"/>
      <w:r w:rsidRPr="009332E9">
        <w:rPr>
          <w:rFonts w:ascii="Verdana" w:hAnsi="Verdana" w:cstheme="minorHAnsi"/>
        </w:rPr>
        <w:t xml:space="preserve"> gusta a los usuarios. Si una característica no se puede utilizar o no se utiliza es como si no existiera. (Nielsen)</w:t>
      </w:r>
    </w:p>
    <w:p w14:paraId="01BFE411" w14:textId="77777777" w:rsidR="00864C12" w:rsidRPr="009332E9" w:rsidRDefault="00864C12" w:rsidP="00864C12">
      <w:pPr>
        <w:jc w:val="both"/>
        <w:rPr>
          <w:rFonts w:ascii="Verdana" w:hAnsi="Verdana" w:cstheme="minorHAnsi"/>
        </w:rPr>
      </w:pPr>
      <w:r w:rsidRPr="009332E9">
        <w:rPr>
          <w:rFonts w:ascii="Verdana" w:hAnsi="Verdana" w:cstheme="minorHAnsi"/>
          <w:b/>
          <w:bCs/>
        </w:rPr>
        <w:t>Uso de las TIC:</w:t>
      </w:r>
      <w:r w:rsidRPr="009332E9">
        <w:rPr>
          <w:rFonts w:ascii="Verdana" w:hAnsi="Verdana" w:cstheme="minorHAnsi"/>
        </w:rPr>
        <w:t xml:space="preserve"> Capacidad y/o competencia del Grupo de Interés para utilizar efectivamente las TIC.</w:t>
      </w:r>
    </w:p>
    <w:p w14:paraId="510F2B65" w14:textId="790D4D29" w:rsidR="008409B1" w:rsidRPr="009332E9" w:rsidRDefault="00E81094" w:rsidP="00245492">
      <w:pPr>
        <w:pStyle w:val="Ttulo1"/>
        <w:spacing w:line="240" w:lineRule="auto"/>
        <w:jc w:val="both"/>
        <w:rPr>
          <w:rFonts w:ascii="Verdana" w:hAnsi="Verdana"/>
          <w:b/>
          <w:bCs/>
          <w:sz w:val="22"/>
          <w:szCs w:val="22"/>
        </w:rPr>
      </w:pPr>
      <w:r w:rsidRPr="009332E9">
        <w:rPr>
          <w:rFonts w:ascii="Verdana" w:hAnsi="Verdana"/>
          <w:b/>
          <w:bCs/>
          <w:sz w:val="22"/>
          <w:szCs w:val="22"/>
        </w:rPr>
        <w:t>5</w:t>
      </w:r>
      <w:r w:rsidR="00AC389F" w:rsidRPr="009332E9">
        <w:rPr>
          <w:rFonts w:ascii="Verdana" w:hAnsi="Verdana"/>
          <w:b/>
          <w:bCs/>
          <w:sz w:val="22"/>
          <w:szCs w:val="22"/>
        </w:rPr>
        <w:t xml:space="preserve">. </w:t>
      </w:r>
      <w:r w:rsidR="0007378A" w:rsidRPr="009332E9">
        <w:rPr>
          <w:rFonts w:ascii="Verdana" w:hAnsi="Verdana"/>
          <w:b/>
          <w:bCs/>
          <w:sz w:val="22"/>
          <w:szCs w:val="22"/>
        </w:rPr>
        <w:t>CONTENIDO</w:t>
      </w:r>
    </w:p>
    <w:p w14:paraId="07DAE6B0" w14:textId="77777777" w:rsidR="009332E9" w:rsidRPr="009332E9" w:rsidRDefault="009332E9" w:rsidP="009332E9">
      <w:pPr>
        <w:rPr>
          <w:rFonts w:ascii="Verdana" w:hAnsi="Verdana"/>
        </w:rPr>
      </w:pPr>
    </w:p>
    <w:p w14:paraId="24EEE370" w14:textId="77777777" w:rsidR="00245492" w:rsidRPr="009332E9" w:rsidRDefault="00245492" w:rsidP="00245492">
      <w:pPr>
        <w:pStyle w:val="Ttulo2"/>
        <w:jc w:val="both"/>
        <w:rPr>
          <w:rFonts w:ascii="Verdana" w:hAnsi="Verdana"/>
          <w:b/>
          <w:bCs/>
          <w:sz w:val="22"/>
          <w:szCs w:val="22"/>
        </w:rPr>
      </w:pPr>
      <w:bookmarkStart w:id="11" w:name="_Toc214543110"/>
      <w:r w:rsidRPr="009332E9">
        <w:rPr>
          <w:rFonts w:ascii="Verdana" w:hAnsi="Verdana"/>
          <w:b/>
          <w:bCs/>
          <w:sz w:val="22"/>
          <w:szCs w:val="22"/>
        </w:rPr>
        <w:t>Estado actual.</w:t>
      </w:r>
      <w:bookmarkEnd w:id="11"/>
    </w:p>
    <w:p w14:paraId="7B981421" w14:textId="77777777" w:rsidR="00245492" w:rsidRPr="009332E9" w:rsidRDefault="00245492" w:rsidP="00245492">
      <w:pPr>
        <w:jc w:val="both"/>
        <w:rPr>
          <w:rFonts w:ascii="Verdana" w:hAnsi="Verdana"/>
        </w:rPr>
      </w:pPr>
      <w:r w:rsidRPr="009332E9">
        <w:rPr>
          <w:rFonts w:ascii="Verdana" w:hAnsi="Verdana"/>
        </w:rPr>
        <w:t xml:space="preserve">En el marco del contrato interadministrativo No 058 de 2019, suscrito entre la Entidad y </w:t>
      </w:r>
      <w:proofErr w:type="spellStart"/>
      <w:r w:rsidRPr="009332E9">
        <w:rPr>
          <w:rFonts w:ascii="Verdana" w:hAnsi="Verdana"/>
        </w:rPr>
        <w:t>Cintel</w:t>
      </w:r>
      <w:proofErr w:type="spellEnd"/>
      <w:r w:rsidRPr="009332E9">
        <w:rPr>
          <w:rFonts w:ascii="Verdana" w:hAnsi="Verdana"/>
        </w:rPr>
        <w:t>, se elabora el documento titulado “Estrategia de Uso y Apropiación de la Superintendencia conforme al desarrollo de la Estrategia y Alineado a los Proyectos de Tecnologías de la información.  Este documento describía el plan de uso y apropiación que hace parte del marco de referencia de Arquitectura Empresarial, y planteaba como objetivo “Actualizar el documento de la estrategia de uso y apropiación de la Superintendencia conforme al desarrollo de la estrategia, y alineado a los proyectos de Tecnologías de la Información. Incluye el cronograma de necesidades de formación en TI a los recursos de la DID durante el año 2019”.  Toma como punto de partida la Guía técnica “G.UA.01 Guía del dominio de Uso y Apropiación”, Versión 1.0, del 30 de diciembre de 2014, el documento y las actividades de Uso y apropiación está orientado a las actividades que ha venido desarrollando la entidad en conjunto con el PIC (Plan Institucional de Capacitaciones).</w:t>
      </w:r>
    </w:p>
    <w:p w14:paraId="14492B07" w14:textId="77777777" w:rsidR="00245492" w:rsidRPr="009332E9" w:rsidRDefault="00245492" w:rsidP="00245492">
      <w:pPr>
        <w:jc w:val="both"/>
        <w:rPr>
          <w:rFonts w:ascii="Verdana" w:hAnsi="Verdana"/>
        </w:rPr>
      </w:pPr>
      <w:r w:rsidRPr="009332E9">
        <w:rPr>
          <w:rFonts w:ascii="Verdana" w:hAnsi="Verdana"/>
        </w:rPr>
        <w:t xml:space="preserve">En mayo de 2023, el ministerio de Tecnologías de la Información y las Comunicaciones publicó el documento titulado “MGGTI.G.UA - USO Y APROPIACIÓN DE TI”, el cual orienta la definición de la estrategia de Uso y Apropiación de los servicios y soluciones de TI. Cada uno de los dominios que conforman el Modelo de Gestión y Gobierno de TI, hacen importantes esfuerzos para que la entidad pueda disponer de los diversos </w:t>
      </w:r>
      <w:r w:rsidRPr="009332E9">
        <w:rPr>
          <w:rFonts w:ascii="Verdana" w:hAnsi="Verdana"/>
        </w:rPr>
        <w:lastRenderedPageBreak/>
        <w:t>componentes de TI, que les permitan habilitar con tecnología todos los procesos y servicios de la entidad.</w:t>
      </w:r>
    </w:p>
    <w:p w14:paraId="56047AE4" w14:textId="77777777" w:rsidR="00245492" w:rsidRPr="009332E9" w:rsidRDefault="00245492" w:rsidP="00245492">
      <w:pPr>
        <w:jc w:val="both"/>
        <w:rPr>
          <w:rFonts w:ascii="Verdana" w:hAnsi="Verdana"/>
        </w:rPr>
      </w:pPr>
      <w:r w:rsidRPr="009332E9">
        <w:rPr>
          <w:rFonts w:ascii="Verdana" w:hAnsi="Verdana"/>
        </w:rPr>
        <w:t>Teniendo en cuenta la constante evolución tecnológica y la incorporación de nuevas directrices, se hace necesario construir esta nueva versión del documento de Uso y Apropiación de la Superintendencia de Sociedades.</w:t>
      </w:r>
    </w:p>
    <w:p w14:paraId="04EB6462" w14:textId="77777777" w:rsidR="00245492" w:rsidRPr="009332E9" w:rsidRDefault="00245492" w:rsidP="00245492">
      <w:pPr>
        <w:jc w:val="both"/>
        <w:rPr>
          <w:rFonts w:ascii="Verdana" w:hAnsi="Verdana"/>
        </w:rPr>
      </w:pPr>
      <w:r w:rsidRPr="009332E9">
        <w:rPr>
          <w:rFonts w:ascii="Verdana" w:hAnsi="Verdana"/>
        </w:rPr>
        <w:t>La presente estrategia buscar caracterizar cada uno de los grupos de interés y garantizar el acceso a cada uno de los públicos (salvo criterios de privacidad o confidencialidad de la información), a través de la creación de productos o servicios usables, los cuales mediante el acceso a internet e independiente del dispositivo que utilice.</w:t>
      </w:r>
    </w:p>
    <w:p w14:paraId="5576B820" w14:textId="77777777" w:rsidR="00245492" w:rsidRPr="009332E9" w:rsidRDefault="00245492" w:rsidP="00245492">
      <w:pPr>
        <w:jc w:val="both"/>
        <w:rPr>
          <w:rFonts w:ascii="Verdana" w:hAnsi="Verdana"/>
        </w:rPr>
      </w:pPr>
      <w:r w:rsidRPr="009332E9">
        <w:rPr>
          <w:rFonts w:ascii="Verdana" w:hAnsi="Verdana"/>
        </w:rPr>
        <w:t>De igual forma, busca alinear el plan anual de capacitación y las políticas institucionales, de tal forma que la apropiación de tecnología se incorpore en el ADN de la cultura organizacional, planteando una estrategia de capacitación y transferencia de conocimiento, desarrollando procesos de evaluación y adopción de tecnología y midiendo el nivel de adopción de tecnología y satisfacción de los usuarios.</w:t>
      </w:r>
    </w:p>
    <w:p w14:paraId="53349931" w14:textId="77777777" w:rsidR="00245492" w:rsidRPr="009332E9" w:rsidRDefault="00245492" w:rsidP="00245492">
      <w:pPr>
        <w:pStyle w:val="Ttulo2"/>
        <w:jc w:val="both"/>
        <w:rPr>
          <w:rFonts w:ascii="Verdana" w:hAnsi="Verdana"/>
          <w:b/>
          <w:bCs/>
          <w:sz w:val="22"/>
          <w:szCs w:val="22"/>
        </w:rPr>
      </w:pPr>
      <w:bookmarkStart w:id="12" w:name="_Toc214543111"/>
      <w:r w:rsidRPr="009332E9">
        <w:rPr>
          <w:rFonts w:ascii="Verdana" w:hAnsi="Verdana"/>
          <w:b/>
          <w:bCs/>
          <w:sz w:val="22"/>
          <w:szCs w:val="22"/>
        </w:rPr>
        <w:t>Estrategia de Uso y Apropiación</w:t>
      </w:r>
      <w:bookmarkEnd w:id="12"/>
    </w:p>
    <w:p w14:paraId="23E5CB36" w14:textId="77777777" w:rsidR="00245492" w:rsidRPr="009332E9" w:rsidRDefault="00245492" w:rsidP="00245492">
      <w:pPr>
        <w:jc w:val="both"/>
        <w:rPr>
          <w:rFonts w:ascii="Verdana" w:hAnsi="Verdana"/>
        </w:rPr>
      </w:pPr>
      <w:r w:rsidRPr="009332E9">
        <w:rPr>
          <w:rFonts w:ascii="Verdana" w:hAnsi="Verdana"/>
        </w:rPr>
        <w:t>La estrategia de uso y apropiación de tecnologías de la información en la Superintendencia de Sociedades parte del reconocimiento de la tecnología como un habilitador clave para el cumplimiento de los objetivos misionales y la transformación institucional. Esta estrategia busca garantizar que tanto los funcionarios como los grupos de interés externos no solo adopten las herramientas tecnológicas disponibles, sino que las integren de manera efectiva y sostenible en sus actividades cotidianas, maximizando su valor y contribuyendo a la mejora continua de los procesos institucionales.</w:t>
      </w:r>
    </w:p>
    <w:p w14:paraId="41B1AB5C" w14:textId="77777777" w:rsidR="00245492" w:rsidRPr="009332E9" w:rsidRDefault="00245492" w:rsidP="00245492">
      <w:pPr>
        <w:jc w:val="both"/>
        <w:rPr>
          <w:rFonts w:ascii="Verdana" w:hAnsi="Verdana"/>
        </w:rPr>
      </w:pPr>
      <w:r w:rsidRPr="009332E9">
        <w:rPr>
          <w:rFonts w:ascii="Verdana" w:hAnsi="Verdana"/>
        </w:rPr>
        <w:t>Para lograrlo, la estrategia se fundamenta en los siguientes pilares:</w:t>
      </w:r>
    </w:p>
    <w:p w14:paraId="669331CE" w14:textId="50A966AE" w:rsidR="003C33DC" w:rsidRPr="009332E9" w:rsidRDefault="003C33DC" w:rsidP="00485208">
      <w:pPr>
        <w:numPr>
          <w:ilvl w:val="0"/>
          <w:numId w:val="10"/>
        </w:numPr>
        <w:spacing w:before="120" w:after="240" w:line="240" w:lineRule="auto"/>
        <w:jc w:val="both"/>
        <w:rPr>
          <w:rFonts w:ascii="Verdana" w:hAnsi="Verdana"/>
        </w:rPr>
      </w:pPr>
      <w:r w:rsidRPr="009332E9">
        <w:rPr>
          <w:rFonts w:ascii="Verdana" w:hAnsi="Verdana"/>
          <w:b/>
          <w:bCs/>
        </w:rPr>
        <w:t>Gestión e Identificación:</w:t>
      </w:r>
      <w:r w:rsidRPr="009332E9">
        <w:rPr>
          <w:rFonts w:ascii="Verdana" w:hAnsi="Verdana"/>
        </w:rPr>
        <w:t xml:space="preserve"> La Dirección de Tecnologías de la Información y las Comunicaciones (DTIC) evolucionará de un rol reactivo (mesa de ayuda) a un rol consultivo estratégico. Para ello, se establece un mecanismo de captura de información para levantar seguimientos, necesidades no cubiertas y dolores operativos.  El objetivo es identificar procesos manuales susceptibles de automatización o digitalización. Una vez detectada la necesidad, la DTIC evaluará la viabilidad técnica y financiera para implementar la solución más adecuada, ya sea mediante la parametrización de herramientas existentes (como Office 365, </w:t>
      </w:r>
      <w:r w:rsidRPr="009332E9">
        <w:rPr>
          <w:rFonts w:ascii="Verdana" w:hAnsi="Verdana"/>
        </w:rPr>
        <w:lastRenderedPageBreak/>
        <w:t>SharePoint) y su respectivo seguimiento o la adquisición de nueva tecnología. Este pilar busca asegurar que la tecnología entregada responda a problemas reales del negocio, garantizando una apropiación natural desde el diseño de la solución ("</w:t>
      </w:r>
      <w:proofErr w:type="spellStart"/>
      <w:r w:rsidRPr="009332E9">
        <w:rPr>
          <w:rFonts w:ascii="Verdana" w:hAnsi="Verdana"/>
        </w:rPr>
        <w:t>Design</w:t>
      </w:r>
      <w:proofErr w:type="spellEnd"/>
      <w:r w:rsidRPr="009332E9">
        <w:rPr>
          <w:rFonts w:ascii="Verdana" w:hAnsi="Verdana"/>
        </w:rPr>
        <w:t xml:space="preserve"> </w:t>
      </w:r>
      <w:proofErr w:type="spellStart"/>
      <w:r w:rsidRPr="009332E9">
        <w:rPr>
          <w:rFonts w:ascii="Verdana" w:hAnsi="Verdana"/>
        </w:rPr>
        <w:t>Thinking</w:t>
      </w:r>
      <w:proofErr w:type="spellEnd"/>
      <w:r w:rsidRPr="009332E9">
        <w:rPr>
          <w:rFonts w:ascii="Verdana" w:hAnsi="Verdana"/>
        </w:rPr>
        <w:t>" aplicado a Gobierno Digital).</w:t>
      </w:r>
    </w:p>
    <w:p w14:paraId="6BB5AAB7" w14:textId="77777777" w:rsidR="003C33DC" w:rsidRPr="009332E9" w:rsidRDefault="003C33DC" w:rsidP="00245492">
      <w:pPr>
        <w:jc w:val="both"/>
        <w:rPr>
          <w:rFonts w:ascii="Verdana" w:hAnsi="Verdana"/>
        </w:rPr>
      </w:pPr>
    </w:p>
    <w:p w14:paraId="7CAAC818"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Sensibilización y comunicación:</w:t>
      </w:r>
      <w:r w:rsidRPr="009332E9">
        <w:rPr>
          <w:rFonts w:ascii="Verdana" w:hAnsi="Verdana"/>
        </w:rPr>
        <w:t> Se promueven campañas informativas y espacios de socialización que permitan a los usuarios comprender la importancia y los beneficios del uso adecuado de las tecnologías, así como los cambios asociados a su implementación.</w:t>
      </w:r>
    </w:p>
    <w:p w14:paraId="3ECB3C20"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Capacitación y desarrollo de competencias:</w:t>
      </w:r>
      <w:r w:rsidRPr="009332E9">
        <w:rPr>
          <w:rFonts w:ascii="Verdana" w:hAnsi="Verdana"/>
        </w:rPr>
        <w:t> Se diseñan e implementan programas de formación continua orientados al fortalecimiento de habilidades digitales, el uso seguro y eficiente de las herramientas, y la apropiación de buenas prácticas en la gestión de la información.</w:t>
      </w:r>
    </w:p>
    <w:p w14:paraId="15CE77C3"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Acompañamiento y soporte:</w:t>
      </w:r>
      <w:r w:rsidRPr="009332E9">
        <w:rPr>
          <w:rFonts w:ascii="Verdana" w:hAnsi="Verdana"/>
        </w:rPr>
        <w:t> Se brinda asistencia personalizada a través de la Mesa de Ayuda y líderes de apropiación, facilitando la resolución de dudas, el manejo de resistencias y el fortalecimiento de la confianza en el uso de nuevas soluciones tecnológicas.</w:t>
      </w:r>
    </w:p>
    <w:p w14:paraId="2CD5290A"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Monitoreo y retroalimentación:</w:t>
      </w:r>
      <w:r w:rsidRPr="009332E9">
        <w:rPr>
          <w:rFonts w:ascii="Verdana" w:hAnsi="Verdana"/>
        </w:rPr>
        <w:t> Se establecen mecanismos de seguimiento y evaluación que permiten medir el nivel de apropiación, identificar oportunidades de mejora y ajustar las acciones estratégicas en función de los resultados obtenidos.</w:t>
      </w:r>
    </w:p>
    <w:p w14:paraId="08943D20"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Reconocimiento y motivación:</w:t>
      </w:r>
      <w:r w:rsidRPr="009332E9">
        <w:rPr>
          <w:rFonts w:ascii="Verdana" w:hAnsi="Verdana"/>
        </w:rPr>
        <w:t xml:space="preserve"> Los funcionarios que demuestren mayor apropiación y dominio de las herramientas tecnológicas podrán acceder a </w:t>
      </w:r>
      <w:r w:rsidRPr="009332E9">
        <w:rPr>
          <w:rFonts w:ascii="Verdana" w:hAnsi="Verdana"/>
          <w:b/>
          <w:bCs/>
        </w:rPr>
        <w:t>beneficios digitales semestrales</w:t>
      </w:r>
      <w:r w:rsidRPr="009332E9">
        <w:rPr>
          <w:rFonts w:ascii="Verdana" w:hAnsi="Verdana"/>
        </w:rPr>
        <w:t xml:space="preserve"> (como acceso a YouTube o Spotify), otorgados desde la Dirección de TIC y diferenciado del programa de incentivos. Esta dinámica convierte el aprendizaje de plataformas complejas en una experiencia motivadora y visible, convirtiéndolos en “</w:t>
      </w:r>
      <w:r w:rsidRPr="009332E9">
        <w:rPr>
          <w:rFonts w:ascii="Verdana" w:hAnsi="Verdana"/>
          <w:b/>
          <w:bCs/>
        </w:rPr>
        <w:t>campeones digitales”</w:t>
      </w:r>
      <w:r w:rsidRPr="009332E9">
        <w:rPr>
          <w:rFonts w:ascii="Verdana" w:hAnsi="Verdana"/>
        </w:rPr>
        <w:t xml:space="preserve"> y fortaleciendo el liderazgo digital, la </w:t>
      </w:r>
      <w:proofErr w:type="gramStart"/>
      <w:r w:rsidRPr="009332E9">
        <w:rPr>
          <w:rFonts w:ascii="Verdana" w:hAnsi="Verdana"/>
        </w:rPr>
        <w:t>participación activa</w:t>
      </w:r>
      <w:proofErr w:type="gramEnd"/>
      <w:r w:rsidRPr="009332E9">
        <w:rPr>
          <w:rFonts w:ascii="Verdana" w:hAnsi="Verdana"/>
        </w:rPr>
        <w:t xml:space="preserve"> y el salario emocional dentro de la Entidad.</w:t>
      </w:r>
    </w:p>
    <w:p w14:paraId="39F9BBF5" w14:textId="77777777" w:rsidR="00245492" w:rsidRPr="009332E9" w:rsidRDefault="00245492" w:rsidP="00485208">
      <w:pPr>
        <w:numPr>
          <w:ilvl w:val="0"/>
          <w:numId w:val="10"/>
        </w:numPr>
        <w:spacing w:before="120" w:after="240" w:line="240" w:lineRule="auto"/>
        <w:jc w:val="both"/>
        <w:rPr>
          <w:rFonts w:ascii="Verdana" w:hAnsi="Verdana"/>
        </w:rPr>
      </w:pPr>
      <w:r w:rsidRPr="009332E9">
        <w:rPr>
          <w:rFonts w:ascii="Verdana" w:hAnsi="Verdana"/>
          <w:b/>
          <w:bCs/>
        </w:rPr>
        <w:t xml:space="preserve">Red de Campeones Digitales: </w:t>
      </w:r>
      <w:r w:rsidRPr="009332E9">
        <w:rPr>
          <w:rFonts w:ascii="Verdana" w:hAnsi="Verdana"/>
        </w:rPr>
        <w:t>Se formaliza la creación de una red de "</w:t>
      </w:r>
      <w:r w:rsidRPr="009332E9">
        <w:rPr>
          <w:rFonts w:ascii="Verdana" w:hAnsi="Verdana"/>
          <w:i/>
          <w:iCs/>
        </w:rPr>
        <w:t>Campeones Digitales</w:t>
      </w:r>
      <w:r w:rsidRPr="009332E9">
        <w:rPr>
          <w:rFonts w:ascii="Verdana" w:hAnsi="Verdana"/>
        </w:rPr>
        <w:t xml:space="preserve">" descentralizada. Estos no son necesariamente técnicos de la DTIC, sino funcionarios líderes en las áreas misionales y administrativas que demuestran habilidades digitales avanzadas. Su rol será actuar como primer nivel </w:t>
      </w:r>
      <w:r w:rsidRPr="009332E9">
        <w:rPr>
          <w:rFonts w:ascii="Verdana" w:hAnsi="Verdana"/>
        </w:rPr>
        <w:lastRenderedPageBreak/>
        <w:t>de soporte funcional y "evangelizadores" de las nuevas herramientas dentro de sus propios equipos, reduciendo la carga operativa de la Mesa de Ayuda y facilitando la gestión del cambio entre pares.</w:t>
      </w:r>
    </w:p>
    <w:p w14:paraId="744F9F5A" w14:textId="36408BC8" w:rsidR="00245492" w:rsidRPr="009332E9" w:rsidRDefault="00245492" w:rsidP="00245492">
      <w:pPr>
        <w:jc w:val="both"/>
        <w:rPr>
          <w:rFonts w:ascii="Verdana" w:hAnsi="Verdana"/>
        </w:rPr>
      </w:pPr>
      <w:r w:rsidRPr="009332E9">
        <w:rPr>
          <w:rFonts w:ascii="Verdana" w:hAnsi="Verdana"/>
        </w:rPr>
        <w:t>De esta manera, la estrategia de uso y apropiación de TI se convierte en un proceso transversal y dinámico, alineado con la visión institucional de excelencia y modernización, y orientado a consolidar una cultura digital sólida, participativa y resiliente frente a los desafíos del entorno.</w:t>
      </w:r>
    </w:p>
    <w:p w14:paraId="403E5850" w14:textId="77777777" w:rsidR="00245492" w:rsidRPr="009332E9" w:rsidRDefault="00245492" w:rsidP="00245492">
      <w:pPr>
        <w:pStyle w:val="Ttulo2"/>
        <w:jc w:val="both"/>
        <w:rPr>
          <w:rFonts w:ascii="Verdana" w:hAnsi="Verdana"/>
          <w:b/>
          <w:bCs/>
          <w:sz w:val="22"/>
          <w:szCs w:val="22"/>
        </w:rPr>
      </w:pPr>
      <w:r w:rsidRPr="009332E9">
        <w:rPr>
          <w:rFonts w:ascii="Verdana" w:hAnsi="Verdana"/>
          <w:b/>
          <w:bCs/>
          <w:sz w:val="22"/>
          <w:szCs w:val="22"/>
        </w:rPr>
        <w:t>Ruta de Apropiación para Nuevas Herramientas</w:t>
      </w:r>
    </w:p>
    <w:p w14:paraId="32CED9D8" w14:textId="77777777" w:rsidR="00245492" w:rsidRPr="009332E9" w:rsidRDefault="00245492" w:rsidP="00245492">
      <w:pPr>
        <w:jc w:val="both"/>
        <w:rPr>
          <w:rFonts w:ascii="Verdana" w:eastAsia="Arial" w:hAnsi="Verdana" w:cs="Tahoma"/>
        </w:rPr>
      </w:pPr>
      <w:r w:rsidRPr="009332E9">
        <w:rPr>
          <w:rFonts w:ascii="Verdana" w:eastAsia="Arial" w:hAnsi="Verdana" w:cs="Tahoma"/>
        </w:rPr>
        <w:t>Cada vez que la Entidad adquiera o desarrolle una nueva solución tecnológica, se activará automáticamente el siguiente protocolo de apropiación, alineado con la gestión del cambio:</w:t>
      </w:r>
    </w:p>
    <w:tbl>
      <w:tblPr>
        <w:tblStyle w:val="Tablanormal11"/>
        <w:tblW w:w="0" w:type="auto"/>
        <w:tblLook w:val="04A0" w:firstRow="1" w:lastRow="0" w:firstColumn="1" w:lastColumn="0" w:noHBand="0" w:noVBand="1"/>
      </w:tblPr>
      <w:tblGrid>
        <w:gridCol w:w="1791"/>
        <w:gridCol w:w="1981"/>
        <w:gridCol w:w="3973"/>
        <w:gridCol w:w="1884"/>
      </w:tblGrid>
      <w:tr w:rsidR="00245492" w:rsidRPr="009332E9" w14:paraId="59174D33" w14:textId="77777777" w:rsidTr="00D6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shd w:val="clear" w:color="auto" w:fill="F2DCDB"/>
            <w:hideMark/>
          </w:tcPr>
          <w:p w14:paraId="4487F2B5" w14:textId="77777777" w:rsidR="00245492" w:rsidRPr="009332E9" w:rsidRDefault="00245492" w:rsidP="00245492">
            <w:pPr>
              <w:jc w:val="both"/>
              <w:rPr>
                <w:rFonts w:ascii="Verdana" w:eastAsia="Arial" w:hAnsi="Verdana" w:cs="Tahoma"/>
              </w:rPr>
            </w:pPr>
            <w:r w:rsidRPr="009332E9">
              <w:rPr>
                <w:rFonts w:ascii="Verdana" w:eastAsia="Arial" w:hAnsi="Verdana" w:cs="Tahoma"/>
              </w:rPr>
              <w:t>FASE</w:t>
            </w:r>
          </w:p>
        </w:tc>
        <w:tc>
          <w:tcPr>
            <w:tcW w:w="1523" w:type="dxa"/>
            <w:shd w:val="clear" w:color="auto" w:fill="F2DCDB"/>
            <w:hideMark/>
          </w:tcPr>
          <w:p w14:paraId="2E76EF48" w14:textId="77777777" w:rsidR="00245492" w:rsidRPr="009332E9" w:rsidRDefault="00245492" w:rsidP="00245492">
            <w:pPr>
              <w:jc w:val="both"/>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ACCIÓNES</w:t>
            </w:r>
          </w:p>
        </w:tc>
        <w:tc>
          <w:tcPr>
            <w:tcW w:w="4629" w:type="dxa"/>
            <w:shd w:val="clear" w:color="auto" w:fill="F2DCDB"/>
            <w:hideMark/>
          </w:tcPr>
          <w:p w14:paraId="23C67BB8" w14:textId="77777777" w:rsidR="00245492" w:rsidRPr="009332E9" w:rsidRDefault="00245492" w:rsidP="00245492">
            <w:pPr>
              <w:jc w:val="both"/>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ACTIVIDAD DE CAPACITACIÓN</w:t>
            </w:r>
          </w:p>
        </w:tc>
        <w:tc>
          <w:tcPr>
            <w:tcW w:w="0" w:type="auto"/>
            <w:shd w:val="clear" w:color="auto" w:fill="F2DCDB"/>
            <w:hideMark/>
          </w:tcPr>
          <w:p w14:paraId="1084FE2A" w14:textId="77777777" w:rsidR="00245492" w:rsidRPr="009332E9" w:rsidRDefault="00245492" w:rsidP="00245492">
            <w:pPr>
              <w:jc w:val="both"/>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RESPONSABLE</w:t>
            </w:r>
          </w:p>
        </w:tc>
      </w:tr>
      <w:tr w:rsidR="00245492" w:rsidRPr="009332E9" w14:paraId="33D90343" w14:textId="77777777" w:rsidTr="00245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hideMark/>
          </w:tcPr>
          <w:p w14:paraId="6DF9835A" w14:textId="77777777" w:rsidR="00245492" w:rsidRPr="009332E9" w:rsidRDefault="00245492" w:rsidP="00245492">
            <w:pPr>
              <w:jc w:val="both"/>
              <w:rPr>
                <w:rFonts w:ascii="Verdana" w:eastAsia="Arial" w:hAnsi="Verdana" w:cs="Tahoma"/>
              </w:rPr>
            </w:pPr>
            <w:r w:rsidRPr="009332E9">
              <w:rPr>
                <w:rFonts w:ascii="Verdana" w:eastAsia="Arial" w:hAnsi="Verdana" w:cs="Tahoma"/>
              </w:rPr>
              <w:t>1. Pre-Despliegue</w:t>
            </w:r>
          </w:p>
        </w:tc>
        <w:tc>
          <w:tcPr>
            <w:tcW w:w="1523" w:type="dxa"/>
            <w:hideMark/>
          </w:tcPr>
          <w:p w14:paraId="18310E22"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Sensibilización</w:t>
            </w:r>
          </w:p>
        </w:tc>
        <w:tc>
          <w:tcPr>
            <w:tcW w:w="4629" w:type="dxa"/>
            <w:hideMark/>
          </w:tcPr>
          <w:p w14:paraId="2CF7DA56"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b/>
                <w:bCs/>
              </w:rPr>
              <w:t>Estrategia "Lo que viene":</w:t>
            </w:r>
            <w:r w:rsidRPr="009332E9">
              <w:rPr>
                <w:rFonts w:ascii="Verdana" w:eastAsia="Arial" w:hAnsi="Verdana" w:cs="Tahoma"/>
              </w:rPr>
              <w:t> Presentación de beneficios y cronograma para reducir la ansiedad al cambio.</w:t>
            </w:r>
          </w:p>
        </w:tc>
        <w:tc>
          <w:tcPr>
            <w:tcW w:w="0" w:type="auto"/>
            <w:hideMark/>
          </w:tcPr>
          <w:p w14:paraId="3B7FE09F"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Líder del Proyecto / Comunicaciones</w:t>
            </w:r>
          </w:p>
        </w:tc>
      </w:tr>
      <w:tr w:rsidR="00245492" w:rsidRPr="009332E9" w14:paraId="14D6A1DB" w14:textId="77777777" w:rsidTr="00245492">
        <w:tc>
          <w:tcPr>
            <w:cnfStyle w:val="001000000000" w:firstRow="0" w:lastRow="0" w:firstColumn="1" w:lastColumn="0" w:oddVBand="0" w:evenVBand="0" w:oddHBand="0" w:evenHBand="0" w:firstRowFirstColumn="0" w:firstRowLastColumn="0" w:lastRowFirstColumn="0" w:lastRowLastColumn="0"/>
            <w:tcW w:w="1733" w:type="dxa"/>
            <w:hideMark/>
          </w:tcPr>
          <w:p w14:paraId="275EF077" w14:textId="77777777" w:rsidR="00245492" w:rsidRPr="009332E9" w:rsidRDefault="00245492" w:rsidP="00245492">
            <w:pPr>
              <w:jc w:val="both"/>
              <w:rPr>
                <w:rFonts w:ascii="Verdana" w:eastAsia="Arial" w:hAnsi="Verdana" w:cs="Tahoma"/>
              </w:rPr>
            </w:pPr>
            <w:r w:rsidRPr="009332E9">
              <w:rPr>
                <w:rFonts w:ascii="Verdana" w:eastAsia="Arial" w:hAnsi="Verdana" w:cs="Tahoma"/>
              </w:rPr>
              <w:t>2. Despliegue</w:t>
            </w:r>
          </w:p>
        </w:tc>
        <w:tc>
          <w:tcPr>
            <w:tcW w:w="1523" w:type="dxa"/>
            <w:hideMark/>
          </w:tcPr>
          <w:p w14:paraId="003BD7E1"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Instrucción Funcional</w:t>
            </w:r>
          </w:p>
        </w:tc>
        <w:tc>
          <w:tcPr>
            <w:tcW w:w="4629" w:type="dxa"/>
            <w:hideMark/>
          </w:tcPr>
          <w:p w14:paraId="12D593A1"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b/>
                <w:bCs/>
              </w:rPr>
              <w:t>Talleres de Capacitación y Repaso:</w:t>
            </w:r>
            <w:r w:rsidRPr="009332E9">
              <w:rPr>
                <w:rFonts w:ascii="Verdana" w:eastAsia="Arial" w:hAnsi="Verdana" w:cs="Tahoma"/>
              </w:rPr>
              <w:t xml:space="preserve"> Capacitación diferenciada según el perfil del usuario, Talleres, y </w:t>
            </w:r>
            <w:r w:rsidRPr="009332E9">
              <w:rPr>
                <w:rFonts w:ascii="Verdana" w:eastAsia="Arial" w:hAnsi="Verdana" w:cs="Tahoma"/>
                <w:b/>
                <w:bCs/>
              </w:rPr>
              <w:t>“Viernes de Repaso”</w:t>
            </w:r>
            <w:r w:rsidRPr="009332E9">
              <w:rPr>
                <w:rFonts w:ascii="Verdana" w:eastAsia="Arial" w:hAnsi="Verdana" w:cs="Tahoma"/>
              </w:rPr>
              <w:t xml:space="preserve"> para captar usuarios con agendas difíciles. Durante el primer trimestre de lanzamiento.</w:t>
            </w:r>
          </w:p>
        </w:tc>
        <w:tc>
          <w:tcPr>
            <w:tcW w:w="0" w:type="auto"/>
            <w:hideMark/>
          </w:tcPr>
          <w:p w14:paraId="268D4682"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 xml:space="preserve">Líder del Proyecto / Proveedor / </w:t>
            </w:r>
          </w:p>
        </w:tc>
      </w:tr>
      <w:tr w:rsidR="00245492" w:rsidRPr="009332E9" w14:paraId="6C95E54E" w14:textId="77777777" w:rsidTr="002454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hideMark/>
          </w:tcPr>
          <w:p w14:paraId="090C1632" w14:textId="77777777" w:rsidR="00245492" w:rsidRPr="009332E9" w:rsidRDefault="00245492" w:rsidP="00245492">
            <w:pPr>
              <w:jc w:val="both"/>
              <w:rPr>
                <w:rFonts w:ascii="Verdana" w:eastAsia="Arial" w:hAnsi="Verdana" w:cs="Tahoma"/>
              </w:rPr>
            </w:pPr>
            <w:r w:rsidRPr="009332E9">
              <w:rPr>
                <w:rFonts w:ascii="Verdana" w:eastAsia="Arial" w:hAnsi="Verdana" w:cs="Tahoma"/>
              </w:rPr>
              <w:t>3. Estabilización</w:t>
            </w:r>
          </w:p>
        </w:tc>
        <w:tc>
          <w:tcPr>
            <w:tcW w:w="1523" w:type="dxa"/>
            <w:hideMark/>
          </w:tcPr>
          <w:p w14:paraId="2FBC2227"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Soporte y Refuerzo</w:t>
            </w:r>
          </w:p>
        </w:tc>
        <w:tc>
          <w:tcPr>
            <w:tcW w:w="4629" w:type="dxa"/>
            <w:hideMark/>
          </w:tcPr>
          <w:p w14:paraId="5F770F87"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b/>
                <w:bCs/>
              </w:rPr>
              <w:t>Acompañamiento:</w:t>
            </w:r>
            <w:r w:rsidRPr="009332E9">
              <w:rPr>
                <w:rFonts w:ascii="Verdana" w:eastAsia="Arial" w:hAnsi="Verdana" w:cs="Tahoma"/>
              </w:rPr>
              <w:t> Los </w:t>
            </w:r>
            <w:r w:rsidRPr="009332E9">
              <w:rPr>
                <w:rFonts w:ascii="Verdana" w:eastAsia="Arial" w:hAnsi="Verdana" w:cs="Tahoma"/>
                <w:i/>
                <w:iCs/>
              </w:rPr>
              <w:t>Campeones Digitales</w:t>
            </w:r>
            <w:r w:rsidRPr="009332E9">
              <w:rPr>
                <w:rFonts w:ascii="Verdana" w:eastAsia="Arial" w:hAnsi="Verdana" w:cs="Tahoma"/>
              </w:rPr>
              <w:t> y Mesa de Ayuda asisten durante los primeros 2 trimestres.</w:t>
            </w:r>
          </w:p>
        </w:tc>
        <w:tc>
          <w:tcPr>
            <w:tcW w:w="0" w:type="auto"/>
            <w:hideMark/>
          </w:tcPr>
          <w:p w14:paraId="759B9451" w14:textId="77777777" w:rsidR="00245492" w:rsidRPr="009332E9" w:rsidRDefault="00245492" w:rsidP="00245492">
            <w:pPr>
              <w:jc w:val="both"/>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Campeones Digitales / Mesa de Ayuda / DTIC</w:t>
            </w:r>
          </w:p>
        </w:tc>
      </w:tr>
      <w:tr w:rsidR="00245492" w:rsidRPr="009332E9" w14:paraId="0995D72A" w14:textId="77777777" w:rsidTr="00245492">
        <w:tc>
          <w:tcPr>
            <w:cnfStyle w:val="001000000000" w:firstRow="0" w:lastRow="0" w:firstColumn="1" w:lastColumn="0" w:oddVBand="0" w:evenVBand="0" w:oddHBand="0" w:evenHBand="0" w:firstRowFirstColumn="0" w:firstRowLastColumn="0" w:lastRowFirstColumn="0" w:lastRowLastColumn="0"/>
            <w:tcW w:w="1733" w:type="dxa"/>
            <w:hideMark/>
          </w:tcPr>
          <w:p w14:paraId="4D8AC12B" w14:textId="77777777" w:rsidR="00245492" w:rsidRPr="009332E9" w:rsidRDefault="00245492" w:rsidP="00245492">
            <w:pPr>
              <w:jc w:val="both"/>
              <w:rPr>
                <w:rFonts w:ascii="Verdana" w:eastAsia="Arial" w:hAnsi="Verdana" w:cs="Tahoma"/>
              </w:rPr>
            </w:pPr>
            <w:r w:rsidRPr="009332E9">
              <w:rPr>
                <w:rFonts w:ascii="Verdana" w:eastAsia="Arial" w:hAnsi="Verdana" w:cs="Tahoma"/>
              </w:rPr>
              <w:t>4. Evolución</w:t>
            </w:r>
          </w:p>
        </w:tc>
        <w:tc>
          <w:tcPr>
            <w:tcW w:w="1523" w:type="dxa"/>
            <w:hideMark/>
          </w:tcPr>
          <w:p w14:paraId="5F2174BF"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Reentrenamiento</w:t>
            </w:r>
          </w:p>
        </w:tc>
        <w:tc>
          <w:tcPr>
            <w:tcW w:w="4629" w:type="dxa"/>
            <w:hideMark/>
          </w:tcPr>
          <w:p w14:paraId="2188B355"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b/>
                <w:bCs/>
              </w:rPr>
              <w:t>Actualización Constante:</w:t>
            </w:r>
            <w:r w:rsidRPr="009332E9">
              <w:rPr>
                <w:rFonts w:ascii="Verdana" w:eastAsia="Arial" w:hAnsi="Verdana" w:cs="Tahoma"/>
              </w:rPr>
              <w:t xml:space="preserve"> Revisión de indicadores de para detectar brechas y lanzar </w:t>
            </w:r>
            <w:r w:rsidRPr="009332E9">
              <w:rPr>
                <w:rFonts w:ascii="Verdana" w:eastAsia="Arial" w:hAnsi="Verdana" w:cs="Tahoma"/>
              </w:rPr>
              <w:lastRenderedPageBreak/>
              <w:t>reentrenamientos focalizados. Según la necesidad</w:t>
            </w:r>
          </w:p>
        </w:tc>
        <w:tc>
          <w:tcPr>
            <w:tcW w:w="0" w:type="auto"/>
            <w:hideMark/>
          </w:tcPr>
          <w:p w14:paraId="14548598" w14:textId="77777777" w:rsidR="00245492" w:rsidRPr="009332E9" w:rsidRDefault="00245492" w:rsidP="00245492">
            <w:pPr>
              <w:jc w:val="both"/>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lastRenderedPageBreak/>
              <w:t>DTIC / Talento Humano</w:t>
            </w:r>
          </w:p>
        </w:tc>
      </w:tr>
    </w:tbl>
    <w:p w14:paraId="546C098C" w14:textId="77777777" w:rsidR="00245492" w:rsidRPr="009332E9" w:rsidRDefault="00245492" w:rsidP="00245492">
      <w:pPr>
        <w:jc w:val="both"/>
        <w:rPr>
          <w:rFonts w:ascii="Verdana" w:eastAsia="Arial" w:hAnsi="Verdana" w:cs="Tahoma"/>
          <w:highlight w:val="yellow"/>
        </w:rPr>
      </w:pPr>
    </w:p>
    <w:p w14:paraId="4FB72EE7" w14:textId="30DF0BC6" w:rsidR="00245492" w:rsidRPr="009332E9" w:rsidRDefault="00245492" w:rsidP="00245492">
      <w:pPr>
        <w:pStyle w:val="Ttulo2"/>
        <w:jc w:val="both"/>
        <w:rPr>
          <w:rFonts w:ascii="Verdana" w:hAnsi="Verdana"/>
          <w:b/>
          <w:bCs/>
          <w:sz w:val="22"/>
          <w:szCs w:val="22"/>
        </w:rPr>
      </w:pPr>
      <w:r w:rsidRPr="009332E9">
        <w:rPr>
          <w:rFonts w:ascii="Verdana" w:hAnsi="Verdana"/>
          <w:b/>
          <w:bCs/>
          <w:sz w:val="22"/>
          <w:szCs w:val="22"/>
        </w:rPr>
        <w:t>Programa de Formación continua de Habilidades Digitales</w:t>
      </w:r>
    </w:p>
    <w:p w14:paraId="418F351A" w14:textId="77777777" w:rsidR="00245492" w:rsidRPr="009332E9" w:rsidRDefault="00245492" w:rsidP="00245492">
      <w:pPr>
        <w:jc w:val="both"/>
        <w:rPr>
          <w:rFonts w:ascii="Verdana" w:eastAsia="Arial" w:hAnsi="Verdana" w:cs="Tahoma"/>
        </w:rPr>
      </w:pPr>
      <w:r w:rsidRPr="009332E9">
        <w:rPr>
          <w:rFonts w:ascii="Verdana" w:eastAsia="Arial" w:hAnsi="Verdana" w:cs="Tahoma"/>
        </w:rPr>
        <w:t xml:space="preserve">En concordancia con el lineamiento de </w:t>
      </w:r>
      <w:r w:rsidRPr="009332E9">
        <w:rPr>
          <w:rFonts w:ascii="Verdana" w:eastAsia="Arial" w:hAnsi="Verdana" w:cs="Tahoma"/>
          <w:b/>
          <w:bCs/>
        </w:rPr>
        <w:t>Talento TI</w:t>
      </w:r>
      <w:r w:rsidRPr="009332E9">
        <w:rPr>
          <w:rFonts w:ascii="Verdana" w:eastAsia="Arial" w:hAnsi="Verdana" w:cs="Tahoma"/>
        </w:rPr>
        <w:t xml:space="preserve"> de la Política de Gobierno Digital, la Superintendencia de Sociedades fomentará el desarrollo de competencias digitales transversales. El objetivo es transformar al servidor público tradicional en un </w:t>
      </w:r>
      <w:r w:rsidRPr="009332E9">
        <w:rPr>
          <w:rFonts w:ascii="Verdana" w:eastAsia="Arial" w:hAnsi="Verdana" w:cs="Tahoma"/>
          <w:b/>
          <w:bCs/>
        </w:rPr>
        <w:t>Servidor Público Digital</w:t>
      </w:r>
      <w:r w:rsidRPr="009332E9">
        <w:rPr>
          <w:rFonts w:ascii="Verdana" w:eastAsia="Arial" w:hAnsi="Verdana" w:cs="Tahoma"/>
        </w:rPr>
        <w:t>, capaz de innovar y generar valor público mediante el uso estratégico de la tecnología.</w:t>
      </w:r>
    </w:p>
    <w:p w14:paraId="2DF4F07A" w14:textId="77777777" w:rsidR="00245492" w:rsidRPr="009332E9" w:rsidRDefault="00245492" w:rsidP="00245492">
      <w:pPr>
        <w:jc w:val="both"/>
        <w:rPr>
          <w:rFonts w:ascii="Verdana" w:eastAsia="Arial" w:hAnsi="Verdana" w:cs="Tahoma"/>
        </w:rPr>
      </w:pPr>
      <w:r w:rsidRPr="009332E9">
        <w:rPr>
          <w:rFonts w:ascii="Verdana" w:eastAsia="Arial" w:hAnsi="Verdana" w:cs="Tahoma"/>
        </w:rPr>
        <w:t xml:space="preserve">Para ello, se establece una </w:t>
      </w:r>
      <w:r w:rsidRPr="009332E9">
        <w:rPr>
          <w:rFonts w:ascii="Verdana" w:eastAsia="Arial" w:hAnsi="Verdana" w:cs="Tahoma"/>
          <w:b/>
          <w:bCs/>
        </w:rPr>
        <w:t>Ruta de Aprendizaje</w:t>
      </w:r>
      <w:r w:rsidRPr="009332E9">
        <w:rPr>
          <w:rFonts w:ascii="Verdana" w:eastAsia="Arial" w:hAnsi="Verdana" w:cs="Tahoma"/>
        </w:rPr>
        <w:t xml:space="preserve"> sugerida, aprovechando la oferta académica gratuita del Ministerio TIC (LMS MinTIC), la Función Pública, CESS y aliados estratégicos. La DTIC promoverá la inscripción y certificación en los siguientes ejes temáticos:</w:t>
      </w:r>
    </w:p>
    <w:p w14:paraId="28BA3D7B"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EJE 1: CIUDADANÍA Y SEGURIDAD DIGITAL (Nivel Básico - Obligatorio)</w:t>
      </w:r>
    </w:p>
    <w:p w14:paraId="0BD56444" w14:textId="77777777" w:rsidR="00245492" w:rsidRPr="009332E9" w:rsidRDefault="00245492" w:rsidP="00245492">
      <w:pPr>
        <w:jc w:val="both"/>
        <w:rPr>
          <w:rFonts w:ascii="Verdana" w:eastAsia="Arial" w:hAnsi="Verdana" w:cs="Tahoma"/>
        </w:rPr>
      </w:pPr>
      <w:r w:rsidRPr="009332E9">
        <w:rPr>
          <w:rFonts w:ascii="Verdana" w:eastAsia="Arial" w:hAnsi="Verdana" w:cs="Tahoma"/>
          <w:i/>
          <w:iCs/>
        </w:rPr>
        <w:t>Dirigido a: Todos los funcionarios y contratistas.</w:t>
      </w:r>
      <w:r w:rsidRPr="009332E9">
        <w:rPr>
          <w:rFonts w:ascii="Verdana" w:eastAsia="Arial" w:hAnsi="Verdana" w:cs="Tahoma"/>
        </w:rPr>
        <w:t xml:space="preserve"> El objetivo es garantizar un piso mínimo de cultura digital y protección de la información institucional.</w:t>
      </w:r>
    </w:p>
    <w:p w14:paraId="14742A3F" w14:textId="77777777"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Seguridad y Privacidad de la Información:</w:t>
      </w:r>
      <w:r w:rsidRPr="009332E9">
        <w:rPr>
          <w:rFonts w:ascii="Verdana" w:eastAsia="Arial" w:hAnsi="Verdana" w:cs="Tahoma"/>
        </w:rPr>
        <w:t> Identificación de riesgos, manejo seguro de contraseñas y protección de datos personales (Habeas Data).</w:t>
      </w:r>
    </w:p>
    <w:p w14:paraId="47856670" w14:textId="388E588D"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Uso Responsable de TIC:</w:t>
      </w:r>
      <w:r w:rsidRPr="009332E9">
        <w:rPr>
          <w:rFonts w:ascii="Verdana" w:eastAsia="Arial" w:hAnsi="Verdana" w:cs="Tahoma"/>
        </w:rPr>
        <w:t>  prevención de delitos informáticos y buenas prácticas en redes sociales.</w:t>
      </w:r>
    </w:p>
    <w:p w14:paraId="63B7AF53" w14:textId="005F3550"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Trabajo Colaborativo y Remoto:</w:t>
      </w:r>
      <w:r w:rsidRPr="009332E9">
        <w:rPr>
          <w:rFonts w:ascii="Verdana" w:eastAsia="Arial" w:hAnsi="Verdana" w:cs="Tahoma"/>
        </w:rPr>
        <w:t xml:space="preserve"> Herramientas para la productividad en teletrabajo (Teams, OneDrive, </w:t>
      </w:r>
      <w:r w:rsidR="006E5F0D" w:rsidRPr="009332E9">
        <w:rPr>
          <w:rFonts w:ascii="Verdana" w:eastAsia="Arial" w:hAnsi="Verdana" w:cs="Tahoma"/>
        </w:rPr>
        <w:t xml:space="preserve">SharePoint, </w:t>
      </w:r>
      <w:proofErr w:type="spellStart"/>
      <w:r w:rsidR="006E5F0D" w:rsidRPr="009332E9">
        <w:rPr>
          <w:rFonts w:ascii="Verdana" w:eastAsia="Arial" w:hAnsi="Verdana" w:cs="Tahoma"/>
        </w:rPr>
        <w:t>Goals</w:t>
      </w:r>
      <w:proofErr w:type="spellEnd"/>
      <w:r w:rsidRPr="009332E9">
        <w:rPr>
          <w:rFonts w:ascii="Verdana" w:eastAsia="Arial" w:hAnsi="Verdana" w:cs="Tahoma"/>
        </w:rPr>
        <w:t>).</w:t>
      </w:r>
    </w:p>
    <w:p w14:paraId="18CDFEC9" w14:textId="77777777" w:rsidR="00245492" w:rsidRPr="009332E9" w:rsidRDefault="00245492" w:rsidP="00485208">
      <w:pPr>
        <w:numPr>
          <w:ilvl w:val="0"/>
          <w:numId w:val="11"/>
        </w:numPr>
        <w:spacing w:before="120" w:after="240" w:line="240" w:lineRule="auto"/>
        <w:jc w:val="both"/>
        <w:rPr>
          <w:rFonts w:ascii="Verdana" w:eastAsia="Arial" w:hAnsi="Verdana" w:cs="Tahoma"/>
        </w:rPr>
      </w:pPr>
      <w:r w:rsidRPr="009332E9">
        <w:rPr>
          <w:rFonts w:ascii="Verdana" w:eastAsia="Arial" w:hAnsi="Verdana" w:cs="Tahoma"/>
          <w:b/>
          <w:bCs/>
        </w:rPr>
        <w:t>Accesibilidad Web:</w:t>
      </w:r>
      <w:r w:rsidRPr="009332E9">
        <w:rPr>
          <w:rFonts w:ascii="Verdana" w:eastAsia="Arial" w:hAnsi="Verdana" w:cs="Tahoma"/>
        </w:rPr>
        <w:t> Pautas para crear documentos y contenidos digitales accesibles para personas con discapacidad.</w:t>
      </w:r>
    </w:p>
    <w:p w14:paraId="31B4339F"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EJE 2: GOBIERNO DIGITAL Y DATOS (Nivel Intermedio)</w:t>
      </w:r>
    </w:p>
    <w:p w14:paraId="692D22FE" w14:textId="77777777" w:rsidR="00245492" w:rsidRPr="009332E9" w:rsidRDefault="00245492" w:rsidP="00245492">
      <w:pPr>
        <w:jc w:val="both"/>
        <w:rPr>
          <w:rFonts w:ascii="Verdana" w:eastAsia="Arial" w:hAnsi="Verdana" w:cs="Tahoma"/>
        </w:rPr>
      </w:pPr>
      <w:r w:rsidRPr="009332E9">
        <w:rPr>
          <w:rFonts w:ascii="Verdana" w:eastAsia="Arial" w:hAnsi="Verdana" w:cs="Tahoma"/>
          <w:i/>
          <w:iCs/>
        </w:rPr>
        <w:t xml:space="preserve">Dirigido a: Líderes de proceso, </w:t>
      </w:r>
      <w:proofErr w:type="gramStart"/>
      <w:r w:rsidRPr="009332E9">
        <w:rPr>
          <w:rFonts w:ascii="Verdana" w:eastAsia="Arial" w:hAnsi="Verdana" w:cs="Tahoma"/>
          <w:i/>
          <w:iCs/>
        </w:rPr>
        <w:t>Jefes</w:t>
      </w:r>
      <w:proofErr w:type="gramEnd"/>
      <w:r w:rsidRPr="009332E9">
        <w:rPr>
          <w:rFonts w:ascii="Verdana" w:eastAsia="Arial" w:hAnsi="Verdana" w:cs="Tahoma"/>
          <w:i/>
          <w:iCs/>
        </w:rPr>
        <w:t xml:space="preserve"> de Oficina y personal misional.</w:t>
      </w:r>
      <w:r w:rsidRPr="009332E9">
        <w:rPr>
          <w:rFonts w:ascii="Verdana" w:eastAsia="Arial" w:hAnsi="Verdana" w:cs="Tahoma"/>
        </w:rPr>
        <w:t xml:space="preserve"> Enfocado en entender cómo la tecnología habilita la estrategia del Estado y mejora la toma de decisiones.</w:t>
      </w:r>
    </w:p>
    <w:p w14:paraId="03A44803" w14:textId="3D9C66FD"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lastRenderedPageBreak/>
        <w:t>Introducción a la Política de Gobierno Digital:</w:t>
      </w:r>
      <w:r w:rsidRPr="009332E9">
        <w:rPr>
          <w:rFonts w:ascii="Verdana" w:eastAsia="Arial" w:hAnsi="Verdana" w:cs="Tahoma"/>
        </w:rPr>
        <w:t xml:space="preserve"> Comprendiendo los habilitadores (Arquitectura, Seguridad, Servicios Ciudadanos) y su impacto en la </w:t>
      </w:r>
      <w:r w:rsidR="006E5F0D" w:rsidRPr="009332E9">
        <w:rPr>
          <w:rFonts w:ascii="Verdana" w:eastAsia="Arial" w:hAnsi="Verdana" w:cs="Tahoma"/>
        </w:rPr>
        <w:t>SuperSociedades</w:t>
      </w:r>
      <w:r w:rsidRPr="009332E9">
        <w:rPr>
          <w:rFonts w:ascii="Verdana" w:eastAsia="Arial" w:hAnsi="Verdana" w:cs="Tahoma"/>
        </w:rPr>
        <w:t>.</w:t>
      </w:r>
    </w:p>
    <w:p w14:paraId="506B577B" w14:textId="77777777"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t>Datos Abiertos y Transparencia:</w:t>
      </w:r>
      <w:r w:rsidRPr="009332E9">
        <w:rPr>
          <w:rFonts w:ascii="Verdana" w:eastAsia="Arial" w:hAnsi="Verdana" w:cs="Tahoma"/>
        </w:rPr>
        <w:t> Cómo publicar y reutilizar datos del Estado para generar valor social y económico.</w:t>
      </w:r>
    </w:p>
    <w:p w14:paraId="4107F2F5" w14:textId="77777777"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t>Analítica de Datos Básica (POWER BI):</w:t>
      </w:r>
      <w:r w:rsidRPr="009332E9">
        <w:rPr>
          <w:rFonts w:ascii="Verdana" w:eastAsia="Arial" w:hAnsi="Verdana" w:cs="Tahoma"/>
        </w:rPr>
        <w:t> Fundamentos para tomar decisiones basadas en evidencia y datos, no en intuición.</w:t>
      </w:r>
    </w:p>
    <w:p w14:paraId="690082B5" w14:textId="77777777" w:rsidR="00245492" w:rsidRPr="009332E9" w:rsidRDefault="00245492" w:rsidP="00485208">
      <w:pPr>
        <w:numPr>
          <w:ilvl w:val="0"/>
          <w:numId w:val="12"/>
        </w:numPr>
        <w:spacing w:before="120" w:after="240" w:line="240" w:lineRule="auto"/>
        <w:jc w:val="both"/>
        <w:rPr>
          <w:rFonts w:ascii="Verdana" w:eastAsia="Arial" w:hAnsi="Verdana" w:cs="Tahoma"/>
        </w:rPr>
      </w:pPr>
      <w:r w:rsidRPr="009332E9">
        <w:rPr>
          <w:rFonts w:ascii="Verdana" w:eastAsia="Arial" w:hAnsi="Verdana" w:cs="Tahoma"/>
          <w:b/>
          <w:bCs/>
        </w:rPr>
        <w:t>Interoperabilidad:</w:t>
      </w:r>
      <w:r w:rsidRPr="009332E9">
        <w:rPr>
          <w:rFonts w:ascii="Verdana" w:eastAsia="Arial" w:hAnsi="Verdana" w:cs="Tahoma"/>
        </w:rPr>
        <w:t> Entendiendo cómo las entidades del Estado intercambian información (X-Road) para simplificar trámites al ciudadano (Carpeta Ciudadana).</w:t>
      </w:r>
    </w:p>
    <w:p w14:paraId="53A3548F"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EJE 3: INNOVACIÓN Y TECNOLOGÍAS EMERGENTES (Nivel Avanzado)</w:t>
      </w:r>
    </w:p>
    <w:p w14:paraId="3BEFE6FD" w14:textId="77777777" w:rsidR="00245492" w:rsidRPr="009332E9" w:rsidRDefault="00245492" w:rsidP="00245492">
      <w:pPr>
        <w:jc w:val="both"/>
        <w:rPr>
          <w:rFonts w:ascii="Verdana" w:eastAsia="Arial" w:hAnsi="Verdana" w:cs="Tahoma"/>
        </w:rPr>
      </w:pPr>
      <w:r w:rsidRPr="009332E9">
        <w:rPr>
          <w:rFonts w:ascii="Verdana" w:eastAsia="Arial" w:hAnsi="Verdana" w:cs="Tahoma"/>
          <w:i/>
          <w:iCs/>
        </w:rPr>
        <w:t>Dirigido a: Campeones Digitales, equipo DTIC y áreas de innovación/planeación.</w:t>
      </w:r>
      <w:r w:rsidRPr="009332E9">
        <w:rPr>
          <w:rFonts w:ascii="Verdana" w:eastAsia="Arial" w:hAnsi="Verdana" w:cs="Tahoma"/>
        </w:rPr>
        <w:t xml:space="preserve"> Busca preparar a la entidad para los retos del futuro inmediato.</w:t>
      </w:r>
    </w:p>
    <w:p w14:paraId="7D7D471B" w14:textId="77777777" w:rsidR="00245492" w:rsidRPr="009332E9" w:rsidRDefault="00245492" w:rsidP="00485208">
      <w:pPr>
        <w:numPr>
          <w:ilvl w:val="0"/>
          <w:numId w:val="13"/>
        </w:numPr>
        <w:spacing w:before="120" w:after="240" w:line="240" w:lineRule="auto"/>
        <w:jc w:val="both"/>
        <w:rPr>
          <w:rFonts w:ascii="Verdana" w:eastAsia="Arial" w:hAnsi="Verdana" w:cs="Tahoma"/>
        </w:rPr>
      </w:pPr>
      <w:r w:rsidRPr="009332E9">
        <w:rPr>
          <w:rFonts w:ascii="Verdana" w:eastAsia="Arial" w:hAnsi="Verdana" w:cs="Tahoma"/>
          <w:b/>
          <w:bCs/>
        </w:rPr>
        <w:t>Inteligencia Artificial en el Sector Público:</w:t>
      </w:r>
      <w:r w:rsidRPr="009332E9">
        <w:rPr>
          <w:rFonts w:ascii="Verdana" w:eastAsia="Arial" w:hAnsi="Verdana" w:cs="Tahoma"/>
        </w:rPr>
        <w:t> Usos éticos, riesgos y oportunidades de la IA para optimizar procesos administrativos y de supervisión.</w:t>
      </w:r>
    </w:p>
    <w:p w14:paraId="4A1DD6C9" w14:textId="77777777" w:rsidR="00245492" w:rsidRPr="009332E9" w:rsidRDefault="00245492" w:rsidP="00485208">
      <w:pPr>
        <w:numPr>
          <w:ilvl w:val="0"/>
          <w:numId w:val="13"/>
        </w:numPr>
        <w:spacing w:before="120" w:after="240" w:line="240" w:lineRule="auto"/>
        <w:jc w:val="both"/>
        <w:rPr>
          <w:rFonts w:ascii="Verdana" w:eastAsia="Arial" w:hAnsi="Verdana" w:cs="Tahoma"/>
        </w:rPr>
      </w:pPr>
      <w:r w:rsidRPr="009332E9">
        <w:rPr>
          <w:rFonts w:ascii="Verdana" w:eastAsia="Arial" w:hAnsi="Verdana" w:cs="Tahoma"/>
          <w:b/>
          <w:bCs/>
        </w:rPr>
        <w:t>Metodologías Ágiles para el Estado:</w:t>
      </w:r>
      <w:r w:rsidRPr="009332E9">
        <w:rPr>
          <w:rFonts w:ascii="Verdana" w:eastAsia="Arial" w:hAnsi="Verdana" w:cs="Tahoma"/>
        </w:rPr>
        <w:t> Fundamentos de Scrum o Kanban aplicados a la gestión de proyectos públicos.</w:t>
      </w:r>
    </w:p>
    <w:p w14:paraId="75C5C026" w14:textId="77777777" w:rsidR="00245492" w:rsidRPr="009332E9" w:rsidRDefault="00245492" w:rsidP="00485208">
      <w:pPr>
        <w:numPr>
          <w:ilvl w:val="0"/>
          <w:numId w:val="13"/>
        </w:numPr>
        <w:spacing w:before="120" w:after="240" w:line="240" w:lineRule="auto"/>
        <w:jc w:val="both"/>
        <w:rPr>
          <w:rFonts w:ascii="Verdana" w:eastAsia="Arial" w:hAnsi="Verdana" w:cs="Tahoma"/>
        </w:rPr>
      </w:pPr>
      <w:r w:rsidRPr="009332E9">
        <w:rPr>
          <w:rFonts w:ascii="Verdana" w:eastAsia="Arial" w:hAnsi="Verdana" w:cs="Tahoma"/>
          <w:b/>
          <w:bCs/>
        </w:rPr>
        <w:t>Diseño de Servicios Digitales:</w:t>
      </w:r>
      <w:r w:rsidRPr="009332E9">
        <w:rPr>
          <w:rFonts w:ascii="Verdana" w:eastAsia="Arial" w:hAnsi="Verdana" w:cs="Tahoma"/>
        </w:rPr>
        <w:t> Creación de trámites centrados en el usuario (UX/UI) y lenguaje claro.</w:t>
      </w:r>
    </w:p>
    <w:p w14:paraId="3E69578F" w14:textId="77777777" w:rsidR="00245492" w:rsidRPr="009332E9" w:rsidRDefault="00245492" w:rsidP="00485208">
      <w:pPr>
        <w:numPr>
          <w:ilvl w:val="0"/>
          <w:numId w:val="13"/>
        </w:numPr>
        <w:spacing w:before="120" w:after="240" w:line="240" w:lineRule="auto"/>
        <w:jc w:val="both"/>
        <w:rPr>
          <w:rFonts w:ascii="Verdana" w:eastAsia="Arial" w:hAnsi="Verdana" w:cs="Tahoma"/>
        </w:rPr>
      </w:pPr>
      <w:proofErr w:type="spellStart"/>
      <w:r w:rsidRPr="009332E9">
        <w:rPr>
          <w:rFonts w:ascii="Verdana" w:eastAsia="Arial" w:hAnsi="Verdana" w:cs="Tahoma"/>
          <w:b/>
          <w:bCs/>
        </w:rPr>
        <w:t>Blockchain</w:t>
      </w:r>
      <w:proofErr w:type="spellEnd"/>
      <w:r w:rsidRPr="009332E9">
        <w:rPr>
          <w:rFonts w:ascii="Verdana" w:eastAsia="Arial" w:hAnsi="Verdana" w:cs="Tahoma"/>
          <w:b/>
          <w:bCs/>
        </w:rPr>
        <w:t xml:space="preserve"> en el Gobierno:</w:t>
      </w:r>
      <w:r w:rsidRPr="009332E9">
        <w:rPr>
          <w:rFonts w:ascii="Verdana" w:eastAsia="Arial" w:hAnsi="Verdana" w:cs="Tahoma"/>
        </w:rPr>
        <w:t> Conceptos básicos sobre trazabilidad e inmutabilidad de la información pública.</w:t>
      </w:r>
    </w:p>
    <w:p w14:paraId="6A50D633" w14:textId="77777777" w:rsidR="00245492" w:rsidRPr="009332E9" w:rsidRDefault="00245492" w:rsidP="00245492">
      <w:pPr>
        <w:pStyle w:val="Ttulo3"/>
        <w:jc w:val="both"/>
        <w:rPr>
          <w:rFonts w:ascii="Verdana" w:eastAsia="Arial" w:hAnsi="Verdana" w:cs="Tahoma"/>
          <w:b/>
          <w:bCs/>
          <w:sz w:val="22"/>
          <w:szCs w:val="22"/>
        </w:rPr>
      </w:pPr>
      <w:r w:rsidRPr="009332E9">
        <w:rPr>
          <w:rFonts w:ascii="Verdana" w:eastAsia="Arial" w:hAnsi="Verdana" w:cs="Tahoma"/>
          <w:b/>
          <w:bCs/>
          <w:sz w:val="22"/>
          <w:szCs w:val="22"/>
        </w:rPr>
        <w:t>Mecanismo de Homologación e Incentivos</w:t>
      </w:r>
    </w:p>
    <w:p w14:paraId="3A3646C8" w14:textId="7DD75E0F" w:rsidR="00245492" w:rsidRPr="009332E9" w:rsidRDefault="00245492" w:rsidP="00245492">
      <w:pPr>
        <w:jc w:val="both"/>
        <w:rPr>
          <w:rFonts w:ascii="Verdana" w:eastAsia="Arial" w:hAnsi="Verdana" w:cs="Tahoma"/>
        </w:rPr>
      </w:pPr>
      <w:r w:rsidRPr="009332E9">
        <w:rPr>
          <w:rFonts w:ascii="Verdana" w:eastAsia="Arial" w:hAnsi="Verdana" w:cs="Tahoma"/>
        </w:rPr>
        <w:t xml:space="preserve">La DTIC, reconocerá certificaciones externas </w:t>
      </w:r>
      <w:r w:rsidR="001A34CB" w:rsidRPr="009332E9">
        <w:rPr>
          <w:rFonts w:ascii="Verdana" w:eastAsia="Arial" w:hAnsi="Verdana" w:cs="Tahoma"/>
        </w:rPr>
        <w:t>que cumplan con el</w:t>
      </w:r>
      <w:r w:rsidRPr="009332E9">
        <w:rPr>
          <w:rFonts w:ascii="Verdana" w:eastAsia="Arial" w:hAnsi="Verdana" w:cs="Tahoma"/>
        </w:rPr>
        <w:t xml:space="preserve"> </w:t>
      </w:r>
      <w:r w:rsidR="001A34CB" w:rsidRPr="009332E9">
        <w:rPr>
          <w:rFonts w:ascii="Verdana" w:eastAsia="Arial" w:hAnsi="Verdana" w:cs="Tahoma"/>
          <w:b/>
          <w:bCs/>
        </w:rPr>
        <w:t xml:space="preserve">Programa de Formación continua de Habilidades </w:t>
      </w:r>
      <w:r w:rsidR="00040C00" w:rsidRPr="009332E9">
        <w:rPr>
          <w:rFonts w:ascii="Verdana" w:eastAsia="Arial" w:hAnsi="Verdana" w:cs="Tahoma"/>
          <w:b/>
          <w:bCs/>
        </w:rPr>
        <w:t xml:space="preserve">Digitales </w:t>
      </w:r>
      <w:r w:rsidR="00040C00" w:rsidRPr="009332E9">
        <w:rPr>
          <w:rFonts w:ascii="Verdana" w:eastAsia="Arial" w:hAnsi="Verdana" w:cs="Tahoma"/>
        </w:rPr>
        <w:t>para</w:t>
      </w:r>
      <w:r w:rsidR="001A34CB" w:rsidRPr="009332E9">
        <w:rPr>
          <w:rFonts w:ascii="Verdana" w:eastAsia="Arial" w:hAnsi="Verdana" w:cs="Tahoma"/>
        </w:rPr>
        <w:t xml:space="preserve"> aplicar a los</w:t>
      </w:r>
      <w:r w:rsidRPr="009332E9">
        <w:rPr>
          <w:rFonts w:ascii="Verdana" w:eastAsia="Arial" w:hAnsi="Verdana" w:cs="Tahoma"/>
        </w:rPr>
        <w:t xml:space="preserve"> incentivos no pecuniarios</w:t>
      </w:r>
      <w:r w:rsidR="001A34CB" w:rsidRPr="009332E9">
        <w:rPr>
          <w:rFonts w:ascii="Verdana" w:eastAsia="Arial" w:hAnsi="Verdana" w:cs="Tahoma"/>
        </w:rPr>
        <w:t xml:space="preserve"> de la DTIC</w:t>
      </w:r>
      <w:r w:rsidRPr="009332E9">
        <w:rPr>
          <w:rFonts w:ascii="Verdana" w:eastAsia="Arial" w:hAnsi="Verdana" w:cs="Tahoma"/>
        </w:rPr>
        <w:t xml:space="preserve"> (</w:t>
      </w:r>
      <w:r w:rsidR="001A34CB" w:rsidRPr="009332E9">
        <w:rPr>
          <w:rFonts w:ascii="Verdana" w:hAnsi="Verdana"/>
          <w:b/>
          <w:bCs/>
        </w:rPr>
        <w:t>beneficios digitales semestrales</w:t>
      </w:r>
      <w:r w:rsidRPr="009332E9">
        <w:rPr>
          <w:rFonts w:ascii="Verdana" w:eastAsia="Arial" w:hAnsi="Verdana" w:cs="Tahoma"/>
        </w:rPr>
        <w:t>), validando las constancias emitidas por la plataforma del MinTIC u otras entidades acreditadas.</w:t>
      </w:r>
      <w:r w:rsidR="0089068E" w:rsidRPr="009332E9">
        <w:rPr>
          <w:rFonts w:ascii="Verdana" w:hAnsi="Verdana"/>
        </w:rPr>
        <w:t xml:space="preserve"> </w:t>
      </w:r>
      <w:r w:rsidR="0089068E" w:rsidRPr="009332E9">
        <w:rPr>
          <w:rFonts w:ascii="Verdana" w:eastAsia="Arial" w:hAnsi="Verdana" w:cs="Tahoma"/>
        </w:rPr>
        <w:t>La solicitud de estos beneficios se gestionará únicamente a través de Mesa de Ayuda y el aplicativo Aranda.</w:t>
      </w:r>
    </w:p>
    <w:p w14:paraId="13634DBC" w14:textId="63EA9F18" w:rsidR="00245492" w:rsidRPr="009332E9" w:rsidRDefault="00245492" w:rsidP="00245492">
      <w:pPr>
        <w:pStyle w:val="Ttulo3"/>
        <w:rPr>
          <w:rFonts w:ascii="Verdana" w:hAnsi="Verdana"/>
          <w:b/>
          <w:bCs/>
          <w:sz w:val="22"/>
          <w:szCs w:val="22"/>
        </w:rPr>
      </w:pPr>
      <w:bookmarkStart w:id="13" w:name="_Toc214543116"/>
      <w:r w:rsidRPr="009332E9">
        <w:rPr>
          <w:rFonts w:ascii="Verdana" w:hAnsi="Verdana"/>
          <w:b/>
          <w:bCs/>
          <w:sz w:val="22"/>
          <w:szCs w:val="22"/>
        </w:rPr>
        <w:lastRenderedPageBreak/>
        <w:t xml:space="preserve">Indicadores de </w:t>
      </w:r>
      <w:bookmarkEnd w:id="13"/>
      <w:r w:rsidRPr="009332E9">
        <w:rPr>
          <w:rFonts w:ascii="Verdana" w:hAnsi="Verdana"/>
          <w:b/>
          <w:bCs/>
          <w:sz w:val="22"/>
          <w:szCs w:val="22"/>
        </w:rPr>
        <w:t xml:space="preserve">Uso y </w:t>
      </w:r>
      <w:r w:rsidR="00DF4200" w:rsidRPr="009332E9">
        <w:rPr>
          <w:rFonts w:ascii="Verdana" w:hAnsi="Verdana"/>
          <w:b/>
          <w:bCs/>
          <w:sz w:val="22"/>
          <w:szCs w:val="22"/>
        </w:rPr>
        <w:t>Apropiación</w:t>
      </w:r>
    </w:p>
    <w:p w14:paraId="63A9D5D9" w14:textId="77777777" w:rsidR="00245492" w:rsidRPr="009332E9" w:rsidRDefault="00245492" w:rsidP="00245492">
      <w:pPr>
        <w:rPr>
          <w:rFonts w:ascii="Verdana" w:hAnsi="Verdana"/>
        </w:rPr>
      </w:pPr>
      <w:r w:rsidRPr="009332E9">
        <w:rPr>
          <w:rFonts w:ascii="Verdana" w:hAnsi="Verdana"/>
        </w:rPr>
        <w:t>Finalmente, para la medición de resultados se utilizan los indicadores de eficiencia presentados en las siguientes tablas. Estos indicadores están relacionados con el nivel de conocimiento adquirido por los asistentes a través de su participación en el proceso formativo, así como con su percepción de mejora en la vida laboral</w:t>
      </w:r>
      <w:bookmarkStart w:id="14" w:name="_Hlk215764405"/>
    </w:p>
    <w:p w14:paraId="057DDAA6" w14:textId="77777777" w:rsidR="00245492" w:rsidRPr="009332E9" w:rsidRDefault="00245492" w:rsidP="00245492">
      <w:pPr>
        <w:rPr>
          <w:rFonts w:ascii="Verdana" w:hAnsi="Verdana"/>
        </w:rPr>
      </w:pPr>
      <w:r w:rsidRPr="009332E9">
        <w:rPr>
          <w:rFonts w:ascii="Verdana" w:hAnsi="Verdana"/>
          <w:b/>
          <w:bCs/>
        </w:rPr>
        <w:t>TABLA 1: INDICADORES DE USO (ADOPCIÓN TECNOLÓGICA)</w:t>
      </w:r>
    </w:p>
    <w:tbl>
      <w:tblPr>
        <w:tblStyle w:val="Tablanormal11"/>
        <w:tblW w:w="0" w:type="auto"/>
        <w:tblLook w:val="04A0" w:firstRow="1" w:lastRow="0" w:firstColumn="1" w:lastColumn="0" w:noHBand="0" w:noVBand="1"/>
      </w:tblPr>
      <w:tblGrid>
        <w:gridCol w:w="721"/>
        <w:gridCol w:w="2084"/>
        <w:gridCol w:w="2221"/>
        <w:gridCol w:w="2057"/>
        <w:gridCol w:w="2546"/>
      </w:tblGrid>
      <w:tr w:rsidR="005B0289" w:rsidRPr="009332E9" w14:paraId="1A60B7CD" w14:textId="77777777" w:rsidTr="00DF4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39CC99" w14:textId="77777777" w:rsidR="00245492" w:rsidRPr="009332E9" w:rsidRDefault="00245492" w:rsidP="001A4292">
            <w:pPr>
              <w:rPr>
                <w:rFonts w:ascii="Verdana" w:hAnsi="Verdana"/>
              </w:rPr>
            </w:pPr>
            <w:r w:rsidRPr="009332E9">
              <w:rPr>
                <w:rFonts w:ascii="Verdana" w:hAnsi="Verdana"/>
              </w:rPr>
              <w:t>ID</w:t>
            </w:r>
          </w:p>
        </w:tc>
        <w:tc>
          <w:tcPr>
            <w:tcW w:w="0" w:type="auto"/>
            <w:hideMark/>
          </w:tcPr>
          <w:p w14:paraId="6C6AEF8F"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NOMBRE DEL INDICADOR</w:t>
            </w:r>
          </w:p>
        </w:tc>
        <w:tc>
          <w:tcPr>
            <w:tcW w:w="0" w:type="auto"/>
            <w:hideMark/>
          </w:tcPr>
          <w:p w14:paraId="5D7522F4"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DEFINICIÓN / FÓRMULA</w:t>
            </w:r>
          </w:p>
        </w:tc>
        <w:tc>
          <w:tcPr>
            <w:tcW w:w="1713" w:type="dxa"/>
            <w:hideMark/>
          </w:tcPr>
          <w:p w14:paraId="71CADAF5"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FUENTE DE INFORMACIÓN</w:t>
            </w:r>
          </w:p>
        </w:tc>
        <w:tc>
          <w:tcPr>
            <w:tcW w:w="2546" w:type="dxa"/>
            <w:hideMark/>
          </w:tcPr>
          <w:p w14:paraId="0E3ECD90"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META / TENDENCIA</w:t>
            </w:r>
          </w:p>
        </w:tc>
      </w:tr>
      <w:tr w:rsidR="00DF4200" w:rsidRPr="009332E9" w14:paraId="4B21E970" w14:textId="77777777" w:rsidTr="007D69FE">
        <w:trPr>
          <w:cnfStyle w:val="000000100000" w:firstRow="0" w:lastRow="0" w:firstColumn="0" w:lastColumn="0" w:oddVBand="0" w:evenVBand="0" w:oddHBand="1" w:evenHBand="0" w:firstRowFirstColumn="0" w:firstRowLastColumn="0" w:lastRowFirstColumn="0" w:lastRowLastColumn="0"/>
          <w:trHeight w:val="1621"/>
        </w:trPr>
        <w:tc>
          <w:tcPr>
            <w:cnfStyle w:val="001000000000" w:firstRow="0" w:lastRow="0" w:firstColumn="1" w:lastColumn="0" w:oddVBand="0" w:evenVBand="0" w:oddHBand="0" w:evenHBand="0" w:firstRowFirstColumn="0" w:firstRowLastColumn="0" w:lastRowFirstColumn="0" w:lastRowLastColumn="0"/>
            <w:tcW w:w="0" w:type="auto"/>
            <w:hideMark/>
          </w:tcPr>
          <w:p w14:paraId="0B77E694" w14:textId="6FE6D7E6" w:rsidR="00245492" w:rsidRPr="009332E9" w:rsidRDefault="005B0289" w:rsidP="001A4292">
            <w:pPr>
              <w:rPr>
                <w:rFonts w:ascii="Verdana" w:hAnsi="Verdana"/>
              </w:rPr>
            </w:pPr>
            <w:r w:rsidRPr="009332E9">
              <w:rPr>
                <w:rFonts w:ascii="Verdana" w:hAnsi="Verdana"/>
              </w:rPr>
              <w:t>TAH</w:t>
            </w:r>
          </w:p>
        </w:tc>
        <w:tc>
          <w:tcPr>
            <w:tcW w:w="0" w:type="auto"/>
            <w:hideMark/>
          </w:tcPr>
          <w:p w14:paraId="11D56A99" w14:textId="7F147BEB"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b/>
                <w:bCs/>
              </w:rPr>
              <w:t xml:space="preserve">Tasa de Adopción de Herramientas </w:t>
            </w:r>
          </w:p>
        </w:tc>
        <w:tc>
          <w:tcPr>
            <w:tcW w:w="0" w:type="auto"/>
            <w:hideMark/>
          </w:tcPr>
          <w:p w14:paraId="7365CAD2" w14:textId="77777777"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i/>
                <w:iCs/>
              </w:rPr>
            </w:pPr>
            <w:r w:rsidRPr="009332E9">
              <w:rPr>
                <w:rFonts w:ascii="Verdana" w:hAnsi="Verdana"/>
                <w:i/>
                <w:iCs/>
              </w:rPr>
              <w:t>(Usuarios Activos en la Herramienta / Total de Usuarios Objetivo) * 100</w:t>
            </w:r>
            <w:r w:rsidR="005B0289" w:rsidRPr="009332E9">
              <w:rPr>
                <w:rFonts w:ascii="Verdana" w:hAnsi="Verdana"/>
                <w:i/>
                <w:iCs/>
              </w:rPr>
              <w:t xml:space="preserve"> </w:t>
            </w:r>
          </w:p>
          <w:p w14:paraId="43673737" w14:textId="083BE01A" w:rsidR="005B0289" w:rsidRPr="009332E9" w:rsidRDefault="005B0289" w:rsidP="001A4292">
            <w:pPr>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1713" w:type="dxa"/>
            <w:hideMark/>
          </w:tcPr>
          <w:p w14:paraId="69BE0555" w14:textId="77777777"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Logs de uso de la Herramienta / Proveedor</w:t>
            </w:r>
          </w:p>
        </w:tc>
        <w:tc>
          <w:tcPr>
            <w:tcW w:w="2546" w:type="dxa"/>
            <w:hideMark/>
          </w:tcPr>
          <w:p w14:paraId="65797A56" w14:textId="61EB61B4" w:rsidR="00DF4200" w:rsidRPr="009332E9" w:rsidRDefault="00DF4200" w:rsidP="00DF4200">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Baja si 0&lt;X&lt;40% </w:t>
            </w:r>
          </w:p>
          <w:p w14:paraId="00572F74" w14:textId="6DBDC5E4" w:rsidR="00DF4200" w:rsidRPr="009332E9" w:rsidRDefault="00DF4200" w:rsidP="00DF4200">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Media si 40%≤X&lt;80%, y </w:t>
            </w:r>
          </w:p>
          <w:p w14:paraId="2ACB81B0" w14:textId="37D8B520" w:rsidR="00DF4200" w:rsidRPr="009332E9" w:rsidRDefault="00DF4200" w:rsidP="00DF4200">
            <w:pP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 Alta si 80%≤X≤100%</w:t>
            </w:r>
          </w:p>
          <w:p w14:paraId="39DF6B3E" w14:textId="1D142085" w:rsidR="00245492" w:rsidRPr="009332E9" w:rsidRDefault="00245492" w:rsidP="00DF4200">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&gt; 8</w:t>
            </w:r>
            <w:r w:rsidR="00317306" w:rsidRPr="009332E9">
              <w:rPr>
                <w:rFonts w:ascii="Verdana" w:hAnsi="Verdana"/>
              </w:rPr>
              <w:t>0</w:t>
            </w:r>
            <w:r w:rsidRPr="009332E9">
              <w:rPr>
                <w:rFonts w:ascii="Verdana" w:hAnsi="Verdana"/>
              </w:rPr>
              <w:t>% al tercer mes de implementación</w:t>
            </w:r>
          </w:p>
        </w:tc>
      </w:tr>
    </w:tbl>
    <w:p w14:paraId="34A465D7" w14:textId="77777777" w:rsidR="00E84650" w:rsidRPr="009332E9" w:rsidRDefault="00E84650" w:rsidP="00245492">
      <w:pPr>
        <w:rPr>
          <w:rFonts w:ascii="Verdana" w:hAnsi="Verdana"/>
          <w:b/>
          <w:bCs/>
        </w:rPr>
      </w:pPr>
    </w:p>
    <w:p w14:paraId="29B55E04" w14:textId="6AD2D0E2" w:rsidR="00245492" w:rsidRPr="009332E9" w:rsidRDefault="00245492" w:rsidP="00245492">
      <w:pPr>
        <w:rPr>
          <w:rFonts w:ascii="Verdana" w:hAnsi="Verdana"/>
        </w:rPr>
      </w:pPr>
      <w:r w:rsidRPr="009332E9">
        <w:rPr>
          <w:rFonts w:ascii="Verdana" w:hAnsi="Verdana"/>
          <w:b/>
          <w:bCs/>
        </w:rPr>
        <w:t>TABLA 2: INDICADORES DE APROPIACIÓN (IMPACTO Y EFICIENCIA)</w:t>
      </w:r>
    </w:p>
    <w:tbl>
      <w:tblPr>
        <w:tblStyle w:val="Tablanormal11"/>
        <w:tblW w:w="0" w:type="auto"/>
        <w:tblLook w:val="04A0" w:firstRow="1" w:lastRow="0" w:firstColumn="1" w:lastColumn="0" w:noHBand="0" w:noVBand="1"/>
      </w:tblPr>
      <w:tblGrid>
        <w:gridCol w:w="733"/>
        <w:gridCol w:w="1932"/>
        <w:gridCol w:w="2598"/>
        <w:gridCol w:w="2660"/>
        <w:gridCol w:w="1706"/>
      </w:tblGrid>
      <w:tr w:rsidR="005B0289" w:rsidRPr="009332E9" w14:paraId="7ABB7A2E" w14:textId="77777777" w:rsidTr="00497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E47F12" w14:textId="77777777" w:rsidR="00245492" w:rsidRPr="009332E9" w:rsidRDefault="00245492" w:rsidP="001A4292">
            <w:pPr>
              <w:rPr>
                <w:rFonts w:ascii="Verdana" w:hAnsi="Verdana"/>
              </w:rPr>
            </w:pPr>
            <w:r w:rsidRPr="009332E9">
              <w:rPr>
                <w:rFonts w:ascii="Verdana" w:hAnsi="Verdana"/>
              </w:rPr>
              <w:t>ID</w:t>
            </w:r>
          </w:p>
        </w:tc>
        <w:tc>
          <w:tcPr>
            <w:tcW w:w="0" w:type="auto"/>
            <w:hideMark/>
          </w:tcPr>
          <w:p w14:paraId="31EB912F"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NOMBRE DEL INDICADOR</w:t>
            </w:r>
          </w:p>
        </w:tc>
        <w:tc>
          <w:tcPr>
            <w:tcW w:w="2598" w:type="dxa"/>
            <w:hideMark/>
          </w:tcPr>
          <w:p w14:paraId="352D8208"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DEFINICIÓN / FÓRMULA</w:t>
            </w:r>
          </w:p>
        </w:tc>
        <w:tc>
          <w:tcPr>
            <w:tcW w:w="2329" w:type="dxa"/>
            <w:hideMark/>
          </w:tcPr>
          <w:p w14:paraId="2DE22B19"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FUENTE DE INFORMACIÓN</w:t>
            </w:r>
          </w:p>
        </w:tc>
        <w:tc>
          <w:tcPr>
            <w:tcW w:w="0" w:type="auto"/>
            <w:hideMark/>
          </w:tcPr>
          <w:p w14:paraId="589C2EC7" w14:textId="77777777" w:rsidR="00245492" w:rsidRPr="009332E9" w:rsidRDefault="00245492" w:rsidP="001A4292">
            <w:pP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META / TENDENCIA</w:t>
            </w:r>
          </w:p>
        </w:tc>
      </w:tr>
      <w:tr w:rsidR="005B0289" w:rsidRPr="009332E9" w14:paraId="572B0684" w14:textId="77777777" w:rsidTr="00497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4B3A84" w14:textId="29FAF48F" w:rsidR="00245492" w:rsidRPr="009332E9" w:rsidRDefault="005B0289" w:rsidP="001A4292">
            <w:pPr>
              <w:rPr>
                <w:rFonts w:ascii="Verdana" w:hAnsi="Verdana"/>
              </w:rPr>
            </w:pPr>
            <w:r w:rsidRPr="009332E9">
              <w:rPr>
                <w:rFonts w:ascii="Verdana" w:hAnsi="Verdana"/>
              </w:rPr>
              <w:t>TAT</w:t>
            </w:r>
          </w:p>
        </w:tc>
        <w:tc>
          <w:tcPr>
            <w:tcW w:w="0" w:type="auto"/>
            <w:hideMark/>
          </w:tcPr>
          <w:p w14:paraId="32107A8C" w14:textId="09FBF215" w:rsidR="00245492" w:rsidRPr="009332E9" w:rsidRDefault="00DF4200"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b/>
                <w:bCs/>
              </w:rPr>
              <w:t>Ta</w:t>
            </w:r>
            <w:r w:rsidR="00317306" w:rsidRPr="009332E9">
              <w:rPr>
                <w:rFonts w:ascii="Verdana" w:hAnsi="Verdana"/>
                <w:b/>
                <w:bCs/>
              </w:rPr>
              <w:t>s</w:t>
            </w:r>
            <w:r w:rsidRPr="009332E9">
              <w:rPr>
                <w:rFonts w:ascii="Verdana" w:hAnsi="Verdana"/>
                <w:b/>
                <w:bCs/>
              </w:rPr>
              <w:t xml:space="preserve">a de </w:t>
            </w:r>
            <w:r w:rsidR="000A5FA0" w:rsidRPr="009332E9">
              <w:rPr>
                <w:rFonts w:ascii="Verdana" w:hAnsi="Verdana"/>
                <w:b/>
                <w:bCs/>
              </w:rPr>
              <w:t>Apropiación Tecnológica</w:t>
            </w:r>
            <w:r w:rsidRPr="009332E9">
              <w:rPr>
                <w:rFonts w:ascii="Verdana" w:hAnsi="Verdana"/>
                <w:b/>
                <w:bCs/>
              </w:rPr>
              <w:t xml:space="preserve"> (Aranda</w:t>
            </w:r>
            <w:r w:rsidR="003E6351" w:rsidRPr="009332E9">
              <w:rPr>
                <w:rFonts w:ascii="Verdana" w:hAnsi="Verdana"/>
                <w:b/>
                <w:bCs/>
              </w:rPr>
              <w:t xml:space="preserve"> / Moodle</w:t>
            </w:r>
            <w:r w:rsidRPr="009332E9">
              <w:rPr>
                <w:rFonts w:ascii="Verdana" w:hAnsi="Verdana"/>
                <w:b/>
                <w:bCs/>
              </w:rPr>
              <w:t>)</w:t>
            </w:r>
          </w:p>
        </w:tc>
        <w:tc>
          <w:tcPr>
            <w:tcW w:w="2598" w:type="dxa"/>
            <w:hideMark/>
          </w:tcPr>
          <w:p w14:paraId="3D3A2739" w14:textId="131C6478" w:rsidR="00497336" w:rsidRPr="009332E9" w:rsidRDefault="00497336"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 xml:space="preserve">(Nro. de </w:t>
            </w:r>
            <w:r w:rsidR="003E6351" w:rsidRPr="009332E9">
              <w:rPr>
                <w:rFonts w:ascii="Verdana" w:hAnsi="Verdana"/>
              </w:rPr>
              <w:t>usuarios impactados</w:t>
            </w:r>
            <w:r w:rsidRPr="009332E9">
              <w:rPr>
                <w:rFonts w:ascii="Verdana" w:hAnsi="Verdana"/>
              </w:rPr>
              <w:t xml:space="preserve"> / Total de </w:t>
            </w:r>
            <w:r w:rsidR="003E6351" w:rsidRPr="009332E9">
              <w:rPr>
                <w:rFonts w:ascii="Verdana" w:hAnsi="Verdana"/>
              </w:rPr>
              <w:t>usuarios objetivos</w:t>
            </w:r>
            <w:r w:rsidRPr="009332E9">
              <w:rPr>
                <w:rFonts w:ascii="Verdana" w:hAnsi="Verdana"/>
              </w:rPr>
              <w:t>)</w:t>
            </w:r>
            <w:r w:rsidR="00185B23" w:rsidRPr="009332E9">
              <w:rPr>
                <w:rFonts w:ascii="Verdana" w:hAnsi="Verdana"/>
              </w:rPr>
              <w:t xml:space="preserve"> </w:t>
            </w:r>
            <w:r w:rsidR="00185B23" w:rsidRPr="009332E9">
              <w:rPr>
                <w:rFonts w:ascii="Verdana" w:hAnsi="Verdana"/>
                <w:i/>
                <w:iCs/>
              </w:rPr>
              <w:t>* 100</w:t>
            </w:r>
          </w:p>
        </w:tc>
        <w:tc>
          <w:tcPr>
            <w:tcW w:w="2329" w:type="dxa"/>
            <w:hideMark/>
          </w:tcPr>
          <w:p w14:paraId="192A9A3C" w14:textId="77777777" w:rsidR="00245492"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b/>
                <w:bCs/>
              </w:rPr>
              <w:t xml:space="preserve">Reportes de </w:t>
            </w:r>
            <w:proofErr w:type="spellStart"/>
            <w:r w:rsidRPr="009332E9">
              <w:rPr>
                <w:rFonts w:ascii="Verdana" w:hAnsi="Verdana"/>
                <w:b/>
                <w:bCs/>
              </w:rPr>
              <w:t>Tiquets</w:t>
            </w:r>
            <w:proofErr w:type="spellEnd"/>
            <w:r w:rsidRPr="009332E9">
              <w:rPr>
                <w:rFonts w:ascii="Verdana" w:hAnsi="Verdana"/>
              </w:rPr>
              <w:t> (Clasificación de Incidentes)</w:t>
            </w:r>
          </w:p>
          <w:p w14:paraId="2C88BE12" w14:textId="77777777" w:rsidR="003E6351" w:rsidRPr="009332E9" w:rsidRDefault="003E6351" w:rsidP="001A4292">
            <w:pPr>
              <w:cnfStyle w:val="000000100000" w:firstRow="0" w:lastRow="0" w:firstColumn="0" w:lastColumn="0" w:oddVBand="0" w:evenVBand="0" w:oddHBand="1" w:evenHBand="0" w:firstRowFirstColumn="0" w:firstRowLastColumn="0" w:lastRowFirstColumn="0" w:lastRowLastColumn="0"/>
              <w:rPr>
                <w:rFonts w:ascii="Verdana" w:hAnsi="Verdana"/>
              </w:rPr>
            </w:pPr>
          </w:p>
          <w:p w14:paraId="7AFF91CA" w14:textId="49A07A83" w:rsidR="003E6351" w:rsidRPr="009332E9" w:rsidRDefault="003E6351"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Moodle</w:t>
            </w:r>
          </w:p>
        </w:tc>
        <w:tc>
          <w:tcPr>
            <w:tcW w:w="0" w:type="auto"/>
            <w:hideMark/>
          </w:tcPr>
          <w:p w14:paraId="1AE5025E" w14:textId="5E988C2A" w:rsidR="003E6351" w:rsidRPr="009332E9" w:rsidRDefault="00245492"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Tendencia Decreciente (Indica que la capacitación fue efectiva)</w:t>
            </w:r>
          </w:p>
          <w:p w14:paraId="3988FBA7" w14:textId="0B646953" w:rsidR="003E6351" w:rsidRPr="009332E9" w:rsidRDefault="003E6351"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rPr>
              <w:t>&gt; 70% en la vigencia</w:t>
            </w:r>
          </w:p>
        </w:tc>
      </w:tr>
      <w:tr w:rsidR="005B0289" w:rsidRPr="009332E9" w14:paraId="20713069" w14:textId="77777777" w:rsidTr="00497336">
        <w:tc>
          <w:tcPr>
            <w:cnfStyle w:val="001000000000" w:firstRow="0" w:lastRow="0" w:firstColumn="1" w:lastColumn="0" w:oddVBand="0" w:evenVBand="0" w:oddHBand="0" w:evenHBand="0" w:firstRowFirstColumn="0" w:firstRowLastColumn="0" w:lastRowFirstColumn="0" w:lastRowLastColumn="0"/>
            <w:tcW w:w="0" w:type="auto"/>
            <w:hideMark/>
          </w:tcPr>
          <w:p w14:paraId="28A5CF6B" w14:textId="1123B286" w:rsidR="00245492" w:rsidRPr="009332E9" w:rsidRDefault="005B0289" w:rsidP="001A4292">
            <w:pPr>
              <w:rPr>
                <w:rFonts w:ascii="Verdana" w:hAnsi="Verdana"/>
              </w:rPr>
            </w:pPr>
            <w:r w:rsidRPr="009332E9">
              <w:rPr>
                <w:rFonts w:ascii="Verdana" w:hAnsi="Verdana"/>
              </w:rPr>
              <w:t>NCA</w:t>
            </w:r>
          </w:p>
        </w:tc>
        <w:tc>
          <w:tcPr>
            <w:tcW w:w="0" w:type="auto"/>
            <w:hideMark/>
          </w:tcPr>
          <w:p w14:paraId="7C131110" w14:textId="503B2885" w:rsidR="00245492" w:rsidRPr="009332E9" w:rsidRDefault="005B0289" w:rsidP="001A4292">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b/>
                <w:bCs/>
              </w:rPr>
              <w:t>Nivel de</w:t>
            </w:r>
            <w:r w:rsidR="00245492" w:rsidRPr="009332E9">
              <w:rPr>
                <w:rFonts w:ascii="Verdana" w:hAnsi="Verdana"/>
                <w:b/>
                <w:bCs/>
              </w:rPr>
              <w:t xml:space="preserve"> Capacitación </w:t>
            </w:r>
            <w:r w:rsidRPr="009332E9">
              <w:rPr>
                <w:rFonts w:ascii="Verdana" w:hAnsi="Verdana"/>
                <w:b/>
                <w:bCs/>
              </w:rPr>
              <w:t xml:space="preserve">Y Apropiación </w:t>
            </w:r>
            <w:r w:rsidR="00245492" w:rsidRPr="009332E9">
              <w:rPr>
                <w:rFonts w:ascii="Verdana" w:hAnsi="Verdana"/>
                <w:b/>
                <w:bCs/>
              </w:rPr>
              <w:lastRenderedPageBreak/>
              <w:t>del Conocimiento</w:t>
            </w:r>
          </w:p>
        </w:tc>
        <w:tc>
          <w:tcPr>
            <w:tcW w:w="2598" w:type="dxa"/>
            <w:hideMark/>
          </w:tcPr>
          <w:p w14:paraId="4051D531" w14:textId="00F31B21" w:rsidR="00245492" w:rsidRPr="009332E9" w:rsidRDefault="00245492" w:rsidP="001A4292">
            <w:pPr>
              <w:cnfStyle w:val="000000000000" w:firstRow="0" w:lastRow="0" w:firstColumn="0" w:lastColumn="0" w:oddVBand="0" w:evenVBand="0" w:oddHBand="0" w:evenHBand="0" w:firstRowFirstColumn="0" w:firstRowLastColumn="0" w:lastRowFirstColumn="0" w:lastRowLastColumn="0"/>
              <w:rPr>
                <w:rFonts w:ascii="Verdana" w:hAnsi="Verdana"/>
                <w:i/>
                <w:iCs/>
              </w:rPr>
            </w:pPr>
            <w:r w:rsidRPr="009332E9">
              <w:rPr>
                <w:rFonts w:ascii="Verdana" w:hAnsi="Verdana"/>
                <w:i/>
                <w:iCs/>
              </w:rPr>
              <w:lastRenderedPageBreak/>
              <w:t xml:space="preserve">Nivel de satisfacción del usuario frente </w:t>
            </w:r>
            <w:r w:rsidR="007D69FE" w:rsidRPr="009332E9">
              <w:rPr>
                <w:rFonts w:ascii="Verdana" w:hAnsi="Verdana"/>
                <w:i/>
                <w:iCs/>
              </w:rPr>
              <w:t xml:space="preserve">a </w:t>
            </w:r>
            <w:r w:rsidR="007D69FE" w:rsidRPr="009332E9">
              <w:rPr>
                <w:rFonts w:ascii="Verdana" w:hAnsi="Verdana"/>
                <w:i/>
                <w:iCs/>
              </w:rPr>
              <w:lastRenderedPageBreak/>
              <w:t>sus</w:t>
            </w:r>
            <w:r w:rsidRPr="009332E9">
              <w:rPr>
                <w:rFonts w:ascii="Verdana" w:hAnsi="Verdana"/>
                <w:i/>
                <w:iCs/>
              </w:rPr>
              <w:t xml:space="preserve"> necesidades tecnológicas.</w:t>
            </w:r>
          </w:p>
          <w:p w14:paraId="234B0E23" w14:textId="77777777" w:rsidR="00497336" w:rsidRPr="009332E9" w:rsidRDefault="00497336" w:rsidP="00497336">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 xml:space="preserve">· X=Baja si 1&lt;X&lt;2 </w:t>
            </w:r>
          </w:p>
          <w:p w14:paraId="116A2557" w14:textId="2E7FD131" w:rsidR="00497336" w:rsidRPr="009332E9" w:rsidRDefault="00497336" w:rsidP="00497336">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 X=Media si 2&lt;X&lt;4</w:t>
            </w:r>
          </w:p>
          <w:p w14:paraId="028280D0" w14:textId="30273F2B" w:rsidR="00497336" w:rsidRPr="009332E9" w:rsidRDefault="00497336" w:rsidP="00497336">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eastAsia="Arial" w:hAnsi="Verdana" w:cs="Tahoma"/>
              </w:rPr>
              <w:t>· X=Alta si 4&lt;X&lt;5</w:t>
            </w:r>
          </w:p>
        </w:tc>
        <w:tc>
          <w:tcPr>
            <w:tcW w:w="2329" w:type="dxa"/>
            <w:hideMark/>
          </w:tcPr>
          <w:p w14:paraId="6394518D" w14:textId="4C154CC9" w:rsidR="00245492" w:rsidRPr="009332E9" w:rsidRDefault="00245492" w:rsidP="001A4292">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lastRenderedPageBreak/>
              <w:t xml:space="preserve">Encuesta de cierre de </w:t>
            </w:r>
            <w:proofErr w:type="gramStart"/>
            <w:r w:rsidRPr="009332E9">
              <w:rPr>
                <w:rFonts w:ascii="Verdana" w:hAnsi="Verdana"/>
              </w:rPr>
              <w:t>Ticket</w:t>
            </w:r>
            <w:proofErr w:type="gramEnd"/>
            <w:r w:rsidRPr="009332E9">
              <w:rPr>
                <w:rFonts w:ascii="Verdana" w:hAnsi="Verdana"/>
              </w:rPr>
              <w:t xml:space="preserve"> / Encuesta de </w:t>
            </w:r>
            <w:r w:rsidR="00DF4200" w:rsidRPr="009332E9">
              <w:rPr>
                <w:rFonts w:ascii="Verdana" w:hAnsi="Verdana"/>
              </w:rPr>
              <w:lastRenderedPageBreak/>
              <w:t>Satisfacción (Moodle / Aranda)</w:t>
            </w:r>
          </w:p>
        </w:tc>
        <w:tc>
          <w:tcPr>
            <w:tcW w:w="0" w:type="auto"/>
            <w:hideMark/>
          </w:tcPr>
          <w:p w14:paraId="4C096B96" w14:textId="77777777" w:rsidR="00245492" w:rsidRPr="009332E9" w:rsidRDefault="00245492" w:rsidP="001A4292">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lastRenderedPageBreak/>
              <w:t>&gt; 4.0 / 5.0</w:t>
            </w:r>
          </w:p>
        </w:tc>
      </w:tr>
    </w:tbl>
    <w:p w14:paraId="7BE4D77A" w14:textId="77777777" w:rsidR="00E84650" w:rsidRPr="009332E9" w:rsidRDefault="00E84650" w:rsidP="00E84650">
      <w:pPr>
        <w:rPr>
          <w:rFonts w:ascii="Verdana" w:hAnsi="Verdana"/>
        </w:rPr>
      </w:pPr>
    </w:p>
    <w:p w14:paraId="152B6759" w14:textId="0DD51414" w:rsidR="00E84650" w:rsidRPr="009332E9" w:rsidRDefault="00E84650" w:rsidP="003C33DC">
      <w:pPr>
        <w:pStyle w:val="Ttulo1"/>
        <w:jc w:val="center"/>
        <w:rPr>
          <w:rFonts w:ascii="Verdana" w:hAnsi="Verdana"/>
          <w:b/>
          <w:bCs/>
          <w:sz w:val="22"/>
          <w:szCs w:val="22"/>
        </w:rPr>
      </w:pPr>
      <w:bookmarkStart w:id="15" w:name="_Toc214543130"/>
      <w:bookmarkEnd w:id="14"/>
      <w:r w:rsidRPr="009332E9">
        <w:rPr>
          <w:rFonts w:ascii="Verdana" w:hAnsi="Verdana"/>
          <w:b/>
          <w:bCs/>
          <w:sz w:val="22"/>
          <w:szCs w:val="22"/>
        </w:rPr>
        <w:t>Matriz de difusión y Apropiación vigencia 2026</w:t>
      </w:r>
      <w:bookmarkEnd w:id="15"/>
    </w:p>
    <w:p w14:paraId="0C77775C" w14:textId="77777777" w:rsidR="003C33DC" w:rsidRPr="009332E9" w:rsidRDefault="003C33DC" w:rsidP="003C33DC">
      <w:pPr>
        <w:rPr>
          <w:rFonts w:ascii="Verdana" w:hAnsi="Verdana"/>
        </w:rPr>
      </w:pPr>
    </w:p>
    <w:tbl>
      <w:tblPr>
        <w:tblStyle w:val="Tablanormal11"/>
        <w:tblW w:w="9629" w:type="dxa"/>
        <w:tblLook w:val="04A0" w:firstRow="1" w:lastRow="0" w:firstColumn="1" w:lastColumn="0" w:noHBand="0" w:noVBand="1"/>
      </w:tblPr>
      <w:tblGrid>
        <w:gridCol w:w="1404"/>
        <w:gridCol w:w="938"/>
        <w:gridCol w:w="1454"/>
        <w:gridCol w:w="424"/>
        <w:gridCol w:w="1313"/>
        <w:gridCol w:w="1651"/>
        <w:gridCol w:w="539"/>
        <w:gridCol w:w="1278"/>
        <w:gridCol w:w="628"/>
      </w:tblGrid>
      <w:tr w:rsidR="00D66189" w:rsidRPr="009332E9" w14:paraId="45A88730" w14:textId="77777777" w:rsidTr="0725FE5A">
        <w:trPr>
          <w:cnfStyle w:val="100000000000" w:firstRow="1" w:lastRow="0" w:firstColumn="0" w:lastColumn="0" w:oddVBand="0" w:evenVBand="0" w:oddHBand="0" w:evenHBand="0" w:firstRowFirstColumn="0" w:firstRowLastColumn="0" w:lastRowFirstColumn="0" w:lastRowLastColumn="0"/>
          <w:trHeight w:val="1444"/>
          <w:tblHeader/>
        </w:trPr>
        <w:tc>
          <w:tcPr>
            <w:cnfStyle w:val="001000000000" w:firstRow="0" w:lastRow="0" w:firstColumn="1" w:lastColumn="0" w:oddVBand="0" w:evenVBand="0" w:oddHBand="0" w:evenHBand="0" w:firstRowFirstColumn="0" w:firstRowLastColumn="0" w:lastRowFirstColumn="0" w:lastRowLastColumn="0"/>
            <w:tcW w:w="1404" w:type="dxa"/>
            <w:shd w:val="clear" w:color="auto" w:fill="F2DCDB"/>
            <w:vAlign w:val="center"/>
          </w:tcPr>
          <w:p w14:paraId="3D2876E8" w14:textId="77777777" w:rsidR="00E84650" w:rsidRPr="00316BC7" w:rsidRDefault="00E84650" w:rsidP="00E84650">
            <w:pPr>
              <w:contextualSpacing/>
              <w:jc w:val="center"/>
              <w:rPr>
                <w:rFonts w:ascii="Verdana" w:eastAsia="Calibri" w:hAnsi="Verdana" w:cs="Tahoma"/>
                <w:sz w:val="18"/>
                <w:szCs w:val="18"/>
              </w:rPr>
            </w:pPr>
            <w:r w:rsidRPr="00316BC7">
              <w:rPr>
                <w:rFonts w:ascii="Verdana" w:eastAsia="Calibri" w:hAnsi="Verdana" w:cs="Tahoma"/>
                <w:sz w:val="18"/>
                <w:szCs w:val="18"/>
              </w:rPr>
              <w:t>TEMA / SOLUCIÓN TECNOLOGICA</w:t>
            </w:r>
          </w:p>
          <w:p w14:paraId="54667740" w14:textId="77777777" w:rsidR="00E84650" w:rsidRPr="00316BC7" w:rsidRDefault="00E84650" w:rsidP="00E84650">
            <w:pPr>
              <w:contextualSpacing/>
              <w:jc w:val="center"/>
              <w:rPr>
                <w:rFonts w:ascii="Verdana" w:eastAsia="Calibri" w:hAnsi="Verdana" w:cs="Tahoma"/>
                <w:sz w:val="18"/>
                <w:szCs w:val="18"/>
              </w:rPr>
            </w:pPr>
          </w:p>
        </w:tc>
        <w:tc>
          <w:tcPr>
            <w:tcW w:w="938" w:type="dxa"/>
            <w:shd w:val="clear" w:color="auto" w:fill="F2DCDB"/>
            <w:textDirection w:val="btLr"/>
            <w:vAlign w:val="center"/>
          </w:tcPr>
          <w:p w14:paraId="79F9AB56" w14:textId="77777777" w:rsidR="00E84650" w:rsidRPr="00D15D0D"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2"/>
                <w:szCs w:val="12"/>
              </w:rPr>
            </w:pPr>
            <w:r w:rsidRPr="00D15D0D">
              <w:rPr>
                <w:rFonts w:ascii="Verdana" w:eastAsia="Calibri" w:hAnsi="Verdana" w:cs="Tahoma"/>
                <w:sz w:val="12"/>
                <w:szCs w:val="12"/>
              </w:rPr>
              <w:t>PROCESOS INVOLUCRADOS</w:t>
            </w:r>
          </w:p>
        </w:tc>
        <w:tc>
          <w:tcPr>
            <w:tcW w:w="1440" w:type="dxa"/>
            <w:shd w:val="clear" w:color="auto" w:fill="F2DCDB"/>
            <w:textDirection w:val="btLr"/>
            <w:vAlign w:val="center"/>
          </w:tcPr>
          <w:p w14:paraId="7A2F0151" w14:textId="77777777" w:rsidR="00E84650" w:rsidRPr="00D15D0D"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6"/>
                <w:szCs w:val="16"/>
              </w:rPr>
            </w:pPr>
            <w:r w:rsidRPr="00D15D0D">
              <w:rPr>
                <w:rFonts w:ascii="Verdana" w:eastAsia="Calibri" w:hAnsi="Verdana" w:cs="Tahoma"/>
                <w:sz w:val="16"/>
                <w:szCs w:val="16"/>
              </w:rPr>
              <w:t>NOMBRE ACTIVIDAD</w:t>
            </w:r>
          </w:p>
        </w:tc>
        <w:tc>
          <w:tcPr>
            <w:tcW w:w="438" w:type="dxa"/>
            <w:shd w:val="clear" w:color="auto" w:fill="F2DCDB"/>
            <w:textDirection w:val="btLr"/>
          </w:tcPr>
          <w:p w14:paraId="78528306" w14:textId="77777777" w:rsidR="00E84650" w:rsidRPr="00316BC7"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2"/>
                <w:szCs w:val="12"/>
              </w:rPr>
            </w:pPr>
            <w:r w:rsidRPr="00316BC7">
              <w:rPr>
                <w:rFonts w:ascii="Verdana" w:eastAsia="Calibri" w:hAnsi="Verdana" w:cs="Tahoma"/>
                <w:sz w:val="12"/>
                <w:szCs w:val="12"/>
              </w:rPr>
              <w:t>TIPOS DE COMUNICACIÓN</w:t>
            </w:r>
          </w:p>
        </w:tc>
        <w:tc>
          <w:tcPr>
            <w:tcW w:w="1313" w:type="dxa"/>
            <w:shd w:val="clear" w:color="auto" w:fill="F2DCDB"/>
            <w:vAlign w:val="center"/>
          </w:tcPr>
          <w:p w14:paraId="10796E1A" w14:textId="77777777" w:rsidR="00E84650" w:rsidRPr="00316BC7" w:rsidRDefault="00E84650" w:rsidP="00E84650">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316BC7">
              <w:rPr>
                <w:rFonts w:ascii="Verdana" w:eastAsia="Calibri" w:hAnsi="Verdana" w:cs="Tahoma"/>
                <w:sz w:val="18"/>
                <w:szCs w:val="18"/>
              </w:rPr>
              <w:t>CONCEPTO DE LA ACTIVIDAD</w:t>
            </w:r>
          </w:p>
        </w:tc>
        <w:tc>
          <w:tcPr>
            <w:tcW w:w="1651" w:type="dxa"/>
            <w:shd w:val="clear" w:color="auto" w:fill="F2DCDB"/>
            <w:vAlign w:val="center"/>
          </w:tcPr>
          <w:p w14:paraId="1D8184BC" w14:textId="77777777" w:rsidR="00E84650" w:rsidRPr="00316BC7" w:rsidRDefault="00E84650" w:rsidP="00E84650">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316BC7">
              <w:rPr>
                <w:rFonts w:ascii="Verdana" w:eastAsia="Calibri" w:hAnsi="Verdana" w:cs="Tahoma"/>
                <w:sz w:val="18"/>
                <w:szCs w:val="18"/>
              </w:rPr>
              <w:t>ACTIVIDADES</w:t>
            </w:r>
          </w:p>
        </w:tc>
        <w:tc>
          <w:tcPr>
            <w:tcW w:w="539" w:type="dxa"/>
            <w:shd w:val="clear" w:color="auto" w:fill="F2DCDB"/>
            <w:textDirection w:val="btLr"/>
            <w:vAlign w:val="center"/>
          </w:tcPr>
          <w:p w14:paraId="0CCDD6FF" w14:textId="77777777" w:rsidR="00E84650" w:rsidRPr="00D15D0D"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4"/>
                <w:szCs w:val="14"/>
              </w:rPr>
            </w:pPr>
            <w:r w:rsidRPr="00D15D0D">
              <w:rPr>
                <w:rFonts w:ascii="Verdana" w:eastAsia="Calibri" w:hAnsi="Verdana" w:cs="Tahoma"/>
                <w:sz w:val="14"/>
                <w:szCs w:val="14"/>
              </w:rPr>
              <w:t>INDICADORES</w:t>
            </w:r>
          </w:p>
        </w:tc>
        <w:tc>
          <w:tcPr>
            <w:tcW w:w="1278" w:type="dxa"/>
            <w:shd w:val="clear" w:color="auto" w:fill="F2DCDB"/>
            <w:vAlign w:val="center"/>
          </w:tcPr>
          <w:p w14:paraId="4FBDBF0A" w14:textId="77777777" w:rsidR="00E84650" w:rsidRPr="00D15D0D" w:rsidRDefault="00E84650" w:rsidP="00E84650">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D15D0D">
              <w:rPr>
                <w:rFonts w:ascii="Verdana" w:eastAsia="Calibri" w:hAnsi="Verdana" w:cs="Tahoma"/>
                <w:sz w:val="18"/>
                <w:szCs w:val="18"/>
              </w:rPr>
              <w:t>CRONOGRAMA</w:t>
            </w:r>
          </w:p>
        </w:tc>
        <w:tc>
          <w:tcPr>
            <w:tcW w:w="628" w:type="dxa"/>
            <w:shd w:val="clear" w:color="auto" w:fill="F2DCDB"/>
            <w:textDirection w:val="btLr"/>
            <w:vAlign w:val="center"/>
          </w:tcPr>
          <w:p w14:paraId="3D56CAA2" w14:textId="77777777" w:rsidR="00E84650" w:rsidRPr="00316BC7" w:rsidRDefault="00E84650" w:rsidP="00E84650">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ahoma"/>
                <w:sz w:val="18"/>
                <w:szCs w:val="18"/>
              </w:rPr>
            </w:pPr>
            <w:r w:rsidRPr="00316BC7">
              <w:rPr>
                <w:rFonts w:ascii="Verdana" w:eastAsia="Calibri" w:hAnsi="Verdana" w:cs="Tahoma"/>
                <w:sz w:val="16"/>
                <w:szCs w:val="16"/>
              </w:rPr>
              <w:t>PERIOCIDAD</w:t>
            </w:r>
          </w:p>
        </w:tc>
      </w:tr>
      <w:tr w:rsidR="00E84650" w:rsidRPr="009332E9" w14:paraId="56D08B58" w14:textId="77777777" w:rsidTr="0725FE5A">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404" w:type="dxa"/>
            <w:vMerge w:val="restart"/>
            <w:vAlign w:val="center"/>
          </w:tcPr>
          <w:p w14:paraId="6D570A36" w14:textId="77777777" w:rsidR="00E84650" w:rsidRPr="009332E9" w:rsidRDefault="00E84650" w:rsidP="00E84650">
            <w:pPr>
              <w:contextualSpacing/>
              <w:jc w:val="center"/>
              <w:rPr>
                <w:rFonts w:ascii="Verdana" w:eastAsia="Calibri" w:hAnsi="Verdana" w:cs="Tahoma"/>
              </w:rPr>
            </w:pPr>
            <w:r w:rsidRPr="009332E9">
              <w:rPr>
                <w:rFonts w:ascii="Verdana" w:eastAsia="Calibri" w:hAnsi="Verdana" w:cs="Tahoma"/>
              </w:rPr>
              <w:t>Gobierno Digital</w:t>
            </w:r>
          </w:p>
        </w:tc>
        <w:tc>
          <w:tcPr>
            <w:tcW w:w="938" w:type="dxa"/>
            <w:vMerge w:val="restart"/>
            <w:textDirection w:val="btLr"/>
            <w:vAlign w:val="center"/>
          </w:tcPr>
          <w:p w14:paraId="3F2FA849"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DTIC / Prensa</w:t>
            </w:r>
          </w:p>
        </w:tc>
        <w:tc>
          <w:tcPr>
            <w:tcW w:w="1440" w:type="dxa"/>
            <w:vAlign w:val="center"/>
          </w:tcPr>
          <w:p w14:paraId="2257DD4D"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HABILIDADES TI GEDESS</w:t>
            </w:r>
          </w:p>
        </w:tc>
        <w:tc>
          <w:tcPr>
            <w:tcW w:w="438" w:type="dxa"/>
            <w:textDirection w:val="btLr"/>
            <w:vAlign w:val="center"/>
          </w:tcPr>
          <w:p w14:paraId="1FD19237"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45E30725"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Transferencia de conocimientos sobre la herramienta </w:t>
            </w:r>
            <w:proofErr w:type="spellStart"/>
            <w:r w:rsidRPr="009332E9">
              <w:rPr>
                <w:rFonts w:ascii="Verdana" w:eastAsia="Calibri" w:hAnsi="Verdana" w:cs="Tahoma"/>
              </w:rPr>
              <w:t>GeDeSS</w:t>
            </w:r>
            <w:proofErr w:type="spellEnd"/>
            <w:r w:rsidRPr="009332E9">
              <w:rPr>
                <w:rFonts w:ascii="Verdana" w:eastAsia="Calibri" w:hAnsi="Verdana" w:cs="Tahoma"/>
              </w:rPr>
              <w:t>, capacidades y funciones a los funcionarios de la Entidad.</w:t>
            </w:r>
          </w:p>
        </w:tc>
        <w:tc>
          <w:tcPr>
            <w:tcW w:w="1651" w:type="dxa"/>
            <w:vAlign w:val="center"/>
          </w:tcPr>
          <w:p w14:paraId="3195F50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Capacitación Plataforma Moodle</w:t>
            </w:r>
          </w:p>
          <w:p w14:paraId="60E4E3A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47FF6C8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2CF2E9C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56354915" w14:textId="77777777" w:rsidR="00E84650" w:rsidRPr="009332E9" w:rsidRDefault="00E84650" w:rsidP="007D032D">
            <w:p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5541895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4E3E98D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r w:rsidRPr="009332E9">
              <w:rPr>
                <w:rFonts w:ascii="Verdana" w:eastAsia="Calibri" w:hAnsi="Verdana" w:cs="Tahoma"/>
              </w:rPr>
              <w:br/>
            </w:r>
          </w:p>
        </w:tc>
        <w:tc>
          <w:tcPr>
            <w:tcW w:w="539" w:type="dxa"/>
            <w:vAlign w:val="center"/>
          </w:tcPr>
          <w:p w14:paraId="66A8B668" w14:textId="77777777" w:rsidR="00E84650" w:rsidRPr="009332E9" w:rsidRDefault="00185B23"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TAH</w:t>
            </w:r>
          </w:p>
          <w:p w14:paraId="4BD2B504" w14:textId="7CFA188C" w:rsidR="003E6351" w:rsidRPr="009332E9" w:rsidRDefault="003E6351"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t>NCA</w:t>
            </w:r>
          </w:p>
        </w:tc>
        <w:tc>
          <w:tcPr>
            <w:tcW w:w="1278" w:type="dxa"/>
            <w:vAlign w:val="center"/>
          </w:tcPr>
          <w:p w14:paraId="6D77420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recordación y capacitación primer trimestre</w:t>
            </w:r>
          </w:p>
          <w:p w14:paraId="132BFB4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1952ACD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4 Meses</w:t>
            </w:r>
          </w:p>
        </w:tc>
        <w:tc>
          <w:tcPr>
            <w:tcW w:w="628" w:type="dxa"/>
            <w:textDirection w:val="btLr"/>
            <w:vAlign w:val="center"/>
          </w:tcPr>
          <w:p w14:paraId="13BD0E0C"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4DCB5AAE" w14:textId="77777777" w:rsidTr="0725FE5A">
        <w:trPr>
          <w:trHeight w:val="296"/>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197E9686" w14:textId="77777777" w:rsidR="00E84650" w:rsidRPr="009332E9" w:rsidRDefault="00E84650" w:rsidP="00E84650">
            <w:pPr>
              <w:contextualSpacing/>
              <w:jc w:val="center"/>
              <w:rPr>
                <w:rFonts w:ascii="Verdana" w:hAnsi="Verdana" w:cs="Tahoma"/>
              </w:rPr>
            </w:pPr>
          </w:p>
        </w:tc>
        <w:tc>
          <w:tcPr>
            <w:tcW w:w="938" w:type="dxa"/>
            <w:vMerge/>
            <w:vAlign w:val="center"/>
          </w:tcPr>
          <w:p w14:paraId="2861473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cs="Tahoma"/>
              </w:rPr>
            </w:pPr>
          </w:p>
        </w:tc>
        <w:tc>
          <w:tcPr>
            <w:tcW w:w="1440" w:type="dxa"/>
            <w:textDirection w:val="btLr"/>
            <w:vAlign w:val="center"/>
          </w:tcPr>
          <w:p w14:paraId="36F57C6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438" w:type="dxa"/>
            <w:textDirection w:val="btLr"/>
            <w:vAlign w:val="center"/>
          </w:tcPr>
          <w:p w14:paraId="02B1F4C1" w14:textId="77777777" w:rsidR="00E84650" w:rsidRPr="009332E9" w:rsidRDefault="00E84650" w:rsidP="00E84650">
            <w:pPr>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1313" w:type="dxa"/>
            <w:vAlign w:val="center"/>
          </w:tcPr>
          <w:p w14:paraId="00073D39"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1651" w:type="dxa"/>
            <w:vAlign w:val="center"/>
          </w:tcPr>
          <w:p w14:paraId="30C4748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539" w:type="dxa"/>
            <w:vAlign w:val="center"/>
          </w:tcPr>
          <w:p w14:paraId="7BB707B8"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1278" w:type="dxa"/>
            <w:vAlign w:val="center"/>
          </w:tcPr>
          <w:p w14:paraId="37B0254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628" w:type="dxa"/>
            <w:textDirection w:val="btLr"/>
            <w:vAlign w:val="center"/>
          </w:tcPr>
          <w:p w14:paraId="7B92E79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r>
      <w:tr w:rsidR="00E84650" w:rsidRPr="009332E9" w14:paraId="0D16073B" w14:textId="77777777" w:rsidTr="0725FE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04" w:type="dxa"/>
            <w:vMerge w:val="restart"/>
            <w:vAlign w:val="center"/>
          </w:tcPr>
          <w:p w14:paraId="0D62A25A" w14:textId="77777777" w:rsidR="00E84650" w:rsidRPr="009332E9" w:rsidRDefault="00E84650" w:rsidP="00E84650">
            <w:pPr>
              <w:contextualSpacing/>
              <w:jc w:val="center"/>
              <w:rPr>
                <w:rFonts w:ascii="Verdana" w:eastAsia="Calibri" w:hAnsi="Verdana" w:cs="Tahoma"/>
              </w:rPr>
            </w:pPr>
            <w:r w:rsidRPr="009332E9">
              <w:rPr>
                <w:rFonts w:ascii="Verdana" w:eastAsia="Calibri" w:hAnsi="Verdana" w:cs="Tahoma"/>
              </w:rPr>
              <w:t>Plataformas Transversales</w:t>
            </w:r>
          </w:p>
        </w:tc>
        <w:tc>
          <w:tcPr>
            <w:tcW w:w="938" w:type="dxa"/>
            <w:vMerge w:val="restart"/>
            <w:textDirection w:val="btLr"/>
            <w:vAlign w:val="center"/>
          </w:tcPr>
          <w:p w14:paraId="1BFB01B5"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DTIC / Prensa</w:t>
            </w:r>
          </w:p>
        </w:tc>
        <w:tc>
          <w:tcPr>
            <w:tcW w:w="1440" w:type="dxa"/>
            <w:vAlign w:val="center"/>
          </w:tcPr>
          <w:p w14:paraId="077D3A46" w14:textId="4F2F5EA6"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Inducción y Apropiación </w:t>
            </w:r>
            <w:r w:rsidRPr="009332E9">
              <w:rPr>
                <w:rFonts w:ascii="Verdana" w:eastAsia="Calibri" w:hAnsi="Verdana" w:cs="Tahoma"/>
              </w:rPr>
              <w:lastRenderedPageBreak/>
              <w:t>Herramienta</w:t>
            </w:r>
            <w:r w:rsidR="000A5FA0" w:rsidRPr="009332E9">
              <w:rPr>
                <w:rFonts w:ascii="Verdana" w:eastAsia="Calibri" w:hAnsi="Verdana" w:cs="Tahoma"/>
              </w:rPr>
              <w:t>s</w:t>
            </w:r>
            <w:r w:rsidRPr="009332E9">
              <w:rPr>
                <w:rFonts w:ascii="Verdana" w:eastAsia="Calibri" w:hAnsi="Verdana" w:cs="Tahoma"/>
              </w:rPr>
              <w:t xml:space="preserve"> Intranet SharePoint 365</w:t>
            </w:r>
          </w:p>
        </w:tc>
        <w:tc>
          <w:tcPr>
            <w:tcW w:w="438" w:type="dxa"/>
            <w:textDirection w:val="btLr"/>
            <w:vAlign w:val="center"/>
          </w:tcPr>
          <w:p w14:paraId="6A3147C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DIVULGACIÓN INTERNA</w:t>
            </w:r>
          </w:p>
        </w:tc>
        <w:tc>
          <w:tcPr>
            <w:tcW w:w="1313" w:type="dxa"/>
            <w:vAlign w:val="center"/>
          </w:tcPr>
          <w:p w14:paraId="7F9B678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Transferencia de conocimiento </w:t>
            </w:r>
            <w:r w:rsidRPr="009332E9">
              <w:rPr>
                <w:rFonts w:ascii="Verdana" w:eastAsia="Calibri" w:hAnsi="Verdana" w:cs="Tahoma"/>
              </w:rPr>
              <w:lastRenderedPageBreak/>
              <w:t>sobre módulos de Publicación, Acceso de Aplicaciones e información de interés.</w:t>
            </w:r>
          </w:p>
        </w:tc>
        <w:tc>
          <w:tcPr>
            <w:tcW w:w="1651" w:type="dxa"/>
            <w:vAlign w:val="center"/>
          </w:tcPr>
          <w:p w14:paraId="07E03FED"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Capacitación Plataforma Moodle</w:t>
            </w:r>
          </w:p>
          <w:p w14:paraId="4101277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6453B4D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7A4D167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7A647B5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7BDCD92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2847713"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0ED90B1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Manuales</w:t>
            </w:r>
            <w:r w:rsidRPr="009332E9">
              <w:rPr>
                <w:rFonts w:ascii="Verdana" w:eastAsia="Calibri" w:hAnsi="Verdana" w:cs="Tahoma"/>
              </w:rPr>
              <w:br/>
            </w:r>
          </w:p>
        </w:tc>
        <w:tc>
          <w:tcPr>
            <w:tcW w:w="539" w:type="dxa"/>
            <w:vAlign w:val="center"/>
          </w:tcPr>
          <w:p w14:paraId="297D583B" w14:textId="77777777" w:rsidR="003E6351"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lastRenderedPageBreak/>
              <w:t>TAH</w:t>
            </w:r>
          </w:p>
          <w:p w14:paraId="5C8A58C0" w14:textId="1AFB0E8D" w:rsidR="003E6351"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TAT</w:t>
            </w:r>
          </w:p>
          <w:p w14:paraId="141FA177" w14:textId="6C031DBE" w:rsidR="00E84650"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lastRenderedPageBreak/>
              <w:t>NCA</w:t>
            </w:r>
            <w:r w:rsidRPr="009332E9">
              <w:rPr>
                <w:rFonts w:ascii="Verdana" w:eastAsia="Calibri" w:hAnsi="Verdana" w:cs="Tahoma"/>
              </w:rPr>
              <w:t xml:space="preserve"> </w:t>
            </w:r>
          </w:p>
        </w:tc>
        <w:tc>
          <w:tcPr>
            <w:tcW w:w="1278" w:type="dxa"/>
            <w:vAlign w:val="center"/>
          </w:tcPr>
          <w:p w14:paraId="1C82093C" w14:textId="7503DB2C"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 xml:space="preserve">Campaña de lanzamiento y </w:t>
            </w:r>
            <w:r w:rsidRPr="009332E9">
              <w:rPr>
                <w:rFonts w:ascii="Verdana" w:eastAsia="Calibri" w:hAnsi="Verdana" w:cs="Tahoma"/>
              </w:rPr>
              <w:lastRenderedPageBreak/>
              <w:t>apropiación</w:t>
            </w:r>
          </w:p>
          <w:p w14:paraId="43A8F35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(1 sola vez)</w:t>
            </w:r>
          </w:p>
          <w:p w14:paraId="438C9225"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02CF761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recordación y capacitación primer trimestre</w:t>
            </w:r>
          </w:p>
          <w:p w14:paraId="6BF2830F"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519AB875" w14:textId="2FFC1189"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trimestre</w:t>
            </w:r>
          </w:p>
        </w:tc>
        <w:tc>
          <w:tcPr>
            <w:tcW w:w="628" w:type="dxa"/>
            <w:textDirection w:val="btLr"/>
            <w:vAlign w:val="center"/>
          </w:tcPr>
          <w:p w14:paraId="37A3418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ANUAL</w:t>
            </w:r>
          </w:p>
        </w:tc>
      </w:tr>
      <w:tr w:rsidR="000A5FA0" w:rsidRPr="009332E9" w14:paraId="78D44E56" w14:textId="77777777" w:rsidTr="0725FE5A">
        <w:trPr>
          <w:trHeight w:val="296"/>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21200979" w14:textId="77777777" w:rsidR="000A5FA0" w:rsidRPr="009332E9" w:rsidRDefault="000A5FA0" w:rsidP="000A5FA0">
            <w:pPr>
              <w:contextualSpacing/>
              <w:jc w:val="center"/>
              <w:rPr>
                <w:rFonts w:ascii="Verdana" w:hAnsi="Verdana" w:cs="Tahoma"/>
              </w:rPr>
            </w:pPr>
          </w:p>
        </w:tc>
        <w:tc>
          <w:tcPr>
            <w:tcW w:w="938" w:type="dxa"/>
            <w:vMerge/>
            <w:vAlign w:val="center"/>
          </w:tcPr>
          <w:p w14:paraId="651832C8"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cs="Tahoma"/>
              </w:rPr>
            </w:pPr>
          </w:p>
        </w:tc>
        <w:tc>
          <w:tcPr>
            <w:tcW w:w="1440" w:type="dxa"/>
            <w:vAlign w:val="center"/>
          </w:tcPr>
          <w:p w14:paraId="6C611BF6" w14:textId="09CDB50D"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Aranda</w:t>
            </w:r>
          </w:p>
        </w:tc>
        <w:tc>
          <w:tcPr>
            <w:tcW w:w="438" w:type="dxa"/>
            <w:textDirection w:val="btLr"/>
            <w:vAlign w:val="center"/>
          </w:tcPr>
          <w:p w14:paraId="647AAF7D" w14:textId="5A9150C2"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51AB49D1" w14:textId="7F047B90"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Transferencia de conocimiento sobre módulos de Solicitud de servicios e informaci</w:t>
            </w:r>
            <w:r w:rsidRPr="009332E9">
              <w:rPr>
                <w:rFonts w:ascii="Verdana" w:eastAsia="Calibri" w:hAnsi="Verdana" w:cs="Tahoma"/>
              </w:rPr>
              <w:lastRenderedPageBreak/>
              <w:t>ón de interés.</w:t>
            </w:r>
          </w:p>
        </w:tc>
        <w:tc>
          <w:tcPr>
            <w:tcW w:w="1651" w:type="dxa"/>
            <w:vAlign w:val="center"/>
          </w:tcPr>
          <w:p w14:paraId="476F367E"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Capacitación Plataforma Moodle</w:t>
            </w:r>
          </w:p>
          <w:p w14:paraId="108A6082"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27A521D0"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050EE017"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26B77653"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674308D2"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11B642BF"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333BB6FC" w14:textId="182B66CA"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Manuales</w:t>
            </w:r>
            <w:r w:rsidRPr="009332E9">
              <w:rPr>
                <w:rFonts w:ascii="Verdana" w:eastAsia="Calibri" w:hAnsi="Verdana" w:cs="Tahoma"/>
              </w:rPr>
              <w:br/>
            </w:r>
          </w:p>
        </w:tc>
        <w:tc>
          <w:tcPr>
            <w:tcW w:w="539" w:type="dxa"/>
            <w:vAlign w:val="center"/>
          </w:tcPr>
          <w:p w14:paraId="6D1019F9" w14:textId="77777777" w:rsidR="003E6351" w:rsidRPr="009332E9" w:rsidRDefault="003E6351" w:rsidP="003E6351">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TAH</w:t>
            </w:r>
          </w:p>
          <w:p w14:paraId="1DC15FAB" w14:textId="77777777" w:rsidR="003E6351" w:rsidRPr="009332E9" w:rsidRDefault="003E6351" w:rsidP="003E6351">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TAT</w:t>
            </w:r>
          </w:p>
          <w:p w14:paraId="14E7B625" w14:textId="1E7FE07D" w:rsidR="000A5FA0" w:rsidRPr="009332E9" w:rsidRDefault="003E6351" w:rsidP="003E6351">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7F1E0FF1"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lanzamiento y apropiación</w:t>
            </w:r>
          </w:p>
          <w:p w14:paraId="3F5696F9"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(1 sola vez)</w:t>
            </w:r>
          </w:p>
          <w:p w14:paraId="77EAA333"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7F83C612"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recordaci</w:t>
            </w:r>
            <w:r w:rsidRPr="009332E9">
              <w:rPr>
                <w:rFonts w:ascii="Verdana" w:eastAsia="Calibri" w:hAnsi="Verdana" w:cs="Tahoma"/>
              </w:rPr>
              <w:lastRenderedPageBreak/>
              <w:t>ón y capacitación primer trimestre</w:t>
            </w:r>
          </w:p>
          <w:p w14:paraId="7D52AC21" w14:textId="77777777"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18435FB1" w14:textId="67A2571C"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trimestre</w:t>
            </w:r>
          </w:p>
        </w:tc>
        <w:tc>
          <w:tcPr>
            <w:tcW w:w="628" w:type="dxa"/>
            <w:textDirection w:val="btLr"/>
            <w:vAlign w:val="center"/>
          </w:tcPr>
          <w:p w14:paraId="6BBAD041" w14:textId="59F4C761" w:rsidR="000A5FA0" w:rsidRPr="009332E9" w:rsidRDefault="000A5FA0" w:rsidP="000A5FA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ANUAL</w:t>
            </w:r>
          </w:p>
        </w:tc>
      </w:tr>
      <w:tr w:rsidR="00E84650" w:rsidRPr="009332E9" w14:paraId="7227C315" w14:textId="77777777" w:rsidTr="0725FE5A">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1404" w:type="dxa"/>
            <w:vMerge w:val="restart"/>
            <w:vAlign w:val="center"/>
          </w:tcPr>
          <w:p w14:paraId="03CE3BD9" w14:textId="77777777" w:rsidR="00E84650" w:rsidRPr="009332E9" w:rsidRDefault="00E84650" w:rsidP="00E84650">
            <w:pPr>
              <w:contextualSpacing/>
              <w:jc w:val="center"/>
              <w:rPr>
                <w:rFonts w:ascii="Verdana" w:eastAsia="Calibri" w:hAnsi="Verdana" w:cs="Tahoma"/>
              </w:rPr>
            </w:pPr>
            <w:r w:rsidRPr="009332E9">
              <w:rPr>
                <w:rFonts w:ascii="Verdana" w:eastAsia="Calibri" w:hAnsi="Verdana" w:cs="Tahoma"/>
              </w:rPr>
              <w:t>Cultura Digital</w:t>
            </w:r>
          </w:p>
        </w:tc>
        <w:tc>
          <w:tcPr>
            <w:tcW w:w="938" w:type="dxa"/>
            <w:vMerge w:val="restart"/>
            <w:textDirection w:val="btLr"/>
            <w:vAlign w:val="center"/>
          </w:tcPr>
          <w:p w14:paraId="19DA9806"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DTIC / Prensa</w:t>
            </w:r>
          </w:p>
        </w:tc>
        <w:tc>
          <w:tcPr>
            <w:tcW w:w="1440" w:type="dxa"/>
            <w:vAlign w:val="center"/>
          </w:tcPr>
          <w:p w14:paraId="122DADBF"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Ciberseguridad y protección de la información</w:t>
            </w:r>
          </w:p>
          <w:p w14:paraId="7206EDC0" w14:textId="77777777" w:rsidR="00C91220" w:rsidRPr="009332E9" w:rsidRDefault="00C91220" w:rsidP="00C91220">
            <w:pPr>
              <w:contextualSpacing/>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tc>
        <w:tc>
          <w:tcPr>
            <w:tcW w:w="438" w:type="dxa"/>
            <w:textDirection w:val="btLr"/>
            <w:vAlign w:val="center"/>
          </w:tcPr>
          <w:p w14:paraId="0EDBDB3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23754ED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Sensibilizar sobre phishing, ingeniería social y buenas prácticas de seguridad.</w:t>
            </w:r>
          </w:p>
        </w:tc>
        <w:tc>
          <w:tcPr>
            <w:tcW w:w="1651" w:type="dxa"/>
            <w:vAlign w:val="center"/>
          </w:tcPr>
          <w:p w14:paraId="665EEFC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br/>
              <w:t xml:space="preserve">Piezas gráficas </w:t>
            </w:r>
            <w:r w:rsidRPr="009332E9">
              <w:rPr>
                <w:rFonts w:ascii="Verdana" w:eastAsia="Calibri" w:hAnsi="Verdana" w:cs="Tahoma"/>
              </w:rPr>
              <w:br/>
            </w:r>
          </w:p>
          <w:p w14:paraId="6321F61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tc>
        <w:tc>
          <w:tcPr>
            <w:tcW w:w="539" w:type="dxa"/>
            <w:vAlign w:val="center"/>
          </w:tcPr>
          <w:p w14:paraId="4BCBBD6C" w14:textId="0DC84F5B" w:rsidR="00E84650" w:rsidRPr="009332E9" w:rsidRDefault="003E6351" w:rsidP="003E6351">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22EA6E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semestre</w:t>
            </w:r>
          </w:p>
        </w:tc>
        <w:tc>
          <w:tcPr>
            <w:tcW w:w="628" w:type="dxa"/>
            <w:textDirection w:val="btLr"/>
            <w:vAlign w:val="center"/>
          </w:tcPr>
          <w:p w14:paraId="32C607D8" w14:textId="77777777" w:rsidR="00E84650" w:rsidRPr="009332E9" w:rsidRDefault="00E84650" w:rsidP="00E84650">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47D6ADDB" w14:textId="77777777" w:rsidTr="0725FE5A">
        <w:trPr>
          <w:trHeight w:val="1691"/>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7A73DFC1" w14:textId="77777777" w:rsidR="00E84650" w:rsidRPr="009332E9" w:rsidRDefault="00E84650" w:rsidP="00E84650">
            <w:pPr>
              <w:contextualSpacing/>
              <w:jc w:val="center"/>
              <w:rPr>
                <w:rFonts w:ascii="Verdana" w:hAnsi="Verdana" w:cs="Tahoma"/>
              </w:rPr>
            </w:pPr>
          </w:p>
        </w:tc>
        <w:tc>
          <w:tcPr>
            <w:tcW w:w="938" w:type="dxa"/>
            <w:vMerge/>
            <w:vAlign w:val="center"/>
          </w:tcPr>
          <w:p w14:paraId="4A5BFB4E"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cs="Tahoma"/>
              </w:rPr>
            </w:pPr>
          </w:p>
        </w:tc>
        <w:tc>
          <w:tcPr>
            <w:tcW w:w="1440" w:type="dxa"/>
            <w:vAlign w:val="center"/>
          </w:tcPr>
          <w:p w14:paraId="45C4B37B"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Correo institucional y comunicación segura</w:t>
            </w:r>
          </w:p>
          <w:p w14:paraId="26264EDA"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tc>
        <w:tc>
          <w:tcPr>
            <w:tcW w:w="438" w:type="dxa"/>
            <w:textDirection w:val="btLr"/>
            <w:vAlign w:val="center"/>
          </w:tcPr>
          <w:p w14:paraId="26ABBA84"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251F321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Promover el uso responsable del correo y evitar riesgos de fuga de datos.</w:t>
            </w:r>
          </w:p>
        </w:tc>
        <w:tc>
          <w:tcPr>
            <w:tcW w:w="1651" w:type="dxa"/>
            <w:vAlign w:val="center"/>
          </w:tcPr>
          <w:p w14:paraId="38D0A76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37B292C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58B5A1E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4B10EAF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p>
        </w:tc>
        <w:tc>
          <w:tcPr>
            <w:tcW w:w="539" w:type="dxa"/>
            <w:vAlign w:val="center"/>
          </w:tcPr>
          <w:p w14:paraId="0097F9BF" w14:textId="64DB6193" w:rsidR="00E84650" w:rsidRPr="009332E9" w:rsidRDefault="003E6351"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154C7DC"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semestre</w:t>
            </w:r>
          </w:p>
        </w:tc>
        <w:tc>
          <w:tcPr>
            <w:tcW w:w="628" w:type="dxa"/>
            <w:textDirection w:val="btLr"/>
            <w:vAlign w:val="center"/>
          </w:tcPr>
          <w:p w14:paraId="0C843AF6"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7150F209" w14:textId="77777777" w:rsidTr="0725FE5A">
        <w:trPr>
          <w:cnfStyle w:val="000000100000" w:firstRow="0" w:lastRow="0" w:firstColumn="0" w:lastColumn="0" w:oddVBand="0" w:evenVBand="0" w:oddHBand="1" w:evenHBand="0" w:firstRowFirstColumn="0" w:firstRowLastColumn="0" w:lastRowFirstColumn="0" w:lastRowLastColumn="0"/>
          <w:trHeight w:val="1829"/>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11D89722" w14:textId="77777777" w:rsidR="00E84650" w:rsidRPr="009332E9" w:rsidRDefault="00E84650" w:rsidP="00E84650">
            <w:pPr>
              <w:contextualSpacing/>
              <w:jc w:val="center"/>
              <w:rPr>
                <w:rFonts w:ascii="Verdana" w:hAnsi="Verdana" w:cs="Tahoma"/>
              </w:rPr>
            </w:pPr>
          </w:p>
        </w:tc>
        <w:tc>
          <w:tcPr>
            <w:tcW w:w="938" w:type="dxa"/>
            <w:vMerge/>
            <w:vAlign w:val="center"/>
          </w:tcPr>
          <w:p w14:paraId="3D2AAE65"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hAnsi="Verdana" w:cs="Tahoma"/>
              </w:rPr>
            </w:pPr>
          </w:p>
        </w:tc>
        <w:tc>
          <w:tcPr>
            <w:tcW w:w="1440" w:type="dxa"/>
            <w:vAlign w:val="center"/>
          </w:tcPr>
          <w:p w14:paraId="297137A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Autenticación </w:t>
            </w:r>
            <w:proofErr w:type="spellStart"/>
            <w:r w:rsidRPr="009332E9">
              <w:rPr>
                <w:rFonts w:ascii="Verdana" w:eastAsia="Calibri" w:hAnsi="Verdana" w:cs="Tahoma"/>
              </w:rPr>
              <w:t>multifactor</w:t>
            </w:r>
            <w:proofErr w:type="spellEnd"/>
            <w:r w:rsidRPr="009332E9">
              <w:rPr>
                <w:rFonts w:ascii="Verdana" w:eastAsia="Calibri" w:hAnsi="Verdana" w:cs="Tahoma"/>
              </w:rPr>
              <w:t xml:space="preserve"> (MFA) y contraseñas seguras</w:t>
            </w:r>
          </w:p>
        </w:tc>
        <w:tc>
          <w:tcPr>
            <w:tcW w:w="438" w:type="dxa"/>
            <w:textDirection w:val="btLr"/>
            <w:vAlign w:val="center"/>
          </w:tcPr>
          <w:p w14:paraId="776FD44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182FC23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Mostrar la importancia del doble factor de autenticación y la gestión de contraseñas.</w:t>
            </w:r>
          </w:p>
        </w:tc>
        <w:tc>
          <w:tcPr>
            <w:tcW w:w="1651" w:type="dxa"/>
            <w:vAlign w:val="center"/>
          </w:tcPr>
          <w:p w14:paraId="7B3AC61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18CF5CB2"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623CC7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0666D23D" w14:textId="743973A2"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p>
        </w:tc>
        <w:tc>
          <w:tcPr>
            <w:tcW w:w="539" w:type="dxa"/>
            <w:vAlign w:val="center"/>
          </w:tcPr>
          <w:p w14:paraId="3C7B6DF6" w14:textId="4F3B28CE" w:rsidR="00E84650" w:rsidRPr="009332E9" w:rsidRDefault="003E6351"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636388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trimestre</w:t>
            </w:r>
          </w:p>
        </w:tc>
        <w:tc>
          <w:tcPr>
            <w:tcW w:w="628" w:type="dxa"/>
            <w:textDirection w:val="btLr"/>
            <w:vAlign w:val="center"/>
          </w:tcPr>
          <w:p w14:paraId="49237BC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3D849FB2" w14:textId="77777777" w:rsidTr="0725FE5A">
        <w:trPr>
          <w:trHeight w:val="296"/>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49623490" w14:textId="77777777" w:rsidR="00E84650" w:rsidRPr="009332E9" w:rsidRDefault="00E84650" w:rsidP="00E84650">
            <w:pPr>
              <w:contextualSpacing/>
              <w:jc w:val="center"/>
              <w:rPr>
                <w:rFonts w:ascii="Verdana" w:eastAsia="Calibri" w:hAnsi="Verdana" w:cs="Tahoma"/>
                <w:highlight w:val="green"/>
              </w:rPr>
            </w:pPr>
          </w:p>
        </w:tc>
        <w:tc>
          <w:tcPr>
            <w:tcW w:w="938" w:type="dxa"/>
            <w:vMerge/>
            <w:vAlign w:val="center"/>
          </w:tcPr>
          <w:p w14:paraId="5787445D"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p>
        </w:tc>
        <w:tc>
          <w:tcPr>
            <w:tcW w:w="1440" w:type="dxa"/>
            <w:vAlign w:val="center"/>
          </w:tcPr>
          <w:p w14:paraId="7B568BA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Seguridad Digital Inteligencia Artificial Aplicada</w:t>
            </w:r>
          </w:p>
        </w:tc>
        <w:tc>
          <w:tcPr>
            <w:tcW w:w="438" w:type="dxa"/>
            <w:textDirection w:val="btLr"/>
            <w:vAlign w:val="center"/>
          </w:tcPr>
          <w:p w14:paraId="4237BC9D"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DIVULGACIÓN INTERNA</w:t>
            </w:r>
          </w:p>
        </w:tc>
        <w:tc>
          <w:tcPr>
            <w:tcW w:w="1313" w:type="dxa"/>
            <w:vAlign w:val="center"/>
          </w:tcPr>
          <w:p w14:paraId="6F4BA920"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capacitar a los participantes en la comprensión del potencial de la IA para resolver problemas públicos y tomar decisiones sobre su uso.</w:t>
            </w:r>
          </w:p>
        </w:tc>
        <w:tc>
          <w:tcPr>
            <w:tcW w:w="1651" w:type="dxa"/>
            <w:vAlign w:val="center"/>
          </w:tcPr>
          <w:p w14:paraId="44A42583"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Capacitación Plataforma Moodle</w:t>
            </w:r>
          </w:p>
          <w:p w14:paraId="683FFA3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Y/O Teams.</w:t>
            </w:r>
          </w:p>
          <w:p w14:paraId="796EF1D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30408120"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Infografías</w:t>
            </w:r>
          </w:p>
          <w:p w14:paraId="35A66F2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4D024245"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AB51F84"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4186EB9C"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Manuales</w:t>
            </w:r>
            <w:r w:rsidRPr="009332E9">
              <w:rPr>
                <w:rFonts w:ascii="Verdana" w:eastAsia="Calibri" w:hAnsi="Verdana" w:cs="Tahoma"/>
              </w:rPr>
              <w:br/>
            </w:r>
          </w:p>
        </w:tc>
        <w:tc>
          <w:tcPr>
            <w:tcW w:w="539" w:type="dxa"/>
            <w:vAlign w:val="center"/>
          </w:tcPr>
          <w:p w14:paraId="478F5402" w14:textId="0B0E27F4" w:rsidR="00E84650" w:rsidRPr="009332E9" w:rsidRDefault="00306F69"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Arial" w:hAnsi="Verdana" w:cs="Tahoma"/>
              </w:rPr>
              <w:t>NCA</w:t>
            </w:r>
            <w:r w:rsidRPr="009332E9">
              <w:rPr>
                <w:rFonts w:ascii="Verdana" w:eastAsia="Calibri" w:hAnsi="Verdana" w:cs="Tahoma"/>
              </w:rPr>
              <w:t xml:space="preserve"> </w:t>
            </w:r>
          </w:p>
        </w:tc>
        <w:tc>
          <w:tcPr>
            <w:tcW w:w="1278" w:type="dxa"/>
            <w:vAlign w:val="center"/>
          </w:tcPr>
          <w:p w14:paraId="6096A16C"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0DBB9E2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semestre</w:t>
            </w:r>
          </w:p>
        </w:tc>
        <w:tc>
          <w:tcPr>
            <w:tcW w:w="628" w:type="dxa"/>
            <w:textDirection w:val="btLr"/>
            <w:vAlign w:val="center"/>
          </w:tcPr>
          <w:p w14:paraId="71AE0F0F"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77985FC9" w14:textId="77777777" w:rsidTr="0725FE5A">
        <w:trPr>
          <w:cnfStyle w:val="000000100000" w:firstRow="0" w:lastRow="0" w:firstColumn="0" w:lastColumn="0" w:oddVBand="0" w:evenVBand="0" w:oddHBand="1" w:evenHBand="0" w:firstRowFirstColumn="0" w:firstRowLastColumn="0" w:lastRowFirstColumn="0" w:lastRowLastColumn="0"/>
          <w:trHeight w:val="1742"/>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23EF4336" w14:textId="77777777" w:rsidR="00E84650" w:rsidRPr="009332E9" w:rsidRDefault="00E84650" w:rsidP="00E84650">
            <w:pPr>
              <w:contextualSpacing/>
              <w:jc w:val="center"/>
              <w:rPr>
                <w:rFonts w:ascii="Verdana" w:eastAsia="Calibri" w:hAnsi="Verdana" w:cs="Tahoma"/>
                <w:highlight w:val="green"/>
              </w:rPr>
            </w:pPr>
          </w:p>
        </w:tc>
        <w:tc>
          <w:tcPr>
            <w:tcW w:w="938" w:type="dxa"/>
            <w:vMerge/>
            <w:vAlign w:val="center"/>
          </w:tcPr>
          <w:p w14:paraId="2CF2366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highlight w:val="green"/>
              </w:rPr>
            </w:pPr>
          </w:p>
        </w:tc>
        <w:tc>
          <w:tcPr>
            <w:tcW w:w="1440" w:type="dxa"/>
            <w:vAlign w:val="center"/>
          </w:tcPr>
          <w:p w14:paraId="631DC15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Seguridad Digital Navideña</w:t>
            </w:r>
          </w:p>
        </w:tc>
        <w:tc>
          <w:tcPr>
            <w:tcW w:w="438" w:type="dxa"/>
            <w:textDirection w:val="btLr"/>
            <w:vAlign w:val="center"/>
          </w:tcPr>
          <w:p w14:paraId="078F221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DIVULGACIÓN INTERNA</w:t>
            </w:r>
          </w:p>
        </w:tc>
        <w:tc>
          <w:tcPr>
            <w:tcW w:w="1313" w:type="dxa"/>
            <w:vAlign w:val="center"/>
          </w:tcPr>
          <w:p w14:paraId="191B8D05" w14:textId="5B15F6E6"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Informar a los funcionarios y contratistas sobre los peligros de las compras en línea en esta época del Año y adquirir buenas prácticas de seguridad financiera en línea.</w:t>
            </w:r>
          </w:p>
        </w:tc>
        <w:tc>
          <w:tcPr>
            <w:tcW w:w="1651" w:type="dxa"/>
            <w:vAlign w:val="center"/>
          </w:tcPr>
          <w:p w14:paraId="50FDC94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 xml:space="preserve">Piezas gráficas </w:t>
            </w:r>
            <w:r w:rsidRPr="009332E9">
              <w:rPr>
                <w:rFonts w:ascii="Verdana" w:eastAsia="Calibri" w:hAnsi="Verdana" w:cs="Tahoma"/>
              </w:rPr>
              <w:br/>
            </w:r>
          </w:p>
          <w:p w14:paraId="331FF8DF"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p>
          <w:p w14:paraId="6C9B4672"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1BEA6F8A"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r w:rsidRPr="009332E9">
              <w:rPr>
                <w:rFonts w:ascii="Verdana" w:eastAsia="Calibri" w:hAnsi="Verdana" w:cs="Tahoma"/>
              </w:rPr>
              <w:br/>
            </w:r>
          </w:p>
        </w:tc>
        <w:tc>
          <w:tcPr>
            <w:tcW w:w="539" w:type="dxa"/>
            <w:vAlign w:val="center"/>
          </w:tcPr>
          <w:p w14:paraId="7631B13B" w14:textId="06D3F99E" w:rsidR="00E84650" w:rsidRPr="009332E9" w:rsidRDefault="00306F69"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NCA</w:t>
            </w:r>
          </w:p>
          <w:p w14:paraId="6B692E0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p>
        </w:tc>
        <w:tc>
          <w:tcPr>
            <w:tcW w:w="1278" w:type="dxa"/>
            <w:vAlign w:val="center"/>
          </w:tcPr>
          <w:p w14:paraId="3D16A2B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286D5C44"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Mailings</w:t>
            </w:r>
            <w:proofErr w:type="spellEnd"/>
            <w:r w:rsidRPr="009332E9">
              <w:rPr>
                <w:rFonts w:ascii="Verdana" w:eastAsia="Calibri" w:hAnsi="Verdana" w:cs="Tahoma"/>
              </w:rPr>
              <w:t xml:space="preserve"> de recordación cada fin de año</w:t>
            </w:r>
          </w:p>
        </w:tc>
        <w:tc>
          <w:tcPr>
            <w:tcW w:w="628" w:type="dxa"/>
            <w:textDirection w:val="btLr"/>
            <w:vAlign w:val="center"/>
          </w:tcPr>
          <w:p w14:paraId="0679540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ANUAL</w:t>
            </w:r>
          </w:p>
        </w:tc>
      </w:tr>
      <w:tr w:rsidR="00E84650" w:rsidRPr="009332E9" w14:paraId="083E3189" w14:textId="77777777" w:rsidTr="0725FE5A">
        <w:trPr>
          <w:trHeight w:val="1134"/>
        </w:trPr>
        <w:tc>
          <w:tcPr>
            <w:cnfStyle w:val="001000000000" w:firstRow="0" w:lastRow="0" w:firstColumn="1" w:lastColumn="0" w:oddVBand="0" w:evenVBand="0" w:oddHBand="0" w:evenHBand="0" w:firstRowFirstColumn="0" w:firstRowLastColumn="0" w:lastRowFirstColumn="0" w:lastRowLastColumn="0"/>
            <w:tcW w:w="1404" w:type="dxa"/>
            <w:vMerge/>
            <w:vAlign w:val="center"/>
          </w:tcPr>
          <w:p w14:paraId="2B9F8F6B" w14:textId="77777777" w:rsidR="00E84650" w:rsidRPr="009332E9" w:rsidRDefault="00E84650" w:rsidP="00E84650">
            <w:pPr>
              <w:contextualSpacing/>
              <w:jc w:val="center"/>
              <w:rPr>
                <w:rFonts w:ascii="Verdana" w:eastAsia="Calibri" w:hAnsi="Verdana" w:cs="Tahoma"/>
                <w:highlight w:val="green"/>
              </w:rPr>
            </w:pPr>
          </w:p>
        </w:tc>
        <w:tc>
          <w:tcPr>
            <w:tcW w:w="938" w:type="dxa"/>
            <w:textDirection w:val="btLr"/>
            <w:vAlign w:val="center"/>
          </w:tcPr>
          <w:p w14:paraId="234DB6D7" w14:textId="200D01C6" w:rsidR="00E84650" w:rsidRPr="009332E9" w:rsidRDefault="00E84650" w:rsidP="00E84650">
            <w:pPr>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DTIC / Talento Humano / Prens</w:t>
            </w:r>
            <w:r w:rsidR="00E7755E" w:rsidRPr="009332E9">
              <w:rPr>
                <w:rFonts w:ascii="Verdana" w:eastAsia="Calibri" w:hAnsi="Verdana" w:cs="Tahoma"/>
              </w:rPr>
              <w:t>a</w:t>
            </w:r>
          </w:p>
        </w:tc>
        <w:tc>
          <w:tcPr>
            <w:tcW w:w="1440" w:type="dxa"/>
            <w:vAlign w:val="center"/>
          </w:tcPr>
          <w:p w14:paraId="776C2E1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Apropiación del Campus Virtual (Moodle) y Autoaprendizaje</w:t>
            </w:r>
          </w:p>
        </w:tc>
        <w:tc>
          <w:tcPr>
            <w:tcW w:w="438" w:type="dxa"/>
            <w:textDirection w:val="btLr"/>
            <w:vAlign w:val="center"/>
          </w:tcPr>
          <w:p w14:paraId="0C304BD3"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33D984B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Fomentar la cultura de autoformación y gestión del conocimiento, facilitand</w:t>
            </w:r>
            <w:r w:rsidRPr="009332E9">
              <w:rPr>
                <w:rFonts w:ascii="Verdana" w:eastAsia="Calibri" w:hAnsi="Verdana" w:cs="Tahoma"/>
              </w:rPr>
              <w:lastRenderedPageBreak/>
              <w:t>o el acceso a la oferta académica del PIC, inducciones y certificaciones en línea.</w:t>
            </w:r>
          </w:p>
        </w:tc>
        <w:tc>
          <w:tcPr>
            <w:tcW w:w="1651" w:type="dxa"/>
            <w:vAlign w:val="center"/>
          </w:tcPr>
          <w:p w14:paraId="7EAC6A62"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377A2A16" w14:textId="41DE92AC"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Mailing</w:t>
            </w:r>
            <w:proofErr w:type="spellEnd"/>
            <w:r w:rsidRPr="009332E9">
              <w:rPr>
                <w:rFonts w:ascii="Verdana" w:eastAsia="Calibri" w:hAnsi="Verdana" w:cs="Tahoma"/>
              </w:rPr>
              <w:t xml:space="preserve"> de </w:t>
            </w:r>
            <w:r w:rsidR="00C91220" w:rsidRPr="009332E9">
              <w:rPr>
                <w:rFonts w:ascii="Verdana" w:eastAsia="Calibri" w:hAnsi="Verdana" w:cs="Tahoma"/>
              </w:rPr>
              <w:t>"Ruta de Aprendizaje".</w:t>
            </w:r>
          </w:p>
          <w:p w14:paraId="64AD6AD4"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5EF18201"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Botón de acceso rápido en Intranet.</w:t>
            </w:r>
          </w:p>
          <w:p w14:paraId="34EABD1B" w14:textId="77777777" w:rsidR="00C91220" w:rsidRPr="009332E9" w:rsidRDefault="00C9122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6BE822E0" w14:textId="2C657B05" w:rsidR="00C91220" w:rsidRPr="009332E9" w:rsidRDefault="00C9122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roofErr w:type="spellStart"/>
            <w:r w:rsidRPr="009332E9">
              <w:rPr>
                <w:rFonts w:ascii="Verdana" w:eastAsia="Calibri" w:hAnsi="Verdana" w:cs="Tahoma"/>
              </w:rPr>
              <w:t>Wallpaper</w:t>
            </w:r>
            <w:proofErr w:type="spellEnd"/>
          </w:p>
        </w:tc>
        <w:tc>
          <w:tcPr>
            <w:tcW w:w="539" w:type="dxa"/>
            <w:vAlign w:val="center"/>
          </w:tcPr>
          <w:p w14:paraId="7CF14D38" w14:textId="7E47F6CC" w:rsidR="00E84650" w:rsidRPr="009332E9" w:rsidRDefault="00306F69"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lastRenderedPageBreak/>
              <w:t>NCA</w:t>
            </w:r>
          </w:p>
        </w:tc>
        <w:tc>
          <w:tcPr>
            <w:tcW w:w="1278" w:type="dxa"/>
            <w:vAlign w:val="center"/>
          </w:tcPr>
          <w:p w14:paraId="502C5F58"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Campaña de lanzamiento oferta académica (Feb-Mar).</w:t>
            </w:r>
          </w:p>
          <w:p w14:paraId="51529280"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67CB290A"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Campaña de refuerzo "Ponte al día" (</w:t>
            </w:r>
            <w:proofErr w:type="gramStart"/>
            <w:r w:rsidRPr="009332E9">
              <w:rPr>
                <w:rFonts w:ascii="Verdana" w:eastAsia="Calibri" w:hAnsi="Verdana" w:cs="Tahoma"/>
              </w:rPr>
              <w:t>Octubre</w:t>
            </w:r>
            <w:proofErr w:type="gramEnd"/>
            <w:r w:rsidRPr="009332E9">
              <w:rPr>
                <w:rFonts w:ascii="Verdana" w:eastAsia="Calibri" w:hAnsi="Verdana" w:cs="Tahoma"/>
              </w:rPr>
              <w:t>).</w:t>
            </w:r>
          </w:p>
          <w:p w14:paraId="77F25E17"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p>
          <w:p w14:paraId="2810830E"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t>Disponibilidad permanente.</w:t>
            </w:r>
          </w:p>
        </w:tc>
        <w:tc>
          <w:tcPr>
            <w:tcW w:w="628" w:type="dxa"/>
            <w:textDirection w:val="btLr"/>
            <w:vAlign w:val="center"/>
          </w:tcPr>
          <w:p w14:paraId="1C807CBD" w14:textId="77777777" w:rsidR="00E84650" w:rsidRPr="009332E9" w:rsidRDefault="00E84650" w:rsidP="00E84650">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ANUAL</w:t>
            </w:r>
          </w:p>
        </w:tc>
      </w:tr>
      <w:tr w:rsidR="00E84650" w:rsidRPr="009332E9" w14:paraId="1A09C1BA" w14:textId="77777777" w:rsidTr="0725FE5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04" w:type="dxa"/>
            <w:vAlign w:val="center"/>
          </w:tcPr>
          <w:p w14:paraId="54FF0433" w14:textId="77777777" w:rsidR="00E84650" w:rsidRPr="009332E9" w:rsidRDefault="00E84650" w:rsidP="00E84650">
            <w:pPr>
              <w:contextualSpacing/>
              <w:jc w:val="center"/>
              <w:rPr>
                <w:rFonts w:ascii="Verdana" w:eastAsia="Calibri" w:hAnsi="Verdana" w:cs="Tahoma"/>
                <w:highlight w:val="green"/>
              </w:rPr>
            </w:pPr>
            <w:r w:rsidRPr="009332E9">
              <w:rPr>
                <w:rFonts w:ascii="Verdana" w:eastAsia="Calibri" w:hAnsi="Verdana" w:cs="Tahoma"/>
              </w:rPr>
              <w:t>Innovación y Nuevas Tecnologías</w:t>
            </w:r>
          </w:p>
        </w:tc>
        <w:tc>
          <w:tcPr>
            <w:tcW w:w="938" w:type="dxa"/>
            <w:vAlign w:val="center"/>
          </w:tcPr>
          <w:p w14:paraId="5650F18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highlight w:val="green"/>
              </w:rPr>
            </w:pPr>
            <w:r w:rsidRPr="009332E9">
              <w:rPr>
                <w:rFonts w:ascii="Verdana" w:eastAsia="Calibri" w:hAnsi="Verdana" w:cs="Tahoma"/>
              </w:rPr>
              <w:t>DTIC / Líder Funcional del Proyecto / Prensa</w:t>
            </w:r>
          </w:p>
        </w:tc>
        <w:tc>
          <w:tcPr>
            <w:tcW w:w="1440" w:type="dxa"/>
            <w:vAlign w:val="center"/>
          </w:tcPr>
          <w:p w14:paraId="7A4F333D"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Lanzamiento y Adopción de Nuevas Soluciones TI (</w:t>
            </w:r>
            <w:proofErr w:type="spellStart"/>
            <w:r w:rsidRPr="009332E9">
              <w:rPr>
                <w:rFonts w:ascii="Verdana" w:eastAsia="Calibri" w:hAnsi="Verdana" w:cs="Tahoma"/>
              </w:rPr>
              <w:t>Onboarding</w:t>
            </w:r>
            <w:proofErr w:type="spellEnd"/>
            <w:r w:rsidRPr="009332E9">
              <w:rPr>
                <w:rFonts w:ascii="Verdana" w:eastAsia="Calibri" w:hAnsi="Verdana" w:cs="Tahoma"/>
              </w:rPr>
              <w:t xml:space="preserve"> Tecnológico)</w:t>
            </w:r>
          </w:p>
        </w:tc>
        <w:tc>
          <w:tcPr>
            <w:tcW w:w="438" w:type="dxa"/>
            <w:textDirection w:val="btLr"/>
            <w:vAlign w:val="center"/>
          </w:tcPr>
          <w:p w14:paraId="4B6DB1E2"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DIVULGACIÓN INTERNA</w:t>
            </w:r>
          </w:p>
        </w:tc>
        <w:tc>
          <w:tcPr>
            <w:tcW w:w="1313" w:type="dxa"/>
            <w:vAlign w:val="center"/>
          </w:tcPr>
          <w:p w14:paraId="4A4DF55B"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Garantizar la transición operativa y la adopción temprana de cualquier nuevo activo de información o software adquirido, minimizando la resistenci</w:t>
            </w:r>
            <w:r w:rsidRPr="009332E9">
              <w:rPr>
                <w:rFonts w:ascii="Verdana" w:eastAsia="Calibri" w:hAnsi="Verdana" w:cs="Tahoma"/>
              </w:rPr>
              <w:lastRenderedPageBreak/>
              <w:t>a al cambio mediante campañas de expectativa y formación.</w:t>
            </w:r>
          </w:p>
        </w:tc>
        <w:tc>
          <w:tcPr>
            <w:tcW w:w="1651" w:type="dxa"/>
            <w:vAlign w:val="center"/>
          </w:tcPr>
          <w:p w14:paraId="2BCA7E20"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Campaña de expectativa ("Próximamente").</w:t>
            </w:r>
          </w:p>
          <w:p w14:paraId="125551D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6E317221"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Ambientes de prueba (Sandbox) para usuarios líderes.</w:t>
            </w:r>
          </w:p>
          <w:p w14:paraId="79F451B3"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2CEF27A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Kit de Bienvenida Digital (Manual rápido + FAQ).</w:t>
            </w:r>
          </w:p>
          <w:p w14:paraId="6DD11399"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tc>
        <w:tc>
          <w:tcPr>
            <w:tcW w:w="539" w:type="dxa"/>
            <w:vAlign w:val="center"/>
          </w:tcPr>
          <w:p w14:paraId="505AC6CD" w14:textId="77777777" w:rsidR="00306F69" w:rsidRPr="009332E9" w:rsidRDefault="00306F69" w:rsidP="00306F69">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TAH</w:t>
            </w:r>
          </w:p>
          <w:p w14:paraId="45898781" w14:textId="77777777" w:rsidR="00306F69" w:rsidRPr="009332E9" w:rsidRDefault="00306F69" w:rsidP="00306F69">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TAT</w:t>
            </w:r>
          </w:p>
          <w:p w14:paraId="449D9AC8" w14:textId="48204252" w:rsidR="00E84650" w:rsidRPr="009332E9" w:rsidRDefault="00306F69" w:rsidP="00306F69">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s="Tahoma"/>
              </w:rPr>
            </w:pPr>
            <w:r w:rsidRPr="009332E9">
              <w:rPr>
                <w:rFonts w:ascii="Verdana" w:eastAsia="Arial" w:hAnsi="Verdana" w:cs="Tahoma"/>
              </w:rPr>
              <w:t>NCA</w:t>
            </w:r>
          </w:p>
        </w:tc>
        <w:tc>
          <w:tcPr>
            <w:tcW w:w="1278" w:type="dxa"/>
            <w:vAlign w:val="center"/>
          </w:tcPr>
          <w:p w14:paraId="6D47B176"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Fase 1: Expectativa (1 mes antes del despliegue).</w:t>
            </w:r>
          </w:p>
          <w:p w14:paraId="726FEEA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4B23875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Fase 2: Capacitación intensiva (Durante el despliegue).</w:t>
            </w:r>
          </w:p>
          <w:p w14:paraId="2D0CB6A8"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p>
          <w:p w14:paraId="5BC80387"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Fase 3: Estabiliza</w:t>
            </w:r>
            <w:r w:rsidRPr="009332E9">
              <w:rPr>
                <w:rFonts w:ascii="Verdana" w:eastAsia="Calibri" w:hAnsi="Verdana" w:cs="Tahoma"/>
              </w:rPr>
              <w:lastRenderedPageBreak/>
              <w:t xml:space="preserve">ción (1 mes </w:t>
            </w:r>
            <w:proofErr w:type="spellStart"/>
            <w:r w:rsidRPr="009332E9">
              <w:rPr>
                <w:rFonts w:ascii="Verdana" w:eastAsia="Calibri" w:hAnsi="Verdana" w:cs="Tahoma"/>
              </w:rPr>
              <w:t>post-salida</w:t>
            </w:r>
            <w:proofErr w:type="spellEnd"/>
            <w:r w:rsidRPr="009332E9">
              <w:rPr>
                <w:rFonts w:ascii="Verdana" w:eastAsia="Calibri" w:hAnsi="Verdana" w:cs="Tahoma"/>
              </w:rPr>
              <w:t>).</w:t>
            </w:r>
          </w:p>
        </w:tc>
        <w:tc>
          <w:tcPr>
            <w:tcW w:w="628" w:type="dxa"/>
            <w:textDirection w:val="btLr"/>
            <w:vAlign w:val="center"/>
          </w:tcPr>
          <w:p w14:paraId="233C2A3C"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lastRenderedPageBreak/>
              <w:t>A DEMANDA</w:t>
            </w:r>
          </w:p>
          <w:p w14:paraId="562D119E" w14:textId="77777777" w:rsidR="00E84650" w:rsidRPr="009332E9" w:rsidRDefault="00E84650" w:rsidP="00E84650">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s="Tahoma"/>
              </w:rPr>
            </w:pPr>
            <w:r w:rsidRPr="009332E9">
              <w:rPr>
                <w:rFonts w:ascii="Verdana" w:eastAsia="Calibri" w:hAnsi="Verdana" w:cs="Tahoma"/>
              </w:rPr>
              <w:t>(Según adquisición)</w:t>
            </w:r>
          </w:p>
        </w:tc>
      </w:tr>
    </w:tbl>
    <w:p w14:paraId="6D3957CE" w14:textId="77777777" w:rsidR="007D032D" w:rsidRPr="009332E9" w:rsidRDefault="007D032D" w:rsidP="00AC389F">
      <w:pPr>
        <w:jc w:val="both"/>
        <w:rPr>
          <w:rFonts w:ascii="Verdana" w:hAnsi="Verdana" w:cs="Arial"/>
          <w:color w:val="FF0000"/>
        </w:rPr>
      </w:pPr>
    </w:p>
    <w:p w14:paraId="4AB7CDDF" w14:textId="5ADB9B3E" w:rsidR="003C33DC" w:rsidRPr="00AD41F9" w:rsidRDefault="00120FBD" w:rsidP="00AD41F9">
      <w:pPr>
        <w:pStyle w:val="Ttulo1"/>
        <w:rPr>
          <w:rFonts w:ascii="Verdana" w:hAnsi="Verdana"/>
          <w:sz w:val="22"/>
          <w:szCs w:val="22"/>
        </w:rPr>
      </w:pPr>
      <w:r w:rsidRPr="009332E9">
        <w:rPr>
          <w:rFonts w:ascii="Verdana" w:hAnsi="Verdana"/>
          <w:sz w:val="22"/>
          <w:szCs w:val="22"/>
        </w:rPr>
        <w:t>Ejemplo Ficha Técnica de Iniciativas para Uso y Apropiación de TI</w:t>
      </w:r>
    </w:p>
    <w:tbl>
      <w:tblPr>
        <w:tblStyle w:val="Tablanormal11"/>
        <w:tblW w:w="0" w:type="auto"/>
        <w:tblLayout w:type="fixed"/>
        <w:tblLook w:val="04A0" w:firstRow="1" w:lastRow="0" w:firstColumn="1" w:lastColumn="0" w:noHBand="0" w:noVBand="1"/>
      </w:tblPr>
      <w:tblGrid>
        <w:gridCol w:w="2117"/>
        <w:gridCol w:w="7228"/>
      </w:tblGrid>
      <w:tr w:rsidR="00120FBD" w:rsidRPr="009332E9" w14:paraId="31A5056A" w14:textId="77777777" w:rsidTr="00D661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shd w:val="clear" w:color="auto" w:fill="F2DCDB"/>
          </w:tcPr>
          <w:p w14:paraId="129DF48A" w14:textId="77777777" w:rsidR="00120FBD" w:rsidRPr="009332E9" w:rsidRDefault="00120FBD" w:rsidP="001A4292">
            <w:pPr>
              <w:contextualSpacing/>
              <w:rPr>
                <w:rFonts w:ascii="Verdana" w:hAnsi="Verdana" w:cs="Tahoma"/>
              </w:rPr>
            </w:pPr>
            <w:r w:rsidRPr="009332E9">
              <w:rPr>
                <w:rFonts w:ascii="Verdana" w:eastAsia="Arial" w:hAnsi="Verdana" w:cs="Tahoma"/>
              </w:rPr>
              <w:t xml:space="preserve">Estructura </w:t>
            </w:r>
          </w:p>
        </w:tc>
        <w:tc>
          <w:tcPr>
            <w:tcW w:w="7228" w:type="dxa"/>
            <w:shd w:val="clear" w:color="auto" w:fill="F2DCDB"/>
          </w:tcPr>
          <w:p w14:paraId="50BB0469" w14:textId="07590BA8" w:rsidR="00120FBD" w:rsidRPr="009332E9" w:rsidRDefault="00D66189" w:rsidP="001A4292">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s="Tahoma"/>
              </w:rPr>
            </w:pPr>
            <w:r w:rsidRPr="009332E9">
              <w:rPr>
                <w:rFonts w:ascii="Verdana" w:eastAsia="Arial" w:hAnsi="Verdana" w:cs="Tahoma"/>
              </w:rPr>
              <w:t>Descripción</w:t>
            </w:r>
          </w:p>
        </w:tc>
      </w:tr>
      <w:tr w:rsidR="00120FBD" w:rsidRPr="009332E9" w14:paraId="584287EC"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22CD821C"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Nombre de la Actividad</w:t>
            </w:r>
          </w:p>
        </w:tc>
        <w:tc>
          <w:tcPr>
            <w:tcW w:w="7228" w:type="dxa"/>
          </w:tcPr>
          <w:p w14:paraId="41053467"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b/>
                <w:bCs/>
              </w:rPr>
              <w:t xml:space="preserve"> SuperSociedades 4.0: Apropiación Ética de IA</w:t>
            </w:r>
          </w:p>
          <w:p w14:paraId="7FB83126"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eastAsia="Arial" w:hAnsi="Verdana" w:cs="Tahoma"/>
                <w:b/>
              </w:rPr>
            </w:pPr>
          </w:p>
        </w:tc>
      </w:tr>
      <w:tr w:rsidR="00120FBD" w:rsidRPr="009332E9" w14:paraId="2E5F628D" w14:textId="77777777" w:rsidTr="00120FBD">
        <w:trPr>
          <w:trHeight w:val="300"/>
        </w:trPr>
        <w:tc>
          <w:tcPr>
            <w:cnfStyle w:val="001000000000" w:firstRow="0" w:lastRow="0" w:firstColumn="1" w:lastColumn="0" w:oddVBand="0" w:evenVBand="0" w:oddHBand="0" w:evenHBand="0" w:firstRowFirstColumn="0" w:firstRowLastColumn="0" w:lastRowFirstColumn="0" w:lastRowLastColumn="0"/>
            <w:tcW w:w="2117" w:type="dxa"/>
          </w:tcPr>
          <w:p w14:paraId="0B655229"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Alcance</w:t>
            </w:r>
          </w:p>
        </w:tc>
        <w:tc>
          <w:tcPr>
            <w:tcW w:w="7228" w:type="dxa"/>
          </w:tcPr>
          <w:p w14:paraId="490DB82D" w14:textId="77777777" w:rsidR="00120FBD" w:rsidRPr="009332E9" w:rsidRDefault="00120FBD" w:rsidP="001A4292">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b/>
                <w:bCs/>
              </w:rPr>
              <w:t xml:space="preserve"> </w:t>
            </w:r>
            <w:r w:rsidRPr="009332E9">
              <w:rPr>
                <w:rFonts w:ascii="Verdana" w:eastAsia="Arial" w:hAnsi="Verdana" w:cs="Tahoma"/>
              </w:rPr>
              <w:t>Promover el conocimiento y la apropiación de la IA en los funcionarios de la Superintendencia de Sociedades, alineados con el Marco Ético para la IA en Colombia. La iniciativa impactará las habilidades digitales, la cultura organizacional y la capacidad para adoptar tecnologías emergentes.</w:t>
            </w:r>
          </w:p>
        </w:tc>
      </w:tr>
      <w:tr w:rsidR="00120FBD" w:rsidRPr="009332E9" w14:paraId="2CFEE7A3"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1C548AA6"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Responsable</w:t>
            </w:r>
          </w:p>
        </w:tc>
        <w:tc>
          <w:tcPr>
            <w:tcW w:w="7228" w:type="dxa"/>
          </w:tcPr>
          <w:p w14:paraId="7257CA75"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Dirección TIC</w:t>
            </w:r>
          </w:p>
        </w:tc>
      </w:tr>
      <w:tr w:rsidR="00120FBD" w:rsidRPr="009332E9" w14:paraId="2308349B" w14:textId="77777777" w:rsidTr="00120FBD">
        <w:trPr>
          <w:trHeight w:val="300"/>
        </w:trPr>
        <w:tc>
          <w:tcPr>
            <w:cnfStyle w:val="001000000000" w:firstRow="0" w:lastRow="0" w:firstColumn="1" w:lastColumn="0" w:oddVBand="0" w:evenVBand="0" w:oddHBand="0" w:evenHBand="0" w:firstRowFirstColumn="0" w:firstRowLastColumn="0" w:lastRowFirstColumn="0" w:lastRowLastColumn="0"/>
            <w:tcW w:w="2117" w:type="dxa"/>
          </w:tcPr>
          <w:p w14:paraId="4A0918E1"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Duración</w:t>
            </w:r>
          </w:p>
        </w:tc>
        <w:tc>
          <w:tcPr>
            <w:tcW w:w="7228" w:type="dxa"/>
          </w:tcPr>
          <w:p w14:paraId="5A0C4036" w14:textId="77777777" w:rsidR="00120FBD" w:rsidRPr="009332E9" w:rsidRDefault="00120FBD" w:rsidP="001A4292">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 xml:space="preserve"> 12 meses (Moodle)</w:t>
            </w:r>
          </w:p>
        </w:tc>
      </w:tr>
      <w:tr w:rsidR="00120FBD" w:rsidRPr="009332E9" w14:paraId="35EDC367"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0CD6E1BF"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Fecha de la actividad</w:t>
            </w:r>
          </w:p>
        </w:tc>
        <w:tc>
          <w:tcPr>
            <w:tcW w:w="7228" w:type="dxa"/>
          </w:tcPr>
          <w:p w14:paraId="2A9F2226"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Tahoma" w:hAnsi="Verdana" w:cs="Tahoma"/>
              </w:rPr>
              <w:t xml:space="preserve"> Lanzamiento: enero de 2026</w:t>
            </w:r>
          </w:p>
        </w:tc>
      </w:tr>
      <w:tr w:rsidR="00120FBD" w:rsidRPr="009332E9" w14:paraId="5EFF7328" w14:textId="77777777" w:rsidTr="00120FBD">
        <w:trPr>
          <w:trHeight w:val="300"/>
        </w:trPr>
        <w:tc>
          <w:tcPr>
            <w:cnfStyle w:val="001000000000" w:firstRow="0" w:lastRow="0" w:firstColumn="1" w:lastColumn="0" w:oddVBand="0" w:evenVBand="0" w:oddHBand="0" w:evenHBand="0" w:firstRowFirstColumn="0" w:firstRowLastColumn="0" w:lastRowFirstColumn="0" w:lastRowLastColumn="0"/>
            <w:tcW w:w="2117" w:type="dxa"/>
          </w:tcPr>
          <w:p w14:paraId="7D6E17B6"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Mensaje Clave</w:t>
            </w:r>
          </w:p>
        </w:tc>
        <w:tc>
          <w:tcPr>
            <w:tcW w:w="7228" w:type="dxa"/>
          </w:tcPr>
          <w:p w14:paraId="0390A465" w14:textId="77777777" w:rsidR="00120FBD" w:rsidRPr="009332E9" w:rsidRDefault="00120FBD" w:rsidP="001A4292">
            <w:pPr>
              <w:contextualSpacing/>
              <w:cnfStyle w:val="000000000000" w:firstRow="0" w:lastRow="0" w:firstColumn="0" w:lastColumn="0" w:oddVBand="0" w:evenVBand="0" w:oddHBand="0" w:evenHBand="0" w:firstRowFirstColumn="0" w:firstRowLastColumn="0" w:lastRowFirstColumn="0" w:lastRowLastColumn="0"/>
              <w:rPr>
                <w:rFonts w:ascii="Verdana" w:hAnsi="Verdana" w:cs="Tahoma"/>
              </w:rPr>
            </w:pPr>
            <w:r w:rsidRPr="009332E9">
              <w:rPr>
                <w:rFonts w:ascii="Verdana" w:eastAsia="Arial" w:hAnsi="Verdana" w:cs="Tahoma"/>
              </w:rPr>
              <w:t>La inteligencia artificial es una herramienta que potencia nuestro trabajo y facilita la toma de decisiones éticas y transparentes en la gestión pública.</w:t>
            </w:r>
          </w:p>
        </w:tc>
      </w:tr>
      <w:tr w:rsidR="00120FBD" w:rsidRPr="009332E9" w14:paraId="65F22F96" w14:textId="77777777" w:rsidTr="00120F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17" w:type="dxa"/>
          </w:tcPr>
          <w:p w14:paraId="08F1B5C7" w14:textId="77777777" w:rsidR="00120FBD" w:rsidRPr="009332E9" w:rsidRDefault="00120FBD" w:rsidP="001A4292">
            <w:pPr>
              <w:contextualSpacing/>
              <w:rPr>
                <w:rFonts w:ascii="Verdana" w:hAnsi="Verdana" w:cs="Tahoma"/>
              </w:rPr>
            </w:pPr>
            <w:r w:rsidRPr="009332E9">
              <w:rPr>
                <w:rFonts w:ascii="Verdana" w:eastAsia="Arial" w:hAnsi="Verdana" w:cs="Tahoma"/>
                <w:b w:val="0"/>
                <w:bCs w:val="0"/>
              </w:rPr>
              <w:t>Grupo(s) de Interés (Categorías)</w:t>
            </w:r>
          </w:p>
        </w:tc>
        <w:tc>
          <w:tcPr>
            <w:tcW w:w="7228" w:type="dxa"/>
          </w:tcPr>
          <w:p w14:paraId="3BD74A84"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cs="Tahoma"/>
              </w:rPr>
            </w:pPr>
            <w:r w:rsidRPr="009332E9">
              <w:rPr>
                <w:rFonts w:ascii="Verdana" w:eastAsia="Arial" w:hAnsi="Verdana" w:cs="Tahoma"/>
              </w:rPr>
              <w:t xml:space="preserve"> </w:t>
            </w:r>
            <w:r w:rsidRPr="009332E9">
              <w:rPr>
                <w:rFonts w:ascii="Verdana" w:eastAsia="Tahoma" w:hAnsi="Verdana" w:cs="Tahoma"/>
              </w:rPr>
              <w:t>- funcionarios de la Superintendencia</w:t>
            </w:r>
          </w:p>
          <w:p w14:paraId="4D527EC5"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eastAsia="Tahoma" w:hAnsi="Verdana" w:cs="Tahoma"/>
              </w:rPr>
              <w:t>- Mesa Directiva</w:t>
            </w:r>
          </w:p>
          <w:p w14:paraId="70D63D15" w14:textId="77777777" w:rsidR="00120FBD" w:rsidRPr="009332E9" w:rsidRDefault="00120FBD" w:rsidP="001A4292">
            <w:pPr>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eastAsia="Tahoma" w:hAnsi="Verdana" w:cs="Tahoma"/>
              </w:rPr>
              <w:t xml:space="preserve">- </w:t>
            </w:r>
            <w:proofErr w:type="gramStart"/>
            <w:r w:rsidRPr="009332E9">
              <w:rPr>
                <w:rFonts w:ascii="Verdana" w:eastAsia="Tahoma" w:hAnsi="Verdana" w:cs="Tahoma"/>
              </w:rPr>
              <w:t>Grupo  TIC</w:t>
            </w:r>
            <w:proofErr w:type="gramEnd"/>
          </w:p>
        </w:tc>
      </w:tr>
    </w:tbl>
    <w:p w14:paraId="4733A173" w14:textId="77777777" w:rsidR="00E84650" w:rsidRPr="009332E9" w:rsidRDefault="00E84650" w:rsidP="00AC389F">
      <w:pPr>
        <w:jc w:val="both"/>
        <w:rPr>
          <w:rFonts w:ascii="Verdana" w:hAnsi="Verdana" w:cs="Arial"/>
          <w:color w:val="FF0000"/>
        </w:rPr>
      </w:pPr>
    </w:p>
    <w:p w14:paraId="213801E7" w14:textId="40326C2B" w:rsidR="00E84650" w:rsidRPr="009332E9" w:rsidRDefault="00E84650" w:rsidP="00E84650">
      <w:pPr>
        <w:pStyle w:val="Ttulo2"/>
        <w:rPr>
          <w:rFonts w:ascii="Verdana" w:hAnsi="Verdana"/>
          <w:sz w:val="22"/>
          <w:szCs w:val="22"/>
        </w:rPr>
      </w:pPr>
      <w:bookmarkStart w:id="16" w:name="_Toc214543129"/>
      <w:r w:rsidRPr="009332E9">
        <w:rPr>
          <w:rFonts w:ascii="Verdana" w:hAnsi="Verdana"/>
          <w:sz w:val="22"/>
          <w:szCs w:val="22"/>
        </w:rPr>
        <w:lastRenderedPageBreak/>
        <w:t xml:space="preserve">Ejemplo Matriz de Seguimiento de </w:t>
      </w:r>
      <w:bookmarkEnd w:id="16"/>
      <w:r w:rsidR="00E632C5" w:rsidRPr="009332E9">
        <w:rPr>
          <w:rFonts w:ascii="Verdana" w:hAnsi="Verdana"/>
          <w:sz w:val="22"/>
          <w:szCs w:val="22"/>
        </w:rPr>
        <w:t xml:space="preserve">Uso y Apropiación </w:t>
      </w:r>
    </w:p>
    <w:tbl>
      <w:tblPr>
        <w:tblStyle w:val="Tablanormal11"/>
        <w:tblW w:w="5000" w:type="pct"/>
        <w:tblLook w:val="04A0" w:firstRow="1" w:lastRow="0" w:firstColumn="1" w:lastColumn="0" w:noHBand="0" w:noVBand="1"/>
      </w:tblPr>
      <w:tblGrid>
        <w:gridCol w:w="1519"/>
        <w:gridCol w:w="927"/>
        <w:gridCol w:w="1405"/>
        <w:gridCol w:w="1362"/>
        <w:gridCol w:w="1086"/>
        <w:gridCol w:w="1451"/>
        <w:gridCol w:w="1879"/>
      </w:tblGrid>
      <w:tr w:rsidR="00E632C5" w:rsidRPr="009332E9" w14:paraId="36CDE5A2" w14:textId="77777777" w:rsidTr="00D66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shd w:val="clear" w:color="auto" w:fill="F2DCDB"/>
            <w:vAlign w:val="center"/>
            <w:hideMark/>
          </w:tcPr>
          <w:p w14:paraId="7CADCB50" w14:textId="2EE76E93" w:rsidR="00E632C5" w:rsidRPr="009332E9" w:rsidRDefault="00001EFF" w:rsidP="00E632C5">
            <w:pPr>
              <w:jc w:val="center"/>
              <w:rPr>
                <w:rFonts w:ascii="Verdana" w:hAnsi="Verdana"/>
              </w:rPr>
            </w:pPr>
            <w:r w:rsidRPr="009332E9">
              <w:rPr>
                <w:rFonts w:ascii="Verdana" w:hAnsi="Verdana"/>
              </w:rPr>
              <w:t>No. Seguimiento</w:t>
            </w:r>
          </w:p>
        </w:tc>
        <w:tc>
          <w:tcPr>
            <w:tcW w:w="534" w:type="pct"/>
            <w:shd w:val="clear" w:color="auto" w:fill="F2DCDB"/>
            <w:vAlign w:val="center"/>
          </w:tcPr>
          <w:p w14:paraId="44D108B2" w14:textId="7F75A6E4"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Fecha</w:t>
            </w:r>
          </w:p>
        </w:tc>
        <w:tc>
          <w:tcPr>
            <w:tcW w:w="768" w:type="pct"/>
            <w:shd w:val="clear" w:color="auto" w:fill="F2DCDB"/>
            <w:vAlign w:val="center"/>
            <w:hideMark/>
          </w:tcPr>
          <w:p w14:paraId="325DB872" w14:textId="7C7F0F07" w:rsidR="00E632C5" w:rsidRPr="009332E9" w:rsidRDefault="001966D0"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 xml:space="preserve">Tema / Solución tecnológica </w:t>
            </w:r>
          </w:p>
        </w:tc>
        <w:tc>
          <w:tcPr>
            <w:tcW w:w="627" w:type="pct"/>
            <w:shd w:val="clear" w:color="auto" w:fill="F2DCDB"/>
            <w:vAlign w:val="center"/>
            <w:hideMark/>
          </w:tcPr>
          <w:p w14:paraId="40EF0E96" w14:textId="5722AECB"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Avance</w:t>
            </w:r>
            <w:r w:rsidR="005C045B" w:rsidRPr="009332E9">
              <w:rPr>
                <w:rFonts w:ascii="Verdana" w:hAnsi="Verdana"/>
              </w:rPr>
              <w:t xml:space="preserve"> / Resultados</w:t>
            </w:r>
          </w:p>
        </w:tc>
        <w:tc>
          <w:tcPr>
            <w:tcW w:w="601" w:type="pct"/>
            <w:shd w:val="clear" w:color="auto" w:fill="F2DCDB"/>
            <w:vAlign w:val="center"/>
            <w:hideMark/>
          </w:tcPr>
          <w:p w14:paraId="2E0F7665" w14:textId="16D68F1D"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Estado</w:t>
            </w:r>
          </w:p>
        </w:tc>
        <w:tc>
          <w:tcPr>
            <w:tcW w:w="747" w:type="pct"/>
            <w:shd w:val="clear" w:color="auto" w:fill="F2DCDB"/>
            <w:vAlign w:val="center"/>
            <w:hideMark/>
          </w:tcPr>
          <w:p w14:paraId="223DDBBB" w14:textId="77777777"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Evidencias / Entregables</w:t>
            </w:r>
          </w:p>
        </w:tc>
        <w:tc>
          <w:tcPr>
            <w:tcW w:w="1026" w:type="pct"/>
            <w:shd w:val="clear" w:color="auto" w:fill="F2DCDB"/>
            <w:vAlign w:val="center"/>
            <w:hideMark/>
          </w:tcPr>
          <w:p w14:paraId="3A236302" w14:textId="77777777" w:rsidR="00E632C5" w:rsidRPr="009332E9" w:rsidRDefault="00E632C5" w:rsidP="00E632C5">
            <w:pPr>
              <w:jc w:val="center"/>
              <w:cnfStyle w:val="100000000000" w:firstRow="1"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rPr>
              <w:t>Observaciones y Acciones Correctivas</w:t>
            </w:r>
          </w:p>
        </w:tc>
      </w:tr>
      <w:tr w:rsidR="00E632C5" w:rsidRPr="009332E9" w14:paraId="3A939259" w14:textId="77777777" w:rsidTr="005C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hideMark/>
          </w:tcPr>
          <w:p w14:paraId="13EF536B" w14:textId="77777777" w:rsidR="00E632C5" w:rsidRPr="009332E9" w:rsidRDefault="00E632C5" w:rsidP="001A4292">
            <w:pPr>
              <w:rPr>
                <w:rFonts w:ascii="Verdana" w:hAnsi="Verdana"/>
              </w:rPr>
            </w:pPr>
            <w:r w:rsidRPr="009332E9">
              <w:rPr>
                <w:rFonts w:ascii="Verdana" w:hAnsi="Verdana"/>
                <w:i/>
                <w:iCs/>
              </w:rPr>
              <w:t>UA-01</w:t>
            </w:r>
          </w:p>
        </w:tc>
        <w:tc>
          <w:tcPr>
            <w:tcW w:w="534" w:type="pct"/>
          </w:tcPr>
          <w:p w14:paraId="269B5CBD" w14:textId="5A06DEAA"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i/>
                <w:iCs/>
              </w:rPr>
            </w:pPr>
            <w:r w:rsidRPr="009332E9">
              <w:rPr>
                <w:rFonts w:ascii="Verdana" w:hAnsi="Verdana"/>
                <w:i/>
                <w:iCs/>
              </w:rPr>
              <w:t>Enero</w:t>
            </w:r>
          </w:p>
        </w:tc>
        <w:tc>
          <w:tcPr>
            <w:tcW w:w="768" w:type="pct"/>
            <w:hideMark/>
          </w:tcPr>
          <w:p w14:paraId="5F5FE1FF" w14:textId="22475BD9"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Capacitación en Novedades de SIGS</w:t>
            </w:r>
          </w:p>
        </w:tc>
        <w:tc>
          <w:tcPr>
            <w:tcW w:w="627" w:type="pct"/>
            <w:hideMark/>
          </w:tcPr>
          <w:p w14:paraId="6FA790C3"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45%</w:t>
            </w:r>
          </w:p>
        </w:tc>
        <w:tc>
          <w:tcPr>
            <w:tcW w:w="601" w:type="pct"/>
            <w:hideMark/>
          </w:tcPr>
          <w:p w14:paraId="0A697497"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En Proceso</w:t>
            </w:r>
          </w:p>
        </w:tc>
        <w:tc>
          <w:tcPr>
            <w:tcW w:w="747" w:type="pct"/>
            <w:hideMark/>
          </w:tcPr>
          <w:p w14:paraId="0AAA8021"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Listas de asistencia, Grabación de sesión</w:t>
            </w:r>
          </w:p>
        </w:tc>
        <w:tc>
          <w:tcPr>
            <w:tcW w:w="1026" w:type="pct"/>
            <w:hideMark/>
          </w:tcPr>
          <w:p w14:paraId="4A02191A" w14:textId="77777777" w:rsidR="00E632C5" w:rsidRPr="009332E9" w:rsidRDefault="00E632C5" w:rsidP="001A4292">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Se requiere reprogramar sesión para la Delegatura de Insolvencia.</w:t>
            </w:r>
          </w:p>
        </w:tc>
      </w:tr>
      <w:tr w:rsidR="005C045B" w:rsidRPr="009332E9" w14:paraId="6FE2A17B" w14:textId="77777777" w:rsidTr="005C045B">
        <w:tc>
          <w:tcPr>
            <w:cnfStyle w:val="001000000000" w:firstRow="0" w:lastRow="0" w:firstColumn="1" w:lastColumn="0" w:oddVBand="0" w:evenVBand="0" w:oddHBand="0" w:evenHBand="0" w:firstRowFirstColumn="0" w:firstRowLastColumn="0" w:lastRowFirstColumn="0" w:lastRowLastColumn="0"/>
            <w:tcW w:w="697" w:type="pct"/>
            <w:hideMark/>
          </w:tcPr>
          <w:p w14:paraId="4A623D78" w14:textId="77777777" w:rsidR="005C045B" w:rsidRPr="009332E9" w:rsidRDefault="005C045B" w:rsidP="005C045B">
            <w:pPr>
              <w:rPr>
                <w:rFonts w:ascii="Verdana" w:hAnsi="Verdana"/>
              </w:rPr>
            </w:pPr>
            <w:r w:rsidRPr="009332E9">
              <w:rPr>
                <w:rFonts w:ascii="Verdana" w:hAnsi="Verdana"/>
                <w:i/>
                <w:iCs/>
              </w:rPr>
              <w:t>UA-02</w:t>
            </w:r>
          </w:p>
        </w:tc>
        <w:tc>
          <w:tcPr>
            <w:tcW w:w="534" w:type="pct"/>
          </w:tcPr>
          <w:p w14:paraId="3B0029A2" w14:textId="67D9D70D"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i/>
                <w:iCs/>
              </w:rPr>
            </w:pPr>
            <w:r w:rsidRPr="009332E9">
              <w:rPr>
                <w:rFonts w:ascii="Verdana" w:hAnsi="Verdana"/>
                <w:i/>
                <w:iCs/>
              </w:rPr>
              <w:t>Febrero</w:t>
            </w:r>
          </w:p>
        </w:tc>
        <w:tc>
          <w:tcPr>
            <w:tcW w:w="768" w:type="pct"/>
            <w:hideMark/>
          </w:tcPr>
          <w:p w14:paraId="35DCF5F8" w14:textId="31418E63"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Campaña de Seguridad: Phishing</w:t>
            </w:r>
          </w:p>
        </w:tc>
        <w:tc>
          <w:tcPr>
            <w:tcW w:w="627" w:type="pct"/>
            <w:hideMark/>
          </w:tcPr>
          <w:p w14:paraId="7F1284DA" w14:textId="77777777"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2%</w:t>
            </w:r>
          </w:p>
        </w:tc>
        <w:tc>
          <w:tcPr>
            <w:tcW w:w="601" w:type="pct"/>
            <w:hideMark/>
          </w:tcPr>
          <w:p w14:paraId="047F9FA0" w14:textId="176DC088"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En Proceso</w:t>
            </w:r>
          </w:p>
        </w:tc>
        <w:tc>
          <w:tcPr>
            <w:tcW w:w="747" w:type="pct"/>
            <w:hideMark/>
          </w:tcPr>
          <w:p w14:paraId="2F1B7D7D" w14:textId="77777777"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Reporte de herramienta de seguridad</w:t>
            </w:r>
          </w:p>
        </w:tc>
        <w:tc>
          <w:tcPr>
            <w:tcW w:w="1026" w:type="pct"/>
            <w:hideMark/>
          </w:tcPr>
          <w:p w14:paraId="4CA9FF5F" w14:textId="77777777" w:rsidR="005C045B" w:rsidRPr="009332E9" w:rsidRDefault="005C045B" w:rsidP="005C045B">
            <w:pPr>
              <w:cnfStyle w:val="000000000000" w:firstRow="0" w:lastRow="0" w:firstColumn="0" w:lastColumn="0" w:oddVBand="0" w:evenVBand="0" w:oddHBand="0" w:evenHBand="0" w:firstRowFirstColumn="0" w:firstRowLastColumn="0" w:lastRowFirstColumn="0" w:lastRowLastColumn="0"/>
              <w:rPr>
                <w:rFonts w:ascii="Verdana" w:hAnsi="Verdana"/>
              </w:rPr>
            </w:pPr>
            <w:r w:rsidRPr="009332E9">
              <w:rPr>
                <w:rFonts w:ascii="Verdana" w:hAnsi="Verdana"/>
                <w:i/>
                <w:iCs/>
              </w:rPr>
              <w:t>La campaña fue efectiva.</w:t>
            </w:r>
          </w:p>
        </w:tc>
      </w:tr>
      <w:tr w:rsidR="005C045B" w:rsidRPr="009332E9" w14:paraId="4AADBB70" w14:textId="77777777" w:rsidTr="005C04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 w:type="pct"/>
            <w:hideMark/>
          </w:tcPr>
          <w:p w14:paraId="6459E5E4" w14:textId="77777777" w:rsidR="005C045B" w:rsidRPr="009332E9" w:rsidRDefault="005C045B" w:rsidP="005C045B">
            <w:pPr>
              <w:rPr>
                <w:rFonts w:ascii="Verdana" w:hAnsi="Verdana"/>
              </w:rPr>
            </w:pPr>
            <w:r w:rsidRPr="009332E9">
              <w:rPr>
                <w:rFonts w:ascii="Verdana" w:hAnsi="Verdana"/>
                <w:i/>
                <w:iCs/>
              </w:rPr>
              <w:t>UA-03</w:t>
            </w:r>
          </w:p>
        </w:tc>
        <w:tc>
          <w:tcPr>
            <w:tcW w:w="534" w:type="pct"/>
          </w:tcPr>
          <w:p w14:paraId="7FDAEAB9" w14:textId="53ACEF04"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i/>
                <w:iCs/>
              </w:rPr>
            </w:pPr>
            <w:r w:rsidRPr="009332E9">
              <w:rPr>
                <w:rFonts w:ascii="Verdana" w:hAnsi="Verdana"/>
                <w:i/>
                <w:iCs/>
              </w:rPr>
              <w:t>marzo</w:t>
            </w:r>
          </w:p>
        </w:tc>
        <w:tc>
          <w:tcPr>
            <w:tcW w:w="768" w:type="pct"/>
            <w:hideMark/>
          </w:tcPr>
          <w:p w14:paraId="67D53F8E" w14:textId="1049F223"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Migración a Intranet</w:t>
            </w:r>
          </w:p>
        </w:tc>
        <w:tc>
          <w:tcPr>
            <w:tcW w:w="627" w:type="pct"/>
            <w:hideMark/>
          </w:tcPr>
          <w:p w14:paraId="628F3AC7" w14:textId="77777777"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10</w:t>
            </w:r>
          </w:p>
        </w:tc>
        <w:tc>
          <w:tcPr>
            <w:tcW w:w="601" w:type="pct"/>
            <w:hideMark/>
          </w:tcPr>
          <w:p w14:paraId="2BCED8E3" w14:textId="77777777"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Cumplido</w:t>
            </w:r>
          </w:p>
        </w:tc>
        <w:tc>
          <w:tcPr>
            <w:tcW w:w="747" w:type="pct"/>
            <w:hideMark/>
          </w:tcPr>
          <w:p w14:paraId="396338DC" w14:textId="77777777"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Log de auditoría O365</w:t>
            </w:r>
          </w:p>
        </w:tc>
        <w:tc>
          <w:tcPr>
            <w:tcW w:w="1026" w:type="pct"/>
            <w:hideMark/>
          </w:tcPr>
          <w:p w14:paraId="2E8912D6" w14:textId="2B391AED" w:rsidR="005C045B" w:rsidRPr="009332E9" w:rsidRDefault="005C045B" w:rsidP="005C045B">
            <w:pPr>
              <w:cnfStyle w:val="000000100000" w:firstRow="0" w:lastRow="0" w:firstColumn="0" w:lastColumn="0" w:oddVBand="0" w:evenVBand="0" w:oddHBand="1" w:evenHBand="0" w:firstRowFirstColumn="0" w:firstRowLastColumn="0" w:lastRowFirstColumn="0" w:lastRowLastColumn="0"/>
              <w:rPr>
                <w:rFonts w:ascii="Verdana" w:hAnsi="Verdana"/>
              </w:rPr>
            </w:pPr>
            <w:r w:rsidRPr="009332E9">
              <w:rPr>
                <w:rFonts w:ascii="Verdana" w:hAnsi="Verdana"/>
                <w:i/>
                <w:iCs/>
              </w:rPr>
              <w:t>Resistencia al cambio detectada en Grupo reforzará acompañamiento.</w:t>
            </w:r>
          </w:p>
        </w:tc>
      </w:tr>
    </w:tbl>
    <w:p w14:paraId="10AE245B" w14:textId="77777777" w:rsidR="00E84650" w:rsidRPr="009332E9" w:rsidRDefault="00E84650" w:rsidP="00AC389F">
      <w:pPr>
        <w:jc w:val="both"/>
        <w:rPr>
          <w:rFonts w:ascii="Verdana" w:hAnsi="Verdana" w:cs="Arial"/>
          <w:color w:val="FF0000"/>
          <w:lang w:val="es-ES_tradnl"/>
        </w:rPr>
      </w:pPr>
    </w:p>
    <w:p w14:paraId="7B79EEDC" w14:textId="77777777" w:rsidR="00DB66EA" w:rsidRDefault="00DB66EA" w:rsidP="00AC389F">
      <w:pPr>
        <w:jc w:val="both"/>
        <w:rPr>
          <w:rFonts w:ascii="Verdana" w:hAnsi="Verdana" w:cs="Arial"/>
          <w:color w:val="FF0000"/>
          <w:lang w:val="es-ES_tradnl"/>
        </w:rPr>
      </w:pPr>
    </w:p>
    <w:p w14:paraId="562C1D33" w14:textId="77777777" w:rsidR="00DB66EA" w:rsidRDefault="00DB66EA" w:rsidP="00AC389F">
      <w:pPr>
        <w:jc w:val="both"/>
        <w:rPr>
          <w:rFonts w:ascii="Verdana" w:hAnsi="Verdana" w:cs="Arial"/>
          <w:color w:val="FF0000"/>
          <w:lang w:val="es-ES_tradnl"/>
        </w:rPr>
      </w:pPr>
    </w:p>
    <w:p w14:paraId="5B37FCB4" w14:textId="77777777" w:rsidR="00DB66EA" w:rsidRDefault="00DB66EA" w:rsidP="00AC389F">
      <w:pPr>
        <w:jc w:val="both"/>
        <w:rPr>
          <w:rFonts w:ascii="Verdana" w:hAnsi="Verdana" w:cs="Arial"/>
          <w:color w:val="FF0000"/>
          <w:lang w:val="es-ES_tradnl"/>
        </w:rPr>
      </w:pPr>
    </w:p>
    <w:p w14:paraId="5CC335A1" w14:textId="77777777" w:rsidR="00AD41F9" w:rsidRDefault="00AD41F9" w:rsidP="00AC389F">
      <w:pPr>
        <w:jc w:val="both"/>
        <w:rPr>
          <w:rFonts w:ascii="Verdana" w:hAnsi="Verdana" w:cs="Arial"/>
          <w:color w:val="FF0000"/>
          <w:lang w:val="es-ES_tradnl"/>
        </w:rPr>
      </w:pPr>
    </w:p>
    <w:p w14:paraId="7779441A" w14:textId="77777777" w:rsidR="00AD41F9" w:rsidRDefault="00AD41F9" w:rsidP="00AC389F">
      <w:pPr>
        <w:jc w:val="both"/>
        <w:rPr>
          <w:rFonts w:ascii="Verdana" w:hAnsi="Verdana" w:cs="Arial"/>
          <w:color w:val="FF0000"/>
          <w:lang w:val="es-ES_tradnl"/>
        </w:rPr>
      </w:pPr>
    </w:p>
    <w:p w14:paraId="5D7242FA" w14:textId="77777777" w:rsidR="00DB66EA" w:rsidRPr="009332E9" w:rsidRDefault="00DB66EA" w:rsidP="00AC389F">
      <w:pPr>
        <w:jc w:val="both"/>
        <w:rPr>
          <w:rFonts w:ascii="Verdana" w:hAnsi="Verdana" w:cs="Arial"/>
          <w:color w:val="FF0000"/>
          <w:lang w:val="es-ES_tradnl"/>
        </w:rPr>
      </w:pPr>
    </w:p>
    <w:p w14:paraId="1C07AF3B" w14:textId="1A95B7E5" w:rsidR="001210BA" w:rsidRPr="009332E9" w:rsidRDefault="00E81094" w:rsidP="00AC389F">
      <w:pPr>
        <w:pStyle w:val="Ttulo1"/>
        <w:spacing w:line="240" w:lineRule="auto"/>
        <w:jc w:val="both"/>
        <w:rPr>
          <w:rFonts w:ascii="Verdana" w:hAnsi="Verdana"/>
          <w:b/>
          <w:bCs/>
          <w:sz w:val="22"/>
          <w:szCs w:val="22"/>
        </w:rPr>
      </w:pPr>
      <w:r w:rsidRPr="009332E9">
        <w:rPr>
          <w:rFonts w:ascii="Verdana" w:hAnsi="Verdana"/>
          <w:b/>
          <w:bCs/>
          <w:sz w:val="22"/>
          <w:szCs w:val="22"/>
        </w:rPr>
        <w:lastRenderedPageBreak/>
        <w:t>6</w:t>
      </w:r>
      <w:r w:rsidR="00AC389F" w:rsidRPr="009332E9">
        <w:rPr>
          <w:rFonts w:ascii="Verdana" w:hAnsi="Verdana"/>
          <w:b/>
          <w:bCs/>
          <w:sz w:val="22"/>
          <w:szCs w:val="22"/>
        </w:rPr>
        <w:t xml:space="preserve">. </w:t>
      </w:r>
      <w:r w:rsidR="0007378A" w:rsidRPr="009332E9">
        <w:rPr>
          <w:rFonts w:ascii="Verdana" w:hAnsi="Verdana"/>
          <w:b/>
          <w:bCs/>
          <w:sz w:val="22"/>
          <w:szCs w:val="22"/>
        </w:rPr>
        <w:t xml:space="preserve">CONTROL DE CAMBIOS </w:t>
      </w:r>
    </w:p>
    <w:p w14:paraId="5F23FD13" w14:textId="77777777" w:rsidR="00D66189" w:rsidRPr="009332E9" w:rsidRDefault="00D66189" w:rsidP="00D66189">
      <w:pPr>
        <w:rPr>
          <w:rFonts w:ascii="Verdana" w:hAnsi="Verdana" w:cs="Arial"/>
          <w:lang w:val="es-ES"/>
        </w:rPr>
      </w:pPr>
    </w:p>
    <w:tbl>
      <w:tblPr>
        <w:tblStyle w:val="Tablaconcuadrcula"/>
        <w:tblW w:w="0" w:type="auto"/>
        <w:jc w:val="center"/>
        <w:tblLook w:val="04A0" w:firstRow="1" w:lastRow="0" w:firstColumn="1" w:lastColumn="0" w:noHBand="0" w:noVBand="1"/>
      </w:tblPr>
      <w:tblGrid>
        <w:gridCol w:w="1267"/>
        <w:gridCol w:w="1535"/>
        <w:gridCol w:w="6827"/>
      </w:tblGrid>
      <w:tr w:rsidR="00D66189" w:rsidRPr="009332E9" w14:paraId="75FADA4A" w14:textId="77777777" w:rsidTr="001A4292">
        <w:trPr>
          <w:trHeight w:val="345"/>
          <w:jc w:val="center"/>
        </w:trPr>
        <w:tc>
          <w:tcPr>
            <w:tcW w:w="1271"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02B0A08A" w14:textId="77777777" w:rsidR="00D66189" w:rsidRPr="009332E9" w:rsidRDefault="00D66189" w:rsidP="001A4292">
            <w:pPr>
              <w:rPr>
                <w:rFonts w:ascii="Verdana" w:hAnsi="Verdana"/>
                <w:b/>
                <w:bCs/>
                <w:lang w:val="es-ES"/>
              </w:rPr>
            </w:pPr>
            <w:r w:rsidRPr="009332E9">
              <w:rPr>
                <w:rFonts w:ascii="Verdana" w:hAnsi="Verdana"/>
                <w:b/>
                <w:bCs/>
                <w:lang w:val="es-ES"/>
              </w:rPr>
              <w:t>Versión</w:t>
            </w:r>
          </w:p>
        </w:tc>
        <w:tc>
          <w:tcPr>
            <w:tcW w:w="1379"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4D0B916B" w14:textId="77777777" w:rsidR="00D66189" w:rsidRPr="009332E9" w:rsidRDefault="00D66189" w:rsidP="001A4292">
            <w:pPr>
              <w:rPr>
                <w:rFonts w:ascii="Verdana" w:hAnsi="Verdana"/>
                <w:b/>
                <w:bCs/>
                <w:lang w:val="es-ES"/>
              </w:rPr>
            </w:pPr>
            <w:r w:rsidRPr="009332E9">
              <w:rPr>
                <w:rFonts w:ascii="Verdana" w:hAnsi="Verdana"/>
                <w:b/>
                <w:bCs/>
                <w:lang w:val="es-ES"/>
              </w:rPr>
              <w:t>Fecha</w:t>
            </w:r>
          </w:p>
        </w:tc>
        <w:tc>
          <w:tcPr>
            <w:tcW w:w="6979"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4FD6940F" w14:textId="77777777" w:rsidR="00D66189" w:rsidRPr="009332E9" w:rsidRDefault="00D66189" w:rsidP="001A4292">
            <w:pPr>
              <w:rPr>
                <w:rFonts w:ascii="Verdana" w:hAnsi="Verdana"/>
                <w:b/>
                <w:bCs/>
                <w:lang w:val="es-ES"/>
              </w:rPr>
            </w:pPr>
            <w:r w:rsidRPr="009332E9">
              <w:rPr>
                <w:rFonts w:ascii="Verdana" w:hAnsi="Verdana"/>
                <w:b/>
                <w:bCs/>
                <w:lang w:val="es-ES"/>
              </w:rPr>
              <w:t xml:space="preserve">Descripción del Cambio </w:t>
            </w:r>
          </w:p>
        </w:tc>
      </w:tr>
      <w:tr w:rsidR="00D66189" w:rsidRPr="009332E9" w14:paraId="72D6EB48" w14:textId="77777777" w:rsidTr="001A4292">
        <w:trPr>
          <w:trHeight w:val="365"/>
          <w:jc w:val="center"/>
        </w:trPr>
        <w:tc>
          <w:tcPr>
            <w:tcW w:w="1271" w:type="dxa"/>
            <w:tcBorders>
              <w:top w:val="single" w:sz="4" w:space="0" w:color="auto"/>
              <w:left w:val="single" w:sz="4" w:space="0" w:color="auto"/>
              <w:bottom w:val="single" w:sz="4" w:space="0" w:color="auto"/>
              <w:right w:val="single" w:sz="4" w:space="0" w:color="auto"/>
            </w:tcBorders>
            <w:hideMark/>
          </w:tcPr>
          <w:p w14:paraId="339536BB" w14:textId="77777777" w:rsidR="00D66189" w:rsidRPr="009332E9" w:rsidRDefault="00D66189" w:rsidP="001A4292">
            <w:pPr>
              <w:rPr>
                <w:rFonts w:ascii="Verdana" w:hAnsi="Verdana"/>
                <w:lang w:val="es-ES"/>
              </w:rPr>
            </w:pPr>
            <w:r w:rsidRPr="009332E9">
              <w:rPr>
                <w:rFonts w:ascii="Verdana" w:hAnsi="Verdana"/>
                <w:lang w:val="es-ES"/>
              </w:rPr>
              <w:t>001.</w:t>
            </w:r>
          </w:p>
        </w:tc>
        <w:tc>
          <w:tcPr>
            <w:tcW w:w="1379" w:type="dxa"/>
            <w:tcBorders>
              <w:top w:val="single" w:sz="4" w:space="0" w:color="auto"/>
              <w:left w:val="single" w:sz="4" w:space="0" w:color="auto"/>
              <w:bottom w:val="single" w:sz="4" w:space="0" w:color="auto"/>
              <w:right w:val="single" w:sz="4" w:space="0" w:color="auto"/>
            </w:tcBorders>
            <w:hideMark/>
          </w:tcPr>
          <w:p w14:paraId="7E61627F" w14:textId="34A4064C" w:rsidR="00D66189" w:rsidRPr="009332E9" w:rsidRDefault="001D4484" w:rsidP="001A4292">
            <w:pPr>
              <w:rPr>
                <w:rFonts w:ascii="Verdana" w:hAnsi="Verdana"/>
                <w:lang w:val="es-ES"/>
              </w:rPr>
            </w:pPr>
            <w:r>
              <w:rPr>
                <w:rFonts w:ascii="Verdana" w:hAnsi="Verdana"/>
                <w:lang w:val="es-ES"/>
              </w:rPr>
              <w:t>23</w:t>
            </w:r>
            <w:r w:rsidR="00D66189" w:rsidRPr="009332E9">
              <w:rPr>
                <w:rFonts w:ascii="Verdana" w:hAnsi="Verdana"/>
                <w:lang w:val="es-ES"/>
              </w:rPr>
              <w:t>/1</w:t>
            </w:r>
            <w:r w:rsidR="009332E9" w:rsidRPr="009332E9">
              <w:rPr>
                <w:rFonts w:ascii="Verdana" w:hAnsi="Verdana"/>
                <w:lang w:val="es-ES"/>
              </w:rPr>
              <w:t>2</w:t>
            </w:r>
            <w:r w:rsidR="00D66189" w:rsidRPr="009332E9">
              <w:rPr>
                <w:rFonts w:ascii="Verdana" w:hAnsi="Verdana"/>
                <w:lang w:val="es-ES"/>
              </w:rPr>
              <w:t>/2025</w:t>
            </w:r>
          </w:p>
        </w:tc>
        <w:tc>
          <w:tcPr>
            <w:tcW w:w="6979" w:type="dxa"/>
            <w:tcBorders>
              <w:top w:val="single" w:sz="4" w:space="0" w:color="auto"/>
              <w:left w:val="single" w:sz="4" w:space="0" w:color="auto"/>
              <w:bottom w:val="single" w:sz="4" w:space="0" w:color="auto"/>
              <w:right w:val="single" w:sz="4" w:space="0" w:color="auto"/>
            </w:tcBorders>
            <w:hideMark/>
          </w:tcPr>
          <w:p w14:paraId="790C95AC" w14:textId="77777777" w:rsidR="00D66189" w:rsidRPr="009332E9" w:rsidRDefault="00D66189" w:rsidP="001A4292">
            <w:pPr>
              <w:rPr>
                <w:rFonts w:ascii="Verdana" w:hAnsi="Verdana"/>
                <w:lang w:val="es-ES"/>
              </w:rPr>
            </w:pPr>
            <w:r w:rsidRPr="009332E9">
              <w:rPr>
                <w:rFonts w:ascii="Verdana" w:hAnsi="Verdana"/>
                <w:lang w:val="es-ES"/>
              </w:rPr>
              <w:t>Traslado y actualización del procedimiento desde el proceso de Gestión de Información Empresarial (antes GIE-DP-007). Ajuste de estructura, responsables y medios de intercambio conforme al Marco de Interoperabilidad y Gobierno Digital.</w:t>
            </w:r>
          </w:p>
        </w:tc>
      </w:tr>
    </w:tbl>
    <w:p w14:paraId="3A0D167A" w14:textId="77777777" w:rsidR="00D66189" w:rsidRPr="009332E9" w:rsidRDefault="00D66189" w:rsidP="00D66189">
      <w:pPr>
        <w:rPr>
          <w:rFonts w:ascii="Verdana" w:hAnsi="Verdana" w:cs="Arial"/>
          <w:lang w:val="es-ES"/>
        </w:rPr>
      </w:pPr>
    </w:p>
    <w:p w14:paraId="232420C3" w14:textId="77777777" w:rsidR="00D66189" w:rsidRPr="009332E9" w:rsidRDefault="00D66189" w:rsidP="00D66189">
      <w:pPr>
        <w:rPr>
          <w:rFonts w:ascii="Verdana" w:hAnsi="Verdana" w:cs="Arial"/>
          <w:b/>
          <w:bCs/>
          <w:lang w:val="es-E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260"/>
        <w:gridCol w:w="3266"/>
      </w:tblGrid>
      <w:tr w:rsidR="00D66189" w:rsidRPr="009332E9" w14:paraId="0069CA20" w14:textId="77777777" w:rsidTr="001A4292">
        <w:trPr>
          <w:trHeight w:val="270"/>
          <w:jc w:val="center"/>
        </w:trPr>
        <w:tc>
          <w:tcPr>
            <w:tcW w:w="3114"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3C099588" w14:textId="77777777" w:rsidR="00D66189" w:rsidRPr="009332E9" w:rsidRDefault="00D66189" w:rsidP="001A4292">
            <w:pPr>
              <w:rPr>
                <w:rFonts w:ascii="Verdana" w:hAnsi="Verdana" w:cs="Arial"/>
                <w:b/>
                <w:bCs/>
                <w:lang w:val="es-ES"/>
              </w:rPr>
            </w:pPr>
            <w:r w:rsidRPr="009332E9">
              <w:rPr>
                <w:rFonts w:ascii="Verdana" w:hAnsi="Verdana" w:cs="Arial"/>
                <w:b/>
                <w:bCs/>
                <w:lang w:val="es-ES"/>
              </w:rPr>
              <w:t>Elaboró</w:t>
            </w:r>
          </w:p>
        </w:tc>
        <w:tc>
          <w:tcPr>
            <w:tcW w:w="3260"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56BA6131" w14:textId="77777777" w:rsidR="00D66189" w:rsidRPr="009332E9" w:rsidRDefault="00D66189" w:rsidP="001A4292">
            <w:pPr>
              <w:rPr>
                <w:rFonts w:ascii="Verdana" w:hAnsi="Verdana" w:cs="Arial"/>
                <w:b/>
                <w:bCs/>
                <w:lang w:val="es-ES"/>
              </w:rPr>
            </w:pPr>
            <w:r w:rsidRPr="009332E9">
              <w:rPr>
                <w:rFonts w:ascii="Verdana" w:hAnsi="Verdana" w:cs="Arial"/>
                <w:b/>
                <w:bCs/>
                <w:lang w:val="es-ES"/>
              </w:rPr>
              <w:t>Revisó</w:t>
            </w:r>
          </w:p>
        </w:tc>
        <w:tc>
          <w:tcPr>
            <w:tcW w:w="3266" w:type="dxa"/>
            <w:tcBorders>
              <w:top w:val="single" w:sz="4" w:space="0" w:color="auto"/>
              <w:left w:val="single" w:sz="4" w:space="0" w:color="auto"/>
              <w:bottom w:val="single" w:sz="4" w:space="0" w:color="auto"/>
              <w:right w:val="single" w:sz="4" w:space="0" w:color="auto"/>
            </w:tcBorders>
            <w:shd w:val="clear" w:color="auto" w:fill="F2DCDB"/>
            <w:vAlign w:val="center"/>
            <w:hideMark/>
          </w:tcPr>
          <w:p w14:paraId="472F6606" w14:textId="77777777" w:rsidR="00D66189" w:rsidRPr="009332E9" w:rsidRDefault="00D66189" w:rsidP="001A4292">
            <w:pPr>
              <w:rPr>
                <w:rFonts w:ascii="Verdana" w:hAnsi="Verdana" w:cs="Arial"/>
                <w:b/>
                <w:bCs/>
                <w:lang w:val="es-ES"/>
              </w:rPr>
            </w:pPr>
            <w:r w:rsidRPr="009332E9">
              <w:rPr>
                <w:rFonts w:ascii="Verdana" w:hAnsi="Verdana" w:cs="Arial"/>
                <w:b/>
                <w:bCs/>
                <w:lang w:val="es-ES"/>
              </w:rPr>
              <w:t xml:space="preserve">Aprobó </w:t>
            </w:r>
          </w:p>
        </w:tc>
      </w:tr>
      <w:tr w:rsidR="00D66189" w:rsidRPr="009332E9" w14:paraId="0393AB1A" w14:textId="77777777" w:rsidTr="00D66189">
        <w:trPr>
          <w:trHeight w:val="1651"/>
          <w:jc w:val="center"/>
        </w:trPr>
        <w:tc>
          <w:tcPr>
            <w:tcW w:w="3114" w:type="dxa"/>
            <w:tcBorders>
              <w:top w:val="single" w:sz="4" w:space="0" w:color="auto"/>
              <w:left w:val="single" w:sz="4" w:space="0" w:color="auto"/>
              <w:bottom w:val="single" w:sz="4" w:space="0" w:color="auto"/>
              <w:right w:val="single" w:sz="4" w:space="0" w:color="auto"/>
            </w:tcBorders>
            <w:hideMark/>
          </w:tcPr>
          <w:p w14:paraId="3A9B3973" w14:textId="5B02EC8A" w:rsidR="00D66189" w:rsidRPr="009332E9" w:rsidRDefault="00D66189" w:rsidP="00D66189">
            <w:pPr>
              <w:tabs>
                <w:tab w:val="left" w:pos="1620"/>
              </w:tabs>
              <w:ind w:right="141"/>
              <w:rPr>
                <w:rFonts w:ascii="Verdana" w:hAnsi="Verdana" w:cs="Arial"/>
              </w:rPr>
            </w:pPr>
            <w:r w:rsidRPr="009332E9">
              <w:rPr>
                <w:rFonts w:ascii="Verdana" w:hAnsi="Verdana" w:cs="Arial"/>
                <w:b/>
                <w:bCs/>
              </w:rPr>
              <w:t>Nombre</w:t>
            </w:r>
            <w:r w:rsidRPr="009332E9">
              <w:rPr>
                <w:rFonts w:ascii="Verdana" w:hAnsi="Verdana" w:cs="Arial"/>
              </w:rPr>
              <w:t>:</w:t>
            </w:r>
            <w:r w:rsidRPr="009332E9">
              <w:rPr>
                <w:rFonts w:ascii="Verdana" w:hAnsi="Verdana" w:cs="Tahoma"/>
              </w:rPr>
              <w:t xml:space="preserve"> </w:t>
            </w:r>
            <w:r w:rsidR="002068CB" w:rsidRPr="002068CB">
              <w:rPr>
                <w:rFonts w:ascii="Verdana" w:hAnsi="Verdana" w:cs="Tahoma"/>
              </w:rPr>
              <w:t xml:space="preserve">David Felipe </w:t>
            </w:r>
            <w:r w:rsidR="002068CB">
              <w:rPr>
                <w:rFonts w:ascii="Verdana" w:hAnsi="Verdana" w:cs="Tahoma"/>
              </w:rPr>
              <w:t xml:space="preserve">Rodriguez </w:t>
            </w:r>
            <w:r w:rsidR="002068CB" w:rsidRPr="002068CB">
              <w:rPr>
                <w:rFonts w:ascii="Verdana" w:hAnsi="Verdana" w:cs="Tahoma"/>
              </w:rPr>
              <w:t>Astaiza</w:t>
            </w:r>
          </w:p>
          <w:p w14:paraId="6FF7BA5B" w14:textId="4786341A" w:rsidR="00D66189" w:rsidRPr="009332E9" w:rsidRDefault="00D66189" w:rsidP="00D66189">
            <w:pPr>
              <w:tabs>
                <w:tab w:val="left" w:pos="1620"/>
              </w:tabs>
              <w:ind w:right="141"/>
              <w:rPr>
                <w:rFonts w:ascii="Verdana" w:hAnsi="Verdana" w:cs="Arial"/>
              </w:rPr>
            </w:pPr>
            <w:r w:rsidRPr="009332E9">
              <w:rPr>
                <w:rFonts w:ascii="Verdana" w:hAnsi="Verdana" w:cs="Arial"/>
                <w:b/>
                <w:bCs/>
              </w:rPr>
              <w:t>Cargo</w:t>
            </w:r>
            <w:r w:rsidRPr="009332E9">
              <w:rPr>
                <w:rFonts w:ascii="Verdana" w:hAnsi="Verdana" w:cs="Arial"/>
              </w:rPr>
              <w:t xml:space="preserve">: </w:t>
            </w:r>
            <w:r w:rsidR="00C91060" w:rsidRPr="00C91060">
              <w:rPr>
                <w:rFonts w:ascii="Verdana" w:hAnsi="Verdana" w:cs="Tahoma"/>
              </w:rPr>
              <w:t>Contratista</w:t>
            </w:r>
            <w:r w:rsidRPr="009332E9">
              <w:rPr>
                <w:rFonts w:ascii="Verdana" w:hAnsi="Verdana" w:cs="Tahoma"/>
              </w:rPr>
              <w:t xml:space="preserve"> Grupo de Proyectos de Tecnología</w:t>
            </w:r>
          </w:p>
          <w:p w14:paraId="5FD0ED9D" w14:textId="11FA14A1" w:rsidR="00D66189" w:rsidRPr="009332E9" w:rsidRDefault="00D66189" w:rsidP="00D66189">
            <w:pPr>
              <w:rPr>
                <w:rFonts w:ascii="Verdana" w:hAnsi="Verdana" w:cs="Arial"/>
                <w:lang w:val="es-ES"/>
              </w:rPr>
            </w:pPr>
            <w:r w:rsidRPr="009332E9">
              <w:rPr>
                <w:rFonts w:ascii="Verdana" w:hAnsi="Verdana" w:cs="Arial"/>
                <w:b/>
                <w:bCs/>
              </w:rPr>
              <w:t>Fecha</w:t>
            </w:r>
            <w:r w:rsidRPr="009332E9">
              <w:rPr>
                <w:rFonts w:ascii="Verdana" w:hAnsi="Verdana" w:cs="Arial"/>
              </w:rPr>
              <w:t>: 11/12/2025</w:t>
            </w:r>
          </w:p>
        </w:tc>
        <w:tc>
          <w:tcPr>
            <w:tcW w:w="3260" w:type="dxa"/>
            <w:tcBorders>
              <w:top w:val="single" w:sz="4" w:space="0" w:color="auto"/>
              <w:left w:val="single" w:sz="4" w:space="0" w:color="auto"/>
              <w:bottom w:val="single" w:sz="4" w:space="0" w:color="auto"/>
              <w:right w:val="single" w:sz="4" w:space="0" w:color="auto"/>
            </w:tcBorders>
            <w:hideMark/>
          </w:tcPr>
          <w:p w14:paraId="1F72552A" w14:textId="347C963C" w:rsidR="00D66189" w:rsidRPr="009332E9" w:rsidRDefault="00D66189" w:rsidP="00D66189">
            <w:pPr>
              <w:tabs>
                <w:tab w:val="left" w:pos="1620"/>
              </w:tabs>
              <w:ind w:right="141"/>
              <w:rPr>
                <w:rFonts w:ascii="Verdana" w:hAnsi="Verdana" w:cs="Arial"/>
              </w:rPr>
            </w:pPr>
            <w:r w:rsidRPr="009332E9">
              <w:rPr>
                <w:rFonts w:ascii="Verdana" w:hAnsi="Verdana" w:cs="Arial"/>
                <w:b/>
                <w:bCs/>
              </w:rPr>
              <w:t>Nombre</w:t>
            </w:r>
            <w:r w:rsidRPr="009332E9">
              <w:rPr>
                <w:rFonts w:ascii="Verdana" w:hAnsi="Verdana" w:cs="Arial"/>
              </w:rPr>
              <w:t>:</w:t>
            </w:r>
            <w:r w:rsidRPr="009332E9">
              <w:rPr>
                <w:rFonts w:ascii="Verdana" w:hAnsi="Verdana" w:cs="Tahoma"/>
              </w:rPr>
              <w:t xml:space="preserve"> Maria José Rosales López</w:t>
            </w:r>
          </w:p>
          <w:p w14:paraId="0039E535" w14:textId="77777777" w:rsidR="00D66189" w:rsidRPr="009332E9" w:rsidRDefault="00D66189" w:rsidP="00D66189">
            <w:pPr>
              <w:tabs>
                <w:tab w:val="left" w:pos="1620"/>
              </w:tabs>
              <w:ind w:right="141"/>
              <w:rPr>
                <w:rFonts w:ascii="Verdana" w:hAnsi="Verdana" w:cs="Arial"/>
              </w:rPr>
            </w:pPr>
            <w:r w:rsidRPr="009332E9">
              <w:rPr>
                <w:rFonts w:ascii="Verdana" w:hAnsi="Verdana" w:cs="Arial"/>
                <w:b/>
                <w:bCs/>
              </w:rPr>
              <w:t>Cargo</w:t>
            </w:r>
            <w:r w:rsidRPr="009332E9">
              <w:rPr>
                <w:rFonts w:ascii="Verdana" w:hAnsi="Verdana" w:cs="Arial"/>
              </w:rPr>
              <w:t xml:space="preserve">: </w:t>
            </w:r>
            <w:r w:rsidRPr="009332E9">
              <w:rPr>
                <w:rFonts w:ascii="Verdana" w:hAnsi="Verdana" w:cs="Tahoma"/>
              </w:rPr>
              <w:t>Coordinadora (E) Grupo de Proyectos de Tecnología</w:t>
            </w:r>
          </w:p>
          <w:p w14:paraId="2E76A5EA" w14:textId="086A368D" w:rsidR="00D66189" w:rsidRPr="009332E9" w:rsidRDefault="00D66189" w:rsidP="00D66189">
            <w:pPr>
              <w:rPr>
                <w:rFonts w:ascii="Verdana" w:hAnsi="Verdana" w:cs="Arial"/>
                <w:lang w:val="es-ES"/>
              </w:rPr>
            </w:pPr>
            <w:r w:rsidRPr="009332E9">
              <w:rPr>
                <w:rFonts w:ascii="Verdana" w:hAnsi="Verdana" w:cs="Arial"/>
                <w:b/>
                <w:bCs/>
              </w:rPr>
              <w:t>Fecha</w:t>
            </w:r>
            <w:r w:rsidRPr="009332E9">
              <w:rPr>
                <w:rFonts w:ascii="Verdana" w:hAnsi="Verdana" w:cs="Arial"/>
              </w:rPr>
              <w:t>: 11/12/2025</w:t>
            </w:r>
          </w:p>
        </w:tc>
        <w:tc>
          <w:tcPr>
            <w:tcW w:w="3266" w:type="dxa"/>
            <w:tcBorders>
              <w:top w:val="single" w:sz="4" w:space="0" w:color="auto"/>
              <w:left w:val="single" w:sz="4" w:space="0" w:color="auto"/>
              <w:bottom w:val="single" w:sz="4" w:space="0" w:color="auto"/>
              <w:right w:val="single" w:sz="4" w:space="0" w:color="auto"/>
            </w:tcBorders>
            <w:hideMark/>
          </w:tcPr>
          <w:p w14:paraId="18C7BCE7" w14:textId="77777777" w:rsidR="00D66189" w:rsidRPr="009332E9" w:rsidRDefault="00D66189" w:rsidP="001A4292">
            <w:pPr>
              <w:rPr>
                <w:rFonts w:ascii="Verdana" w:hAnsi="Verdana" w:cs="Arial"/>
                <w:b/>
                <w:bCs/>
              </w:rPr>
            </w:pPr>
            <w:r w:rsidRPr="009332E9">
              <w:rPr>
                <w:rFonts w:ascii="Verdana" w:hAnsi="Verdana" w:cs="Arial"/>
                <w:lang w:val="es-ES"/>
              </w:rPr>
              <w:t>Nombre:</w:t>
            </w:r>
            <w:r w:rsidRPr="009332E9">
              <w:rPr>
                <w:rFonts w:ascii="Verdana" w:hAnsi="Verdana" w:cs="Arial"/>
                <w:bCs/>
              </w:rPr>
              <w:t xml:space="preserve"> </w:t>
            </w:r>
            <w:r w:rsidRPr="009332E9">
              <w:rPr>
                <w:rFonts w:ascii="Verdana" w:hAnsi="Verdana" w:cs="Arial"/>
              </w:rPr>
              <w:t xml:space="preserve">Ricardo </w:t>
            </w:r>
            <w:proofErr w:type="spellStart"/>
            <w:r w:rsidRPr="009332E9">
              <w:rPr>
                <w:rFonts w:ascii="Verdana" w:hAnsi="Verdana" w:cs="Arial"/>
              </w:rPr>
              <w:t>Fernelix</w:t>
            </w:r>
            <w:proofErr w:type="spellEnd"/>
            <w:r w:rsidRPr="009332E9">
              <w:rPr>
                <w:rFonts w:ascii="Verdana" w:hAnsi="Verdana" w:cs="Arial"/>
              </w:rPr>
              <w:t xml:space="preserve"> Rios Rosales</w:t>
            </w:r>
          </w:p>
          <w:p w14:paraId="41A6BAEA" w14:textId="77777777" w:rsidR="00D66189" w:rsidRPr="009332E9" w:rsidRDefault="00D66189" w:rsidP="001A4292">
            <w:pPr>
              <w:rPr>
                <w:rFonts w:ascii="Verdana" w:hAnsi="Verdana" w:cs="Arial"/>
                <w:lang w:val="es-ES"/>
              </w:rPr>
            </w:pPr>
            <w:r w:rsidRPr="009332E9">
              <w:rPr>
                <w:rFonts w:ascii="Verdana" w:hAnsi="Verdana" w:cs="Arial"/>
                <w:lang w:val="es-ES"/>
              </w:rPr>
              <w:t xml:space="preserve">Cargo: </w:t>
            </w:r>
            <w:proofErr w:type="gramStart"/>
            <w:r w:rsidRPr="009332E9">
              <w:rPr>
                <w:rFonts w:ascii="Verdana" w:hAnsi="Verdana" w:cs="Arial"/>
                <w:lang w:val="es-ES"/>
              </w:rPr>
              <w:t>Director</w:t>
            </w:r>
            <w:proofErr w:type="gramEnd"/>
            <w:r w:rsidRPr="009332E9">
              <w:rPr>
                <w:rFonts w:ascii="Verdana" w:hAnsi="Verdana" w:cs="Arial"/>
                <w:lang w:val="es-ES"/>
              </w:rPr>
              <w:t xml:space="preserve"> de Tecnología de la Información y las Comunicaciones</w:t>
            </w:r>
          </w:p>
          <w:p w14:paraId="345D8A69" w14:textId="2ED3E235" w:rsidR="00D66189" w:rsidRPr="009332E9" w:rsidRDefault="00D66189" w:rsidP="001A4292">
            <w:pPr>
              <w:rPr>
                <w:rFonts w:ascii="Verdana" w:hAnsi="Verdana" w:cs="Arial"/>
                <w:lang w:val="es-ES"/>
              </w:rPr>
            </w:pPr>
            <w:r w:rsidRPr="009332E9">
              <w:rPr>
                <w:rFonts w:ascii="Verdana" w:hAnsi="Verdana" w:cs="Arial"/>
                <w:lang w:val="es-ES"/>
              </w:rPr>
              <w:t>Fecha:</w:t>
            </w:r>
            <w:r w:rsidR="001D4484">
              <w:rPr>
                <w:rFonts w:ascii="Verdana" w:hAnsi="Verdana" w:cs="Arial"/>
                <w:lang w:val="es-ES"/>
              </w:rPr>
              <w:t>23</w:t>
            </w:r>
            <w:r w:rsidRPr="009332E9">
              <w:rPr>
                <w:rFonts w:ascii="Verdana" w:hAnsi="Verdana" w:cs="Arial"/>
                <w:lang w:val="es-ES"/>
              </w:rPr>
              <w:t>/12/2025</w:t>
            </w:r>
          </w:p>
        </w:tc>
      </w:tr>
    </w:tbl>
    <w:p w14:paraId="64FE7B21" w14:textId="77777777" w:rsidR="009A2A60" w:rsidRPr="009332E9" w:rsidRDefault="009A2A60" w:rsidP="009A2A60">
      <w:pPr>
        <w:rPr>
          <w:rFonts w:ascii="Verdana" w:hAnsi="Verdana" w:cs="Arial"/>
        </w:rPr>
      </w:pPr>
    </w:p>
    <w:p w14:paraId="086291AC" w14:textId="77777777" w:rsidR="009A2A60" w:rsidRPr="009332E9" w:rsidRDefault="009A2A60" w:rsidP="009A2A60">
      <w:pPr>
        <w:rPr>
          <w:rFonts w:ascii="Verdana" w:hAnsi="Verdana" w:cs="Arial"/>
        </w:rPr>
      </w:pPr>
    </w:p>
    <w:p w14:paraId="3B81E09E" w14:textId="77777777" w:rsidR="009A2A60" w:rsidRPr="009332E9" w:rsidRDefault="009A2A60" w:rsidP="009A2A60">
      <w:pPr>
        <w:rPr>
          <w:rFonts w:ascii="Verdana" w:hAnsi="Verdana" w:cs="Arial"/>
        </w:rPr>
      </w:pPr>
    </w:p>
    <w:sectPr w:rsidR="009A2A60" w:rsidRPr="009332E9" w:rsidSect="005D3B14">
      <w:headerReference w:type="even" r:id="rId11"/>
      <w:headerReference w:type="default" r:id="rId12"/>
      <w:footerReference w:type="even" r:id="rId13"/>
      <w:footerReference w:type="default" r:id="rId14"/>
      <w:headerReference w:type="first" r:id="rId15"/>
      <w:footerReference w:type="first" r:id="rId16"/>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4B86" w14:textId="77777777" w:rsidR="0053083C" w:rsidRDefault="0053083C">
      <w:r>
        <w:separator/>
      </w:r>
    </w:p>
  </w:endnote>
  <w:endnote w:type="continuationSeparator" w:id="0">
    <w:p w14:paraId="45DBCD89" w14:textId="77777777" w:rsidR="0053083C" w:rsidRDefault="0053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53D8" w14:textId="77777777" w:rsidR="00B64509" w:rsidRDefault="00B645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304EA7B4" w14:textId="32B32EFA" w:rsidR="001A4292" w:rsidRDefault="001A4292" w:rsidP="001A4292">
            <w:pPr>
              <w:pStyle w:val="Piedepgina"/>
              <w:jc w:val="center"/>
            </w:pPr>
            <w:r w:rsidRPr="6FC0F20F">
              <w:rPr>
                <w:rFonts w:ascii="Verdana" w:eastAsia="Verdana" w:hAnsi="Verdana" w:cs="Verdana"/>
                <w:sz w:val="16"/>
                <w:szCs w:val="16"/>
                <w:lang w:val="es"/>
              </w:rPr>
              <w:t>Proceso: Gestión Integral, Código: GIN–FM–038, Versión: 001, Vigencia: 26/02/2025</w:t>
            </w:r>
          </w:p>
          <w:p w14:paraId="7D0F1288" w14:textId="08B1F83A"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7BF0" w14:textId="77777777" w:rsidR="00B64509" w:rsidRDefault="00B645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DF68" w14:textId="77777777" w:rsidR="0053083C" w:rsidRDefault="0053083C">
      <w:r>
        <w:separator/>
      </w:r>
    </w:p>
  </w:footnote>
  <w:footnote w:type="continuationSeparator" w:id="0">
    <w:p w14:paraId="70BC1172" w14:textId="77777777" w:rsidR="0053083C" w:rsidRDefault="0053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F9E" w14:textId="77777777" w:rsidR="00B64509" w:rsidRDefault="00B645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239143A4">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rPr>
            <w:drawing>
              <wp:anchor distT="0" distB="0" distL="114300" distR="114300" simplePos="0" relativeHeight="25165824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1A7306A6" w14:textId="30D40014"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3C33DC" w:rsidRPr="003C33DC">
            <w:rPr>
              <w:rFonts w:ascii="Verdana" w:hAnsi="Verdana" w:cs="Arial"/>
              <w:b/>
              <w:bCs/>
              <w:sz w:val="18"/>
              <w:szCs w:val="18"/>
              <w:lang w:val="es-MX"/>
            </w:rPr>
            <w:t>GESTION DE INFRAESTRUCTURA Y TECNOLOGIAS DE INFORMACION</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653F115C" w:rsidR="006B4FEE" w:rsidRPr="00AD7AA1" w:rsidRDefault="239143A4" w:rsidP="239143A4">
          <w:pPr>
            <w:jc w:val="center"/>
            <w:rPr>
              <w:rFonts w:ascii="Verdana" w:hAnsi="Verdana" w:cs="Arial"/>
              <w:sz w:val="18"/>
              <w:szCs w:val="18"/>
              <w:lang w:val="es-MX"/>
            </w:rPr>
          </w:pPr>
          <w:r w:rsidRPr="239143A4">
            <w:rPr>
              <w:rFonts w:ascii="Verdana" w:hAnsi="Verdana" w:cs="Arial"/>
              <w:sz w:val="18"/>
              <w:szCs w:val="18"/>
              <w:lang w:val="es-MX"/>
            </w:rPr>
            <w:t>GTI-GU-022</w:t>
          </w:r>
        </w:p>
      </w:tc>
    </w:tr>
    <w:tr w:rsidR="006B4FEE" w:rsidRPr="00E833B8" w14:paraId="0AE2F083" w14:textId="77777777" w:rsidTr="239143A4">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vAlign w:val="center"/>
        </w:tcPr>
        <w:p w14:paraId="4CA851B6" w14:textId="77777777" w:rsidR="006B4FEE" w:rsidRPr="00E833B8"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6C04AA1B" w:rsidR="006B4FEE" w:rsidRPr="00AD7AA1" w:rsidRDefault="239143A4" w:rsidP="009332E9">
          <w:pPr>
            <w:jc w:val="center"/>
            <w:rPr>
              <w:rFonts w:ascii="Verdana" w:hAnsi="Verdana" w:cs="Arial"/>
              <w:sz w:val="18"/>
              <w:szCs w:val="18"/>
              <w:lang w:val="es-MX"/>
            </w:rPr>
          </w:pPr>
          <w:r w:rsidRPr="239143A4">
            <w:rPr>
              <w:rFonts w:ascii="Verdana" w:hAnsi="Verdana" w:cs="Arial"/>
              <w:sz w:val="18"/>
              <w:szCs w:val="18"/>
              <w:lang w:val="es-MX"/>
            </w:rPr>
            <w:t>0</w:t>
          </w:r>
          <w:r w:rsidR="009332E9">
            <w:rPr>
              <w:rFonts w:ascii="Verdana" w:hAnsi="Verdana" w:cs="Arial"/>
              <w:sz w:val="18"/>
              <w:szCs w:val="18"/>
              <w:lang w:val="es-MX"/>
            </w:rPr>
            <w:t>0</w:t>
          </w:r>
          <w:r w:rsidRPr="239143A4">
            <w:rPr>
              <w:rFonts w:ascii="Verdana" w:hAnsi="Verdana" w:cs="Arial"/>
              <w:sz w:val="18"/>
              <w:szCs w:val="18"/>
              <w:lang w:val="es-MX"/>
            </w:rPr>
            <w:t>1</w:t>
          </w:r>
        </w:p>
      </w:tc>
    </w:tr>
    <w:tr w:rsidR="006B4FEE" w:rsidRPr="00E833B8" w14:paraId="36290AA0" w14:textId="77777777" w:rsidTr="239143A4">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vAlign w:val="center"/>
        </w:tcPr>
        <w:p w14:paraId="6CBEACD5" w14:textId="68888110" w:rsidR="006B4FEE" w:rsidRPr="00E833B8" w:rsidRDefault="00C369E2" w:rsidP="006B4FEE">
          <w:pPr>
            <w:jc w:val="center"/>
            <w:rPr>
              <w:rFonts w:ascii="Verdana" w:hAnsi="Verdana" w:cs="Arial"/>
              <w:b/>
              <w:bCs/>
              <w:sz w:val="18"/>
              <w:szCs w:val="18"/>
              <w:lang w:val="es-MX"/>
            </w:rPr>
          </w:pPr>
          <w:r w:rsidRPr="003C33DC">
            <w:rPr>
              <w:rFonts w:ascii="Verdana" w:hAnsi="Verdana" w:cs="Arial"/>
              <w:b/>
              <w:bCs/>
              <w:sz w:val="18"/>
              <w:szCs w:val="18"/>
              <w:lang w:val="es-MX"/>
            </w:rPr>
            <w:t>Estrategia de Uso y Apropiación de TI</w:t>
          </w:r>
          <w:r w:rsidRPr="00C369E2">
            <w:rPr>
              <w:rFonts w:ascii="Verdana" w:hAnsi="Verdana" w:cs="Arial"/>
              <w:sz w:val="18"/>
              <w:szCs w:val="18"/>
              <w:lang w:val="es-MX"/>
            </w:rPr>
            <w:t xml:space="preserve"> </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645EE15C" w:rsidR="006B4FEE" w:rsidRPr="00AD7AA1" w:rsidRDefault="6FC0F20F" w:rsidP="239143A4">
          <w:pPr>
            <w:jc w:val="center"/>
            <w:rPr>
              <w:rFonts w:ascii="Verdana" w:hAnsi="Verdana" w:cs="Arial"/>
              <w:sz w:val="18"/>
              <w:szCs w:val="18"/>
              <w:lang w:val="es-MX"/>
            </w:rPr>
          </w:pPr>
          <w:r w:rsidRPr="6FC0F20F">
            <w:rPr>
              <w:rFonts w:ascii="Verdana" w:hAnsi="Verdana" w:cs="Arial"/>
              <w:sz w:val="18"/>
              <w:szCs w:val="18"/>
              <w:lang w:val="es-MX"/>
            </w:rPr>
            <w:t>23</w:t>
          </w:r>
          <w:r w:rsidR="239143A4" w:rsidRPr="239143A4">
            <w:rPr>
              <w:rFonts w:ascii="Verdana" w:hAnsi="Verdana" w:cs="Arial"/>
              <w:sz w:val="18"/>
              <w:szCs w:val="18"/>
              <w:lang w:val="es-MX"/>
            </w:rPr>
            <w:t>/12/2025</w:t>
          </w:r>
        </w:p>
      </w:tc>
    </w:tr>
    <w:tr w:rsidR="006B4FEE" w:rsidRPr="00E833B8" w14:paraId="14987703" w14:textId="77777777" w:rsidTr="239143A4">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33B746CD" w:rsidR="006B4FEE" w:rsidRPr="00E833B8" w:rsidRDefault="239143A4" w:rsidP="239143A4">
          <w:pPr>
            <w:jc w:val="center"/>
            <w:rPr>
              <w:rFonts w:ascii="Verdana" w:hAnsi="Verdana" w:cs="Arial"/>
              <w:sz w:val="18"/>
              <w:szCs w:val="18"/>
              <w:lang w:val="es-MX"/>
            </w:rPr>
          </w:pPr>
          <w:r w:rsidRPr="239143A4">
            <w:rPr>
              <w:rFonts w:ascii="Verdana" w:hAnsi="Verdana" w:cs="Arial"/>
              <w:sz w:val="18"/>
              <w:szCs w:val="18"/>
              <w:lang w:val="es-MX"/>
            </w:rPr>
            <w:t>Pública</w:t>
          </w:r>
        </w:p>
      </w:tc>
    </w:tr>
  </w:tbl>
  <w:p w14:paraId="1B77DD52" w14:textId="77777777" w:rsidR="006B4FEE" w:rsidRPr="00087EB8" w:rsidRDefault="006B4FEE" w:rsidP="006314B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B84D" w14:textId="77777777" w:rsidR="00B64509" w:rsidRDefault="00B645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 w15:restartNumberingAfterBreak="0">
    <w:nsid w:val="0BDE7404"/>
    <w:multiLevelType w:val="multilevel"/>
    <w:tmpl w:val="256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30413"/>
    <w:multiLevelType w:val="hybridMultilevel"/>
    <w:tmpl w:val="FFD67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C1A4DFC"/>
    <w:multiLevelType w:val="multilevel"/>
    <w:tmpl w:val="E7C6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683E02"/>
    <w:multiLevelType w:val="hybridMultilevel"/>
    <w:tmpl w:val="34A027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4"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5025BD9"/>
    <w:multiLevelType w:val="hybridMultilevel"/>
    <w:tmpl w:val="95323B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4302F3D"/>
    <w:multiLevelType w:val="multilevel"/>
    <w:tmpl w:val="F7AAE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7" w15:restartNumberingAfterBreak="0">
    <w:nsid w:val="4D8B02DF"/>
    <w:multiLevelType w:val="hybridMultilevel"/>
    <w:tmpl w:val="BC745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1805AC"/>
    <w:multiLevelType w:val="hybridMultilevel"/>
    <w:tmpl w:val="79088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0"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31" w15:restartNumberingAfterBreak="0">
    <w:nsid w:val="583F3898"/>
    <w:multiLevelType w:val="multilevel"/>
    <w:tmpl w:val="DD4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857002"/>
    <w:multiLevelType w:val="multilevel"/>
    <w:tmpl w:val="737C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4"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5"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FCF3AE5"/>
    <w:multiLevelType w:val="hybridMultilevel"/>
    <w:tmpl w:val="4FF83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1" w15:restartNumberingAfterBreak="0">
    <w:nsid w:val="70F9610E"/>
    <w:multiLevelType w:val="multilevel"/>
    <w:tmpl w:val="3C6A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0939B2"/>
    <w:multiLevelType w:val="multilevel"/>
    <w:tmpl w:val="3D7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B31273"/>
    <w:multiLevelType w:val="multilevel"/>
    <w:tmpl w:val="01D8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057170121">
    <w:abstractNumId w:val="18"/>
  </w:num>
  <w:num w:numId="2" w16cid:durableId="1205631666">
    <w:abstractNumId w:val="44"/>
  </w:num>
  <w:num w:numId="3" w16cid:durableId="86657033">
    <w:abstractNumId w:val="27"/>
  </w:num>
  <w:num w:numId="4" w16cid:durableId="966549066">
    <w:abstractNumId w:val="4"/>
  </w:num>
  <w:num w:numId="5" w16cid:durableId="2034644843">
    <w:abstractNumId w:val="8"/>
  </w:num>
  <w:num w:numId="6" w16cid:durableId="839127308">
    <w:abstractNumId w:val="41"/>
  </w:num>
  <w:num w:numId="7" w16cid:durableId="273247294">
    <w:abstractNumId w:val="42"/>
  </w:num>
  <w:num w:numId="8" w16cid:durableId="1756628712">
    <w:abstractNumId w:val="12"/>
  </w:num>
  <w:num w:numId="9" w16cid:durableId="175927725">
    <w:abstractNumId w:val="28"/>
  </w:num>
  <w:num w:numId="10" w16cid:durableId="610553938">
    <w:abstractNumId w:val="25"/>
  </w:num>
  <w:num w:numId="11" w16cid:durableId="312148296">
    <w:abstractNumId w:val="32"/>
  </w:num>
  <w:num w:numId="12" w16cid:durableId="520362579">
    <w:abstractNumId w:val="31"/>
  </w:num>
  <w:num w:numId="13" w16cid:durableId="1003044471">
    <w:abstractNumId w:val="3"/>
  </w:num>
  <w:num w:numId="14" w16cid:durableId="494220839">
    <w:abstractNumId w:val="45"/>
  </w:num>
  <w:num w:numId="15" w16cid:durableId="1619415602">
    <w:abstractNumId w:val="29"/>
  </w:num>
  <w:num w:numId="16" w16cid:durableId="1297445562">
    <w:abstractNumId w:val="34"/>
  </w:num>
  <w:num w:numId="17" w16cid:durableId="781727392">
    <w:abstractNumId w:val="38"/>
  </w:num>
  <w:num w:numId="18" w16cid:durableId="2139644826">
    <w:abstractNumId w:val="35"/>
  </w:num>
  <w:num w:numId="19" w16cid:durableId="592399931">
    <w:abstractNumId w:val="6"/>
  </w:num>
  <w:num w:numId="20" w16cid:durableId="553390127">
    <w:abstractNumId w:val="26"/>
  </w:num>
  <w:num w:numId="21" w16cid:durableId="949052273">
    <w:abstractNumId w:val="24"/>
  </w:num>
  <w:num w:numId="22" w16cid:durableId="336538671">
    <w:abstractNumId w:val="10"/>
  </w:num>
  <w:num w:numId="23" w16cid:durableId="812403818">
    <w:abstractNumId w:val="9"/>
  </w:num>
  <w:num w:numId="24" w16cid:durableId="775565888">
    <w:abstractNumId w:val="23"/>
  </w:num>
  <w:num w:numId="25" w16cid:durableId="1857304739">
    <w:abstractNumId w:val="1"/>
  </w:num>
  <w:num w:numId="26" w16cid:durableId="1582132778">
    <w:abstractNumId w:val="7"/>
  </w:num>
  <w:num w:numId="27" w16cid:durableId="1119108308">
    <w:abstractNumId w:val="2"/>
  </w:num>
  <w:num w:numId="28" w16cid:durableId="378672179">
    <w:abstractNumId w:val="5"/>
  </w:num>
  <w:num w:numId="29" w16cid:durableId="96298483">
    <w:abstractNumId w:val="11"/>
  </w:num>
  <w:num w:numId="30" w16cid:durableId="1068575140">
    <w:abstractNumId w:val="46"/>
  </w:num>
  <w:num w:numId="31" w16cid:durableId="1091043721">
    <w:abstractNumId w:val="17"/>
  </w:num>
  <w:num w:numId="32" w16cid:durableId="756755110">
    <w:abstractNumId w:val="36"/>
  </w:num>
  <w:num w:numId="33" w16cid:durableId="539898127">
    <w:abstractNumId w:val="37"/>
  </w:num>
  <w:num w:numId="34" w16cid:durableId="506137867">
    <w:abstractNumId w:val="20"/>
  </w:num>
  <w:num w:numId="35" w16cid:durableId="1416587233">
    <w:abstractNumId w:val="21"/>
  </w:num>
  <w:num w:numId="36" w16cid:durableId="3630155">
    <w:abstractNumId w:val="15"/>
  </w:num>
  <w:num w:numId="37" w16cid:durableId="1843280977">
    <w:abstractNumId w:val="14"/>
  </w:num>
  <w:num w:numId="38" w16cid:durableId="1487359747">
    <w:abstractNumId w:val="43"/>
  </w:num>
  <w:num w:numId="39" w16cid:durableId="8300954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5139245">
    <w:abstractNumId w:val="13"/>
  </w:num>
  <w:num w:numId="41" w16cid:durableId="1254313273">
    <w:abstractNumId w:val="30"/>
  </w:num>
  <w:num w:numId="42" w16cid:durableId="1029187380">
    <w:abstractNumId w:val="22"/>
  </w:num>
  <w:num w:numId="43" w16cid:durableId="9423052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2565956">
    <w:abstractNumId w:val="33"/>
  </w:num>
  <w:num w:numId="45" w16cid:durableId="1605847544">
    <w:abstractNumId w:val="40"/>
  </w:num>
  <w:num w:numId="46" w16cid:durableId="279070297">
    <w:abstractNumId w:val="0"/>
  </w:num>
  <w:num w:numId="47" w16cid:durableId="1210875282">
    <w:abstractNumId w:val="16"/>
  </w:num>
  <w:num w:numId="48" w16cid:durableId="13383014">
    <w:abstractNumId w:val="19"/>
  </w:num>
  <w:num w:numId="49" w16cid:durableId="1701004708">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1EFF"/>
    <w:rsid w:val="00004568"/>
    <w:rsid w:val="00007BA7"/>
    <w:rsid w:val="00010343"/>
    <w:rsid w:val="00010876"/>
    <w:rsid w:val="00010905"/>
    <w:rsid w:val="00012B69"/>
    <w:rsid w:val="00013786"/>
    <w:rsid w:val="000203CA"/>
    <w:rsid w:val="00021EEA"/>
    <w:rsid w:val="000278E6"/>
    <w:rsid w:val="00036CE2"/>
    <w:rsid w:val="00040C00"/>
    <w:rsid w:val="00044B02"/>
    <w:rsid w:val="00045949"/>
    <w:rsid w:val="00052039"/>
    <w:rsid w:val="000560E2"/>
    <w:rsid w:val="000570DE"/>
    <w:rsid w:val="000571BC"/>
    <w:rsid w:val="000573B5"/>
    <w:rsid w:val="00061C60"/>
    <w:rsid w:val="0006382B"/>
    <w:rsid w:val="0007378A"/>
    <w:rsid w:val="00073CC6"/>
    <w:rsid w:val="00082257"/>
    <w:rsid w:val="00084472"/>
    <w:rsid w:val="00084752"/>
    <w:rsid w:val="00086DE6"/>
    <w:rsid w:val="00087EB8"/>
    <w:rsid w:val="0009115C"/>
    <w:rsid w:val="0009311B"/>
    <w:rsid w:val="0009474F"/>
    <w:rsid w:val="00096A8A"/>
    <w:rsid w:val="000A055E"/>
    <w:rsid w:val="000A322E"/>
    <w:rsid w:val="000A3DF8"/>
    <w:rsid w:val="000A4682"/>
    <w:rsid w:val="000A5FA0"/>
    <w:rsid w:val="000A7F43"/>
    <w:rsid w:val="000B18C5"/>
    <w:rsid w:val="000B209B"/>
    <w:rsid w:val="000B3528"/>
    <w:rsid w:val="000B37C7"/>
    <w:rsid w:val="000B441F"/>
    <w:rsid w:val="000C0DD9"/>
    <w:rsid w:val="000C1CF8"/>
    <w:rsid w:val="000C2140"/>
    <w:rsid w:val="000C270A"/>
    <w:rsid w:val="000C2DA6"/>
    <w:rsid w:val="000C7687"/>
    <w:rsid w:val="000D0B46"/>
    <w:rsid w:val="000E059A"/>
    <w:rsid w:val="000E50ED"/>
    <w:rsid w:val="000F3D44"/>
    <w:rsid w:val="000F705F"/>
    <w:rsid w:val="001002A6"/>
    <w:rsid w:val="001030CC"/>
    <w:rsid w:val="00110393"/>
    <w:rsid w:val="00111B31"/>
    <w:rsid w:val="001202F5"/>
    <w:rsid w:val="0012086F"/>
    <w:rsid w:val="00120FBD"/>
    <w:rsid w:val="001210BA"/>
    <w:rsid w:val="0012395D"/>
    <w:rsid w:val="0012786E"/>
    <w:rsid w:val="00127D5F"/>
    <w:rsid w:val="00131EA7"/>
    <w:rsid w:val="00137D9E"/>
    <w:rsid w:val="001408BF"/>
    <w:rsid w:val="00141A06"/>
    <w:rsid w:val="00141CC9"/>
    <w:rsid w:val="00145E74"/>
    <w:rsid w:val="00150980"/>
    <w:rsid w:val="001576BC"/>
    <w:rsid w:val="00163037"/>
    <w:rsid w:val="00166EAB"/>
    <w:rsid w:val="00171814"/>
    <w:rsid w:val="0017192E"/>
    <w:rsid w:val="00171A22"/>
    <w:rsid w:val="00176BD5"/>
    <w:rsid w:val="001770BA"/>
    <w:rsid w:val="001776C0"/>
    <w:rsid w:val="001832D8"/>
    <w:rsid w:val="00183763"/>
    <w:rsid w:val="00185B23"/>
    <w:rsid w:val="0019071E"/>
    <w:rsid w:val="00190CDB"/>
    <w:rsid w:val="00193065"/>
    <w:rsid w:val="00195034"/>
    <w:rsid w:val="001953E4"/>
    <w:rsid w:val="00195504"/>
    <w:rsid w:val="001966D0"/>
    <w:rsid w:val="001A1543"/>
    <w:rsid w:val="001A34CB"/>
    <w:rsid w:val="001A3695"/>
    <w:rsid w:val="001A4292"/>
    <w:rsid w:val="001A4A18"/>
    <w:rsid w:val="001B2F1B"/>
    <w:rsid w:val="001B7ECC"/>
    <w:rsid w:val="001C2F04"/>
    <w:rsid w:val="001C4EEA"/>
    <w:rsid w:val="001C77C1"/>
    <w:rsid w:val="001D1420"/>
    <w:rsid w:val="001D4484"/>
    <w:rsid w:val="001D49C2"/>
    <w:rsid w:val="001D6DFF"/>
    <w:rsid w:val="001D74CD"/>
    <w:rsid w:val="001E0280"/>
    <w:rsid w:val="001E7133"/>
    <w:rsid w:val="001F0C15"/>
    <w:rsid w:val="001F1D92"/>
    <w:rsid w:val="001F23EA"/>
    <w:rsid w:val="001F4FD3"/>
    <w:rsid w:val="001F7699"/>
    <w:rsid w:val="002030A6"/>
    <w:rsid w:val="0020538B"/>
    <w:rsid w:val="002068CB"/>
    <w:rsid w:val="00206AB3"/>
    <w:rsid w:val="00215ED2"/>
    <w:rsid w:val="00215F5F"/>
    <w:rsid w:val="00220E90"/>
    <w:rsid w:val="00225889"/>
    <w:rsid w:val="00227592"/>
    <w:rsid w:val="00227793"/>
    <w:rsid w:val="00231B62"/>
    <w:rsid w:val="002323CD"/>
    <w:rsid w:val="002346A9"/>
    <w:rsid w:val="00234D1C"/>
    <w:rsid w:val="0023580F"/>
    <w:rsid w:val="00241B3A"/>
    <w:rsid w:val="00242C52"/>
    <w:rsid w:val="0024361E"/>
    <w:rsid w:val="00243C17"/>
    <w:rsid w:val="00245492"/>
    <w:rsid w:val="00245ACA"/>
    <w:rsid w:val="0025145E"/>
    <w:rsid w:val="00252E3A"/>
    <w:rsid w:val="0025467E"/>
    <w:rsid w:val="002561CD"/>
    <w:rsid w:val="00256902"/>
    <w:rsid w:val="00264163"/>
    <w:rsid w:val="0026776C"/>
    <w:rsid w:val="0027060C"/>
    <w:rsid w:val="0027172F"/>
    <w:rsid w:val="00274284"/>
    <w:rsid w:val="00281BBA"/>
    <w:rsid w:val="0029321F"/>
    <w:rsid w:val="002973DE"/>
    <w:rsid w:val="002A53F3"/>
    <w:rsid w:val="002A5C26"/>
    <w:rsid w:val="002C1530"/>
    <w:rsid w:val="002C7BF4"/>
    <w:rsid w:val="002D2DAF"/>
    <w:rsid w:val="002D4085"/>
    <w:rsid w:val="002E1AD8"/>
    <w:rsid w:val="002E60BF"/>
    <w:rsid w:val="002F3329"/>
    <w:rsid w:val="002F5176"/>
    <w:rsid w:val="002F52CE"/>
    <w:rsid w:val="002F7A80"/>
    <w:rsid w:val="003033AC"/>
    <w:rsid w:val="00303C5A"/>
    <w:rsid w:val="003058A9"/>
    <w:rsid w:val="003062A0"/>
    <w:rsid w:val="00306F69"/>
    <w:rsid w:val="0030752C"/>
    <w:rsid w:val="00312555"/>
    <w:rsid w:val="00313560"/>
    <w:rsid w:val="00316BC7"/>
    <w:rsid w:val="00316FBB"/>
    <w:rsid w:val="00317306"/>
    <w:rsid w:val="0032076E"/>
    <w:rsid w:val="00327877"/>
    <w:rsid w:val="00331765"/>
    <w:rsid w:val="0033299F"/>
    <w:rsid w:val="00335AE3"/>
    <w:rsid w:val="00336A1D"/>
    <w:rsid w:val="00340B86"/>
    <w:rsid w:val="00342EE6"/>
    <w:rsid w:val="003500A6"/>
    <w:rsid w:val="0035013A"/>
    <w:rsid w:val="00352A83"/>
    <w:rsid w:val="003553AD"/>
    <w:rsid w:val="00356A97"/>
    <w:rsid w:val="00360861"/>
    <w:rsid w:val="00361711"/>
    <w:rsid w:val="00362AF2"/>
    <w:rsid w:val="0037085A"/>
    <w:rsid w:val="00376776"/>
    <w:rsid w:val="00377241"/>
    <w:rsid w:val="00377D0C"/>
    <w:rsid w:val="003815C2"/>
    <w:rsid w:val="0038515F"/>
    <w:rsid w:val="003860B3"/>
    <w:rsid w:val="0039147C"/>
    <w:rsid w:val="00392246"/>
    <w:rsid w:val="003A15AF"/>
    <w:rsid w:val="003A1A1A"/>
    <w:rsid w:val="003A28FC"/>
    <w:rsid w:val="003A313A"/>
    <w:rsid w:val="003A3628"/>
    <w:rsid w:val="003A3AFB"/>
    <w:rsid w:val="003A6222"/>
    <w:rsid w:val="003A6E84"/>
    <w:rsid w:val="003A6F40"/>
    <w:rsid w:val="003B2B6A"/>
    <w:rsid w:val="003B2D1F"/>
    <w:rsid w:val="003B5B10"/>
    <w:rsid w:val="003B6EC3"/>
    <w:rsid w:val="003C1F7B"/>
    <w:rsid w:val="003C28A7"/>
    <w:rsid w:val="003C33DC"/>
    <w:rsid w:val="003C6692"/>
    <w:rsid w:val="003C6C7F"/>
    <w:rsid w:val="003D2945"/>
    <w:rsid w:val="003D43DC"/>
    <w:rsid w:val="003D4D27"/>
    <w:rsid w:val="003E055B"/>
    <w:rsid w:val="003E105E"/>
    <w:rsid w:val="003E166C"/>
    <w:rsid w:val="003E4874"/>
    <w:rsid w:val="003E60BC"/>
    <w:rsid w:val="003E6351"/>
    <w:rsid w:val="003F511C"/>
    <w:rsid w:val="003F602F"/>
    <w:rsid w:val="00403FBD"/>
    <w:rsid w:val="004073DB"/>
    <w:rsid w:val="0041733F"/>
    <w:rsid w:val="0041740A"/>
    <w:rsid w:val="00417579"/>
    <w:rsid w:val="00422AA4"/>
    <w:rsid w:val="00444291"/>
    <w:rsid w:val="004500E0"/>
    <w:rsid w:val="00451E45"/>
    <w:rsid w:val="0045227F"/>
    <w:rsid w:val="00457870"/>
    <w:rsid w:val="00485208"/>
    <w:rsid w:val="00486FDE"/>
    <w:rsid w:val="00491B58"/>
    <w:rsid w:val="00495F1F"/>
    <w:rsid w:val="00497336"/>
    <w:rsid w:val="004A2639"/>
    <w:rsid w:val="004A4D34"/>
    <w:rsid w:val="004A6417"/>
    <w:rsid w:val="004A6754"/>
    <w:rsid w:val="004A741B"/>
    <w:rsid w:val="004A7D5C"/>
    <w:rsid w:val="004B4F1E"/>
    <w:rsid w:val="004B786C"/>
    <w:rsid w:val="004C02E7"/>
    <w:rsid w:val="004C40E9"/>
    <w:rsid w:val="004D184F"/>
    <w:rsid w:val="004D1A27"/>
    <w:rsid w:val="004E1AFE"/>
    <w:rsid w:val="004F0324"/>
    <w:rsid w:val="004F0C56"/>
    <w:rsid w:val="004F16B1"/>
    <w:rsid w:val="004F2A3F"/>
    <w:rsid w:val="004F2C83"/>
    <w:rsid w:val="004F5EB5"/>
    <w:rsid w:val="00503930"/>
    <w:rsid w:val="00507242"/>
    <w:rsid w:val="0051423A"/>
    <w:rsid w:val="005146F4"/>
    <w:rsid w:val="005156BF"/>
    <w:rsid w:val="00516EC5"/>
    <w:rsid w:val="00517035"/>
    <w:rsid w:val="00517AF4"/>
    <w:rsid w:val="00520172"/>
    <w:rsid w:val="00521527"/>
    <w:rsid w:val="00523F2D"/>
    <w:rsid w:val="005256D2"/>
    <w:rsid w:val="00525717"/>
    <w:rsid w:val="0053083C"/>
    <w:rsid w:val="00532529"/>
    <w:rsid w:val="00532682"/>
    <w:rsid w:val="00534847"/>
    <w:rsid w:val="00536B01"/>
    <w:rsid w:val="005376BC"/>
    <w:rsid w:val="00541531"/>
    <w:rsid w:val="00543188"/>
    <w:rsid w:val="00544425"/>
    <w:rsid w:val="005447ED"/>
    <w:rsid w:val="00546551"/>
    <w:rsid w:val="00562955"/>
    <w:rsid w:val="005675B2"/>
    <w:rsid w:val="00576FAA"/>
    <w:rsid w:val="005814EB"/>
    <w:rsid w:val="00583A4B"/>
    <w:rsid w:val="005855B9"/>
    <w:rsid w:val="005914AF"/>
    <w:rsid w:val="00597D2B"/>
    <w:rsid w:val="005B0289"/>
    <w:rsid w:val="005B2AD1"/>
    <w:rsid w:val="005B2DA4"/>
    <w:rsid w:val="005B5467"/>
    <w:rsid w:val="005C045B"/>
    <w:rsid w:val="005C26E2"/>
    <w:rsid w:val="005C688F"/>
    <w:rsid w:val="005D2D9D"/>
    <w:rsid w:val="005D3B14"/>
    <w:rsid w:val="005D4D0A"/>
    <w:rsid w:val="005D5EE5"/>
    <w:rsid w:val="005E3269"/>
    <w:rsid w:val="005E4C64"/>
    <w:rsid w:val="005F3922"/>
    <w:rsid w:val="005F4932"/>
    <w:rsid w:val="006033CF"/>
    <w:rsid w:val="00610F2C"/>
    <w:rsid w:val="0061241A"/>
    <w:rsid w:val="00612D4F"/>
    <w:rsid w:val="00613614"/>
    <w:rsid w:val="00614613"/>
    <w:rsid w:val="00614B97"/>
    <w:rsid w:val="006314B2"/>
    <w:rsid w:val="00631A1A"/>
    <w:rsid w:val="00634753"/>
    <w:rsid w:val="0063481E"/>
    <w:rsid w:val="006427E4"/>
    <w:rsid w:val="0065053E"/>
    <w:rsid w:val="00654560"/>
    <w:rsid w:val="00654AD7"/>
    <w:rsid w:val="006601A7"/>
    <w:rsid w:val="00660722"/>
    <w:rsid w:val="00674CAB"/>
    <w:rsid w:val="00675C40"/>
    <w:rsid w:val="0068148D"/>
    <w:rsid w:val="006834B2"/>
    <w:rsid w:val="00683787"/>
    <w:rsid w:val="0069121D"/>
    <w:rsid w:val="00691586"/>
    <w:rsid w:val="00694A1C"/>
    <w:rsid w:val="00695BF1"/>
    <w:rsid w:val="006A61A2"/>
    <w:rsid w:val="006A744B"/>
    <w:rsid w:val="006B25E2"/>
    <w:rsid w:val="006B4FEE"/>
    <w:rsid w:val="006B68C6"/>
    <w:rsid w:val="006C05F3"/>
    <w:rsid w:val="006D3E68"/>
    <w:rsid w:val="006D4965"/>
    <w:rsid w:val="006D5F0F"/>
    <w:rsid w:val="006D6094"/>
    <w:rsid w:val="006E1F28"/>
    <w:rsid w:val="006E5F0D"/>
    <w:rsid w:val="006F04D4"/>
    <w:rsid w:val="006F309E"/>
    <w:rsid w:val="006F3AA0"/>
    <w:rsid w:val="006F3CED"/>
    <w:rsid w:val="006F4830"/>
    <w:rsid w:val="006F7352"/>
    <w:rsid w:val="006F7491"/>
    <w:rsid w:val="0070079D"/>
    <w:rsid w:val="00704A8A"/>
    <w:rsid w:val="00705A10"/>
    <w:rsid w:val="00707474"/>
    <w:rsid w:val="007125F4"/>
    <w:rsid w:val="007151F2"/>
    <w:rsid w:val="007208EB"/>
    <w:rsid w:val="00721B91"/>
    <w:rsid w:val="00722DAC"/>
    <w:rsid w:val="007234B1"/>
    <w:rsid w:val="00733A67"/>
    <w:rsid w:val="0073758F"/>
    <w:rsid w:val="00745B2A"/>
    <w:rsid w:val="00747C1E"/>
    <w:rsid w:val="0075042D"/>
    <w:rsid w:val="0075147B"/>
    <w:rsid w:val="00752A49"/>
    <w:rsid w:val="00762378"/>
    <w:rsid w:val="00766F90"/>
    <w:rsid w:val="007726E1"/>
    <w:rsid w:val="00776C93"/>
    <w:rsid w:val="00776CF2"/>
    <w:rsid w:val="00777454"/>
    <w:rsid w:val="0078003E"/>
    <w:rsid w:val="0078046B"/>
    <w:rsid w:val="0078067C"/>
    <w:rsid w:val="007816AE"/>
    <w:rsid w:val="007852AD"/>
    <w:rsid w:val="007855AB"/>
    <w:rsid w:val="0079049E"/>
    <w:rsid w:val="00797922"/>
    <w:rsid w:val="007A0964"/>
    <w:rsid w:val="007A127C"/>
    <w:rsid w:val="007A1645"/>
    <w:rsid w:val="007A4996"/>
    <w:rsid w:val="007A541B"/>
    <w:rsid w:val="007A594C"/>
    <w:rsid w:val="007A59CA"/>
    <w:rsid w:val="007B1ACB"/>
    <w:rsid w:val="007B6407"/>
    <w:rsid w:val="007B712F"/>
    <w:rsid w:val="007C1003"/>
    <w:rsid w:val="007D032D"/>
    <w:rsid w:val="007D49FB"/>
    <w:rsid w:val="007D52F5"/>
    <w:rsid w:val="007D5A3C"/>
    <w:rsid w:val="007D69FE"/>
    <w:rsid w:val="007E07E8"/>
    <w:rsid w:val="007E0E9A"/>
    <w:rsid w:val="007E67D9"/>
    <w:rsid w:val="007F087B"/>
    <w:rsid w:val="007F63CB"/>
    <w:rsid w:val="00800675"/>
    <w:rsid w:val="0080123E"/>
    <w:rsid w:val="00804E44"/>
    <w:rsid w:val="00807B9D"/>
    <w:rsid w:val="008121FE"/>
    <w:rsid w:val="00815623"/>
    <w:rsid w:val="00824A79"/>
    <w:rsid w:val="008251CA"/>
    <w:rsid w:val="0083063B"/>
    <w:rsid w:val="00832EA6"/>
    <w:rsid w:val="008330E6"/>
    <w:rsid w:val="00834D1A"/>
    <w:rsid w:val="008366BC"/>
    <w:rsid w:val="008409B1"/>
    <w:rsid w:val="0084178A"/>
    <w:rsid w:val="00842177"/>
    <w:rsid w:val="00843E9A"/>
    <w:rsid w:val="008470A0"/>
    <w:rsid w:val="0084793F"/>
    <w:rsid w:val="00851059"/>
    <w:rsid w:val="00851203"/>
    <w:rsid w:val="0085425C"/>
    <w:rsid w:val="0085461B"/>
    <w:rsid w:val="008624ED"/>
    <w:rsid w:val="00863223"/>
    <w:rsid w:val="00863EEC"/>
    <w:rsid w:val="00864C12"/>
    <w:rsid w:val="00871089"/>
    <w:rsid w:val="00875A17"/>
    <w:rsid w:val="00876F7C"/>
    <w:rsid w:val="008773D0"/>
    <w:rsid w:val="0087749D"/>
    <w:rsid w:val="00880AB7"/>
    <w:rsid w:val="0088176A"/>
    <w:rsid w:val="008821D2"/>
    <w:rsid w:val="00882DAA"/>
    <w:rsid w:val="008842AB"/>
    <w:rsid w:val="00886EE1"/>
    <w:rsid w:val="00890370"/>
    <w:rsid w:val="0089068E"/>
    <w:rsid w:val="00891303"/>
    <w:rsid w:val="00893801"/>
    <w:rsid w:val="008A42C8"/>
    <w:rsid w:val="008A45B8"/>
    <w:rsid w:val="008A597D"/>
    <w:rsid w:val="008A734C"/>
    <w:rsid w:val="008B6AC1"/>
    <w:rsid w:val="008B786A"/>
    <w:rsid w:val="008C192D"/>
    <w:rsid w:val="008C2CD7"/>
    <w:rsid w:val="008C7A9D"/>
    <w:rsid w:val="008C7EF9"/>
    <w:rsid w:val="008D75B5"/>
    <w:rsid w:val="008E487C"/>
    <w:rsid w:val="008E7D62"/>
    <w:rsid w:val="008F1E27"/>
    <w:rsid w:val="008F4F0C"/>
    <w:rsid w:val="008F73EB"/>
    <w:rsid w:val="009007AD"/>
    <w:rsid w:val="009011C4"/>
    <w:rsid w:val="00905D27"/>
    <w:rsid w:val="009065C0"/>
    <w:rsid w:val="009121DA"/>
    <w:rsid w:val="009125E0"/>
    <w:rsid w:val="0091619A"/>
    <w:rsid w:val="00917885"/>
    <w:rsid w:val="009204FF"/>
    <w:rsid w:val="009212E1"/>
    <w:rsid w:val="009229A3"/>
    <w:rsid w:val="00922A06"/>
    <w:rsid w:val="0092626D"/>
    <w:rsid w:val="0092640F"/>
    <w:rsid w:val="00927FA5"/>
    <w:rsid w:val="009332E9"/>
    <w:rsid w:val="0093528C"/>
    <w:rsid w:val="009370F4"/>
    <w:rsid w:val="00937DFB"/>
    <w:rsid w:val="0095238D"/>
    <w:rsid w:val="009561AF"/>
    <w:rsid w:val="009608BA"/>
    <w:rsid w:val="0096788A"/>
    <w:rsid w:val="00967A55"/>
    <w:rsid w:val="00971164"/>
    <w:rsid w:val="009718FD"/>
    <w:rsid w:val="00974DE0"/>
    <w:rsid w:val="0097602E"/>
    <w:rsid w:val="00983DCE"/>
    <w:rsid w:val="00984BB7"/>
    <w:rsid w:val="009853F1"/>
    <w:rsid w:val="00986614"/>
    <w:rsid w:val="0098771C"/>
    <w:rsid w:val="00990864"/>
    <w:rsid w:val="00994A9A"/>
    <w:rsid w:val="009A0F7D"/>
    <w:rsid w:val="009A1927"/>
    <w:rsid w:val="009A2A60"/>
    <w:rsid w:val="009B3615"/>
    <w:rsid w:val="009B5D2C"/>
    <w:rsid w:val="009B66C6"/>
    <w:rsid w:val="009B68AA"/>
    <w:rsid w:val="009C6163"/>
    <w:rsid w:val="009D10F5"/>
    <w:rsid w:val="009D6105"/>
    <w:rsid w:val="009D7959"/>
    <w:rsid w:val="009E7448"/>
    <w:rsid w:val="009E7BD3"/>
    <w:rsid w:val="009F0DB0"/>
    <w:rsid w:val="009F1B6D"/>
    <w:rsid w:val="009F3F82"/>
    <w:rsid w:val="009F6099"/>
    <w:rsid w:val="009F7F0D"/>
    <w:rsid w:val="00A04765"/>
    <w:rsid w:val="00A064A4"/>
    <w:rsid w:val="00A13F34"/>
    <w:rsid w:val="00A140B2"/>
    <w:rsid w:val="00A144BB"/>
    <w:rsid w:val="00A16E2E"/>
    <w:rsid w:val="00A214AD"/>
    <w:rsid w:val="00A22C2B"/>
    <w:rsid w:val="00A2622C"/>
    <w:rsid w:val="00A406E7"/>
    <w:rsid w:val="00A40C90"/>
    <w:rsid w:val="00A422CD"/>
    <w:rsid w:val="00A42575"/>
    <w:rsid w:val="00A438B5"/>
    <w:rsid w:val="00A441E5"/>
    <w:rsid w:val="00A44DE3"/>
    <w:rsid w:val="00A5272C"/>
    <w:rsid w:val="00A578C3"/>
    <w:rsid w:val="00A62F0C"/>
    <w:rsid w:val="00A67242"/>
    <w:rsid w:val="00A70523"/>
    <w:rsid w:val="00A71C95"/>
    <w:rsid w:val="00A72906"/>
    <w:rsid w:val="00A7648C"/>
    <w:rsid w:val="00A80DCD"/>
    <w:rsid w:val="00A82198"/>
    <w:rsid w:val="00A917EE"/>
    <w:rsid w:val="00A9393F"/>
    <w:rsid w:val="00A952A7"/>
    <w:rsid w:val="00A96D8D"/>
    <w:rsid w:val="00AA2429"/>
    <w:rsid w:val="00AA45E3"/>
    <w:rsid w:val="00AA5FB4"/>
    <w:rsid w:val="00AA6FFC"/>
    <w:rsid w:val="00AB0591"/>
    <w:rsid w:val="00AB6577"/>
    <w:rsid w:val="00AC0246"/>
    <w:rsid w:val="00AC0DA0"/>
    <w:rsid w:val="00AC1498"/>
    <w:rsid w:val="00AC389F"/>
    <w:rsid w:val="00AC60DA"/>
    <w:rsid w:val="00AD41F9"/>
    <w:rsid w:val="00AE159A"/>
    <w:rsid w:val="00AE4078"/>
    <w:rsid w:val="00AE4AFB"/>
    <w:rsid w:val="00AE5F21"/>
    <w:rsid w:val="00AE7176"/>
    <w:rsid w:val="00AE79CF"/>
    <w:rsid w:val="00AF01DA"/>
    <w:rsid w:val="00AF1556"/>
    <w:rsid w:val="00AF4B3A"/>
    <w:rsid w:val="00AF539F"/>
    <w:rsid w:val="00AF790E"/>
    <w:rsid w:val="00B00F94"/>
    <w:rsid w:val="00B03D59"/>
    <w:rsid w:val="00B04D25"/>
    <w:rsid w:val="00B0548C"/>
    <w:rsid w:val="00B06E7F"/>
    <w:rsid w:val="00B07BB6"/>
    <w:rsid w:val="00B10BB6"/>
    <w:rsid w:val="00B11BE8"/>
    <w:rsid w:val="00B13891"/>
    <w:rsid w:val="00B15020"/>
    <w:rsid w:val="00B15B20"/>
    <w:rsid w:val="00B1608B"/>
    <w:rsid w:val="00B17813"/>
    <w:rsid w:val="00B22E4A"/>
    <w:rsid w:val="00B234CD"/>
    <w:rsid w:val="00B274B8"/>
    <w:rsid w:val="00B30E57"/>
    <w:rsid w:val="00B314AC"/>
    <w:rsid w:val="00B33B85"/>
    <w:rsid w:val="00B37BEA"/>
    <w:rsid w:val="00B37F3E"/>
    <w:rsid w:val="00B4543A"/>
    <w:rsid w:val="00B4731A"/>
    <w:rsid w:val="00B476EE"/>
    <w:rsid w:val="00B47DDC"/>
    <w:rsid w:val="00B568EE"/>
    <w:rsid w:val="00B62E26"/>
    <w:rsid w:val="00B64509"/>
    <w:rsid w:val="00B6496F"/>
    <w:rsid w:val="00B66F9E"/>
    <w:rsid w:val="00B712FB"/>
    <w:rsid w:val="00B7702B"/>
    <w:rsid w:val="00B77848"/>
    <w:rsid w:val="00B81DCC"/>
    <w:rsid w:val="00B82BE2"/>
    <w:rsid w:val="00B87345"/>
    <w:rsid w:val="00B934E0"/>
    <w:rsid w:val="00B94E62"/>
    <w:rsid w:val="00B950B8"/>
    <w:rsid w:val="00B96ED4"/>
    <w:rsid w:val="00BA1B9F"/>
    <w:rsid w:val="00BA73D2"/>
    <w:rsid w:val="00BB4E86"/>
    <w:rsid w:val="00BC76F1"/>
    <w:rsid w:val="00BD05D3"/>
    <w:rsid w:val="00BD2D3A"/>
    <w:rsid w:val="00BE20C0"/>
    <w:rsid w:val="00BE264A"/>
    <w:rsid w:val="00BE5177"/>
    <w:rsid w:val="00BE5F23"/>
    <w:rsid w:val="00BF0BDD"/>
    <w:rsid w:val="00BF1150"/>
    <w:rsid w:val="00BF7026"/>
    <w:rsid w:val="00C03E23"/>
    <w:rsid w:val="00C060B8"/>
    <w:rsid w:val="00C121A0"/>
    <w:rsid w:val="00C1662E"/>
    <w:rsid w:val="00C2560C"/>
    <w:rsid w:val="00C26521"/>
    <w:rsid w:val="00C27A4B"/>
    <w:rsid w:val="00C3300D"/>
    <w:rsid w:val="00C3346D"/>
    <w:rsid w:val="00C33D7E"/>
    <w:rsid w:val="00C367E7"/>
    <w:rsid w:val="00C369E2"/>
    <w:rsid w:val="00C36BFD"/>
    <w:rsid w:val="00C36DC1"/>
    <w:rsid w:val="00C408AE"/>
    <w:rsid w:val="00C40ED9"/>
    <w:rsid w:val="00C43C1B"/>
    <w:rsid w:val="00C44471"/>
    <w:rsid w:val="00C4494A"/>
    <w:rsid w:val="00C45DE3"/>
    <w:rsid w:val="00C509EE"/>
    <w:rsid w:val="00C54029"/>
    <w:rsid w:val="00C65B9D"/>
    <w:rsid w:val="00C6617D"/>
    <w:rsid w:val="00C75611"/>
    <w:rsid w:val="00C76E87"/>
    <w:rsid w:val="00C775B5"/>
    <w:rsid w:val="00C836E4"/>
    <w:rsid w:val="00C83F57"/>
    <w:rsid w:val="00C8424B"/>
    <w:rsid w:val="00C87CF9"/>
    <w:rsid w:val="00C90585"/>
    <w:rsid w:val="00C91060"/>
    <w:rsid w:val="00C91220"/>
    <w:rsid w:val="00C91B3B"/>
    <w:rsid w:val="00C9272D"/>
    <w:rsid w:val="00C9318E"/>
    <w:rsid w:val="00C97896"/>
    <w:rsid w:val="00CA4BAA"/>
    <w:rsid w:val="00CB2C51"/>
    <w:rsid w:val="00CB5757"/>
    <w:rsid w:val="00CB7FAD"/>
    <w:rsid w:val="00CD01C7"/>
    <w:rsid w:val="00CD63C9"/>
    <w:rsid w:val="00CD76DF"/>
    <w:rsid w:val="00CE1B25"/>
    <w:rsid w:val="00CE2058"/>
    <w:rsid w:val="00CE29CD"/>
    <w:rsid w:val="00CE6B1C"/>
    <w:rsid w:val="00CE6DA0"/>
    <w:rsid w:val="00CF0C7B"/>
    <w:rsid w:val="00CF0E64"/>
    <w:rsid w:val="00CF1489"/>
    <w:rsid w:val="00CF28B2"/>
    <w:rsid w:val="00CF2C3D"/>
    <w:rsid w:val="00CF3C19"/>
    <w:rsid w:val="00D0021C"/>
    <w:rsid w:val="00D02BAC"/>
    <w:rsid w:val="00D03E9A"/>
    <w:rsid w:val="00D12E59"/>
    <w:rsid w:val="00D14B3D"/>
    <w:rsid w:val="00D15D0D"/>
    <w:rsid w:val="00D16AB3"/>
    <w:rsid w:val="00D20494"/>
    <w:rsid w:val="00D21B3F"/>
    <w:rsid w:val="00D2493A"/>
    <w:rsid w:val="00D26123"/>
    <w:rsid w:val="00D265A6"/>
    <w:rsid w:val="00D2762C"/>
    <w:rsid w:val="00D32F2B"/>
    <w:rsid w:val="00D3393A"/>
    <w:rsid w:val="00D34630"/>
    <w:rsid w:val="00D37F5E"/>
    <w:rsid w:val="00D4199D"/>
    <w:rsid w:val="00D43DC1"/>
    <w:rsid w:val="00D50772"/>
    <w:rsid w:val="00D50D51"/>
    <w:rsid w:val="00D544D2"/>
    <w:rsid w:val="00D54FCF"/>
    <w:rsid w:val="00D55DAD"/>
    <w:rsid w:val="00D5717D"/>
    <w:rsid w:val="00D66189"/>
    <w:rsid w:val="00D751AC"/>
    <w:rsid w:val="00D80387"/>
    <w:rsid w:val="00D81225"/>
    <w:rsid w:val="00D82935"/>
    <w:rsid w:val="00D82F8A"/>
    <w:rsid w:val="00D8406D"/>
    <w:rsid w:val="00D90620"/>
    <w:rsid w:val="00D93671"/>
    <w:rsid w:val="00D9622F"/>
    <w:rsid w:val="00D9789B"/>
    <w:rsid w:val="00D97B79"/>
    <w:rsid w:val="00DA03C6"/>
    <w:rsid w:val="00DA5B65"/>
    <w:rsid w:val="00DA5DBC"/>
    <w:rsid w:val="00DA6FB0"/>
    <w:rsid w:val="00DA7C55"/>
    <w:rsid w:val="00DB66EA"/>
    <w:rsid w:val="00DB70B6"/>
    <w:rsid w:val="00DC08AB"/>
    <w:rsid w:val="00DC0BE1"/>
    <w:rsid w:val="00DC2383"/>
    <w:rsid w:val="00DC7A9C"/>
    <w:rsid w:val="00DD3E27"/>
    <w:rsid w:val="00DD4333"/>
    <w:rsid w:val="00DD77FC"/>
    <w:rsid w:val="00DE1A97"/>
    <w:rsid w:val="00DF4200"/>
    <w:rsid w:val="00DF4E52"/>
    <w:rsid w:val="00E02B66"/>
    <w:rsid w:val="00E03B35"/>
    <w:rsid w:val="00E1330A"/>
    <w:rsid w:val="00E14940"/>
    <w:rsid w:val="00E16346"/>
    <w:rsid w:val="00E1658E"/>
    <w:rsid w:val="00E26922"/>
    <w:rsid w:val="00E273CA"/>
    <w:rsid w:val="00E30A1D"/>
    <w:rsid w:val="00E426A5"/>
    <w:rsid w:val="00E462BE"/>
    <w:rsid w:val="00E5039A"/>
    <w:rsid w:val="00E51FCF"/>
    <w:rsid w:val="00E529C5"/>
    <w:rsid w:val="00E609EA"/>
    <w:rsid w:val="00E62A04"/>
    <w:rsid w:val="00E632C5"/>
    <w:rsid w:val="00E65AD0"/>
    <w:rsid w:val="00E70A60"/>
    <w:rsid w:val="00E71ACB"/>
    <w:rsid w:val="00E759B4"/>
    <w:rsid w:val="00E7755E"/>
    <w:rsid w:val="00E81094"/>
    <w:rsid w:val="00E812D8"/>
    <w:rsid w:val="00E81F1B"/>
    <w:rsid w:val="00E84650"/>
    <w:rsid w:val="00E85765"/>
    <w:rsid w:val="00E873C9"/>
    <w:rsid w:val="00E944BC"/>
    <w:rsid w:val="00E94CE8"/>
    <w:rsid w:val="00E95F96"/>
    <w:rsid w:val="00E96764"/>
    <w:rsid w:val="00EA29CA"/>
    <w:rsid w:val="00EA7936"/>
    <w:rsid w:val="00EA79EB"/>
    <w:rsid w:val="00EB0CCE"/>
    <w:rsid w:val="00EB4DD6"/>
    <w:rsid w:val="00EB4F95"/>
    <w:rsid w:val="00EB7E12"/>
    <w:rsid w:val="00EC22AB"/>
    <w:rsid w:val="00EC648D"/>
    <w:rsid w:val="00ED01A4"/>
    <w:rsid w:val="00ED0A55"/>
    <w:rsid w:val="00ED0ABB"/>
    <w:rsid w:val="00ED4E16"/>
    <w:rsid w:val="00EE0974"/>
    <w:rsid w:val="00EE1565"/>
    <w:rsid w:val="00EE3EB0"/>
    <w:rsid w:val="00EE7A9A"/>
    <w:rsid w:val="00EF0FE5"/>
    <w:rsid w:val="00EF3246"/>
    <w:rsid w:val="00EF3FD3"/>
    <w:rsid w:val="00EF7E79"/>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0FAC"/>
    <w:rsid w:val="00F346C3"/>
    <w:rsid w:val="00F3741F"/>
    <w:rsid w:val="00F40281"/>
    <w:rsid w:val="00F412E3"/>
    <w:rsid w:val="00F42071"/>
    <w:rsid w:val="00F429F8"/>
    <w:rsid w:val="00F51A41"/>
    <w:rsid w:val="00F64A85"/>
    <w:rsid w:val="00F70DC1"/>
    <w:rsid w:val="00F70E51"/>
    <w:rsid w:val="00F73DDC"/>
    <w:rsid w:val="00F74A51"/>
    <w:rsid w:val="00F87196"/>
    <w:rsid w:val="00F873C6"/>
    <w:rsid w:val="00F93392"/>
    <w:rsid w:val="00F93B51"/>
    <w:rsid w:val="00F94554"/>
    <w:rsid w:val="00F956E8"/>
    <w:rsid w:val="00F95EC0"/>
    <w:rsid w:val="00F97B72"/>
    <w:rsid w:val="00FA2154"/>
    <w:rsid w:val="00FA36EB"/>
    <w:rsid w:val="00FA4ED3"/>
    <w:rsid w:val="00FA737B"/>
    <w:rsid w:val="00FB0DC1"/>
    <w:rsid w:val="00FB5476"/>
    <w:rsid w:val="00FC27BE"/>
    <w:rsid w:val="00FC4E38"/>
    <w:rsid w:val="00FC63D0"/>
    <w:rsid w:val="00FC63DD"/>
    <w:rsid w:val="00FD09CB"/>
    <w:rsid w:val="00FD2C02"/>
    <w:rsid w:val="00FD7884"/>
    <w:rsid w:val="00FE060B"/>
    <w:rsid w:val="00FE5470"/>
    <w:rsid w:val="00FE6B43"/>
    <w:rsid w:val="00FF117D"/>
    <w:rsid w:val="00FF2A7B"/>
    <w:rsid w:val="00FF5501"/>
    <w:rsid w:val="06E20559"/>
    <w:rsid w:val="0725FE5A"/>
    <w:rsid w:val="239143A4"/>
    <w:rsid w:val="6FC0F2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D1DABF18-CD16-4654-A801-1C7BA6B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9E2"/>
  </w:style>
  <w:style w:type="paragraph" w:styleId="Ttulo1">
    <w:name w:val="heading 1"/>
    <w:basedOn w:val="Normal"/>
    <w:next w:val="Normal"/>
    <w:link w:val="Ttulo1Car"/>
    <w:uiPriority w:val="9"/>
    <w:qFormat/>
    <w:rsid w:val="00C369E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Ttulo2">
    <w:name w:val="heading 2"/>
    <w:basedOn w:val="Normal"/>
    <w:next w:val="Normal"/>
    <w:link w:val="Ttulo2Car"/>
    <w:uiPriority w:val="9"/>
    <w:semiHidden/>
    <w:unhideWhenUsed/>
    <w:qFormat/>
    <w:rsid w:val="00C369E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Ttulo3">
    <w:name w:val="heading 3"/>
    <w:basedOn w:val="Normal"/>
    <w:next w:val="Normal"/>
    <w:link w:val="Ttulo3Car"/>
    <w:uiPriority w:val="9"/>
    <w:unhideWhenUsed/>
    <w:qFormat/>
    <w:rsid w:val="00C369E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Ttulo4">
    <w:name w:val="heading 4"/>
    <w:basedOn w:val="Normal"/>
    <w:next w:val="Normal"/>
    <w:link w:val="Ttulo4Car"/>
    <w:uiPriority w:val="9"/>
    <w:semiHidden/>
    <w:unhideWhenUsed/>
    <w:qFormat/>
    <w:rsid w:val="00C369E2"/>
    <w:pPr>
      <w:keepNext/>
      <w:keepLines/>
      <w:spacing w:before="40" w:after="0"/>
      <w:outlineLvl w:val="3"/>
    </w:pPr>
    <w:rPr>
      <w:i/>
      <w:iCs/>
    </w:rPr>
  </w:style>
  <w:style w:type="paragraph" w:styleId="Ttulo5">
    <w:name w:val="heading 5"/>
    <w:basedOn w:val="Normal"/>
    <w:next w:val="Normal"/>
    <w:link w:val="Ttulo5Car"/>
    <w:uiPriority w:val="9"/>
    <w:semiHidden/>
    <w:unhideWhenUsed/>
    <w:qFormat/>
    <w:rsid w:val="00C369E2"/>
    <w:pPr>
      <w:keepNext/>
      <w:keepLines/>
      <w:spacing w:before="40" w:after="0"/>
      <w:outlineLvl w:val="4"/>
    </w:pPr>
    <w:rPr>
      <w:color w:val="404040" w:themeColor="text1" w:themeTint="BF"/>
    </w:rPr>
  </w:style>
  <w:style w:type="paragraph" w:styleId="Ttulo6">
    <w:name w:val="heading 6"/>
    <w:basedOn w:val="Normal"/>
    <w:next w:val="Normal"/>
    <w:link w:val="Ttulo6Car"/>
    <w:uiPriority w:val="9"/>
    <w:semiHidden/>
    <w:unhideWhenUsed/>
    <w:qFormat/>
    <w:rsid w:val="00C369E2"/>
    <w:pPr>
      <w:keepNext/>
      <w:keepLines/>
      <w:spacing w:before="40" w:after="0"/>
      <w:outlineLvl w:val="5"/>
    </w:pPr>
  </w:style>
  <w:style w:type="paragraph" w:styleId="Ttulo7">
    <w:name w:val="heading 7"/>
    <w:basedOn w:val="Normal"/>
    <w:next w:val="Normal"/>
    <w:link w:val="Ttulo7Car"/>
    <w:uiPriority w:val="9"/>
    <w:semiHidden/>
    <w:unhideWhenUsed/>
    <w:qFormat/>
    <w:rsid w:val="00C369E2"/>
    <w:pPr>
      <w:keepNext/>
      <w:keepLines/>
      <w:spacing w:before="40" w:after="0"/>
      <w:outlineLvl w:val="6"/>
    </w:pPr>
    <w:rPr>
      <w:rFonts w:asciiTheme="majorHAnsi" w:eastAsiaTheme="majorEastAsia" w:hAnsiTheme="majorHAnsi" w:cstheme="majorBidi"/>
      <w:i/>
      <w:iCs/>
    </w:rPr>
  </w:style>
  <w:style w:type="paragraph" w:styleId="Ttulo8">
    <w:name w:val="heading 8"/>
    <w:basedOn w:val="Normal"/>
    <w:next w:val="Normal"/>
    <w:link w:val="Ttulo8Car"/>
    <w:uiPriority w:val="9"/>
    <w:semiHidden/>
    <w:unhideWhenUsed/>
    <w:qFormat/>
    <w:rsid w:val="00C369E2"/>
    <w:pPr>
      <w:keepNext/>
      <w:keepLines/>
      <w:spacing w:before="40" w:after="0"/>
      <w:outlineLvl w:val="7"/>
    </w:pPr>
    <w:rPr>
      <w:color w:val="262626" w:themeColor="text1" w:themeTint="D9"/>
      <w:sz w:val="21"/>
      <w:szCs w:val="21"/>
    </w:rPr>
  </w:style>
  <w:style w:type="paragraph" w:styleId="Ttulo9">
    <w:name w:val="heading 9"/>
    <w:basedOn w:val="Normal"/>
    <w:next w:val="Normal"/>
    <w:link w:val="Ttulo9Car"/>
    <w:uiPriority w:val="9"/>
    <w:semiHidden/>
    <w:unhideWhenUsed/>
    <w:qFormat/>
    <w:rsid w:val="00C369E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Bullet List,FooterText,numbered,Paragraphe de liste1,Bulletr List Paragraph,Foot,列出段落,列出段落1,List Paragraph2,List Paragraph21,Parágrafo da Lista1,リスト段落1,Listeafsnit1,lp1,Segundo nivel de viñetas,Bullet Number,Num Bullet 1,TITULO 3,lp11"/>
    <w:basedOn w:val="Normal"/>
    <w:link w:val="PrrafodelistaCar"/>
    <w:uiPriority w:val="34"/>
    <w:qFormat/>
    <w:rsid w:val="000C7687"/>
    <w:pPr>
      <w:ind w:left="720"/>
      <w:contextualSpacing/>
    </w:pPr>
  </w:style>
  <w:style w:type="character" w:styleId="Textoennegrita">
    <w:name w:val="Strong"/>
    <w:basedOn w:val="Fuentedeprrafopredeter"/>
    <w:uiPriority w:val="22"/>
    <w:qFormat/>
    <w:rsid w:val="00C369E2"/>
    <w:rPr>
      <w:b/>
      <w:bCs/>
      <w:color w:val="auto"/>
    </w:rPr>
  </w:style>
  <w:style w:type="paragraph" w:styleId="NormalWeb">
    <w:name w:val="Normal (Web)"/>
    <w:basedOn w:val="Normal"/>
    <w:uiPriority w:val="99"/>
    <w:unhideWhenUsed/>
    <w:rsid w:val="000B18C5"/>
    <w:pPr>
      <w:spacing w:before="100" w:beforeAutospacing="1" w:after="100" w:afterAutospacing="1"/>
    </w:p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C369E2"/>
    <w:rPr>
      <w:rFonts w:asciiTheme="majorHAnsi" w:eastAsiaTheme="majorEastAsia" w:hAnsiTheme="majorHAnsi" w:cstheme="majorBidi"/>
      <w:color w:val="0D0D0D" w:themeColor="text1" w:themeTint="F2"/>
      <w:sz w:val="24"/>
      <w:szCs w:val="24"/>
    </w:rPr>
  </w:style>
  <w:style w:type="character" w:customStyle="1" w:styleId="Ttulo1Car">
    <w:name w:val="Título 1 Car"/>
    <w:basedOn w:val="Fuentedeprrafopredeter"/>
    <w:link w:val="Ttulo1"/>
    <w:uiPriority w:val="9"/>
    <w:rsid w:val="00C369E2"/>
    <w:rPr>
      <w:rFonts w:asciiTheme="majorHAnsi" w:eastAsiaTheme="majorEastAsia" w:hAnsiTheme="majorHAnsi" w:cstheme="majorBidi"/>
      <w:color w:val="262626" w:themeColor="text1" w:themeTint="D9"/>
      <w:sz w:val="32"/>
      <w:szCs w:val="32"/>
    </w:rPr>
  </w:style>
  <w:style w:type="character" w:customStyle="1" w:styleId="Ttulo2Car">
    <w:name w:val="Título 2 Car"/>
    <w:basedOn w:val="Fuentedeprrafopredeter"/>
    <w:link w:val="Ttulo2"/>
    <w:uiPriority w:val="9"/>
    <w:rsid w:val="00C369E2"/>
    <w:rPr>
      <w:rFonts w:asciiTheme="majorHAnsi" w:eastAsiaTheme="majorEastAsia" w:hAnsiTheme="majorHAnsi" w:cstheme="majorBidi"/>
      <w:color w:val="262626" w:themeColor="text1" w:themeTint="D9"/>
      <w:sz w:val="28"/>
      <w:szCs w:val="28"/>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
    <w:link w:val="Prrafodelista"/>
    <w:uiPriority w:val="34"/>
    <w:qFormat/>
    <w:rsid w:val="00C369E2"/>
  </w:style>
  <w:style w:type="character" w:customStyle="1" w:styleId="Ttulo4Car">
    <w:name w:val="Título 4 Car"/>
    <w:basedOn w:val="Fuentedeprrafopredeter"/>
    <w:link w:val="Ttulo4"/>
    <w:uiPriority w:val="9"/>
    <w:semiHidden/>
    <w:rsid w:val="00C369E2"/>
    <w:rPr>
      <w:i/>
      <w:iCs/>
    </w:rPr>
  </w:style>
  <w:style w:type="character" w:customStyle="1" w:styleId="Ttulo5Car">
    <w:name w:val="Título 5 Car"/>
    <w:basedOn w:val="Fuentedeprrafopredeter"/>
    <w:link w:val="Ttulo5"/>
    <w:uiPriority w:val="9"/>
    <w:semiHidden/>
    <w:rsid w:val="00C369E2"/>
    <w:rPr>
      <w:color w:val="404040" w:themeColor="text1" w:themeTint="BF"/>
    </w:rPr>
  </w:style>
  <w:style w:type="character" w:customStyle="1" w:styleId="Ttulo6Car">
    <w:name w:val="Título 6 Car"/>
    <w:basedOn w:val="Fuentedeprrafopredeter"/>
    <w:link w:val="Ttulo6"/>
    <w:uiPriority w:val="9"/>
    <w:semiHidden/>
    <w:rsid w:val="00C369E2"/>
  </w:style>
  <w:style w:type="character" w:customStyle="1" w:styleId="Ttulo7Car">
    <w:name w:val="Título 7 Car"/>
    <w:basedOn w:val="Fuentedeprrafopredeter"/>
    <w:link w:val="Ttulo7"/>
    <w:uiPriority w:val="9"/>
    <w:semiHidden/>
    <w:rsid w:val="00C369E2"/>
    <w:rPr>
      <w:rFonts w:asciiTheme="majorHAnsi" w:eastAsiaTheme="majorEastAsia" w:hAnsiTheme="majorHAnsi" w:cstheme="majorBidi"/>
      <w:i/>
      <w:iCs/>
    </w:rPr>
  </w:style>
  <w:style w:type="character" w:customStyle="1" w:styleId="Ttulo8Car">
    <w:name w:val="Título 8 Car"/>
    <w:basedOn w:val="Fuentedeprrafopredeter"/>
    <w:link w:val="Ttulo8"/>
    <w:uiPriority w:val="9"/>
    <w:semiHidden/>
    <w:rsid w:val="00C369E2"/>
    <w:rPr>
      <w:color w:val="262626" w:themeColor="text1" w:themeTint="D9"/>
      <w:sz w:val="21"/>
      <w:szCs w:val="21"/>
    </w:rPr>
  </w:style>
  <w:style w:type="character" w:customStyle="1" w:styleId="Ttulo9Car">
    <w:name w:val="Título 9 Car"/>
    <w:basedOn w:val="Fuentedeprrafopredeter"/>
    <w:link w:val="Ttulo9"/>
    <w:uiPriority w:val="9"/>
    <w:semiHidden/>
    <w:rsid w:val="00C369E2"/>
    <w:rPr>
      <w:rFonts w:asciiTheme="majorHAnsi" w:eastAsiaTheme="majorEastAsia" w:hAnsiTheme="majorHAnsi" w:cstheme="majorBidi"/>
      <w:i/>
      <w:iCs/>
      <w:color w:val="262626" w:themeColor="text1" w:themeTint="D9"/>
      <w:sz w:val="21"/>
      <w:szCs w:val="21"/>
    </w:rPr>
  </w:style>
  <w:style w:type="paragraph" w:styleId="Descripcin">
    <w:name w:val="caption"/>
    <w:basedOn w:val="Normal"/>
    <w:next w:val="Normal"/>
    <w:uiPriority w:val="35"/>
    <w:semiHidden/>
    <w:unhideWhenUsed/>
    <w:qFormat/>
    <w:rsid w:val="00C369E2"/>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C369E2"/>
    <w:pPr>
      <w:spacing w:after="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C369E2"/>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C369E2"/>
    <w:pPr>
      <w:numPr>
        <w:ilvl w:val="1"/>
      </w:numPr>
    </w:pPr>
    <w:rPr>
      <w:color w:val="5A5A5A" w:themeColor="text1" w:themeTint="A5"/>
      <w:spacing w:val="15"/>
    </w:rPr>
  </w:style>
  <w:style w:type="character" w:customStyle="1" w:styleId="SubttuloCar">
    <w:name w:val="Subtítulo Car"/>
    <w:basedOn w:val="Fuentedeprrafopredeter"/>
    <w:link w:val="Subttulo"/>
    <w:uiPriority w:val="11"/>
    <w:rsid w:val="00C369E2"/>
    <w:rPr>
      <w:color w:val="5A5A5A" w:themeColor="text1" w:themeTint="A5"/>
      <w:spacing w:val="15"/>
    </w:rPr>
  </w:style>
  <w:style w:type="character" w:styleId="nfasis">
    <w:name w:val="Emphasis"/>
    <w:basedOn w:val="Fuentedeprrafopredeter"/>
    <w:uiPriority w:val="20"/>
    <w:qFormat/>
    <w:rsid w:val="00C369E2"/>
    <w:rPr>
      <w:i/>
      <w:iCs/>
      <w:color w:val="auto"/>
    </w:rPr>
  </w:style>
  <w:style w:type="paragraph" w:styleId="Sinespaciado">
    <w:name w:val="No Spacing"/>
    <w:uiPriority w:val="1"/>
    <w:qFormat/>
    <w:rsid w:val="00C369E2"/>
    <w:pPr>
      <w:spacing w:after="0" w:line="240" w:lineRule="auto"/>
    </w:pPr>
  </w:style>
  <w:style w:type="paragraph" w:styleId="Cita">
    <w:name w:val="Quote"/>
    <w:basedOn w:val="Normal"/>
    <w:next w:val="Normal"/>
    <w:link w:val="CitaCar"/>
    <w:uiPriority w:val="29"/>
    <w:qFormat/>
    <w:rsid w:val="00C369E2"/>
    <w:pPr>
      <w:spacing w:before="200"/>
      <w:ind w:left="864" w:right="864"/>
    </w:pPr>
    <w:rPr>
      <w:i/>
      <w:iCs/>
      <w:color w:val="404040" w:themeColor="text1" w:themeTint="BF"/>
    </w:rPr>
  </w:style>
  <w:style w:type="character" w:customStyle="1" w:styleId="CitaCar">
    <w:name w:val="Cita Car"/>
    <w:basedOn w:val="Fuentedeprrafopredeter"/>
    <w:link w:val="Cita"/>
    <w:uiPriority w:val="29"/>
    <w:rsid w:val="00C369E2"/>
    <w:rPr>
      <w:i/>
      <w:iCs/>
      <w:color w:val="404040" w:themeColor="text1" w:themeTint="BF"/>
    </w:rPr>
  </w:style>
  <w:style w:type="paragraph" w:styleId="Citadestacada">
    <w:name w:val="Intense Quote"/>
    <w:basedOn w:val="Normal"/>
    <w:next w:val="Normal"/>
    <w:link w:val="CitadestacadaCar"/>
    <w:uiPriority w:val="30"/>
    <w:qFormat/>
    <w:rsid w:val="00C369E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itadestacadaCar">
    <w:name w:val="Cita destacada Car"/>
    <w:basedOn w:val="Fuentedeprrafopredeter"/>
    <w:link w:val="Citadestacada"/>
    <w:uiPriority w:val="30"/>
    <w:rsid w:val="00C369E2"/>
    <w:rPr>
      <w:i/>
      <w:iCs/>
      <w:color w:val="404040" w:themeColor="text1" w:themeTint="BF"/>
    </w:rPr>
  </w:style>
  <w:style w:type="character" w:styleId="nfasissutil">
    <w:name w:val="Subtle Emphasis"/>
    <w:basedOn w:val="Fuentedeprrafopredeter"/>
    <w:uiPriority w:val="19"/>
    <w:qFormat/>
    <w:rsid w:val="00C369E2"/>
    <w:rPr>
      <w:i/>
      <w:iCs/>
      <w:color w:val="404040" w:themeColor="text1" w:themeTint="BF"/>
    </w:rPr>
  </w:style>
  <w:style w:type="character" w:styleId="nfasisintenso">
    <w:name w:val="Intense Emphasis"/>
    <w:basedOn w:val="Fuentedeprrafopredeter"/>
    <w:uiPriority w:val="21"/>
    <w:qFormat/>
    <w:rsid w:val="00C369E2"/>
    <w:rPr>
      <w:b/>
      <w:bCs/>
      <w:i/>
      <w:iCs/>
      <w:color w:val="auto"/>
    </w:rPr>
  </w:style>
  <w:style w:type="character" w:styleId="Referenciasutil">
    <w:name w:val="Subtle Reference"/>
    <w:basedOn w:val="Fuentedeprrafopredeter"/>
    <w:uiPriority w:val="31"/>
    <w:qFormat/>
    <w:rsid w:val="00C369E2"/>
    <w:rPr>
      <w:smallCaps/>
      <w:color w:val="404040" w:themeColor="text1" w:themeTint="BF"/>
    </w:rPr>
  </w:style>
  <w:style w:type="character" w:styleId="Referenciaintensa">
    <w:name w:val="Intense Reference"/>
    <w:basedOn w:val="Fuentedeprrafopredeter"/>
    <w:uiPriority w:val="32"/>
    <w:qFormat/>
    <w:rsid w:val="00C369E2"/>
    <w:rPr>
      <w:b/>
      <w:bCs/>
      <w:smallCaps/>
      <w:color w:val="404040" w:themeColor="text1" w:themeTint="BF"/>
      <w:spacing w:val="5"/>
    </w:rPr>
  </w:style>
  <w:style w:type="character" w:styleId="Ttulodellibro">
    <w:name w:val="Book Title"/>
    <w:basedOn w:val="Fuentedeprrafopredeter"/>
    <w:uiPriority w:val="33"/>
    <w:qFormat/>
    <w:rsid w:val="00C369E2"/>
    <w:rPr>
      <w:b/>
      <w:bCs/>
      <w:i/>
      <w:iCs/>
      <w:spacing w:val="5"/>
    </w:rPr>
  </w:style>
  <w:style w:type="paragraph" w:styleId="TtuloTDC">
    <w:name w:val="TOC Heading"/>
    <w:basedOn w:val="Ttulo1"/>
    <w:next w:val="Normal"/>
    <w:uiPriority w:val="39"/>
    <w:semiHidden/>
    <w:unhideWhenUsed/>
    <w:qFormat/>
    <w:rsid w:val="00C369E2"/>
    <w:pPr>
      <w:outlineLvl w:val="9"/>
    </w:pPr>
  </w:style>
  <w:style w:type="character" w:styleId="Mencionar">
    <w:name w:val="Mention"/>
    <w:basedOn w:val="Fuentedeprrafopredeter"/>
    <w:uiPriority w:val="99"/>
    <w:unhideWhenUsed/>
    <w:rsid w:val="00864C12"/>
    <w:rPr>
      <w:color w:val="2B579A"/>
      <w:shd w:val="clear" w:color="auto" w:fill="E6E6E6"/>
    </w:rPr>
  </w:style>
  <w:style w:type="character" w:customStyle="1" w:styleId="TextocomentarioCar">
    <w:name w:val="Texto comentario Car"/>
    <w:basedOn w:val="Fuentedeprrafopredeter"/>
    <w:link w:val="Textocomentario"/>
    <w:uiPriority w:val="99"/>
    <w:rsid w:val="00245492"/>
    <w:rPr>
      <w:sz w:val="20"/>
      <w:szCs w:val="20"/>
    </w:rPr>
  </w:style>
  <w:style w:type="table" w:styleId="Tablanormal1">
    <w:name w:val="Plain Table 1"/>
    <w:basedOn w:val="Tablanormal"/>
    <w:uiPriority w:val="41"/>
    <w:rsid w:val="00245492"/>
    <w:pPr>
      <w:spacing w:after="0" w:line="240" w:lineRule="auto"/>
    </w:pPr>
    <w:rPr>
      <w:rFonts w:ascii="Arial" w:eastAsiaTheme="minorHAnsi" w:hAnsi="Arial" w:cstheme="majorBidi"/>
      <w:color w:val="2E74B5" w:themeColor="accent1" w:themeShade="BF"/>
      <w:sz w:val="28"/>
      <w:szCs w:val="3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1">
    <w:name w:val="Grid Table 4 Accent 1"/>
    <w:basedOn w:val="Tablanormal"/>
    <w:uiPriority w:val="49"/>
    <w:rsid w:val="00245492"/>
    <w:pPr>
      <w:spacing w:after="0" w:line="240" w:lineRule="auto"/>
    </w:pPr>
    <w:rPr>
      <w:rFonts w:ascii="Arial" w:eastAsiaTheme="minorHAnsi" w:hAnsi="Arial" w:cstheme="majorBidi"/>
      <w:color w:val="2E74B5" w:themeColor="accent1" w:themeShade="BF"/>
      <w:sz w:val="28"/>
      <w:szCs w:val="32"/>
      <w:lang w:val="es-MX" w:eastAsia="en-US"/>
    </w:rPr>
    <w:tblPr>
      <w:tblStyleRowBandSize w:val="1"/>
      <w:tblStyleColBandSize w:val="1"/>
    </w:tblPr>
    <w:tcPr>
      <w:shd w:val="clear" w:color="auto" w:fill="DEEAF6" w:themeFill="accent1" w:themeFillTint="33"/>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style>
  <w:style w:type="table" w:styleId="Tablaconcuadrculaclara">
    <w:name w:val="Grid Table Light"/>
    <w:basedOn w:val="Tablanormal"/>
    <w:uiPriority w:val="40"/>
    <w:rsid w:val="002454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45697758">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49197967">
      <w:bodyDiv w:val="1"/>
      <w:marLeft w:val="0"/>
      <w:marRight w:val="0"/>
      <w:marTop w:val="0"/>
      <w:marBottom w:val="0"/>
      <w:divBdr>
        <w:top w:val="none" w:sz="0" w:space="0" w:color="auto"/>
        <w:left w:val="none" w:sz="0" w:space="0" w:color="auto"/>
        <w:bottom w:val="none" w:sz="0" w:space="0" w:color="auto"/>
        <w:right w:val="none" w:sz="0" w:space="0" w:color="auto"/>
      </w:divBdr>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dde6f4ca9c43066b4237405f08dce071">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a17aae9e0f4e1798352c784045b033dd"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db85e803-758d-440f-8a83-8f62a6e8a977"/>
    <ds:schemaRef ds:uri="903f7e6d-f91d-4784-82b9-c25114bc48c7"/>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DD76C890-4EC3-4419-8AAB-C05D3F112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4962</Words>
  <Characters>29360</Characters>
  <Application>Microsoft Office Word</Application>
  <DocSecurity>0</DocSecurity>
  <Lines>1378</Lines>
  <Paragraphs>396</Paragraphs>
  <ScaleCrop>false</ScaleCrop>
  <Company>SUPERSOCIEDADES</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Juan Manuel Maya Bravo</cp:lastModifiedBy>
  <cp:revision>98</cp:revision>
  <cp:lastPrinted>2026-01-09T19:05:00Z</cp:lastPrinted>
  <dcterms:created xsi:type="dcterms:W3CDTF">2025-02-13T01:29:00Z</dcterms:created>
  <dcterms:modified xsi:type="dcterms:W3CDTF">2026-01-09T19:06:00Z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0x010100D4B2A0A4B68A2C4EBB2B8380BFC0FAD6</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ediaServiceImageTags">
    <vt:lpwstr/>
  </property>
</Properties>
</file>