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205F" w14:textId="77777777" w:rsidR="00CF7382" w:rsidRPr="00951098" w:rsidRDefault="005E3874" w:rsidP="00CF7382">
      <w:pPr>
        <w:ind w:left="-900" w:right="-984"/>
        <w:jc w:val="center"/>
        <w:rPr>
          <w:rFonts w:ascii="Arial" w:hAnsi="Arial" w:cs="Arial"/>
          <w:b/>
        </w:rPr>
      </w:pPr>
      <w:bookmarkStart w:id="0" w:name="_GoBack"/>
      <w:bookmarkEnd w:id="0"/>
      <w:r w:rsidRPr="00951098">
        <w:rPr>
          <w:rFonts w:ascii="Arial" w:hAnsi="Arial" w:cs="Arial"/>
          <w:noProof/>
          <w:lang w:val="es-CO" w:eastAsia="es-CO"/>
        </w:rPr>
        <w:drawing>
          <wp:inline distT="0" distB="0" distL="0" distR="0" wp14:anchorId="703828C2" wp14:editId="358083AD">
            <wp:extent cx="6619875" cy="923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9875" cy="923925"/>
                    </a:xfrm>
                    <a:prstGeom prst="rect">
                      <a:avLst/>
                    </a:prstGeom>
                    <a:noFill/>
                    <a:ln>
                      <a:noFill/>
                    </a:ln>
                  </pic:spPr>
                </pic:pic>
              </a:graphicData>
            </a:graphic>
          </wp:inline>
        </w:drawing>
      </w:r>
    </w:p>
    <w:p w14:paraId="3DC9A531" w14:textId="77777777" w:rsidR="00CF7382" w:rsidRPr="00951098" w:rsidRDefault="00CF7382" w:rsidP="00CF7382">
      <w:pPr>
        <w:ind w:left="-900" w:right="-984"/>
        <w:jc w:val="center"/>
        <w:rPr>
          <w:rFonts w:ascii="Arial" w:hAnsi="Arial" w:cs="Arial"/>
          <w:b/>
        </w:rPr>
      </w:pPr>
    </w:p>
    <w:p w14:paraId="7BD329FB" w14:textId="77777777" w:rsidR="00CF7382" w:rsidRPr="00951098" w:rsidRDefault="00CF7382" w:rsidP="00CF7382">
      <w:pPr>
        <w:ind w:left="-900" w:right="-984"/>
        <w:jc w:val="center"/>
        <w:rPr>
          <w:rFonts w:ascii="Arial" w:hAnsi="Arial" w:cs="Arial"/>
          <w:b/>
        </w:rPr>
      </w:pPr>
    </w:p>
    <w:p w14:paraId="6EFE7293" w14:textId="77777777" w:rsidR="00CF7382" w:rsidRPr="00951098" w:rsidRDefault="007F5C75" w:rsidP="00CF7382">
      <w:pPr>
        <w:ind w:left="-900" w:right="-984"/>
        <w:jc w:val="center"/>
        <w:rPr>
          <w:rFonts w:ascii="Arial" w:hAnsi="Arial" w:cs="Arial"/>
          <w:b/>
        </w:rPr>
      </w:pPr>
      <w:r w:rsidRPr="007D11B0">
        <w:rPr>
          <w:b/>
          <w:noProof/>
          <w:lang w:val="es-CO" w:eastAsia="es-CO"/>
        </w:rPr>
        <w:drawing>
          <wp:inline distT="0" distB="0" distL="0" distR="0" wp14:anchorId="1E485E97" wp14:editId="5961790E">
            <wp:extent cx="4106478" cy="4248150"/>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0138" cy="4251936"/>
                    </a:xfrm>
                    <a:prstGeom prst="rect">
                      <a:avLst/>
                    </a:prstGeom>
                    <a:noFill/>
                    <a:ln>
                      <a:noFill/>
                    </a:ln>
                  </pic:spPr>
                </pic:pic>
              </a:graphicData>
            </a:graphic>
          </wp:inline>
        </w:drawing>
      </w:r>
    </w:p>
    <w:p w14:paraId="327E5CED" w14:textId="77777777" w:rsidR="00CF7382" w:rsidRPr="00951098" w:rsidRDefault="00CF7382" w:rsidP="00CF7382">
      <w:pPr>
        <w:ind w:left="-900" w:right="-984"/>
        <w:jc w:val="center"/>
        <w:rPr>
          <w:rFonts w:ascii="Arial" w:hAnsi="Arial" w:cs="Arial"/>
          <w:b/>
        </w:rPr>
      </w:pPr>
    </w:p>
    <w:p w14:paraId="34BFBCC0" w14:textId="77777777" w:rsidR="00CF7382" w:rsidRPr="00951098" w:rsidRDefault="00CF7382" w:rsidP="00CF7382">
      <w:pPr>
        <w:ind w:left="-900" w:right="-984"/>
        <w:jc w:val="center"/>
        <w:rPr>
          <w:rFonts w:ascii="Arial" w:hAnsi="Arial" w:cs="Arial"/>
          <w:b/>
        </w:rPr>
      </w:pPr>
    </w:p>
    <w:p w14:paraId="3AB8E49F" w14:textId="77777777" w:rsidR="00CF7382" w:rsidRPr="00951098" w:rsidRDefault="00CF7382" w:rsidP="00CF7382">
      <w:pPr>
        <w:ind w:left="-900" w:right="-984"/>
        <w:jc w:val="center"/>
        <w:rPr>
          <w:rFonts w:ascii="Arial" w:hAnsi="Arial" w:cs="Arial"/>
          <w:b/>
        </w:rPr>
      </w:pPr>
    </w:p>
    <w:p w14:paraId="2008899A" w14:textId="77777777" w:rsidR="00CF7382" w:rsidRPr="00951098" w:rsidRDefault="005E3874" w:rsidP="00CF7382">
      <w:pPr>
        <w:ind w:left="-900" w:right="-984"/>
        <w:jc w:val="center"/>
        <w:rPr>
          <w:rFonts w:ascii="Arial" w:hAnsi="Arial" w:cs="Arial"/>
          <w:b/>
        </w:rPr>
      </w:pPr>
      <w:r w:rsidRPr="00951098">
        <w:rPr>
          <w:rFonts w:ascii="Arial" w:hAnsi="Arial" w:cs="Arial"/>
          <w:b/>
          <w:noProof/>
          <w:lang w:val="es-CO" w:eastAsia="es-CO"/>
        </w:rPr>
        <mc:AlternateContent>
          <mc:Choice Requires="wps">
            <w:drawing>
              <wp:anchor distT="0" distB="0" distL="114300" distR="114300" simplePos="0" relativeHeight="251658240" behindDoc="0" locked="0" layoutInCell="1" allowOverlap="1" wp14:anchorId="0B6E02C1" wp14:editId="166C5279">
                <wp:simplePos x="0" y="0"/>
                <wp:positionH relativeFrom="column">
                  <wp:posOffset>962660</wp:posOffset>
                </wp:positionH>
                <wp:positionV relativeFrom="paragraph">
                  <wp:posOffset>156210</wp:posOffset>
                </wp:positionV>
                <wp:extent cx="3723640" cy="685800"/>
                <wp:effectExtent l="635"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640" cy="68580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123828" w14:textId="64CF8E7E" w:rsidR="00B62796" w:rsidRPr="00D240C8" w:rsidRDefault="007725FC" w:rsidP="00CF7382">
                            <w:pPr>
                              <w:autoSpaceDE w:val="0"/>
                              <w:autoSpaceDN w:val="0"/>
                              <w:adjustRightInd w:val="0"/>
                              <w:jc w:val="center"/>
                              <w:rPr>
                                <w:rFonts w:ascii="Arial" w:hAnsi="Arial" w:cs="Arial"/>
                                <w:b/>
                                <w:bCs/>
                                <w:color w:val="000000"/>
                                <w:sz w:val="43"/>
                                <w:szCs w:val="56"/>
                                <w:lang w:val="es-MX"/>
                              </w:rPr>
                            </w:pPr>
                            <w:r>
                              <w:rPr>
                                <w:rFonts w:ascii="Arial" w:hAnsi="Arial" w:cs="Arial"/>
                                <w:b/>
                                <w:bCs/>
                                <w:color w:val="000000"/>
                                <w:sz w:val="43"/>
                                <w:szCs w:val="56"/>
                                <w:lang w:val="es-MX"/>
                              </w:rPr>
                              <w:t>GUIA DE CONCILIACION</w:t>
                            </w:r>
                            <w:r w:rsidR="00232312">
                              <w:rPr>
                                <w:rFonts w:ascii="Arial" w:hAnsi="Arial" w:cs="Arial"/>
                                <w:b/>
                                <w:bCs/>
                                <w:color w:val="000000"/>
                                <w:sz w:val="43"/>
                                <w:szCs w:val="56"/>
                                <w:lang w:val="es-MX"/>
                              </w:rPr>
                              <w:t xml:space="preserve"> CUENTAS RECÍPROCAS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E02C1" id="Rectangle 3" o:spid="_x0000_s1026" style="position:absolute;left:0;text-align:left;margin-left:75.8pt;margin-top:12.3pt;width:293.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" filled="f" fillcolor="#bbe0e3" stroked="f">
                <v:textbox inset="0,0,0,0">
                  <w:txbxContent>
                    <w:p w14:paraId="15123828" w14:textId="64CF8E7E" w:rsidR="00B62796" w:rsidRPr="00D240C8" w:rsidRDefault="007725FC" w:rsidP="00CF7382">
                      <w:pPr>
                        <w:autoSpaceDE w:val="0"/>
                        <w:autoSpaceDN w:val="0"/>
                        <w:adjustRightInd w:val="0"/>
                        <w:jc w:val="center"/>
                        <w:rPr>
                          <w:rFonts w:ascii="Arial" w:hAnsi="Arial" w:cs="Arial"/>
                          <w:b/>
                          <w:bCs/>
                          <w:color w:val="000000"/>
                          <w:sz w:val="43"/>
                          <w:szCs w:val="56"/>
                          <w:lang w:val="es-MX"/>
                        </w:rPr>
                      </w:pPr>
                      <w:r>
                        <w:rPr>
                          <w:rFonts w:ascii="Arial" w:hAnsi="Arial" w:cs="Arial"/>
                          <w:b/>
                          <w:bCs/>
                          <w:color w:val="000000"/>
                          <w:sz w:val="43"/>
                          <w:szCs w:val="56"/>
                          <w:lang w:val="es-MX"/>
                        </w:rPr>
                        <w:t>GUIA DE CONCILIACION</w:t>
                      </w:r>
                      <w:r w:rsidR="00232312">
                        <w:rPr>
                          <w:rFonts w:ascii="Arial" w:hAnsi="Arial" w:cs="Arial"/>
                          <w:b/>
                          <w:bCs/>
                          <w:color w:val="000000"/>
                          <w:sz w:val="43"/>
                          <w:szCs w:val="56"/>
                          <w:lang w:val="es-MX"/>
                        </w:rPr>
                        <w:t xml:space="preserve"> CUENTAS RECÍPROCAS</w:t>
                      </w:r>
                    </w:p>
                  </w:txbxContent>
                </v:textbox>
              </v:rect>
            </w:pict>
          </mc:Fallback>
        </mc:AlternateContent>
      </w:r>
    </w:p>
    <w:p w14:paraId="0293AAB2" w14:textId="77777777" w:rsidR="00CF7382" w:rsidRPr="00951098" w:rsidRDefault="00CF7382" w:rsidP="00CF7382">
      <w:pPr>
        <w:ind w:left="-900" w:right="-984"/>
        <w:jc w:val="center"/>
        <w:rPr>
          <w:rFonts w:ascii="Arial" w:hAnsi="Arial" w:cs="Arial"/>
          <w:b/>
        </w:rPr>
      </w:pPr>
    </w:p>
    <w:p w14:paraId="760828A8" w14:textId="77777777" w:rsidR="00CF7382" w:rsidRPr="00951098" w:rsidRDefault="00CF7382" w:rsidP="00CF7382">
      <w:pPr>
        <w:ind w:left="-900" w:right="-984"/>
        <w:jc w:val="center"/>
        <w:rPr>
          <w:rFonts w:ascii="Arial" w:hAnsi="Arial" w:cs="Arial"/>
          <w:b/>
        </w:rPr>
      </w:pPr>
    </w:p>
    <w:p w14:paraId="320CA581" w14:textId="77777777" w:rsidR="00CF7382" w:rsidRPr="00951098" w:rsidRDefault="00CF7382" w:rsidP="00CF7382">
      <w:pPr>
        <w:ind w:left="-900" w:right="-984"/>
        <w:jc w:val="center"/>
        <w:rPr>
          <w:rFonts w:ascii="Arial" w:hAnsi="Arial" w:cs="Arial"/>
          <w:b/>
        </w:rPr>
      </w:pPr>
    </w:p>
    <w:p w14:paraId="2A3602A2" w14:textId="77777777" w:rsidR="00CF7382" w:rsidRPr="00951098" w:rsidRDefault="00CF7382" w:rsidP="00CF7382">
      <w:pPr>
        <w:ind w:left="-900" w:right="-984"/>
        <w:jc w:val="center"/>
        <w:rPr>
          <w:rFonts w:ascii="Arial" w:hAnsi="Arial" w:cs="Arial"/>
          <w:b/>
        </w:rPr>
      </w:pPr>
    </w:p>
    <w:p w14:paraId="03B2EB85" w14:textId="45397D5E" w:rsidR="00967BF7" w:rsidRDefault="00967BF7" w:rsidP="00CF7382">
      <w:pPr>
        <w:ind w:left="-720"/>
        <w:rPr>
          <w:rFonts w:ascii="Arial" w:hAnsi="Arial" w:cs="Arial"/>
          <w:b/>
          <w:i/>
          <w:lang w:val="es-MX"/>
        </w:rPr>
      </w:pPr>
    </w:p>
    <w:p w14:paraId="498B626E" w14:textId="1A83CF4A" w:rsidR="006640DE" w:rsidRDefault="006640DE" w:rsidP="00CF7382">
      <w:pPr>
        <w:ind w:left="-720"/>
        <w:rPr>
          <w:rFonts w:ascii="Arial" w:hAnsi="Arial" w:cs="Arial"/>
          <w:b/>
          <w:i/>
          <w:lang w:val="es-MX"/>
        </w:rPr>
      </w:pPr>
    </w:p>
    <w:p w14:paraId="4DB3FAF6" w14:textId="5BB8F884" w:rsidR="006640DE" w:rsidRDefault="006640DE" w:rsidP="00CF7382">
      <w:pPr>
        <w:ind w:left="-720"/>
        <w:rPr>
          <w:rFonts w:ascii="Arial" w:hAnsi="Arial" w:cs="Arial"/>
          <w:b/>
          <w:i/>
          <w:lang w:val="es-MX"/>
        </w:rPr>
      </w:pPr>
    </w:p>
    <w:p w14:paraId="6222B585" w14:textId="77777777" w:rsidR="006640DE" w:rsidRPr="00951098" w:rsidRDefault="006640DE" w:rsidP="00CF7382">
      <w:pPr>
        <w:ind w:left="-720"/>
        <w:rPr>
          <w:rFonts w:ascii="Arial" w:hAnsi="Arial" w:cs="Arial"/>
          <w:b/>
          <w:i/>
          <w:lang w:val="es-MX"/>
        </w:rPr>
      </w:pPr>
    </w:p>
    <w:p w14:paraId="0202116E" w14:textId="77777777" w:rsidR="00436052" w:rsidRPr="00951098" w:rsidRDefault="00436052" w:rsidP="00CF7382">
      <w:pPr>
        <w:ind w:left="-720"/>
        <w:rPr>
          <w:rFonts w:ascii="Arial" w:hAnsi="Arial" w:cs="Arial"/>
          <w:b/>
          <w:i/>
          <w:lang w:val="es-MX"/>
        </w:rPr>
      </w:pPr>
    </w:p>
    <w:p w14:paraId="19C778F8" w14:textId="5CB5CD46" w:rsidR="006640DE" w:rsidRPr="006640DE" w:rsidRDefault="006640DE" w:rsidP="006640DE">
      <w:pPr>
        <w:pStyle w:val="Prrafodelista"/>
        <w:numPr>
          <w:ilvl w:val="0"/>
          <w:numId w:val="26"/>
        </w:numPr>
        <w:rPr>
          <w:rFonts w:ascii="Verdana" w:hAnsi="Verdana" w:cs="Arial"/>
          <w:b/>
          <w:i/>
          <w:u w:val="single"/>
        </w:rPr>
      </w:pPr>
      <w:r w:rsidRPr="006640DE">
        <w:rPr>
          <w:rFonts w:ascii="Verdana" w:hAnsi="Verdana" w:cs="Arial"/>
          <w:b/>
          <w:i/>
          <w:u w:val="single"/>
        </w:rPr>
        <w:lastRenderedPageBreak/>
        <w:t>INFORMACION GENERAL</w:t>
      </w:r>
    </w:p>
    <w:p w14:paraId="52342889" w14:textId="5AEC2ED1" w:rsidR="006640DE" w:rsidRDefault="006640DE" w:rsidP="006640DE">
      <w:pPr>
        <w:rPr>
          <w:rFonts w:ascii="Arial" w:hAnsi="Arial" w:cs="Arial"/>
          <w:b/>
          <w:i/>
          <w:u w:val="single"/>
        </w:rPr>
      </w:pPr>
    </w:p>
    <w:p w14:paraId="365F54EA" w14:textId="6923DBB3" w:rsidR="006640DE" w:rsidRDefault="006640DE" w:rsidP="006640DE">
      <w:pPr>
        <w:pStyle w:val="Prrafodelista"/>
        <w:numPr>
          <w:ilvl w:val="1"/>
          <w:numId w:val="26"/>
        </w:numPr>
        <w:jc w:val="both"/>
        <w:rPr>
          <w:rFonts w:ascii="Verdana" w:hAnsi="Verdana"/>
        </w:rPr>
      </w:pPr>
      <w:r w:rsidRPr="006640DE">
        <w:rPr>
          <w:rFonts w:ascii="Verdana" w:hAnsi="Verdana"/>
          <w:b/>
        </w:rPr>
        <w:t>Objetivo:</w:t>
      </w:r>
      <w:r>
        <w:rPr>
          <w:rFonts w:ascii="Verdana" w:hAnsi="Verdana"/>
        </w:rPr>
        <w:t xml:space="preserve"> </w:t>
      </w:r>
      <w:r w:rsidRPr="006640DE">
        <w:rPr>
          <w:rFonts w:ascii="Verdana" w:hAnsi="Verdana"/>
        </w:rPr>
        <w:t xml:space="preserve">El instructivo de análisis de cuentas recíprocas, tiene como objetivo lograr que la Entidad obtenga al corte de cada trimestre los saldos más cercanos posibles al mismo valor de la operación que realizó con la otra Entidad a fin de disminuir las diferencias en cuentas recíprocas. </w:t>
      </w:r>
    </w:p>
    <w:p w14:paraId="209194A5" w14:textId="29A74048" w:rsidR="006640DE" w:rsidRDefault="006640DE" w:rsidP="006640DE">
      <w:pPr>
        <w:pStyle w:val="Prrafodelista"/>
        <w:numPr>
          <w:ilvl w:val="1"/>
          <w:numId w:val="26"/>
        </w:numPr>
        <w:jc w:val="both"/>
        <w:rPr>
          <w:rFonts w:ascii="Verdana" w:hAnsi="Verdana"/>
        </w:rPr>
      </w:pPr>
      <w:r w:rsidRPr="006640DE">
        <w:rPr>
          <w:rFonts w:ascii="Verdana" w:hAnsi="Verdana"/>
          <w:b/>
        </w:rPr>
        <w:t>Responsable:</w:t>
      </w:r>
      <w:r>
        <w:rPr>
          <w:rFonts w:ascii="Verdana" w:hAnsi="Verdana"/>
        </w:rPr>
        <w:t xml:space="preserve"> C</w:t>
      </w:r>
      <w:r w:rsidRPr="006640DE">
        <w:rPr>
          <w:rFonts w:ascii="Verdana" w:hAnsi="Verdana"/>
        </w:rPr>
        <w:t>oo</w:t>
      </w:r>
      <w:r>
        <w:rPr>
          <w:rFonts w:ascii="Verdana" w:hAnsi="Verdana"/>
        </w:rPr>
        <w:t>rdinación Grupo de Contabilidad o quien este designe.</w:t>
      </w:r>
    </w:p>
    <w:p w14:paraId="75740451" w14:textId="77777777" w:rsidR="006640DE" w:rsidRPr="006640DE" w:rsidRDefault="006640DE" w:rsidP="006640DE">
      <w:pPr>
        <w:pStyle w:val="Prrafodelista"/>
        <w:jc w:val="both"/>
        <w:rPr>
          <w:rFonts w:ascii="Verdana" w:hAnsi="Verdana"/>
        </w:rPr>
      </w:pPr>
    </w:p>
    <w:p w14:paraId="2287C1CB" w14:textId="089A472D" w:rsidR="006640DE" w:rsidRDefault="006640DE" w:rsidP="00AF7BD3">
      <w:pPr>
        <w:pStyle w:val="Prrafodelista"/>
        <w:numPr>
          <w:ilvl w:val="1"/>
          <w:numId w:val="26"/>
        </w:numPr>
        <w:jc w:val="both"/>
        <w:rPr>
          <w:rFonts w:ascii="Verdana" w:hAnsi="Verdana"/>
        </w:rPr>
      </w:pPr>
      <w:r w:rsidRPr="006640DE">
        <w:rPr>
          <w:rFonts w:ascii="Verdana" w:hAnsi="Verdana"/>
          <w:b/>
        </w:rPr>
        <w:t>Alcance:</w:t>
      </w:r>
      <w:r>
        <w:rPr>
          <w:rFonts w:ascii="Verdana" w:hAnsi="Verdana"/>
        </w:rPr>
        <w:t xml:space="preserve"> </w:t>
      </w:r>
      <w:r w:rsidRPr="006640DE">
        <w:rPr>
          <w:rFonts w:ascii="Verdana" w:hAnsi="Verdana"/>
        </w:rPr>
        <w:t>Esta Guía se aplicará únicamente a aquellas cuentas contables que reflejan transacciones que la Superintendencia realiza con otras Entidades públicas.</w:t>
      </w:r>
    </w:p>
    <w:p w14:paraId="08A766A8" w14:textId="77777777" w:rsidR="006640DE" w:rsidRPr="006640DE" w:rsidRDefault="006640DE" w:rsidP="006640DE">
      <w:pPr>
        <w:pStyle w:val="Prrafodelista"/>
        <w:rPr>
          <w:rFonts w:ascii="Verdana" w:hAnsi="Verdana"/>
        </w:rPr>
      </w:pPr>
    </w:p>
    <w:p w14:paraId="31CCE031" w14:textId="1A6E1BDC" w:rsidR="006640DE" w:rsidRPr="006640DE" w:rsidRDefault="006640DE" w:rsidP="00444BF3">
      <w:pPr>
        <w:pStyle w:val="Prrafodelista"/>
        <w:numPr>
          <w:ilvl w:val="1"/>
          <w:numId w:val="26"/>
        </w:numPr>
        <w:jc w:val="both"/>
        <w:rPr>
          <w:rFonts w:ascii="Arial" w:hAnsi="Arial" w:cs="Arial"/>
          <w:b/>
          <w:i/>
          <w:u w:val="single"/>
        </w:rPr>
      </w:pPr>
      <w:r w:rsidRPr="006640DE">
        <w:rPr>
          <w:rFonts w:ascii="Verdana" w:hAnsi="Verdana" w:cs="Arial"/>
          <w:b/>
        </w:rPr>
        <w:t>Definiciones</w:t>
      </w:r>
      <w:r>
        <w:rPr>
          <w:rFonts w:ascii="Verdana" w:hAnsi="Verdana" w:cs="Arial"/>
          <w:b/>
        </w:rPr>
        <w:t>:</w:t>
      </w:r>
    </w:p>
    <w:p w14:paraId="19FE72D7" w14:textId="77777777" w:rsidR="006640DE" w:rsidRPr="006640DE" w:rsidRDefault="006640DE" w:rsidP="006640DE">
      <w:pPr>
        <w:pStyle w:val="Prrafodelista"/>
        <w:rPr>
          <w:rFonts w:ascii="Arial" w:hAnsi="Arial" w:cs="Arial"/>
          <w:b/>
          <w:i/>
          <w:u w:val="single"/>
        </w:rPr>
      </w:pPr>
    </w:p>
    <w:p w14:paraId="24D17662" w14:textId="42095951" w:rsidR="006640DE" w:rsidRDefault="006640DE" w:rsidP="00DD1649">
      <w:pPr>
        <w:pStyle w:val="Prrafodelista"/>
        <w:numPr>
          <w:ilvl w:val="0"/>
          <w:numId w:val="16"/>
        </w:numPr>
        <w:spacing w:after="160" w:line="259" w:lineRule="auto"/>
        <w:jc w:val="both"/>
        <w:rPr>
          <w:rFonts w:ascii="Verdana" w:hAnsi="Verdana"/>
        </w:rPr>
      </w:pPr>
      <w:r w:rsidRPr="006640DE">
        <w:rPr>
          <w:rFonts w:ascii="Verdana" w:hAnsi="Verdana"/>
          <w:b/>
        </w:rPr>
        <w:t>Cuentas recíprocas</w:t>
      </w:r>
      <w:r w:rsidRPr="006640DE">
        <w:rPr>
          <w:rFonts w:ascii="Verdana" w:hAnsi="Verdana"/>
        </w:rPr>
        <w:t xml:space="preserve"> son aquellas cuentas contables en las cuales se registran operaciones que la Superintendencia de Sociedades realiza con otras Entidades Públicas y que por lo tanto tienen una cuenta contraria en la otra Entidad, la cual debería tener el mismo saldo</w:t>
      </w:r>
      <w:r w:rsidRPr="006640DE">
        <w:rPr>
          <w:rFonts w:ascii="Verdana" w:hAnsi="Verdana"/>
          <w:color w:val="FF0000"/>
        </w:rPr>
        <w:t xml:space="preserve">, </w:t>
      </w:r>
      <w:r w:rsidRPr="006640DE">
        <w:rPr>
          <w:rFonts w:ascii="Verdana" w:hAnsi="Verdana"/>
        </w:rPr>
        <w:t>pero con naturaleza contraria; es decir, a cuentas de Activo de una Entidad debe haber cuentas de Pasivo en la otra; a cuentas de Gasto en una Entidad debe haber cuentas de Ingreso en la otra y viceversa.</w:t>
      </w:r>
    </w:p>
    <w:p w14:paraId="7BB45123" w14:textId="77777777" w:rsidR="00DD1649" w:rsidRPr="006640DE" w:rsidRDefault="00DD1649" w:rsidP="00DD1649">
      <w:pPr>
        <w:pStyle w:val="Prrafodelista"/>
        <w:spacing w:after="160" w:line="259" w:lineRule="auto"/>
        <w:jc w:val="both"/>
        <w:rPr>
          <w:rFonts w:ascii="Verdana" w:hAnsi="Verdana"/>
        </w:rPr>
      </w:pPr>
    </w:p>
    <w:p w14:paraId="12B7632C" w14:textId="2CFC43F4" w:rsidR="006640DE" w:rsidRDefault="006640DE" w:rsidP="00DD1649">
      <w:pPr>
        <w:pStyle w:val="Prrafodelista"/>
        <w:numPr>
          <w:ilvl w:val="0"/>
          <w:numId w:val="16"/>
        </w:numPr>
        <w:spacing w:after="160" w:line="259" w:lineRule="auto"/>
        <w:jc w:val="both"/>
        <w:rPr>
          <w:rFonts w:ascii="Verdana" w:hAnsi="Verdana"/>
          <w:color w:val="000000" w:themeColor="text1"/>
        </w:rPr>
      </w:pPr>
      <w:r w:rsidRPr="006640DE">
        <w:rPr>
          <w:rFonts w:ascii="Verdana" w:hAnsi="Verdana"/>
          <w:b/>
        </w:rPr>
        <w:t xml:space="preserve">Reglas de </w:t>
      </w:r>
      <w:r w:rsidRPr="006640DE">
        <w:rPr>
          <w:rFonts w:ascii="Verdana" w:hAnsi="Verdana"/>
          <w:b/>
          <w:color w:val="000000" w:themeColor="text1"/>
        </w:rPr>
        <w:t>Eliminación</w:t>
      </w:r>
      <w:r w:rsidRPr="006640DE">
        <w:rPr>
          <w:rFonts w:ascii="Verdana" w:hAnsi="Verdana"/>
          <w:color w:val="000000" w:themeColor="text1"/>
        </w:rPr>
        <w:t>: Es un listado que publica la Contaduría General de la Nación en su página que contiene todas las cuentas contables que son susceptibles de ser recíprocas con otra Entidad.</w:t>
      </w:r>
    </w:p>
    <w:p w14:paraId="2937FCE2" w14:textId="77777777" w:rsidR="00DD1649" w:rsidRPr="00DD1649" w:rsidRDefault="00DD1649" w:rsidP="00DD1649">
      <w:pPr>
        <w:pStyle w:val="Prrafodelista"/>
        <w:rPr>
          <w:rFonts w:ascii="Verdana" w:hAnsi="Verdana"/>
          <w:color w:val="000000" w:themeColor="text1"/>
        </w:rPr>
      </w:pPr>
    </w:p>
    <w:p w14:paraId="20645319" w14:textId="581D6EF3" w:rsidR="006640DE" w:rsidRDefault="006640DE" w:rsidP="00DD1649">
      <w:pPr>
        <w:pStyle w:val="Prrafodelista"/>
        <w:numPr>
          <w:ilvl w:val="0"/>
          <w:numId w:val="16"/>
        </w:numPr>
        <w:spacing w:after="160" w:line="259" w:lineRule="auto"/>
        <w:jc w:val="both"/>
        <w:rPr>
          <w:rFonts w:ascii="Verdana" w:hAnsi="Verdana"/>
        </w:rPr>
      </w:pPr>
      <w:r w:rsidRPr="006640DE">
        <w:rPr>
          <w:rFonts w:ascii="Verdana" w:hAnsi="Verdana"/>
          <w:b/>
        </w:rPr>
        <w:t xml:space="preserve">CHIP: </w:t>
      </w:r>
      <w:r w:rsidRPr="006640DE">
        <w:rPr>
          <w:rFonts w:ascii="Verdana" w:hAnsi="Verdana"/>
        </w:rPr>
        <w:t>es un aplicativo de la Contaduría General de la Nación que se puede emplear para enviar y consultar reportes por parte de las entidades públicas.</w:t>
      </w:r>
    </w:p>
    <w:p w14:paraId="22D60AA6" w14:textId="77777777" w:rsidR="00DD1649" w:rsidRPr="00DD1649" w:rsidRDefault="00DD1649" w:rsidP="00DD1649">
      <w:pPr>
        <w:pStyle w:val="Prrafodelista"/>
        <w:rPr>
          <w:rFonts w:ascii="Verdana" w:hAnsi="Verdana"/>
        </w:rPr>
      </w:pPr>
    </w:p>
    <w:p w14:paraId="0E117DBE" w14:textId="77777777" w:rsidR="00DD1649" w:rsidRPr="00DD1649" w:rsidRDefault="006640DE" w:rsidP="00B67692">
      <w:pPr>
        <w:pStyle w:val="Prrafodelista"/>
        <w:numPr>
          <w:ilvl w:val="0"/>
          <w:numId w:val="16"/>
        </w:numPr>
        <w:spacing w:after="160" w:line="259" w:lineRule="auto"/>
        <w:jc w:val="both"/>
        <w:rPr>
          <w:rFonts w:ascii="Verdana" w:hAnsi="Verdana"/>
          <w:color w:val="000000" w:themeColor="text1"/>
        </w:rPr>
      </w:pPr>
      <w:r w:rsidRPr="00DD1649">
        <w:rPr>
          <w:rFonts w:ascii="Verdana" w:hAnsi="Verdana"/>
          <w:b/>
        </w:rPr>
        <w:t>Contaduría General de la Nación:</w:t>
      </w:r>
      <w:r w:rsidRPr="00DD1649">
        <w:rPr>
          <w:rFonts w:ascii="Verdana" w:hAnsi="Verdana"/>
        </w:rPr>
        <w:t xml:space="preserve"> Ente rector de la contabilidad pública en Colombia.</w:t>
      </w:r>
    </w:p>
    <w:p w14:paraId="118A39C9" w14:textId="77777777" w:rsidR="00DD1649" w:rsidRPr="00DD1649" w:rsidRDefault="00DD1649" w:rsidP="00DD1649">
      <w:pPr>
        <w:pStyle w:val="Prrafodelista"/>
        <w:rPr>
          <w:rFonts w:ascii="Verdana" w:hAnsi="Verdana"/>
          <w:b/>
          <w:color w:val="000000" w:themeColor="text1"/>
        </w:rPr>
      </w:pPr>
    </w:p>
    <w:p w14:paraId="73521FB3" w14:textId="77777777" w:rsidR="00DD1649" w:rsidRPr="00DD1649" w:rsidRDefault="006640DE" w:rsidP="00DE0FDF">
      <w:pPr>
        <w:pStyle w:val="Prrafodelista"/>
        <w:numPr>
          <w:ilvl w:val="0"/>
          <w:numId w:val="16"/>
        </w:numPr>
        <w:spacing w:after="160" w:line="259" w:lineRule="auto"/>
        <w:jc w:val="both"/>
        <w:rPr>
          <w:rFonts w:ascii="Verdana" w:hAnsi="Verdana"/>
        </w:rPr>
      </w:pPr>
      <w:r w:rsidRPr="00DD1649">
        <w:rPr>
          <w:rFonts w:ascii="Verdana" w:hAnsi="Verdana"/>
          <w:b/>
          <w:color w:val="000000" w:themeColor="text1"/>
        </w:rPr>
        <w:t>SIIF:</w:t>
      </w:r>
      <w:r w:rsidRPr="00DD1649">
        <w:rPr>
          <w:rFonts w:ascii="Verdana" w:hAnsi="Verdana"/>
          <w:color w:val="000000" w:themeColor="text1"/>
        </w:rPr>
        <w:t xml:space="preserve"> Sistema Integral de información Financiera que administra el Ministerio de Hacienda y utilizan todas las Entidades públicas que manejan Presupuesto General de la Nación.</w:t>
      </w:r>
    </w:p>
    <w:p w14:paraId="227BDC5A" w14:textId="77777777" w:rsidR="00DD1649" w:rsidRPr="00DD1649" w:rsidRDefault="00DD1649" w:rsidP="00DD1649">
      <w:pPr>
        <w:pStyle w:val="Prrafodelista"/>
        <w:rPr>
          <w:rFonts w:ascii="Verdana" w:hAnsi="Verdana"/>
          <w:b/>
        </w:rPr>
      </w:pPr>
    </w:p>
    <w:p w14:paraId="777E44EA" w14:textId="478FD102" w:rsidR="006640DE" w:rsidRPr="00DD1649" w:rsidRDefault="006640DE" w:rsidP="00DE0FDF">
      <w:pPr>
        <w:pStyle w:val="Prrafodelista"/>
        <w:numPr>
          <w:ilvl w:val="0"/>
          <w:numId w:val="16"/>
        </w:numPr>
        <w:spacing w:after="160" w:line="259" w:lineRule="auto"/>
        <w:jc w:val="both"/>
        <w:rPr>
          <w:rFonts w:ascii="Verdana" w:hAnsi="Verdana"/>
        </w:rPr>
      </w:pPr>
      <w:r w:rsidRPr="00DD1649">
        <w:rPr>
          <w:rFonts w:ascii="Verdana" w:hAnsi="Verdana"/>
          <w:b/>
        </w:rPr>
        <w:lastRenderedPageBreak/>
        <w:t xml:space="preserve">Cuentas obligadas: </w:t>
      </w:r>
      <w:r w:rsidRPr="00DD1649">
        <w:rPr>
          <w:rFonts w:ascii="Verdana" w:hAnsi="Verdana"/>
        </w:rPr>
        <w:t>Todo pago que realiza la Superintendencia de Sociedades se origina a partir de la cadena presupuestal la cual tienen cuatro etapas a saber:</w:t>
      </w:r>
    </w:p>
    <w:p w14:paraId="4226CEF3" w14:textId="77777777" w:rsidR="006640DE" w:rsidRPr="006640DE" w:rsidRDefault="006640DE" w:rsidP="00DD1649">
      <w:pPr>
        <w:pStyle w:val="Prrafodelista"/>
        <w:numPr>
          <w:ilvl w:val="0"/>
          <w:numId w:val="17"/>
        </w:numPr>
        <w:spacing w:after="160" w:line="259" w:lineRule="auto"/>
        <w:jc w:val="both"/>
        <w:rPr>
          <w:rFonts w:ascii="Verdana" w:hAnsi="Verdana"/>
        </w:rPr>
      </w:pPr>
      <w:r w:rsidRPr="006640DE">
        <w:rPr>
          <w:rFonts w:ascii="Verdana" w:hAnsi="Verdana"/>
        </w:rPr>
        <w:t>Certificado de Disponibilidad Presupuestal</w:t>
      </w:r>
    </w:p>
    <w:p w14:paraId="65DE298D" w14:textId="77777777" w:rsidR="006640DE" w:rsidRPr="006640DE" w:rsidRDefault="006640DE" w:rsidP="00DD1649">
      <w:pPr>
        <w:pStyle w:val="Prrafodelista"/>
        <w:numPr>
          <w:ilvl w:val="0"/>
          <w:numId w:val="17"/>
        </w:numPr>
        <w:spacing w:after="160" w:line="259" w:lineRule="auto"/>
        <w:jc w:val="both"/>
        <w:rPr>
          <w:rFonts w:ascii="Verdana" w:hAnsi="Verdana"/>
        </w:rPr>
      </w:pPr>
      <w:r w:rsidRPr="006640DE">
        <w:rPr>
          <w:rFonts w:ascii="Verdana" w:hAnsi="Verdana"/>
        </w:rPr>
        <w:t>Registro de Compromiso Presupuestal</w:t>
      </w:r>
    </w:p>
    <w:p w14:paraId="16ECE7EF" w14:textId="77777777" w:rsidR="006640DE" w:rsidRPr="006640DE" w:rsidRDefault="006640DE" w:rsidP="00DD1649">
      <w:pPr>
        <w:pStyle w:val="Prrafodelista"/>
        <w:numPr>
          <w:ilvl w:val="0"/>
          <w:numId w:val="17"/>
        </w:numPr>
        <w:spacing w:after="160" w:line="259" w:lineRule="auto"/>
        <w:jc w:val="both"/>
        <w:rPr>
          <w:rFonts w:ascii="Verdana" w:hAnsi="Verdana"/>
        </w:rPr>
      </w:pPr>
      <w:r w:rsidRPr="006640DE">
        <w:rPr>
          <w:rFonts w:ascii="Verdana" w:hAnsi="Verdana"/>
        </w:rPr>
        <w:t>Obligación Presupuestal</w:t>
      </w:r>
    </w:p>
    <w:p w14:paraId="198A69E8" w14:textId="77777777" w:rsidR="006640DE" w:rsidRPr="006640DE" w:rsidRDefault="006640DE" w:rsidP="00DD1649">
      <w:pPr>
        <w:pStyle w:val="Prrafodelista"/>
        <w:numPr>
          <w:ilvl w:val="0"/>
          <w:numId w:val="17"/>
        </w:numPr>
        <w:spacing w:after="160" w:line="259" w:lineRule="auto"/>
        <w:jc w:val="both"/>
        <w:rPr>
          <w:rFonts w:ascii="Verdana" w:hAnsi="Verdana" w:cs="Arial"/>
        </w:rPr>
      </w:pPr>
      <w:r w:rsidRPr="006640DE">
        <w:rPr>
          <w:rFonts w:ascii="Verdana" w:hAnsi="Verdana"/>
        </w:rPr>
        <w:t>Pago</w:t>
      </w:r>
    </w:p>
    <w:p w14:paraId="7D1D421A" w14:textId="77777777" w:rsidR="006640DE" w:rsidRPr="006640DE" w:rsidRDefault="006640DE" w:rsidP="00DD1649">
      <w:pPr>
        <w:pStyle w:val="Prrafodelista"/>
        <w:spacing w:after="160" w:line="259" w:lineRule="auto"/>
        <w:ind w:left="1080"/>
        <w:jc w:val="both"/>
        <w:rPr>
          <w:rFonts w:ascii="Verdana" w:hAnsi="Verdana"/>
        </w:rPr>
      </w:pPr>
    </w:p>
    <w:p w14:paraId="667DE15E" w14:textId="2EB1FD8D" w:rsidR="006640DE" w:rsidRDefault="006640DE" w:rsidP="00DD1649">
      <w:pPr>
        <w:pStyle w:val="Prrafodelista"/>
        <w:numPr>
          <w:ilvl w:val="0"/>
          <w:numId w:val="16"/>
        </w:numPr>
        <w:spacing w:after="160" w:line="259" w:lineRule="auto"/>
        <w:jc w:val="both"/>
        <w:rPr>
          <w:rFonts w:ascii="Verdana" w:hAnsi="Verdana"/>
        </w:rPr>
      </w:pPr>
      <w:r w:rsidRPr="006640DE">
        <w:rPr>
          <w:rFonts w:ascii="Verdana" w:hAnsi="Verdana"/>
          <w:b/>
        </w:rPr>
        <w:t>Obligación:</w:t>
      </w:r>
      <w:r w:rsidRPr="006640DE">
        <w:rPr>
          <w:rFonts w:ascii="Verdana" w:hAnsi="Verdana"/>
        </w:rPr>
        <w:t xml:space="preserve"> es la operación presupuestal por medio de la cual se le informa a aplicativo SIIF que el proveedor ya cumplió con el objeto del contrato y que por lo tanto se crea la cuenta por pagar para que la tesorería le genere el respectivo desembolso. Esta operación genera trazas contables donde las cuentas afectadas están atadas a los rubros presupuestales</w:t>
      </w:r>
      <w:r w:rsidRPr="006640DE">
        <w:rPr>
          <w:rFonts w:ascii="Verdana" w:hAnsi="Verdana"/>
          <w:color w:val="FF0000"/>
        </w:rPr>
        <w:t xml:space="preserve">, </w:t>
      </w:r>
      <w:r w:rsidRPr="006640DE">
        <w:rPr>
          <w:rFonts w:ascii="Verdana" w:hAnsi="Verdana"/>
        </w:rPr>
        <w:t>con los cuales se adquirió desde un principio el bien o servicio y afectan también las cuentas de deducciones.</w:t>
      </w:r>
    </w:p>
    <w:p w14:paraId="7D58C437" w14:textId="77777777" w:rsidR="00DD1649" w:rsidRPr="006640DE" w:rsidRDefault="00DD1649" w:rsidP="00DD1649">
      <w:pPr>
        <w:pStyle w:val="Prrafodelista"/>
        <w:spacing w:after="160" w:line="259" w:lineRule="auto"/>
        <w:jc w:val="both"/>
        <w:rPr>
          <w:rFonts w:ascii="Verdana" w:hAnsi="Verdana"/>
        </w:rPr>
      </w:pPr>
    </w:p>
    <w:p w14:paraId="063BD228" w14:textId="5951C75B" w:rsidR="006640DE" w:rsidRDefault="006640DE" w:rsidP="00DD1649">
      <w:pPr>
        <w:pStyle w:val="Prrafodelista"/>
        <w:numPr>
          <w:ilvl w:val="0"/>
          <w:numId w:val="16"/>
        </w:numPr>
        <w:spacing w:after="160" w:line="259" w:lineRule="auto"/>
        <w:jc w:val="both"/>
        <w:rPr>
          <w:rFonts w:ascii="Verdana" w:hAnsi="Verdana"/>
        </w:rPr>
      </w:pPr>
      <w:r w:rsidRPr="006640DE">
        <w:rPr>
          <w:rFonts w:ascii="Verdana" w:hAnsi="Verdana"/>
          <w:b/>
        </w:rPr>
        <w:t xml:space="preserve">Soportes: </w:t>
      </w:r>
      <w:r w:rsidRPr="006640DE">
        <w:rPr>
          <w:rFonts w:ascii="Verdana" w:hAnsi="Verdana"/>
        </w:rPr>
        <w:t>Son documentos que vienen con las cuentas y que respaldan el valor que está cobrando el proveedor o prestador del servicio.</w:t>
      </w:r>
    </w:p>
    <w:p w14:paraId="43DAC75F" w14:textId="77777777" w:rsidR="00DD1649" w:rsidRPr="00DD1649" w:rsidRDefault="00DD1649" w:rsidP="00DD1649">
      <w:pPr>
        <w:pStyle w:val="Prrafodelista"/>
        <w:rPr>
          <w:rFonts w:ascii="Verdana" w:hAnsi="Verdana"/>
        </w:rPr>
      </w:pPr>
    </w:p>
    <w:p w14:paraId="48606B16" w14:textId="6540F16E" w:rsidR="00DD1649" w:rsidRDefault="006640DE" w:rsidP="00DD1649">
      <w:pPr>
        <w:pStyle w:val="Prrafodelista"/>
        <w:numPr>
          <w:ilvl w:val="0"/>
          <w:numId w:val="16"/>
        </w:numPr>
        <w:spacing w:after="160" w:line="259" w:lineRule="auto"/>
        <w:jc w:val="both"/>
        <w:rPr>
          <w:rFonts w:ascii="Verdana" w:hAnsi="Verdana"/>
        </w:rPr>
      </w:pPr>
      <w:r w:rsidRPr="006640DE">
        <w:rPr>
          <w:rFonts w:ascii="Verdana" w:hAnsi="Verdana"/>
          <w:b/>
        </w:rPr>
        <w:t>Código de Consolidación:</w:t>
      </w:r>
      <w:r w:rsidRPr="006640DE">
        <w:rPr>
          <w:rFonts w:ascii="Verdana" w:hAnsi="Verdana"/>
        </w:rPr>
        <w:t xml:space="preserve"> Es un número que identifica a todas las Entidades públicas ante la Contaduría General de la Nación, se emplea para informar el reporte de cuentas recíprocas y se puede consultar en el directorio de Entidades que publica esa Entidad en su página web.</w:t>
      </w:r>
    </w:p>
    <w:p w14:paraId="7EAA73E0" w14:textId="77777777" w:rsidR="00DD1649" w:rsidRPr="00DD1649" w:rsidRDefault="00DD1649" w:rsidP="00DD1649">
      <w:pPr>
        <w:pStyle w:val="Prrafodelista"/>
        <w:rPr>
          <w:rFonts w:ascii="Verdana" w:hAnsi="Verdana"/>
        </w:rPr>
      </w:pPr>
    </w:p>
    <w:p w14:paraId="2A44AFBC" w14:textId="4E9F17C9" w:rsidR="006640DE" w:rsidRPr="00DD1649" w:rsidRDefault="006640DE" w:rsidP="00DD1649">
      <w:pPr>
        <w:pStyle w:val="Prrafodelista"/>
        <w:numPr>
          <w:ilvl w:val="0"/>
          <w:numId w:val="16"/>
        </w:numPr>
        <w:spacing w:after="160" w:line="259" w:lineRule="auto"/>
        <w:jc w:val="both"/>
        <w:rPr>
          <w:rFonts w:ascii="Verdana" w:hAnsi="Verdana"/>
        </w:rPr>
      </w:pPr>
      <w:r w:rsidRPr="00DD1649">
        <w:rPr>
          <w:rFonts w:ascii="Verdana" w:hAnsi="Verdana"/>
          <w:b/>
        </w:rPr>
        <w:t>Circularizar:</w:t>
      </w:r>
      <w:r w:rsidRPr="00DD1649">
        <w:rPr>
          <w:rFonts w:ascii="Verdana" w:hAnsi="Verdana"/>
        </w:rPr>
        <w:t xml:space="preserve"> Procedimiento de auditoría que implica el envío de comunicaciones a terceros de manera masiva con el propósito de que estos confirmen o refuten los saldos reflejados en las cuentas contables sujetas a revisión.</w:t>
      </w:r>
    </w:p>
    <w:p w14:paraId="6CEEB36D" w14:textId="4CD7FD12" w:rsidR="006640DE" w:rsidRDefault="006640DE" w:rsidP="006640DE">
      <w:pPr>
        <w:rPr>
          <w:rFonts w:ascii="Arial" w:hAnsi="Arial" w:cs="Arial"/>
          <w:b/>
          <w:i/>
          <w:lang w:val="es-MX"/>
        </w:rPr>
      </w:pPr>
    </w:p>
    <w:p w14:paraId="15148A83" w14:textId="77777777" w:rsidR="006640DE" w:rsidRPr="006640DE" w:rsidRDefault="006640DE" w:rsidP="006640DE">
      <w:pPr>
        <w:rPr>
          <w:rFonts w:ascii="Arial" w:hAnsi="Arial" w:cs="Arial"/>
          <w:b/>
          <w:i/>
          <w:u w:val="single"/>
        </w:rPr>
      </w:pPr>
    </w:p>
    <w:p w14:paraId="55F4D20C" w14:textId="14BC4386" w:rsidR="000B479E" w:rsidRPr="006640DE" w:rsidRDefault="006640DE" w:rsidP="006640DE">
      <w:pPr>
        <w:pStyle w:val="Prrafodelista"/>
        <w:numPr>
          <w:ilvl w:val="0"/>
          <w:numId w:val="26"/>
        </w:numPr>
        <w:rPr>
          <w:rFonts w:ascii="Verdana" w:hAnsi="Verdana" w:cs="Arial"/>
          <w:b/>
          <w:i/>
          <w:u w:val="single"/>
        </w:rPr>
      </w:pPr>
      <w:r w:rsidRPr="006640DE">
        <w:rPr>
          <w:rFonts w:ascii="Verdana" w:hAnsi="Verdana" w:cs="Arial"/>
          <w:b/>
          <w:i/>
          <w:u w:val="single"/>
        </w:rPr>
        <w:t>DOCUMENTOS DE REFERENCIA</w:t>
      </w:r>
    </w:p>
    <w:p w14:paraId="2C2B0448" w14:textId="77777777" w:rsidR="003D3BE4" w:rsidRPr="00C1100C" w:rsidRDefault="003D3BE4" w:rsidP="000B479E">
      <w:pPr>
        <w:rPr>
          <w:rFonts w:ascii="Verdana" w:hAnsi="Verdana"/>
          <w:b/>
          <w:sz w:val="22"/>
          <w:szCs w:val="22"/>
          <w:lang w:val="es-MX"/>
        </w:rPr>
      </w:pPr>
    </w:p>
    <w:p w14:paraId="0950038B" w14:textId="77777777" w:rsidR="000B479E" w:rsidRPr="00C1100C" w:rsidRDefault="000B479E" w:rsidP="000B479E">
      <w:pPr>
        <w:rPr>
          <w:rFonts w:ascii="Verdana" w:hAnsi="Verdana"/>
          <w:sz w:val="22"/>
          <w:szCs w:val="22"/>
          <w:lang w:val="es-MX"/>
        </w:rPr>
      </w:pPr>
      <w:r w:rsidRPr="00C1100C">
        <w:rPr>
          <w:rFonts w:ascii="Verdana" w:hAnsi="Verdana"/>
          <w:sz w:val="22"/>
          <w:szCs w:val="22"/>
          <w:lang w:val="es-MX"/>
        </w:rPr>
        <w:t>La contaduría General de la Nación genera las siguientes herramientas para el manejo, análisis y depuración de esas cuentas:</w:t>
      </w:r>
    </w:p>
    <w:p w14:paraId="5DA4A69D" w14:textId="77777777" w:rsidR="003D3BE4" w:rsidRPr="00C1100C" w:rsidRDefault="003D3BE4" w:rsidP="000B479E">
      <w:pPr>
        <w:rPr>
          <w:rFonts w:ascii="Verdana" w:hAnsi="Verdana"/>
          <w:sz w:val="22"/>
          <w:szCs w:val="22"/>
          <w:lang w:val="es-MX"/>
        </w:rPr>
      </w:pPr>
    </w:p>
    <w:p w14:paraId="1098BAF1" w14:textId="77777777" w:rsidR="000B479E" w:rsidRPr="00C1100C" w:rsidRDefault="000B479E" w:rsidP="000B479E">
      <w:pPr>
        <w:pStyle w:val="Prrafodelista"/>
        <w:numPr>
          <w:ilvl w:val="0"/>
          <w:numId w:val="20"/>
        </w:numPr>
        <w:spacing w:after="160" w:line="259" w:lineRule="auto"/>
        <w:rPr>
          <w:rFonts w:ascii="Verdana" w:hAnsi="Verdana"/>
        </w:rPr>
      </w:pPr>
      <w:r w:rsidRPr="00C1100C">
        <w:rPr>
          <w:rFonts w:ascii="Verdana" w:hAnsi="Verdana"/>
        </w:rPr>
        <w:t>Directorio de Entidades Públicas</w:t>
      </w:r>
    </w:p>
    <w:p w14:paraId="4E48643A" w14:textId="77777777" w:rsidR="000B479E" w:rsidRPr="00C1100C" w:rsidRDefault="000B479E" w:rsidP="000B479E">
      <w:pPr>
        <w:pStyle w:val="Prrafodelista"/>
        <w:numPr>
          <w:ilvl w:val="0"/>
          <w:numId w:val="20"/>
        </w:numPr>
        <w:spacing w:after="160" w:line="259" w:lineRule="auto"/>
        <w:rPr>
          <w:rFonts w:ascii="Verdana" w:hAnsi="Verdana"/>
        </w:rPr>
      </w:pPr>
      <w:r w:rsidRPr="00C1100C">
        <w:rPr>
          <w:rFonts w:ascii="Verdana" w:hAnsi="Verdana"/>
        </w:rPr>
        <w:t>Reglas de Eliminación</w:t>
      </w:r>
    </w:p>
    <w:p w14:paraId="4A39D325" w14:textId="77777777" w:rsidR="000B479E" w:rsidRPr="00C1100C" w:rsidRDefault="000B479E" w:rsidP="000B479E">
      <w:pPr>
        <w:pStyle w:val="Prrafodelista"/>
        <w:numPr>
          <w:ilvl w:val="0"/>
          <w:numId w:val="20"/>
        </w:numPr>
        <w:spacing w:after="160" w:line="259" w:lineRule="auto"/>
        <w:rPr>
          <w:rFonts w:ascii="Verdana" w:hAnsi="Verdana"/>
        </w:rPr>
      </w:pPr>
      <w:r w:rsidRPr="00C1100C">
        <w:rPr>
          <w:rFonts w:ascii="Verdana" w:hAnsi="Verdana"/>
        </w:rPr>
        <w:t xml:space="preserve">Reporte CHIP trimestral de comparación de cuentas Recíprocas </w:t>
      </w:r>
    </w:p>
    <w:p w14:paraId="2766169F" w14:textId="77777777" w:rsidR="000B479E" w:rsidRPr="00C1100C" w:rsidRDefault="000B479E" w:rsidP="000B479E">
      <w:pPr>
        <w:pStyle w:val="Prrafodelista"/>
        <w:rPr>
          <w:rFonts w:ascii="Verdana" w:hAnsi="Verdana"/>
        </w:rPr>
      </w:pPr>
    </w:p>
    <w:p w14:paraId="127EA5FC" w14:textId="77777777" w:rsidR="000B479E" w:rsidRPr="00C1100C" w:rsidRDefault="000B479E" w:rsidP="000B479E">
      <w:pPr>
        <w:jc w:val="both"/>
        <w:rPr>
          <w:rFonts w:ascii="Verdana" w:hAnsi="Verdana"/>
          <w:sz w:val="22"/>
          <w:szCs w:val="22"/>
          <w:lang w:val="es-MX"/>
        </w:rPr>
      </w:pPr>
      <w:r w:rsidRPr="00C1100C">
        <w:rPr>
          <w:rFonts w:ascii="Verdana" w:hAnsi="Verdana"/>
          <w:sz w:val="22"/>
          <w:szCs w:val="22"/>
          <w:lang w:val="es-MX"/>
        </w:rPr>
        <w:lastRenderedPageBreak/>
        <w:t xml:space="preserve">El aplicativo SIIF del Ministerio de Hacienda provee las siguientes herramientas: </w:t>
      </w:r>
    </w:p>
    <w:p w14:paraId="1FB26E52" w14:textId="77777777" w:rsidR="003D3BE4" w:rsidRPr="00C1100C" w:rsidRDefault="003D3BE4" w:rsidP="000B479E">
      <w:pPr>
        <w:jc w:val="both"/>
        <w:rPr>
          <w:rFonts w:ascii="Verdana" w:hAnsi="Verdana"/>
          <w:sz w:val="22"/>
          <w:szCs w:val="22"/>
          <w:lang w:val="es-MX"/>
        </w:rPr>
      </w:pPr>
    </w:p>
    <w:p w14:paraId="1B3EF4FE" w14:textId="77777777" w:rsidR="000B479E" w:rsidRPr="00C1100C" w:rsidRDefault="000B479E" w:rsidP="000B479E">
      <w:pPr>
        <w:pStyle w:val="Prrafodelista"/>
        <w:numPr>
          <w:ilvl w:val="0"/>
          <w:numId w:val="20"/>
        </w:numPr>
        <w:spacing w:after="160" w:line="259" w:lineRule="auto"/>
        <w:rPr>
          <w:rFonts w:ascii="Verdana" w:hAnsi="Verdana"/>
        </w:rPr>
      </w:pPr>
      <w:r w:rsidRPr="00C1100C">
        <w:rPr>
          <w:rFonts w:ascii="Verdana" w:hAnsi="Verdana"/>
        </w:rPr>
        <w:t>Reporte SIIF provisional de cuentas recíprocas</w:t>
      </w:r>
    </w:p>
    <w:p w14:paraId="59496666" w14:textId="77777777" w:rsidR="000B479E" w:rsidRPr="00C1100C" w:rsidRDefault="000B479E" w:rsidP="000B479E">
      <w:pPr>
        <w:pStyle w:val="Prrafodelista"/>
        <w:numPr>
          <w:ilvl w:val="0"/>
          <w:numId w:val="20"/>
        </w:numPr>
        <w:spacing w:after="160" w:line="259" w:lineRule="auto"/>
        <w:rPr>
          <w:rFonts w:ascii="Verdana" w:hAnsi="Verdana"/>
        </w:rPr>
      </w:pPr>
      <w:r w:rsidRPr="00C1100C">
        <w:rPr>
          <w:rFonts w:ascii="Verdana" w:hAnsi="Verdana"/>
        </w:rPr>
        <w:t>Libros auxiliares de todas las cuentas por Entidad y por terceros</w:t>
      </w:r>
    </w:p>
    <w:p w14:paraId="6FEA44BF" w14:textId="77777777" w:rsidR="000B479E" w:rsidRPr="00C1100C" w:rsidRDefault="000B479E" w:rsidP="000B479E">
      <w:pPr>
        <w:pStyle w:val="Prrafodelista"/>
        <w:numPr>
          <w:ilvl w:val="0"/>
          <w:numId w:val="20"/>
        </w:numPr>
        <w:spacing w:after="160" w:line="259" w:lineRule="auto"/>
        <w:rPr>
          <w:rFonts w:ascii="Verdana" w:hAnsi="Verdana"/>
        </w:rPr>
      </w:pPr>
      <w:r w:rsidRPr="00C1100C">
        <w:rPr>
          <w:rFonts w:ascii="Verdana" w:hAnsi="Verdana"/>
        </w:rPr>
        <w:t>Listado de obligaciones</w:t>
      </w:r>
    </w:p>
    <w:p w14:paraId="095C5098" w14:textId="77777777" w:rsidR="000B479E" w:rsidRPr="002752A8" w:rsidRDefault="000B479E" w:rsidP="000B479E">
      <w:pPr>
        <w:rPr>
          <w:rFonts w:ascii="Verdana" w:hAnsi="Verdana"/>
          <w:b/>
          <w:lang w:val="es-MX"/>
        </w:rPr>
      </w:pPr>
    </w:p>
    <w:p w14:paraId="358C9EC7" w14:textId="77777777" w:rsidR="000B479E" w:rsidRPr="002752A8" w:rsidRDefault="000B479E" w:rsidP="000B479E">
      <w:pPr>
        <w:rPr>
          <w:rFonts w:ascii="Verdana" w:hAnsi="Verdana"/>
          <w:b/>
          <w:lang w:val="es-MX"/>
        </w:rPr>
      </w:pPr>
    </w:p>
    <w:p w14:paraId="6EB3FDAD" w14:textId="2F91F395" w:rsidR="000B479E" w:rsidRPr="006640DE" w:rsidRDefault="006640DE" w:rsidP="006640DE">
      <w:pPr>
        <w:pStyle w:val="Prrafodelista"/>
        <w:numPr>
          <w:ilvl w:val="0"/>
          <w:numId w:val="26"/>
        </w:numPr>
        <w:rPr>
          <w:rFonts w:ascii="Verdana" w:hAnsi="Verdana" w:cs="Arial"/>
          <w:b/>
          <w:i/>
          <w:u w:val="single"/>
        </w:rPr>
      </w:pPr>
      <w:r>
        <w:rPr>
          <w:rFonts w:ascii="Verdana" w:hAnsi="Verdana" w:cs="Arial"/>
          <w:b/>
          <w:i/>
          <w:u w:val="single"/>
        </w:rPr>
        <w:t>ANEXOS Y REGISTROS</w:t>
      </w:r>
    </w:p>
    <w:p w14:paraId="4AE0F77E" w14:textId="7D731ECF" w:rsidR="000B479E" w:rsidRPr="00C1100C" w:rsidRDefault="000B479E" w:rsidP="000B479E">
      <w:pPr>
        <w:rPr>
          <w:rFonts w:ascii="Verdana" w:hAnsi="Verdana"/>
          <w:sz w:val="22"/>
          <w:szCs w:val="22"/>
          <w:lang w:val="es-MX"/>
        </w:rPr>
      </w:pPr>
      <w:r w:rsidRPr="00C1100C">
        <w:rPr>
          <w:rFonts w:ascii="Verdana" w:hAnsi="Verdana"/>
          <w:sz w:val="22"/>
          <w:szCs w:val="22"/>
          <w:lang w:val="es-MX"/>
        </w:rPr>
        <w:t>La Superintendencia genera las siguientes herramientas</w:t>
      </w:r>
      <w:r w:rsidR="0027657A" w:rsidRPr="00BC6DFD">
        <w:rPr>
          <w:rFonts w:ascii="Verdana" w:hAnsi="Verdana"/>
          <w:sz w:val="22"/>
          <w:szCs w:val="22"/>
          <w:lang w:val="es-MX"/>
        </w:rPr>
        <w:t xml:space="preserve"> de uso trimestral</w:t>
      </w:r>
      <w:r w:rsidRPr="00C1100C">
        <w:rPr>
          <w:rFonts w:ascii="Verdana" w:hAnsi="Verdana"/>
          <w:sz w:val="22"/>
          <w:szCs w:val="22"/>
          <w:lang w:val="es-MX"/>
        </w:rPr>
        <w:t>:</w:t>
      </w:r>
    </w:p>
    <w:p w14:paraId="33837EC8" w14:textId="77777777" w:rsidR="003D3BE4" w:rsidRPr="00C1100C" w:rsidRDefault="003D3BE4" w:rsidP="000B479E">
      <w:pPr>
        <w:rPr>
          <w:rFonts w:ascii="Verdana" w:hAnsi="Verdana"/>
          <w:sz w:val="22"/>
          <w:szCs w:val="22"/>
          <w:lang w:val="es-MX"/>
        </w:rPr>
      </w:pPr>
    </w:p>
    <w:p w14:paraId="56A3889C" w14:textId="28E2230D" w:rsidR="000B479E" w:rsidRPr="007D6161" w:rsidRDefault="000B479E" w:rsidP="000B479E">
      <w:pPr>
        <w:pStyle w:val="Prrafodelista"/>
        <w:numPr>
          <w:ilvl w:val="0"/>
          <w:numId w:val="20"/>
        </w:numPr>
        <w:spacing w:after="160" w:line="259" w:lineRule="auto"/>
        <w:rPr>
          <w:rFonts w:ascii="Verdana" w:hAnsi="Verdana"/>
          <w:color w:val="000000" w:themeColor="text1"/>
        </w:rPr>
      </w:pPr>
      <w:r w:rsidRPr="007D6161">
        <w:rPr>
          <w:rFonts w:ascii="Verdana" w:hAnsi="Verdana"/>
          <w:color w:val="000000" w:themeColor="text1"/>
        </w:rPr>
        <w:t>Libro Excel por terceros de todas las cuentas recíprocas</w:t>
      </w:r>
      <w:r w:rsidR="000A3FE9" w:rsidRPr="007D6161">
        <w:rPr>
          <w:rFonts w:ascii="Verdana" w:hAnsi="Verdana"/>
          <w:color w:val="000000" w:themeColor="text1"/>
        </w:rPr>
        <w:t xml:space="preserve"> (disponible en share</w:t>
      </w:r>
      <w:r w:rsidR="00C30814" w:rsidRPr="007D6161">
        <w:rPr>
          <w:rFonts w:ascii="Verdana" w:hAnsi="Verdana"/>
          <w:color w:val="000000" w:themeColor="text1"/>
        </w:rPr>
        <w:t xml:space="preserve"> </w:t>
      </w:r>
      <w:r w:rsidR="000A3FE9" w:rsidRPr="007D6161">
        <w:rPr>
          <w:rFonts w:ascii="Verdana" w:hAnsi="Verdana"/>
          <w:color w:val="000000" w:themeColor="text1"/>
        </w:rPr>
        <w:t>point del G</w:t>
      </w:r>
      <w:r w:rsidRPr="007D6161">
        <w:rPr>
          <w:rFonts w:ascii="Verdana" w:hAnsi="Verdana"/>
          <w:color w:val="000000" w:themeColor="text1"/>
        </w:rPr>
        <w:t>rupo</w:t>
      </w:r>
      <w:r w:rsidR="000A3FE9" w:rsidRPr="007D6161">
        <w:rPr>
          <w:rFonts w:ascii="Verdana" w:hAnsi="Verdana"/>
          <w:color w:val="000000" w:themeColor="text1"/>
        </w:rPr>
        <w:t xml:space="preserve"> de contabilidad</w:t>
      </w:r>
      <w:r w:rsidRPr="007D6161">
        <w:rPr>
          <w:rFonts w:ascii="Verdana" w:hAnsi="Verdana"/>
          <w:color w:val="000000" w:themeColor="text1"/>
        </w:rPr>
        <w:t>)</w:t>
      </w:r>
    </w:p>
    <w:p w14:paraId="5ABCAD39" w14:textId="6470FE9D" w:rsidR="000B479E" w:rsidRPr="007D6161" w:rsidRDefault="00E838A5" w:rsidP="000B479E">
      <w:pPr>
        <w:pStyle w:val="Prrafodelista"/>
        <w:numPr>
          <w:ilvl w:val="0"/>
          <w:numId w:val="20"/>
        </w:numPr>
        <w:spacing w:after="160" w:line="259" w:lineRule="auto"/>
        <w:rPr>
          <w:rFonts w:ascii="Verdana" w:hAnsi="Verdana"/>
          <w:color w:val="000000" w:themeColor="text1"/>
        </w:rPr>
      </w:pPr>
      <w:r w:rsidRPr="007D6161">
        <w:rPr>
          <w:rFonts w:ascii="Verdana" w:hAnsi="Verdana"/>
          <w:color w:val="000000" w:themeColor="text1"/>
        </w:rPr>
        <w:t>Hoja de trabajo donde se filtra por diferentes criterios</w:t>
      </w:r>
      <w:r w:rsidR="000B479E" w:rsidRPr="007D6161">
        <w:rPr>
          <w:rFonts w:ascii="Verdana" w:hAnsi="Verdana"/>
          <w:color w:val="000000" w:themeColor="text1"/>
        </w:rPr>
        <w:t xml:space="preserve"> </w:t>
      </w:r>
      <w:r w:rsidRPr="007D6161">
        <w:rPr>
          <w:rFonts w:ascii="Verdana" w:hAnsi="Verdana"/>
          <w:color w:val="000000" w:themeColor="text1"/>
        </w:rPr>
        <w:t>las</w:t>
      </w:r>
      <w:r w:rsidR="000B479E" w:rsidRPr="007D6161">
        <w:rPr>
          <w:rFonts w:ascii="Verdana" w:hAnsi="Verdana"/>
          <w:color w:val="000000" w:themeColor="text1"/>
        </w:rPr>
        <w:t xml:space="preserve"> cuentas recíprocas</w:t>
      </w:r>
      <w:r w:rsidRPr="007D6161">
        <w:rPr>
          <w:rFonts w:ascii="Verdana" w:hAnsi="Verdana"/>
          <w:color w:val="000000" w:themeColor="text1"/>
        </w:rPr>
        <w:t xml:space="preserve"> hasta obtener las Entidades a conciliar.</w:t>
      </w:r>
    </w:p>
    <w:p w14:paraId="134E5AC5" w14:textId="0250CF8E" w:rsidR="000B479E" w:rsidRPr="007D6161" w:rsidRDefault="000B479E" w:rsidP="000B479E">
      <w:pPr>
        <w:pStyle w:val="Prrafodelista"/>
        <w:numPr>
          <w:ilvl w:val="0"/>
          <w:numId w:val="20"/>
        </w:numPr>
        <w:spacing w:after="160" w:line="259" w:lineRule="auto"/>
        <w:rPr>
          <w:rFonts w:ascii="Verdana" w:hAnsi="Verdana"/>
          <w:color w:val="000000" w:themeColor="text1"/>
        </w:rPr>
      </w:pPr>
      <w:r w:rsidRPr="007D6161">
        <w:rPr>
          <w:rFonts w:ascii="Verdana" w:hAnsi="Verdana"/>
          <w:color w:val="000000" w:themeColor="text1"/>
        </w:rPr>
        <w:t>Formato de Conciliación de operaciones Recíprocas</w:t>
      </w:r>
      <w:r w:rsidR="008069DF">
        <w:rPr>
          <w:rFonts w:ascii="Verdana" w:hAnsi="Verdana"/>
          <w:color w:val="000000" w:themeColor="text1"/>
        </w:rPr>
        <w:t xml:space="preserve"> </w:t>
      </w:r>
      <w:r w:rsidR="008069DF">
        <w:rPr>
          <w:rFonts w:ascii="Arial" w:eastAsia="Arial" w:hAnsi="Arial" w:cs="Arial"/>
          <w:lang w:val="es"/>
        </w:rPr>
        <w:t>GINF-F-028</w:t>
      </w:r>
    </w:p>
    <w:p w14:paraId="3FFD0318" w14:textId="77777777" w:rsidR="000B479E" w:rsidRPr="00C1100C" w:rsidRDefault="000B479E" w:rsidP="000B479E">
      <w:pPr>
        <w:pStyle w:val="Prrafodelista"/>
        <w:numPr>
          <w:ilvl w:val="0"/>
          <w:numId w:val="20"/>
        </w:numPr>
        <w:spacing w:after="160" w:line="259" w:lineRule="auto"/>
        <w:rPr>
          <w:rFonts w:ascii="Verdana" w:hAnsi="Verdana"/>
        </w:rPr>
      </w:pPr>
      <w:r w:rsidRPr="007D6161">
        <w:rPr>
          <w:rFonts w:ascii="Verdana" w:hAnsi="Verdana"/>
          <w:color w:val="000000" w:themeColor="text1"/>
        </w:rPr>
        <w:t>Formato de publicación de cuenta recíproc</w:t>
      </w:r>
      <w:r w:rsidRPr="00C1100C">
        <w:rPr>
          <w:rFonts w:ascii="Verdana" w:hAnsi="Verdana"/>
        </w:rPr>
        <w:t>as</w:t>
      </w:r>
    </w:p>
    <w:p w14:paraId="686C8D27" w14:textId="77777777" w:rsidR="000B479E" w:rsidRPr="00C1100C" w:rsidRDefault="000B479E" w:rsidP="000B479E">
      <w:pPr>
        <w:pStyle w:val="Prrafodelista"/>
        <w:numPr>
          <w:ilvl w:val="0"/>
          <w:numId w:val="20"/>
        </w:numPr>
        <w:spacing w:after="160" w:line="259" w:lineRule="auto"/>
        <w:rPr>
          <w:rFonts w:ascii="Verdana" w:hAnsi="Verdana"/>
        </w:rPr>
      </w:pPr>
      <w:r w:rsidRPr="00C1100C">
        <w:rPr>
          <w:rFonts w:ascii="Verdana" w:hAnsi="Verdana"/>
        </w:rPr>
        <w:t>Formato CHIP de Reciprocas para cargar en el CHIP de la Contaduría</w:t>
      </w:r>
    </w:p>
    <w:p w14:paraId="276FFE6A" w14:textId="77777777" w:rsidR="000B479E" w:rsidRPr="00C1100C" w:rsidRDefault="000B479E" w:rsidP="000B479E">
      <w:pPr>
        <w:rPr>
          <w:rFonts w:ascii="Verdana" w:hAnsi="Verdana"/>
          <w:b/>
          <w:sz w:val="22"/>
          <w:szCs w:val="22"/>
          <w:lang w:val="es-MX"/>
        </w:rPr>
      </w:pPr>
    </w:p>
    <w:p w14:paraId="0E7FFBE8" w14:textId="66FC9F9D" w:rsidR="000B479E" w:rsidRPr="006640DE" w:rsidRDefault="006640DE" w:rsidP="006640DE">
      <w:pPr>
        <w:pStyle w:val="Prrafodelista"/>
        <w:numPr>
          <w:ilvl w:val="0"/>
          <w:numId w:val="26"/>
        </w:numPr>
        <w:rPr>
          <w:rFonts w:ascii="Verdana" w:hAnsi="Verdana" w:cs="Arial"/>
          <w:b/>
          <w:i/>
          <w:u w:val="single"/>
        </w:rPr>
      </w:pPr>
      <w:r w:rsidRPr="006640DE">
        <w:rPr>
          <w:rFonts w:ascii="Verdana" w:hAnsi="Verdana" w:cs="Arial"/>
          <w:b/>
          <w:i/>
          <w:u w:val="single"/>
        </w:rPr>
        <w:t>ACTIVIDADES</w:t>
      </w:r>
    </w:p>
    <w:p w14:paraId="2BD18728" w14:textId="77777777" w:rsidR="000B479E" w:rsidRPr="00C1100C" w:rsidRDefault="000B479E" w:rsidP="000A3FE9">
      <w:pPr>
        <w:jc w:val="both"/>
        <w:rPr>
          <w:rFonts w:ascii="Verdana" w:hAnsi="Verdana"/>
          <w:sz w:val="22"/>
          <w:szCs w:val="22"/>
          <w:lang w:val="es-MX"/>
        </w:rPr>
      </w:pPr>
      <w:r w:rsidRPr="00C1100C">
        <w:rPr>
          <w:rFonts w:ascii="Verdana" w:hAnsi="Verdana"/>
          <w:sz w:val="22"/>
          <w:szCs w:val="22"/>
          <w:lang w:val="es-MX"/>
        </w:rPr>
        <w:t>Con las anteriores herramientas, se deben realizar las siguientes actividades:</w:t>
      </w:r>
    </w:p>
    <w:p w14:paraId="203ADDE7" w14:textId="77777777" w:rsidR="000B479E" w:rsidRPr="00C1100C" w:rsidRDefault="000B479E" w:rsidP="000B479E">
      <w:pPr>
        <w:rPr>
          <w:rFonts w:ascii="Verdana" w:hAnsi="Verdana"/>
          <w:sz w:val="22"/>
          <w:szCs w:val="22"/>
          <w:lang w:val="es-MX"/>
        </w:rPr>
      </w:pPr>
    </w:p>
    <w:p w14:paraId="0D5FAEA1" w14:textId="77777777" w:rsidR="000B479E" w:rsidRPr="00C1100C" w:rsidRDefault="000B479E" w:rsidP="000B479E">
      <w:pPr>
        <w:rPr>
          <w:rFonts w:ascii="Verdana" w:hAnsi="Verdana"/>
          <w:b/>
          <w:sz w:val="22"/>
          <w:szCs w:val="22"/>
          <w:lang w:val="es-MX"/>
        </w:rPr>
      </w:pPr>
      <w:r w:rsidRPr="00DD1649">
        <w:rPr>
          <w:rFonts w:ascii="Verdana" w:eastAsia="Calibri" w:hAnsi="Verdana"/>
          <w:b/>
          <w:sz w:val="22"/>
          <w:szCs w:val="22"/>
          <w:lang w:val="es-MX" w:eastAsia="en-US"/>
        </w:rPr>
        <w:t>4.1 Actividades diarias</w:t>
      </w:r>
      <w:r w:rsidRPr="00C1100C">
        <w:rPr>
          <w:rFonts w:ascii="Verdana" w:hAnsi="Verdana"/>
          <w:b/>
          <w:sz w:val="22"/>
          <w:szCs w:val="22"/>
          <w:lang w:val="es-MX"/>
        </w:rPr>
        <w:t>:</w:t>
      </w:r>
    </w:p>
    <w:p w14:paraId="2ABB0372" w14:textId="77777777" w:rsidR="002139E1" w:rsidRPr="00C1100C" w:rsidRDefault="002139E1" w:rsidP="000B479E">
      <w:pPr>
        <w:rPr>
          <w:rFonts w:ascii="Verdana" w:hAnsi="Verdana"/>
          <w:b/>
          <w:sz w:val="22"/>
          <w:szCs w:val="22"/>
          <w:lang w:val="es-MX"/>
        </w:rPr>
      </w:pPr>
    </w:p>
    <w:p w14:paraId="638005A7" w14:textId="77777777" w:rsidR="000B479E" w:rsidRPr="000A3FE9" w:rsidRDefault="000B479E" w:rsidP="000A3FE9">
      <w:pPr>
        <w:pStyle w:val="Prrafodelista"/>
        <w:numPr>
          <w:ilvl w:val="0"/>
          <w:numId w:val="21"/>
        </w:numPr>
        <w:jc w:val="both"/>
        <w:rPr>
          <w:rFonts w:ascii="Verdana" w:hAnsi="Verdana"/>
        </w:rPr>
      </w:pPr>
      <w:r w:rsidRPr="000A3FE9">
        <w:rPr>
          <w:rFonts w:ascii="Verdana" w:hAnsi="Verdana"/>
        </w:rPr>
        <w:t>Recibir copia de los correos de entrega a tesorería de las cuentas de las obligaciones registradas diariamente, clasificar aquellas que corresponden a transacciones realizadas con Entidades del Estado incluyendo las legalizaciones de Caja Menor, de acuerdo con el directorio de Entidades públicas emitido por la Contaduría General de la Nación.</w:t>
      </w:r>
    </w:p>
    <w:p w14:paraId="4165BE52" w14:textId="77777777" w:rsidR="000A3FE9" w:rsidRDefault="000A3FE9" w:rsidP="000A3FE9">
      <w:pPr>
        <w:pStyle w:val="Prrafodelista"/>
        <w:numPr>
          <w:ilvl w:val="0"/>
          <w:numId w:val="21"/>
        </w:numPr>
        <w:jc w:val="both"/>
        <w:rPr>
          <w:rFonts w:ascii="Verdana" w:hAnsi="Verdana"/>
        </w:rPr>
      </w:pPr>
      <w:r w:rsidRPr="00C1100C">
        <w:rPr>
          <w:rFonts w:ascii="Verdana" w:hAnsi="Verdana"/>
        </w:rPr>
        <w:t>Analizar los SOPORTES de las cuentas que sean con Entidades del Estado y llevar un archivo que los identifique fácilmente para cualquier búsqueda durante el año.</w:t>
      </w:r>
    </w:p>
    <w:p w14:paraId="774323C8" w14:textId="6E3D2D6F" w:rsidR="000A3FE9" w:rsidRPr="000A3FE9" w:rsidRDefault="000A3FE9" w:rsidP="00C30814">
      <w:pPr>
        <w:pStyle w:val="Prrafodelista"/>
        <w:numPr>
          <w:ilvl w:val="0"/>
          <w:numId w:val="21"/>
        </w:numPr>
        <w:jc w:val="both"/>
        <w:rPr>
          <w:rFonts w:ascii="Verdana" w:hAnsi="Verdana"/>
        </w:rPr>
      </w:pPr>
      <w:r w:rsidRPr="000A3FE9">
        <w:rPr>
          <w:rFonts w:ascii="Verdana" w:hAnsi="Verdana"/>
        </w:rPr>
        <w:t>Llevar en un libro Excel por año con una hoja por cada tercero con el cual la Superintendencia tiene cuenta recíproca donde se tenga detalle</w:t>
      </w:r>
      <w:r w:rsidR="00655FD2" w:rsidRPr="00655FD2">
        <w:rPr>
          <w:rFonts w:ascii="Verdana" w:hAnsi="Verdana"/>
        </w:rPr>
        <w:t xml:space="preserve"> </w:t>
      </w:r>
      <w:r w:rsidR="00655FD2" w:rsidRPr="000A3FE9">
        <w:rPr>
          <w:rFonts w:ascii="Verdana" w:hAnsi="Verdana"/>
        </w:rPr>
        <w:t>como mínimo</w:t>
      </w:r>
      <w:r w:rsidR="00655FD2">
        <w:rPr>
          <w:rFonts w:ascii="Verdana" w:hAnsi="Verdana"/>
        </w:rPr>
        <w:t xml:space="preserve">, </w:t>
      </w:r>
      <w:r w:rsidRPr="000A3FE9">
        <w:rPr>
          <w:rFonts w:ascii="Verdana" w:hAnsi="Verdana"/>
        </w:rPr>
        <w:t>de los siguientes aspectos:</w:t>
      </w:r>
    </w:p>
    <w:p w14:paraId="65C0A13F" w14:textId="77777777" w:rsidR="000B479E" w:rsidRDefault="000B479E" w:rsidP="000A3FE9">
      <w:pPr>
        <w:pStyle w:val="Prrafodelista"/>
        <w:numPr>
          <w:ilvl w:val="0"/>
          <w:numId w:val="22"/>
        </w:numPr>
        <w:jc w:val="both"/>
        <w:rPr>
          <w:rFonts w:ascii="Verdana" w:hAnsi="Verdana"/>
        </w:rPr>
      </w:pPr>
      <w:r w:rsidRPr="000A3FE9">
        <w:rPr>
          <w:rFonts w:ascii="Verdana" w:hAnsi="Verdana"/>
        </w:rPr>
        <w:t>NIT</w:t>
      </w:r>
    </w:p>
    <w:p w14:paraId="29F6D5D0"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Código de consolidación</w:t>
      </w:r>
    </w:p>
    <w:p w14:paraId="7D7563ED"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Fecha operación</w:t>
      </w:r>
    </w:p>
    <w:p w14:paraId="1B87735C"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Numero de factura</w:t>
      </w:r>
    </w:p>
    <w:p w14:paraId="3661586E"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lastRenderedPageBreak/>
        <w:t>Valor antes de IVA</w:t>
      </w:r>
    </w:p>
    <w:p w14:paraId="4F8A3CCA"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IVA</w:t>
      </w:r>
    </w:p>
    <w:p w14:paraId="054B0081"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Valor con IVA</w:t>
      </w:r>
    </w:p>
    <w:p w14:paraId="295F16A7"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Numero de obligación</w:t>
      </w:r>
    </w:p>
    <w:p w14:paraId="3FF4CA94"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Cuenta reciproca de la superintendencia</w:t>
      </w:r>
    </w:p>
    <w:p w14:paraId="2D0C554D"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Cuenta reciproca de la otra entidad s/n reglas de eliminación.</w:t>
      </w:r>
    </w:p>
    <w:p w14:paraId="4D313407" w14:textId="77777777" w:rsidR="000A3FE9" w:rsidRPr="00C1100C" w:rsidRDefault="000A3FE9" w:rsidP="000A3FE9">
      <w:pPr>
        <w:pStyle w:val="Prrafodelista"/>
        <w:numPr>
          <w:ilvl w:val="0"/>
          <w:numId w:val="22"/>
        </w:numPr>
        <w:spacing w:after="160" w:line="259" w:lineRule="auto"/>
        <w:rPr>
          <w:rFonts w:ascii="Verdana" w:hAnsi="Verdana"/>
        </w:rPr>
      </w:pPr>
      <w:r w:rsidRPr="00C1100C">
        <w:rPr>
          <w:rFonts w:ascii="Verdana" w:hAnsi="Verdana"/>
        </w:rPr>
        <w:t>Entidad inactiva en la Contaduría General de la Nación</w:t>
      </w:r>
    </w:p>
    <w:p w14:paraId="73A5CE33" w14:textId="77777777" w:rsidR="000A3FE9" w:rsidRDefault="000A3FE9" w:rsidP="000A3FE9">
      <w:pPr>
        <w:pStyle w:val="Prrafodelista"/>
        <w:numPr>
          <w:ilvl w:val="0"/>
          <w:numId w:val="22"/>
        </w:numPr>
        <w:jc w:val="both"/>
        <w:rPr>
          <w:rFonts w:ascii="Verdana" w:hAnsi="Verdana"/>
        </w:rPr>
      </w:pPr>
      <w:r>
        <w:rPr>
          <w:rFonts w:ascii="Verdana" w:hAnsi="Verdana"/>
        </w:rPr>
        <w:t>Observaciones</w:t>
      </w:r>
    </w:p>
    <w:p w14:paraId="6A8FE651" w14:textId="77777777" w:rsidR="000B479E" w:rsidRPr="00C1100C" w:rsidRDefault="000B479E" w:rsidP="000B479E">
      <w:pPr>
        <w:rPr>
          <w:rFonts w:ascii="Verdana" w:hAnsi="Verdana"/>
          <w:b/>
          <w:sz w:val="22"/>
          <w:szCs w:val="22"/>
          <w:lang w:val="es-MX"/>
        </w:rPr>
      </w:pPr>
    </w:p>
    <w:p w14:paraId="2D8399BA" w14:textId="77777777" w:rsidR="004E198A" w:rsidRPr="00DD1649" w:rsidRDefault="000B479E" w:rsidP="004E198A">
      <w:pPr>
        <w:rPr>
          <w:rFonts w:ascii="Verdana" w:eastAsia="Calibri" w:hAnsi="Verdana"/>
          <w:b/>
          <w:sz w:val="22"/>
          <w:szCs w:val="22"/>
          <w:lang w:val="es-MX" w:eastAsia="en-US"/>
        </w:rPr>
      </w:pPr>
      <w:r w:rsidRPr="00DD1649">
        <w:rPr>
          <w:rFonts w:ascii="Verdana" w:eastAsia="Calibri" w:hAnsi="Verdana"/>
          <w:b/>
          <w:sz w:val="22"/>
          <w:szCs w:val="22"/>
          <w:lang w:val="es-MX" w:eastAsia="en-US"/>
        </w:rPr>
        <w:t>4.2 Actividades mensuales:</w:t>
      </w:r>
    </w:p>
    <w:p w14:paraId="2CAD486B" w14:textId="77777777" w:rsidR="004E198A" w:rsidRDefault="004E198A" w:rsidP="004E198A">
      <w:pPr>
        <w:rPr>
          <w:rFonts w:ascii="Verdana" w:hAnsi="Verdana"/>
          <w:b/>
          <w:lang w:val="es-MX"/>
        </w:rPr>
      </w:pPr>
    </w:p>
    <w:p w14:paraId="0EBFEE2A" w14:textId="2555F4F3" w:rsidR="000B479E" w:rsidRDefault="000B479E" w:rsidP="00655FD2">
      <w:pPr>
        <w:pStyle w:val="Prrafodelista"/>
        <w:numPr>
          <w:ilvl w:val="0"/>
          <w:numId w:val="23"/>
        </w:numPr>
        <w:jc w:val="both"/>
        <w:rPr>
          <w:rFonts w:ascii="Verdana" w:hAnsi="Verdana"/>
        </w:rPr>
      </w:pPr>
      <w:r w:rsidRPr="000A3FE9">
        <w:rPr>
          <w:rFonts w:ascii="Verdana" w:hAnsi="Verdana"/>
        </w:rPr>
        <w:t>Recibir y analizar en forma permanente los saldos de cuentas recíprocas de otras entidades</w:t>
      </w:r>
    </w:p>
    <w:p w14:paraId="74208B0F" w14:textId="2766C0DE" w:rsidR="000A3FE9" w:rsidRPr="00E838A5" w:rsidRDefault="00E838A5" w:rsidP="00E838A5">
      <w:pPr>
        <w:pStyle w:val="Prrafodelista"/>
        <w:numPr>
          <w:ilvl w:val="0"/>
          <w:numId w:val="23"/>
        </w:numPr>
        <w:jc w:val="both"/>
        <w:rPr>
          <w:rFonts w:ascii="Verdana" w:hAnsi="Verdana"/>
        </w:rPr>
      </w:pPr>
      <w:r w:rsidRPr="00C1100C">
        <w:rPr>
          <w:rFonts w:ascii="Verdana" w:hAnsi="Verdana"/>
        </w:rPr>
        <w:t>Comunicarse con los responsables de cuentas recíprocas de cada Entidad e intercambiar los soportes y datos que conduzcan a establecer la cifra definitiva que ambas entidades van a reportar al CHIP de la Contaduría.</w:t>
      </w:r>
      <w:r w:rsidR="000A3FE9" w:rsidRPr="00E838A5">
        <w:rPr>
          <w:rFonts w:ascii="Verdana" w:hAnsi="Verdana"/>
        </w:rPr>
        <w:t xml:space="preserve"> </w:t>
      </w:r>
    </w:p>
    <w:p w14:paraId="1F83BB6F" w14:textId="77777777" w:rsidR="000A3FE9" w:rsidRDefault="000A3FE9" w:rsidP="00655FD2">
      <w:pPr>
        <w:pStyle w:val="Prrafodelista"/>
        <w:numPr>
          <w:ilvl w:val="0"/>
          <w:numId w:val="23"/>
        </w:numPr>
        <w:jc w:val="both"/>
        <w:rPr>
          <w:rFonts w:ascii="Verdana" w:hAnsi="Verdana"/>
        </w:rPr>
      </w:pPr>
      <w:r w:rsidRPr="000A3FE9">
        <w:rPr>
          <w:rFonts w:ascii="Verdana" w:hAnsi="Verdana"/>
        </w:rPr>
        <w:t>Realizar ajustes cuando haya lugar y verificar que los saldos le cuadran con la otra entidad.</w:t>
      </w:r>
    </w:p>
    <w:p w14:paraId="1BBA43E7" w14:textId="77777777" w:rsidR="000A3FE9" w:rsidRDefault="000A3FE9" w:rsidP="00655FD2">
      <w:pPr>
        <w:pStyle w:val="Prrafodelista"/>
        <w:numPr>
          <w:ilvl w:val="0"/>
          <w:numId w:val="23"/>
        </w:numPr>
        <w:jc w:val="both"/>
        <w:rPr>
          <w:rFonts w:ascii="Verdana" w:hAnsi="Verdana"/>
        </w:rPr>
      </w:pPr>
      <w:r w:rsidRPr="00C1100C">
        <w:rPr>
          <w:rFonts w:ascii="Verdana" w:hAnsi="Verdana"/>
        </w:rPr>
        <w:t>Realizar investigaciones para establecer la causa de diferencias en cuentas recíprocas.</w:t>
      </w:r>
    </w:p>
    <w:p w14:paraId="53CBBFB2" w14:textId="77777777" w:rsidR="000A3FE9" w:rsidRDefault="000A3FE9" w:rsidP="00655FD2">
      <w:pPr>
        <w:pStyle w:val="Prrafodelista"/>
        <w:numPr>
          <w:ilvl w:val="0"/>
          <w:numId w:val="23"/>
        </w:numPr>
        <w:jc w:val="both"/>
        <w:rPr>
          <w:rFonts w:ascii="Verdana" w:hAnsi="Verdana"/>
        </w:rPr>
      </w:pPr>
      <w:r w:rsidRPr="00C1100C">
        <w:rPr>
          <w:rFonts w:ascii="Verdana" w:hAnsi="Verdana"/>
        </w:rPr>
        <w:t>Bajar del CHIP el reporte de comparación de cuentas recíprocas del trimestre anterior.</w:t>
      </w:r>
    </w:p>
    <w:p w14:paraId="4A85F425" w14:textId="77777777" w:rsidR="000A3FE9" w:rsidRDefault="000A3FE9" w:rsidP="00655FD2">
      <w:pPr>
        <w:pStyle w:val="Prrafodelista"/>
        <w:numPr>
          <w:ilvl w:val="0"/>
          <w:numId w:val="23"/>
        </w:numPr>
        <w:jc w:val="both"/>
        <w:rPr>
          <w:rFonts w:ascii="Verdana" w:hAnsi="Verdana"/>
        </w:rPr>
      </w:pPr>
      <w:r w:rsidRPr="000A3FE9">
        <w:rPr>
          <w:rFonts w:ascii="Verdana" w:hAnsi="Verdana"/>
        </w:rPr>
        <w:t>Realizar la hoja de trabajo de explicación de las diferencias para presentación al contador.</w:t>
      </w:r>
    </w:p>
    <w:p w14:paraId="0FF3F92D" w14:textId="77777777" w:rsidR="000A3FE9" w:rsidRDefault="000A3FE9" w:rsidP="00655FD2">
      <w:pPr>
        <w:pStyle w:val="Prrafodelista"/>
        <w:numPr>
          <w:ilvl w:val="0"/>
          <w:numId w:val="23"/>
        </w:numPr>
        <w:jc w:val="both"/>
        <w:rPr>
          <w:rFonts w:ascii="Verdana" w:hAnsi="Verdana"/>
        </w:rPr>
      </w:pPr>
      <w:r w:rsidRPr="000A3FE9">
        <w:rPr>
          <w:rFonts w:ascii="Verdana" w:hAnsi="Verdana"/>
        </w:rPr>
        <w:t>Iniciar la investigación de las diferencias y/o continuar con las acciones sobre las cuentas que vienen de trimestres anteriores; agregando en la columna OBSERVACIONES, los avances de la investigación y/o corrección.</w:t>
      </w:r>
    </w:p>
    <w:p w14:paraId="1DAADCA3" w14:textId="6D380C11" w:rsidR="000A3FE9" w:rsidRPr="000A3FE9" w:rsidRDefault="000A3FE9" w:rsidP="00655FD2">
      <w:pPr>
        <w:pStyle w:val="Prrafodelista"/>
        <w:numPr>
          <w:ilvl w:val="0"/>
          <w:numId w:val="23"/>
        </w:numPr>
        <w:jc w:val="both"/>
        <w:rPr>
          <w:rFonts w:ascii="Verdana" w:hAnsi="Verdana"/>
        </w:rPr>
      </w:pPr>
      <w:r w:rsidRPr="000A3FE9">
        <w:rPr>
          <w:rFonts w:ascii="Verdana" w:hAnsi="Verdana"/>
        </w:rPr>
        <w:t>Conciliación mensual con</w:t>
      </w:r>
      <w:r w:rsidR="00E838A5">
        <w:rPr>
          <w:rFonts w:ascii="Verdana" w:hAnsi="Verdana"/>
        </w:rPr>
        <w:t xml:space="preserve"> Ministerio de Hacienda, </w:t>
      </w:r>
      <w:r w:rsidR="00BC6DFD">
        <w:rPr>
          <w:rFonts w:ascii="Verdana" w:hAnsi="Verdana"/>
        </w:rPr>
        <w:t>ICETEX</w:t>
      </w:r>
      <w:r w:rsidRPr="000A3FE9">
        <w:rPr>
          <w:rFonts w:ascii="Verdana" w:hAnsi="Verdana"/>
        </w:rPr>
        <w:t>, Fiduciaria la Previsora.</w:t>
      </w:r>
    </w:p>
    <w:p w14:paraId="3EDF0FEA" w14:textId="77777777" w:rsidR="000B479E" w:rsidRPr="002752A8" w:rsidRDefault="000B479E" w:rsidP="000B479E">
      <w:pPr>
        <w:rPr>
          <w:rFonts w:ascii="Verdana" w:hAnsi="Verdana"/>
          <w:b/>
          <w:lang w:val="es-MX"/>
        </w:rPr>
      </w:pPr>
    </w:p>
    <w:p w14:paraId="0E724E6A" w14:textId="66F7C057" w:rsidR="000B479E" w:rsidRPr="00DD1649" w:rsidRDefault="00DD1649" w:rsidP="00DD1649">
      <w:pPr>
        <w:rPr>
          <w:rFonts w:ascii="Verdana" w:eastAsia="Calibri" w:hAnsi="Verdana"/>
          <w:b/>
          <w:sz w:val="22"/>
          <w:szCs w:val="22"/>
          <w:lang w:val="es-MX" w:eastAsia="en-US"/>
        </w:rPr>
      </w:pPr>
      <w:r>
        <w:rPr>
          <w:rFonts w:ascii="Verdana" w:eastAsia="Calibri" w:hAnsi="Verdana"/>
          <w:b/>
          <w:sz w:val="22"/>
          <w:szCs w:val="22"/>
          <w:lang w:val="es-MX" w:eastAsia="en-US"/>
        </w:rPr>
        <w:t xml:space="preserve">4.3 </w:t>
      </w:r>
      <w:r w:rsidR="000B479E" w:rsidRPr="00DD1649">
        <w:rPr>
          <w:rFonts w:ascii="Verdana" w:eastAsia="Calibri" w:hAnsi="Verdana"/>
          <w:b/>
          <w:sz w:val="22"/>
          <w:szCs w:val="22"/>
          <w:lang w:val="es-MX" w:eastAsia="en-US"/>
        </w:rPr>
        <w:t xml:space="preserve">Actividades trimestrales: </w:t>
      </w:r>
    </w:p>
    <w:p w14:paraId="0E3EBCA3" w14:textId="76AFC595" w:rsidR="00655FD2" w:rsidRDefault="00655FD2" w:rsidP="00655FD2">
      <w:pPr>
        <w:pStyle w:val="Prrafodelista"/>
        <w:rPr>
          <w:rFonts w:ascii="Verdana" w:hAnsi="Verdana"/>
          <w:b/>
        </w:rPr>
      </w:pPr>
    </w:p>
    <w:p w14:paraId="503BD11A" w14:textId="7F2DFD40" w:rsidR="00655FD2" w:rsidRPr="00655FD2" w:rsidRDefault="00655FD2" w:rsidP="00655FD2">
      <w:pPr>
        <w:pStyle w:val="Prrafodelista"/>
        <w:numPr>
          <w:ilvl w:val="0"/>
          <w:numId w:val="25"/>
        </w:numPr>
        <w:rPr>
          <w:rFonts w:ascii="Verdana" w:hAnsi="Verdana"/>
          <w:b/>
        </w:rPr>
      </w:pPr>
      <w:r w:rsidRPr="000A3FE9">
        <w:rPr>
          <w:rFonts w:ascii="Verdana" w:hAnsi="Verdana"/>
        </w:rPr>
        <w:t>Listar el reporte SIIF Reciprocas Provisionales del corte trimestral</w:t>
      </w:r>
    </w:p>
    <w:p w14:paraId="50BCCCBB" w14:textId="77777777" w:rsidR="00655FD2" w:rsidRPr="00655FD2" w:rsidRDefault="00655FD2" w:rsidP="00655FD2">
      <w:pPr>
        <w:pStyle w:val="Prrafodelista"/>
        <w:numPr>
          <w:ilvl w:val="0"/>
          <w:numId w:val="25"/>
        </w:numPr>
        <w:rPr>
          <w:rFonts w:ascii="Verdana" w:hAnsi="Verdana"/>
        </w:rPr>
      </w:pPr>
      <w:r w:rsidRPr="00655FD2">
        <w:rPr>
          <w:rFonts w:ascii="Verdana" w:hAnsi="Verdana"/>
        </w:rPr>
        <w:t>Filtrarlo por código de Consolidación</w:t>
      </w:r>
    </w:p>
    <w:p w14:paraId="22A6CED7"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Analizar las operaciones que figuran con NIT SUPERSOCIEDADES</w:t>
      </w:r>
    </w:p>
    <w:p w14:paraId="7459CC71"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Comparar los datos con el Excel del mismo corte</w:t>
      </w:r>
    </w:p>
    <w:p w14:paraId="7CABECDE"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Establecer el valor a reportar</w:t>
      </w:r>
    </w:p>
    <w:p w14:paraId="6AAAED5E"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lastRenderedPageBreak/>
        <w:t>Comunicarse con las entidades con las que se presentan cuentas recíprocas para la explicación de la diferencia.</w:t>
      </w:r>
    </w:p>
    <w:p w14:paraId="3A611E91"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Realizar ajustes si corresponde para corregir las diferencias y/o lograr que la otra Entidad realice el ajuste.</w:t>
      </w:r>
    </w:p>
    <w:p w14:paraId="3ADE7E56"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Analizar las reciprocas por cuenta contable, por concepto y por código de consolidación</w:t>
      </w:r>
    </w:p>
    <w:p w14:paraId="1E9C9AC4"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Establecer el reporte RECIPROCAS definitivo para publicar en la página web de la entidad.</w:t>
      </w:r>
    </w:p>
    <w:p w14:paraId="78EA129D"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Circularizar a las Entidades informando sobre la publicación de reciprocas en la página web y la forma de consultarla.</w:t>
      </w:r>
    </w:p>
    <w:p w14:paraId="46D900D4"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Estar pendiente de las respuestas de las entidades y hacer las correcciones al reporte publicado.</w:t>
      </w:r>
    </w:p>
    <w:p w14:paraId="0E019F28"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Elaborar el formato de reciprocas F2-CGN009-RECIPROCAS- del trimestre para validación en CHIP.</w:t>
      </w:r>
    </w:p>
    <w:p w14:paraId="6F4388B6" w14:textId="77777777" w:rsidR="00655FD2" w:rsidRPr="00655FD2" w:rsidRDefault="00655FD2" w:rsidP="00655FD2">
      <w:pPr>
        <w:pStyle w:val="Prrafodelista"/>
        <w:numPr>
          <w:ilvl w:val="0"/>
          <w:numId w:val="25"/>
        </w:numPr>
        <w:jc w:val="both"/>
        <w:rPr>
          <w:rFonts w:ascii="Verdana" w:hAnsi="Verdana"/>
        </w:rPr>
      </w:pPr>
      <w:r w:rsidRPr="00655FD2">
        <w:rPr>
          <w:rFonts w:ascii="Verdana" w:hAnsi="Verdana"/>
        </w:rPr>
        <w:t>Realizar y/o firmar y compartir el FORMATO de conciliación de cuentas recíprocas con todas las entidades con las cuales se va a reportar algún saldo.</w:t>
      </w:r>
    </w:p>
    <w:p w14:paraId="0E1997D4" w14:textId="4B32C97E" w:rsidR="00776453" w:rsidRPr="00951098" w:rsidRDefault="00776453" w:rsidP="00655FD2">
      <w:pPr>
        <w:tabs>
          <w:tab w:val="left" w:pos="1620"/>
        </w:tabs>
        <w:rPr>
          <w:rFonts w:ascii="Arial" w:hAnsi="Arial" w:cs="Arial"/>
          <w:lang w:val="es-MX"/>
        </w:rPr>
      </w:pPr>
    </w:p>
    <w:p w14:paraId="06E2634E" w14:textId="16655BDB" w:rsidR="00CF7382" w:rsidRPr="006640DE" w:rsidRDefault="00CF7382" w:rsidP="006640DE">
      <w:pPr>
        <w:pStyle w:val="Prrafodelista"/>
        <w:numPr>
          <w:ilvl w:val="0"/>
          <w:numId w:val="26"/>
        </w:numPr>
        <w:rPr>
          <w:rFonts w:ascii="Verdana" w:hAnsi="Verdana" w:cs="Arial"/>
          <w:b/>
          <w:i/>
          <w:u w:val="single"/>
        </w:rPr>
      </w:pPr>
      <w:r w:rsidRPr="006640DE">
        <w:rPr>
          <w:rFonts w:ascii="Verdana" w:hAnsi="Verdana" w:cs="Arial"/>
          <w:b/>
          <w:i/>
          <w:u w:val="single"/>
        </w:rPr>
        <w:t>CONTROL DE CAMBIOS.</w:t>
      </w:r>
    </w:p>
    <w:p w14:paraId="36085F29" w14:textId="77777777" w:rsidR="000B479E" w:rsidRDefault="000B479E" w:rsidP="00CF7382">
      <w:pPr>
        <w:ind w:left="-720"/>
        <w:rPr>
          <w:rFonts w:ascii="Arial" w:hAnsi="Arial" w:cs="Arial"/>
          <w:b/>
          <w:i/>
          <w:lang w:val="es-MX"/>
        </w:rPr>
      </w:pPr>
    </w:p>
    <w:tbl>
      <w:tblPr>
        <w:tblW w:w="10349" w:type="dxa"/>
        <w:tblInd w:w="-856" w:type="dxa"/>
        <w:tblCellMar>
          <w:left w:w="70" w:type="dxa"/>
          <w:right w:w="70" w:type="dxa"/>
        </w:tblCellMar>
        <w:tblLook w:val="04A0" w:firstRow="1" w:lastRow="0" w:firstColumn="1" w:lastColumn="0" w:noHBand="0" w:noVBand="1"/>
      </w:tblPr>
      <w:tblGrid>
        <w:gridCol w:w="1135"/>
        <w:gridCol w:w="1276"/>
        <w:gridCol w:w="1275"/>
        <w:gridCol w:w="4395"/>
        <w:gridCol w:w="2268"/>
      </w:tblGrid>
      <w:tr w:rsidR="000B479E" w:rsidRPr="00353F0A" w14:paraId="107CBFB9" w14:textId="77777777" w:rsidTr="00353F0A">
        <w:trPr>
          <w:trHeight w:val="578"/>
        </w:trPr>
        <w:tc>
          <w:tcPr>
            <w:tcW w:w="1135"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7A3767BB" w14:textId="77777777" w:rsidR="000B479E" w:rsidRPr="00353F0A" w:rsidRDefault="000B479E" w:rsidP="00A03BFF">
            <w:pPr>
              <w:jc w:val="center"/>
              <w:rPr>
                <w:rFonts w:ascii="Arial" w:hAnsi="Arial" w:cs="Arial"/>
                <w:b/>
                <w:bCs/>
                <w:sz w:val="18"/>
                <w:szCs w:val="18"/>
                <w:lang w:eastAsia="es-CO"/>
              </w:rPr>
            </w:pPr>
            <w:r w:rsidRPr="00353F0A">
              <w:rPr>
                <w:rFonts w:ascii="Arial" w:hAnsi="Arial" w:cs="Arial"/>
                <w:b/>
                <w:bCs/>
                <w:sz w:val="18"/>
                <w:szCs w:val="18"/>
                <w:lang w:eastAsia="es-CO"/>
              </w:rPr>
              <w:t>Versión del documento</w:t>
            </w:r>
          </w:p>
        </w:tc>
        <w:tc>
          <w:tcPr>
            <w:tcW w:w="1276" w:type="dxa"/>
            <w:tcBorders>
              <w:top w:val="single" w:sz="4" w:space="0" w:color="auto"/>
              <w:left w:val="nil"/>
              <w:bottom w:val="single" w:sz="4" w:space="0" w:color="auto"/>
              <w:right w:val="single" w:sz="4" w:space="0" w:color="auto"/>
            </w:tcBorders>
            <w:shd w:val="clear" w:color="000000" w:fill="F0F0F0"/>
            <w:vAlign w:val="center"/>
            <w:hideMark/>
          </w:tcPr>
          <w:p w14:paraId="3A9367D8" w14:textId="77777777" w:rsidR="000B479E" w:rsidRPr="00353F0A" w:rsidRDefault="000B479E" w:rsidP="00A03BFF">
            <w:pPr>
              <w:jc w:val="center"/>
              <w:rPr>
                <w:rFonts w:ascii="Arial" w:hAnsi="Arial" w:cs="Arial"/>
                <w:b/>
                <w:bCs/>
                <w:sz w:val="18"/>
                <w:szCs w:val="18"/>
                <w:lang w:eastAsia="es-CO"/>
              </w:rPr>
            </w:pPr>
            <w:r w:rsidRPr="00353F0A">
              <w:rPr>
                <w:rFonts w:ascii="Arial" w:hAnsi="Arial" w:cs="Arial"/>
                <w:b/>
                <w:bCs/>
                <w:sz w:val="18"/>
                <w:szCs w:val="18"/>
                <w:lang w:eastAsia="es-CO"/>
              </w:rPr>
              <w:t>Vigencia desde</w:t>
            </w:r>
          </w:p>
        </w:tc>
        <w:tc>
          <w:tcPr>
            <w:tcW w:w="1275" w:type="dxa"/>
            <w:tcBorders>
              <w:top w:val="single" w:sz="4" w:space="0" w:color="auto"/>
              <w:left w:val="nil"/>
              <w:bottom w:val="single" w:sz="4" w:space="0" w:color="auto"/>
              <w:right w:val="single" w:sz="4" w:space="0" w:color="auto"/>
            </w:tcBorders>
            <w:shd w:val="clear" w:color="000000" w:fill="F0F0F0"/>
            <w:vAlign w:val="center"/>
            <w:hideMark/>
          </w:tcPr>
          <w:p w14:paraId="4403AD80" w14:textId="77777777" w:rsidR="000B479E" w:rsidRPr="00353F0A" w:rsidRDefault="000B479E" w:rsidP="00A03BFF">
            <w:pPr>
              <w:jc w:val="center"/>
              <w:rPr>
                <w:rFonts w:ascii="Arial" w:hAnsi="Arial" w:cs="Arial"/>
                <w:b/>
                <w:bCs/>
                <w:sz w:val="18"/>
                <w:szCs w:val="18"/>
                <w:lang w:eastAsia="es-CO"/>
              </w:rPr>
            </w:pPr>
            <w:r w:rsidRPr="00353F0A">
              <w:rPr>
                <w:rFonts w:ascii="Arial" w:hAnsi="Arial" w:cs="Arial"/>
                <w:b/>
                <w:bCs/>
                <w:sz w:val="18"/>
                <w:szCs w:val="18"/>
                <w:lang w:eastAsia="es-CO"/>
              </w:rPr>
              <w:t>Vigencia hasta</w:t>
            </w:r>
          </w:p>
        </w:tc>
        <w:tc>
          <w:tcPr>
            <w:tcW w:w="4395" w:type="dxa"/>
            <w:tcBorders>
              <w:top w:val="single" w:sz="4" w:space="0" w:color="auto"/>
              <w:left w:val="nil"/>
              <w:bottom w:val="single" w:sz="4" w:space="0" w:color="auto"/>
              <w:right w:val="single" w:sz="4" w:space="0" w:color="auto"/>
            </w:tcBorders>
            <w:shd w:val="clear" w:color="000000" w:fill="F0F0F0"/>
            <w:vAlign w:val="center"/>
            <w:hideMark/>
          </w:tcPr>
          <w:p w14:paraId="5C23CDC8" w14:textId="77777777" w:rsidR="000B479E" w:rsidRPr="00353F0A" w:rsidRDefault="000B479E" w:rsidP="00A03BFF">
            <w:pPr>
              <w:jc w:val="center"/>
              <w:rPr>
                <w:rFonts w:ascii="Arial" w:hAnsi="Arial" w:cs="Arial"/>
                <w:b/>
                <w:bCs/>
                <w:sz w:val="18"/>
                <w:szCs w:val="18"/>
                <w:lang w:eastAsia="es-CO"/>
              </w:rPr>
            </w:pPr>
            <w:r w:rsidRPr="00353F0A">
              <w:rPr>
                <w:rFonts w:ascii="Arial" w:hAnsi="Arial" w:cs="Arial"/>
                <w:b/>
                <w:bCs/>
                <w:sz w:val="18"/>
                <w:szCs w:val="18"/>
                <w:lang w:eastAsia="es-CO"/>
              </w:rPr>
              <w:t>Descripción de los cambios realizados</w:t>
            </w:r>
          </w:p>
        </w:tc>
        <w:tc>
          <w:tcPr>
            <w:tcW w:w="2268" w:type="dxa"/>
            <w:tcBorders>
              <w:top w:val="single" w:sz="4" w:space="0" w:color="auto"/>
              <w:left w:val="nil"/>
              <w:bottom w:val="single" w:sz="4" w:space="0" w:color="auto"/>
              <w:right w:val="single" w:sz="4" w:space="0" w:color="auto"/>
            </w:tcBorders>
            <w:shd w:val="clear" w:color="000000" w:fill="F0F0F0"/>
            <w:vAlign w:val="center"/>
            <w:hideMark/>
          </w:tcPr>
          <w:p w14:paraId="649A5A08" w14:textId="77777777" w:rsidR="000B479E" w:rsidRPr="00353F0A" w:rsidRDefault="000B479E" w:rsidP="00A03BFF">
            <w:pPr>
              <w:jc w:val="center"/>
              <w:rPr>
                <w:rFonts w:ascii="Arial" w:hAnsi="Arial" w:cs="Arial"/>
                <w:b/>
                <w:bCs/>
                <w:sz w:val="18"/>
                <w:szCs w:val="18"/>
                <w:lang w:eastAsia="es-CO"/>
              </w:rPr>
            </w:pPr>
            <w:r w:rsidRPr="00353F0A">
              <w:rPr>
                <w:rFonts w:ascii="Arial" w:hAnsi="Arial" w:cs="Arial"/>
                <w:b/>
                <w:bCs/>
                <w:sz w:val="18"/>
                <w:szCs w:val="18"/>
                <w:lang w:eastAsia="es-CO"/>
              </w:rPr>
              <w:t>Responsable</w:t>
            </w:r>
          </w:p>
        </w:tc>
      </w:tr>
      <w:tr w:rsidR="000B479E" w:rsidRPr="00353F0A" w14:paraId="30459AE8" w14:textId="77777777" w:rsidTr="00353F0A">
        <w:trPr>
          <w:trHeight w:val="6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CD3D561" w14:textId="5DF10453" w:rsidR="000B479E" w:rsidRPr="00353F0A" w:rsidRDefault="00353F0A" w:rsidP="00A03BFF">
            <w:pPr>
              <w:jc w:val="center"/>
              <w:rPr>
                <w:rFonts w:ascii="Arial" w:hAnsi="Arial" w:cs="Arial"/>
                <w:sz w:val="18"/>
                <w:szCs w:val="18"/>
                <w:lang w:eastAsia="es-CO"/>
              </w:rPr>
            </w:pPr>
            <w:r>
              <w:rPr>
                <w:rFonts w:ascii="Arial" w:hAnsi="Arial" w:cs="Arial"/>
                <w:sz w:val="18"/>
                <w:szCs w:val="18"/>
                <w:lang w:eastAsia="es-CO"/>
              </w:rPr>
              <w:t>00</w:t>
            </w:r>
            <w:r w:rsidR="000B479E" w:rsidRPr="00353F0A">
              <w:rPr>
                <w:rFonts w:ascii="Arial" w:hAnsi="Arial" w:cs="Arial"/>
                <w:sz w:val="18"/>
                <w:szCs w:val="18"/>
                <w:lang w:eastAsia="es-CO"/>
              </w:rPr>
              <w:t>1</w:t>
            </w:r>
          </w:p>
        </w:tc>
        <w:tc>
          <w:tcPr>
            <w:tcW w:w="1276" w:type="dxa"/>
            <w:tcBorders>
              <w:top w:val="nil"/>
              <w:left w:val="nil"/>
              <w:bottom w:val="single" w:sz="4" w:space="0" w:color="auto"/>
              <w:right w:val="single" w:sz="4" w:space="0" w:color="auto"/>
            </w:tcBorders>
            <w:shd w:val="clear" w:color="auto" w:fill="auto"/>
            <w:vAlign w:val="center"/>
            <w:hideMark/>
          </w:tcPr>
          <w:p w14:paraId="05ADB46C" w14:textId="388A5822" w:rsidR="000B479E" w:rsidRPr="00353F0A" w:rsidRDefault="00353F0A" w:rsidP="00A03BFF">
            <w:pPr>
              <w:jc w:val="center"/>
              <w:rPr>
                <w:rFonts w:ascii="Arial" w:hAnsi="Arial" w:cs="Arial"/>
                <w:sz w:val="18"/>
                <w:szCs w:val="18"/>
                <w:lang w:eastAsia="es-CO"/>
              </w:rPr>
            </w:pPr>
            <w:r>
              <w:rPr>
                <w:rFonts w:ascii="Arial" w:hAnsi="Arial" w:cs="Arial"/>
                <w:sz w:val="18"/>
                <w:szCs w:val="18"/>
                <w:lang w:eastAsia="es-CO"/>
              </w:rPr>
              <w:t xml:space="preserve">23 de mayo de </w:t>
            </w:r>
            <w:r w:rsidR="000B479E" w:rsidRPr="00353F0A">
              <w:rPr>
                <w:rFonts w:ascii="Arial" w:hAnsi="Arial" w:cs="Arial"/>
                <w:sz w:val="18"/>
                <w:szCs w:val="18"/>
                <w:lang w:eastAsia="es-CO"/>
              </w:rPr>
              <w:t>2024</w:t>
            </w:r>
          </w:p>
        </w:tc>
        <w:tc>
          <w:tcPr>
            <w:tcW w:w="1275" w:type="dxa"/>
            <w:tcBorders>
              <w:top w:val="nil"/>
              <w:left w:val="nil"/>
              <w:bottom w:val="single" w:sz="4" w:space="0" w:color="auto"/>
              <w:right w:val="single" w:sz="4" w:space="0" w:color="auto"/>
            </w:tcBorders>
            <w:shd w:val="clear" w:color="auto" w:fill="auto"/>
            <w:vAlign w:val="center"/>
            <w:hideMark/>
          </w:tcPr>
          <w:p w14:paraId="73EF3FF7" w14:textId="77777777" w:rsidR="000B479E" w:rsidRPr="00353F0A" w:rsidRDefault="000B479E" w:rsidP="00A03BFF">
            <w:pPr>
              <w:jc w:val="center"/>
              <w:rPr>
                <w:rFonts w:ascii="Arial" w:hAnsi="Arial" w:cs="Arial"/>
                <w:sz w:val="18"/>
                <w:szCs w:val="18"/>
                <w:lang w:eastAsia="es-CO"/>
              </w:rPr>
            </w:pPr>
          </w:p>
        </w:tc>
        <w:tc>
          <w:tcPr>
            <w:tcW w:w="4395" w:type="dxa"/>
            <w:tcBorders>
              <w:top w:val="nil"/>
              <w:left w:val="nil"/>
              <w:bottom w:val="single" w:sz="4" w:space="0" w:color="auto"/>
              <w:right w:val="single" w:sz="4" w:space="0" w:color="auto"/>
            </w:tcBorders>
            <w:shd w:val="clear" w:color="auto" w:fill="auto"/>
            <w:vAlign w:val="center"/>
            <w:hideMark/>
          </w:tcPr>
          <w:p w14:paraId="3C75D16E" w14:textId="1C2DE5BC" w:rsidR="000B479E" w:rsidRPr="00353F0A" w:rsidRDefault="00353F0A" w:rsidP="00A03BFF">
            <w:pPr>
              <w:jc w:val="both"/>
              <w:rPr>
                <w:rFonts w:ascii="Arial" w:hAnsi="Arial" w:cs="Arial"/>
                <w:sz w:val="18"/>
                <w:szCs w:val="18"/>
                <w:lang w:eastAsia="es-CO"/>
              </w:rPr>
            </w:pPr>
            <w:r w:rsidRPr="00353F0A">
              <w:rPr>
                <w:rFonts w:ascii="Arial" w:hAnsi="Arial" w:cs="Arial"/>
                <w:sz w:val="18"/>
                <w:szCs w:val="18"/>
                <w:lang w:eastAsia="es-CO"/>
              </w:rPr>
              <w:t>Describe los pasos para conciliar cuentas recíprocas con otras Entidades públicas.</w:t>
            </w:r>
          </w:p>
        </w:tc>
        <w:tc>
          <w:tcPr>
            <w:tcW w:w="2268" w:type="dxa"/>
            <w:tcBorders>
              <w:top w:val="nil"/>
              <w:left w:val="nil"/>
              <w:bottom w:val="single" w:sz="4" w:space="0" w:color="auto"/>
              <w:right w:val="single" w:sz="4" w:space="0" w:color="auto"/>
            </w:tcBorders>
            <w:shd w:val="clear" w:color="auto" w:fill="auto"/>
            <w:vAlign w:val="center"/>
            <w:hideMark/>
          </w:tcPr>
          <w:p w14:paraId="0EF0359E" w14:textId="77777777" w:rsidR="000B479E" w:rsidRPr="00353F0A" w:rsidRDefault="000B479E" w:rsidP="00A03BFF">
            <w:pPr>
              <w:jc w:val="center"/>
              <w:rPr>
                <w:rFonts w:ascii="Arial" w:hAnsi="Arial" w:cs="Arial"/>
                <w:sz w:val="18"/>
                <w:szCs w:val="18"/>
                <w:lang w:eastAsia="es-CO"/>
              </w:rPr>
            </w:pPr>
            <w:r w:rsidRPr="00353F0A">
              <w:rPr>
                <w:rFonts w:ascii="Arial" w:hAnsi="Arial" w:cs="Arial"/>
                <w:sz w:val="18"/>
                <w:szCs w:val="18"/>
                <w:lang w:eastAsia="es-CO"/>
              </w:rPr>
              <w:t>Coordinador Grupo de Contabilidad</w:t>
            </w:r>
          </w:p>
        </w:tc>
      </w:tr>
    </w:tbl>
    <w:p w14:paraId="79548C12" w14:textId="77777777" w:rsidR="000B479E" w:rsidRPr="001E3CFE" w:rsidRDefault="000B479E" w:rsidP="00CF7382">
      <w:pPr>
        <w:ind w:left="-720"/>
        <w:rPr>
          <w:rFonts w:ascii="Arial" w:hAnsi="Arial" w:cs="Arial"/>
          <w:b/>
          <w:i/>
          <w:sz w:val="22"/>
          <w:szCs w:val="22"/>
          <w:lang w:val="es-MX"/>
        </w:rPr>
      </w:pPr>
    </w:p>
    <w:p w14:paraId="3B8E8DEB" w14:textId="14AC13D8" w:rsidR="000B479E" w:rsidRDefault="000B479E" w:rsidP="00CF7382">
      <w:pPr>
        <w:ind w:left="-720"/>
        <w:rPr>
          <w:rFonts w:ascii="Arial" w:hAnsi="Arial" w:cs="Arial"/>
          <w:sz w:val="22"/>
          <w:szCs w:val="22"/>
          <w:lang w:val="es-MX"/>
        </w:rPr>
      </w:pPr>
    </w:p>
    <w:p w14:paraId="2881FA4C" w14:textId="39DADC1E" w:rsidR="00353F0A" w:rsidRDefault="00353F0A" w:rsidP="00CF7382">
      <w:pPr>
        <w:ind w:left="-720"/>
        <w:rPr>
          <w:rFonts w:ascii="Arial" w:hAnsi="Arial" w:cs="Arial"/>
          <w:sz w:val="22"/>
          <w:szCs w:val="22"/>
          <w:lang w:val="es-MX"/>
        </w:rPr>
      </w:pPr>
    </w:p>
    <w:p w14:paraId="1C3B40C5" w14:textId="3E5FFAEF" w:rsidR="00353F0A" w:rsidRDefault="00353F0A" w:rsidP="00CF7382">
      <w:pPr>
        <w:ind w:left="-720"/>
        <w:rPr>
          <w:rFonts w:ascii="Arial" w:hAnsi="Arial" w:cs="Arial"/>
          <w:sz w:val="22"/>
          <w:szCs w:val="22"/>
          <w:lang w:val="es-MX"/>
        </w:rPr>
      </w:pPr>
    </w:p>
    <w:p w14:paraId="032A8A87" w14:textId="77777777" w:rsidR="00353F0A" w:rsidRPr="00353F0A" w:rsidRDefault="00353F0A" w:rsidP="00CF7382">
      <w:pPr>
        <w:ind w:left="-720"/>
        <w:rPr>
          <w:rFonts w:ascii="Arial" w:hAnsi="Arial" w:cs="Arial"/>
          <w:sz w:val="22"/>
          <w:szCs w:val="22"/>
          <w:lang w:val="es-MX"/>
        </w:rPr>
      </w:pPr>
    </w:p>
    <w:p w14:paraId="66E7421E" w14:textId="77777777" w:rsidR="000B479E" w:rsidRPr="00353F0A" w:rsidRDefault="000B479E" w:rsidP="00CF7382">
      <w:pPr>
        <w:ind w:left="-720"/>
        <w:rPr>
          <w:rFonts w:ascii="Arial" w:hAnsi="Arial" w:cs="Arial"/>
          <w:sz w:val="22"/>
          <w:szCs w:val="22"/>
          <w:lang w:val="es-MX"/>
        </w:rPr>
      </w:pPr>
    </w:p>
    <w:tbl>
      <w:tblPr>
        <w:tblW w:w="9782" w:type="dxa"/>
        <w:tblInd w:w="-426" w:type="dxa"/>
        <w:tblBorders>
          <w:top w:val="double" w:sz="4" w:space="0" w:color="BFBFBF"/>
          <w:bottom w:val="double" w:sz="4" w:space="0" w:color="BFBFBF"/>
          <w:insideV w:val="double" w:sz="4" w:space="0" w:color="BFBFBF"/>
        </w:tblBorders>
        <w:tblLook w:val="04A0" w:firstRow="1" w:lastRow="0" w:firstColumn="1" w:lastColumn="0" w:noHBand="0" w:noVBand="1"/>
      </w:tblPr>
      <w:tblGrid>
        <w:gridCol w:w="3261"/>
        <w:gridCol w:w="3261"/>
        <w:gridCol w:w="3260"/>
      </w:tblGrid>
      <w:tr w:rsidR="00353F0A" w:rsidRPr="00353F0A" w14:paraId="68D0F10E" w14:textId="77777777" w:rsidTr="002A7BA8">
        <w:trPr>
          <w:trHeight w:val="674"/>
        </w:trPr>
        <w:tc>
          <w:tcPr>
            <w:tcW w:w="3261" w:type="dxa"/>
            <w:shd w:val="clear" w:color="auto" w:fill="auto"/>
          </w:tcPr>
          <w:p w14:paraId="46FB8B5F" w14:textId="231B795C" w:rsidR="00353F0A" w:rsidRPr="00353F0A" w:rsidRDefault="00353F0A" w:rsidP="00C542D0">
            <w:pPr>
              <w:pStyle w:val="Sangradetextonormal"/>
              <w:tabs>
                <w:tab w:val="num" w:pos="0"/>
              </w:tabs>
              <w:spacing w:after="0" w:line="288" w:lineRule="auto"/>
              <w:ind w:left="0"/>
              <w:jc w:val="left"/>
              <w:rPr>
                <w:rFonts w:cs="Arial"/>
                <w:bCs/>
                <w:sz w:val="16"/>
                <w:szCs w:val="16"/>
              </w:rPr>
            </w:pPr>
            <w:r w:rsidRPr="00353F0A">
              <w:rPr>
                <w:rFonts w:cs="Arial"/>
                <w:b/>
                <w:bCs/>
                <w:sz w:val="16"/>
                <w:szCs w:val="16"/>
              </w:rPr>
              <w:t>Elaboró</w:t>
            </w:r>
            <w:r w:rsidRPr="00353F0A">
              <w:rPr>
                <w:rFonts w:cs="Arial"/>
                <w:bCs/>
                <w:sz w:val="16"/>
                <w:szCs w:val="16"/>
              </w:rPr>
              <w:t xml:space="preserve">: </w:t>
            </w:r>
            <w:r w:rsidRPr="00353F0A">
              <w:rPr>
                <w:rFonts w:cs="Arial"/>
                <w:bCs/>
                <w:sz w:val="16"/>
                <w:szCs w:val="16"/>
              </w:rPr>
              <w:t>Coordinador Grupo de Contabilidad</w:t>
            </w:r>
            <w:r w:rsidRPr="00353F0A">
              <w:rPr>
                <w:rFonts w:cs="Arial"/>
                <w:bCs/>
                <w:sz w:val="16"/>
                <w:szCs w:val="16"/>
              </w:rPr>
              <w:t xml:space="preserve"> </w:t>
            </w:r>
          </w:p>
          <w:p w14:paraId="3B1E93B4" w14:textId="77777777" w:rsidR="00353F0A" w:rsidRPr="00353F0A" w:rsidRDefault="00353F0A" w:rsidP="00C542D0">
            <w:pPr>
              <w:pStyle w:val="Sangradetextonormal"/>
              <w:tabs>
                <w:tab w:val="num" w:pos="0"/>
              </w:tabs>
              <w:spacing w:after="0" w:line="288" w:lineRule="auto"/>
              <w:ind w:left="0"/>
              <w:jc w:val="left"/>
              <w:rPr>
                <w:rFonts w:cs="Arial"/>
                <w:sz w:val="16"/>
                <w:szCs w:val="16"/>
              </w:rPr>
            </w:pPr>
          </w:p>
        </w:tc>
        <w:tc>
          <w:tcPr>
            <w:tcW w:w="3261" w:type="dxa"/>
            <w:shd w:val="clear" w:color="auto" w:fill="auto"/>
          </w:tcPr>
          <w:p w14:paraId="1F153237" w14:textId="07CBE16E" w:rsidR="00353F0A" w:rsidRPr="00353F0A" w:rsidRDefault="00353F0A" w:rsidP="00C542D0">
            <w:pPr>
              <w:spacing w:line="288" w:lineRule="auto"/>
              <w:rPr>
                <w:rFonts w:ascii="Arial" w:hAnsi="Arial" w:cs="Arial"/>
                <w:sz w:val="16"/>
                <w:szCs w:val="16"/>
              </w:rPr>
            </w:pPr>
            <w:r w:rsidRPr="00353F0A">
              <w:rPr>
                <w:rFonts w:ascii="Arial" w:hAnsi="Arial" w:cs="Arial"/>
                <w:b/>
                <w:sz w:val="16"/>
                <w:szCs w:val="16"/>
              </w:rPr>
              <w:t>Revisó</w:t>
            </w:r>
            <w:r w:rsidRPr="00353F0A">
              <w:rPr>
                <w:rFonts w:ascii="Arial" w:hAnsi="Arial" w:cs="Arial"/>
                <w:sz w:val="16"/>
                <w:szCs w:val="16"/>
              </w:rPr>
              <w:t xml:space="preserve">: </w:t>
            </w:r>
            <w:r w:rsidRPr="00353F0A">
              <w:rPr>
                <w:rFonts w:ascii="Arial" w:hAnsi="Arial" w:cs="Arial"/>
                <w:sz w:val="16"/>
                <w:szCs w:val="16"/>
              </w:rPr>
              <w:t>Director Financiero</w:t>
            </w:r>
            <w:r w:rsidRPr="00353F0A">
              <w:rPr>
                <w:rFonts w:ascii="Arial" w:hAnsi="Arial" w:cs="Arial"/>
                <w:sz w:val="16"/>
                <w:szCs w:val="16"/>
              </w:rPr>
              <w:t>.</w:t>
            </w:r>
          </w:p>
          <w:p w14:paraId="0B3428F2" w14:textId="77777777" w:rsidR="00353F0A" w:rsidRPr="00353F0A" w:rsidRDefault="00353F0A" w:rsidP="00C542D0">
            <w:pPr>
              <w:spacing w:line="288" w:lineRule="auto"/>
              <w:rPr>
                <w:rFonts w:ascii="Arial" w:hAnsi="Arial" w:cs="Arial"/>
                <w:sz w:val="16"/>
                <w:szCs w:val="16"/>
              </w:rPr>
            </w:pPr>
            <w:r w:rsidRPr="00353F0A">
              <w:rPr>
                <w:rFonts w:ascii="Arial" w:hAnsi="Arial" w:cs="Arial"/>
                <w:sz w:val="16"/>
                <w:szCs w:val="16"/>
              </w:rPr>
              <w:t xml:space="preserve"> </w:t>
            </w:r>
          </w:p>
        </w:tc>
        <w:tc>
          <w:tcPr>
            <w:tcW w:w="3260" w:type="dxa"/>
            <w:shd w:val="clear" w:color="auto" w:fill="auto"/>
          </w:tcPr>
          <w:p w14:paraId="6B1391E5" w14:textId="77777777" w:rsidR="00353F0A" w:rsidRPr="00353F0A" w:rsidRDefault="00353F0A" w:rsidP="00C542D0">
            <w:pPr>
              <w:pStyle w:val="Sangradetextonormal"/>
              <w:tabs>
                <w:tab w:val="num" w:pos="0"/>
              </w:tabs>
              <w:spacing w:after="0" w:line="288" w:lineRule="auto"/>
              <w:ind w:left="0"/>
              <w:jc w:val="left"/>
              <w:rPr>
                <w:rFonts w:cs="Arial"/>
                <w:sz w:val="16"/>
                <w:szCs w:val="16"/>
              </w:rPr>
            </w:pPr>
            <w:r w:rsidRPr="00353F0A">
              <w:rPr>
                <w:rFonts w:cs="Arial"/>
                <w:b/>
                <w:sz w:val="16"/>
                <w:szCs w:val="16"/>
              </w:rPr>
              <w:t>Aprobó</w:t>
            </w:r>
            <w:r w:rsidRPr="00353F0A">
              <w:rPr>
                <w:rFonts w:cs="Arial"/>
                <w:sz w:val="16"/>
                <w:szCs w:val="16"/>
              </w:rPr>
              <w:t>: Secretario General</w:t>
            </w:r>
          </w:p>
        </w:tc>
      </w:tr>
      <w:tr w:rsidR="00353F0A" w:rsidRPr="00353F0A" w14:paraId="27E532AE" w14:textId="77777777" w:rsidTr="002A7BA8">
        <w:trPr>
          <w:trHeight w:val="83"/>
        </w:trPr>
        <w:tc>
          <w:tcPr>
            <w:tcW w:w="3261" w:type="dxa"/>
            <w:shd w:val="clear" w:color="auto" w:fill="auto"/>
          </w:tcPr>
          <w:p w14:paraId="32BC9176" w14:textId="778F3039" w:rsidR="00353F0A" w:rsidRPr="00353F0A" w:rsidRDefault="00353F0A" w:rsidP="00C542D0">
            <w:pPr>
              <w:pStyle w:val="Sangradetextonormal"/>
              <w:tabs>
                <w:tab w:val="num" w:pos="0"/>
              </w:tabs>
              <w:spacing w:after="0" w:line="288" w:lineRule="auto"/>
              <w:ind w:left="0"/>
              <w:jc w:val="left"/>
              <w:rPr>
                <w:rFonts w:cs="Arial"/>
                <w:sz w:val="16"/>
                <w:szCs w:val="16"/>
              </w:rPr>
            </w:pPr>
            <w:r w:rsidRPr="00353F0A">
              <w:rPr>
                <w:rFonts w:cs="Arial"/>
                <w:b/>
                <w:sz w:val="16"/>
                <w:szCs w:val="16"/>
              </w:rPr>
              <w:t>Fecha</w:t>
            </w:r>
            <w:r w:rsidRPr="00353F0A">
              <w:rPr>
                <w:rFonts w:cs="Arial"/>
                <w:sz w:val="16"/>
                <w:szCs w:val="16"/>
              </w:rPr>
              <w:t xml:space="preserve">: </w:t>
            </w:r>
            <w:r w:rsidR="002A7BA8">
              <w:rPr>
                <w:rFonts w:cs="Arial"/>
                <w:sz w:val="16"/>
                <w:szCs w:val="16"/>
              </w:rPr>
              <w:t xml:space="preserve">16 de abril </w:t>
            </w:r>
            <w:r w:rsidR="002A7BA8" w:rsidRPr="00353F0A">
              <w:rPr>
                <w:rFonts w:cs="Arial"/>
                <w:sz w:val="16"/>
                <w:szCs w:val="16"/>
              </w:rPr>
              <w:t>de 2024</w:t>
            </w:r>
          </w:p>
        </w:tc>
        <w:tc>
          <w:tcPr>
            <w:tcW w:w="3261" w:type="dxa"/>
            <w:shd w:val="clear" w:color="auto" w:fill="auto"/>
          </w:tcPr>
          <w:p w14:paraId="07251A83" w14:textId="7716C371" w:rsidR="00353F0A" w:rsidRPr="00353F0A" w:rsidRDefault="00353F0A" w:rsidP="002A7BA8">
            <w:pPr>
              <w:pStyle w:val="Sangradetextonormal"/>
              <w:tabs>
                <w:tab w:val="num" w:pos="0"/>
              </w:tabs>
              <w:spacing w:after="0" w:line="288" w:lineRule="auto"/>
              <w:ind w:left="0"/>
              <w:jc w:val="left"/>
              <w:rPr>
                <w:rFonts w:cs="Arial"/>
                <w:sz w:val="16"/>
                <w:szCs w:val="16"/>
              </w:rPr>
            </w:pPr>
            <w:r w:rsidRPr="00353F0A">
              <w:rPr>
                <w:rFonts w:cs="Arial"/>
                <w:b/>
                <w:sz w:val="16"/>
                <w:szCs w:val="16"/>
              </w:rPr>
              <w:t>Fecha</w:t>
            </w:r>
            <w:r w:rsidRPr="00353F0A">
              <w:rPr>
                <w:rFonts w:cs="Arial"/>
                <w:sz w:val="16"/>
                <w:szCs w:val="16"/>
              </w:rPr>
              <w:t xml:space="preserve">: </w:t>
            </w:r>
            <w:r w:rsidR="002A7BA8">
              <w:rPr>
                <w:rFonts w:cs="Arial"/>
                <w:sz w:val="16"/>
                <w:szCs w:val="16"/>
              </w:rPr>
              <w:t xml:space="preserve">16 de abril </w:t>
            </w:r>
            <w:r w:rsidRPr="00353F0A">
              <w:rPr>
                <w:rFonts w:cs="Arial"/>
                <w:sz w:val="16"/>
                <w:szCs w:val="16"/>
              </w:rPr>
              <w:t>de 2024</w:t>
            </w:r>
          </w:p>
        </w:tc>
        <w:tc>
          <w:tcPr>
            <w:tcW w:w="3260" w:type="dxa"/>
            <w:shd w:val="clear" w:color="auto" w:fill="auto"/>
          </w:tcPr>
          <w:p w14:paraId="3576C15F" w14:textId="707AB1FB" w:rsidR="00353F0A" w:rsidRPr="00353F0A" w:rsidRDefault="00353F0A" w:rsidP="002A7BA8">
            <w:pPr>
              <w:pStyle w:val="Sangradetextonormal"/>
              <w:tabs>
                <w:tab w:val="num" w:pos="0"/>
              </w:tabs>
              <w:spacing w:after="0" w:line="288" w:lineRule="auto"/>
              <w:ind w:left="0"/>
              <w:jc w:val="left"/>
              <w:rPr>
                <w:rFonts w:cs="Arial"/>
                <w:sz w:val="16"/>
                <w:szCs w:val="16"/>
              </w:rPr>
            </w:pPr>
            <w:r w:rsidRPr="00353F0A">
              <w:rPr>
                <w:rFonts w:cs="Arial"/>
                <w:b/>
                <w:sz w:val="16"/>
                <w:szCs w:val="16"/>
              </w:rPr>
              <w:t>Fecha</w:t>
            </w:r>
            <w:r w:rsidRPr="00353F0A">
              <w:rPr>
                <w:rFonts w:cs="Arial"/>
                <w:sz w:val="16"/>
                <w:szCs w:val="16"/>
              </w:rPr>
              <w:t xml:space="preserve">:  </w:t>
            </w:r>
            <w:r w:rsidR="002A7BA8">
              <w:rPr>
                <w:rFonts w:cs="Arial"/>
                <w:sz w:val="16"/>
                <w:szCs w:val="16"/>
              </w:rPr>
              <w:t>29</w:t>
            </w:r>
            <w:r w:rsidRPr="00353F0A">
              <w:rPr>
                <w:rFonts w:cs="Arial"/>
                <w:sz w:val="16"/>
                <w:szCs w:val="16"/>
              </w:rPr>
              <w:t xml:space="preserve"> de </w:t>
            </w:r>
            <w:r w:rsidR="002A7BA8">
              <w:rPr>
                <w:rFonts w:cs="Arial"/>
                <w:sz w:val="16"/>
                <w:szCs w:val="16"/>
              </w:rPr>
              <w:t>abril</w:t>
            </w:r>
            <w:r w:rsidRPr="00353F0A">
              <w:rPr>
                <w:rFonts w:cs="Arial"/>
                <w:sz w:val="16"/>
                <w:szCs w:val="16"/>
              </w:rPr>
              <w:t xml:space="preserve"> de 2024</w:t>
            </w:r>
          </w:p>
        </w:tc>
      </w:tr>
    </w:tbl>
    <w:p w14:paraId="50E05941" w14:textId="77777777" w:rsidR="000B479E" w:rsidRPr="00353F0A" w:rsidRDefault="000B479E" w:rsidP="00CF7382">
      <w:pPr>
        <w:ind w:left="-720"/>
        <w:rPr>
          <w:rFonts w:ascii="Arial" w:hAnsi="Arial" w:cs="Arial"/>
          <w:sz w:val="22"/>
          <w:szCs w:val="22"/>
          <w:lang w:val="es-MX"/>
        </w:rPr>
      </w:pPr>
    </w:p>
    <w:p w14:paraId="49CD0315" w14:textId="147BF497" w:rsidR="000B479E" w:rsidRPr="00353F0A" w:rsidRDefault="000B479E" w:rsidP="00CF7382">
      <w:pPr>
        <w:ind w:left="-720"/>
        <w:rPr>
          <w:rFonts w:ascii="Arial" w:hAnsi="Arial" w:cs="Arial"/>
          <w:sz w:val="22"/>
          <w:szCs w:val="22"/>
          <w:lang w:val="es-MX"/>
        </w:rPr>
      </w:pPr>
    </w:p>
    <w:p w14:paraId="4E0216D6" w14:textId="77777777" w:rsidR="001E3CFE" w:rsidRPr="00353F0A" w:rsidRDefault="001E3CFE" w:rsidP="00CF7382">
      <w:pPr>
        <w:ind w:left="-720"/>
        <w:rPr>
          <w:rFonts w:ascii="Arial" w:hAnsi="Arial" w:cs="Arial"/>
          <w:sz w:val="22"/>
          <w:szCs w:val="22"/>
          <w:lang w:val="es-MX"/>
        </w:rPr>
      </w:pPr>
    </w:p>
    <w:sectPr w:rsidR="001E3CFE" w:rsidRPr="00353F0A" w:rsidSect="00CF7382">
      <w:headerReference w:type="default" r:id="rId12"/>
      <w:pgSz w:w="12242" w:h="15842" w:code="1"/>
      <w:pgMar w:top="1418" w:right="170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62C8" w14:textId="77777777" w:rsidR="00385B6B" w:rsidRDefault="00385B6B">
      <w:r>
        <w:separator/>
      </w:r>
    </w:p>
  </w:endnote>
  <w:endnote w:type="continuationSeparator" w:id="0">
    <w:p w14:paraId="519A025B" w14:textId="77777777" w:rsidR="00385B6B" w:rsidRDefault="0038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F45A0" w14:textId="77777777" w:rsidR="00385B6B" w:rsidRDefault="00385B6B">
      <w:r>
        <w:separator/>
      </w:r>
    </w:p>
  </w:footnote>
  <w:footnote w:type="continuationSeparator" w:id="0">
    <w:p w14:paraId="0E281C88" w14:textId="77777777" w:rsidR="00385B6B" w:rsidRDefault="0038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3" w:type="dxa"/>
      <w:tblInd w:w="-8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666"/>
      <w:gridCol w:w="5812"/>
      <w:gridCol w:w="2835"/>
    </w:tblGrid>
    <w:tr w:rsidR="00B62796" w:rsidRPr="003F0226" w14:paraId="2C742520" w14:textId="77777777" w:rsidTr="00BC6DFD">
      <w:trPr>
        <w:cantSplit/>
        <w:trHeight w:val="397"/>
      </w:trPr>
      <w:tc>
        <w:tcPr>
          <w:tcW w:w="1666" w:type="dxa"/>
          <w:vMerge w:val="restart"/>
        </w:tcPr>
        <w:p w14:paraId="74682286" w14:textId="77777777" w:rsidR="00B62796" w:rsidRDefault="00B62796" w:rsidP="00CF7382">
          <w:pPr>
            <w:ind w:right="360"/>
            <w:jc w:val="center"/>
            <w:rPr>
              <w:rFonts w:ascii="Arial" w:hAnsi="Arial" w:cs="Arial"/>
              <w:sz w:val="2"/>
              <w:szCs w:val="2"/>
              <w:lang w:val="es-MX"/>
            </w:rPr>
          </w:pPr>
        </w:p>
        <w:p w14:paraId="5A01540E" w14:textId="6CBA0052" w:rsidR="00B62796" w:rsidRDefault="00BC6DFD" w:rsidP="00CF7382">
          <w:pPr>
            <w:ind w:right="360"/>
            <w:jc w:val="center"/>
            <w:rPr>
              <w:rFonts w:ascii="Arial" w:hAnsi="Arial" w:cs="Arial"/>
              <w:sz w:val="2"/>
              <w:szCs w:val="2"/>
              <w:lang w:val="es-MX"/>
            </w:rPr>
          </w:pPr>
          <w:r>
            <w:rPr>
              <w:rFonts w:ascii="Arial" w:hAnsi="Arial" w:cs="Arial"/>
              <w:noProof/>
              <w:sz w:val="2"/>
              <w:szCs w:val="2"/>
              <w:lang w:val="es-CO" w:eastAsia="es-CO"/>
            </w:rPr>
            <w:drawing>
              <wp:anchor distT="0" distB="0" distL="114300" distR="114300" simplePos="0" relativeHeight="251659264" behindDoc="0" locked="0" layoutInCell="1" allowOverlap="1" wp14:anchorId="6CEC3087" wp14:editId="58296CB3">
                <wp:simplePos x="0" y="0"/>
                <wp:positionH relativeFrom="column">
                  <wp:posOffset>51740</wp:posOffset>
                </wp:positionH>
                <wp:positionV relativeFrom="paragraph">
                  <wp:posOffset>17780</wp:posOffset>
                </wp:positionV>
                <wp:extent cx="838200" cy="892810"/>
                <wp:effectExtent l="0" t="0" r="0" b="254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29427" w14:textId="267EE23D" w:rsidR="00B62796" w:rsidRDefault="00B62796" w:rsidP="00CF7382">
          <w:pPr>
            <w:ind w:right="360"/>
            <w:jc w:val="center"/>
            <w:rPr>
              <w:rFonts w:ascii="Arial" w:hAnsi="Arial" w:cs="Arial"/>
              <w:sz w:val="2"/>
              <w:szCs w:val="2"/>
              <w:lang w:val="es-MX"/>
            </w:rPr>
          </w:pPr>
        </w:p>
        <w:p w14:paraId="7DFA4154" w14:textId="77777777" w:rsidR="00B62796" w:rsidRDefault="00B62796" w:rsidP="00CF7382">
          <w:pPr>
            <w:ind w:right="360"/>
            <w:jc w:val="center"/>
            <w:rPr>
              <w:rFonts w:ascii="Arial" w:hAnsi="Arial" w:cs="Arial"/>
              <w:sz w:val="2"/>
              <w:szCs w:val="2"/>
              <w:lang w:val="es-MX"/>
            </w:rPr>
          </w:pPr>
        </w:p>
        <w:p w14:paraId="04A93752" w14:textId="77777777" w:rsidR="00B62796" w:rsidRDefault="00B62796" w:rsidP="00CF7382">
          <w:pPr>
            <w:ind w:right="360"/>
            <w:jc w:val="center"/>
            <w:rPr>
              <w:rFonts w:ascii="Arial" w:hAnsi="Arial" w:cs="Arial"/>
              <w:sz w:val="2"/>
              <w:szCs w:val="2"/>
              <w:lang w:val="es-MX"/>
            </w:rPr>
          </w:pPr>
        </w:p>
        <w:p w14:paraId="6ABBF32B" w14:textId="77777777" w:rsidR="00B62796" w:rsidRDefault="00B62796" w:rsidP="00CF7382">
          <w:pPr>
            <w:ind w:right="360"/>
            <w:jc w:val="center"/>
            <w:rPr>
              <w:rFonts w:ascii="Arial" w:hAnsi="Arial" w:cs="Arial"/>
              <w:sz w:val="2"/>
              <w:szCs w:val="2"/>
              <w:lang w:val="es-MX"/>
            </w:rPr>
          </w:pPr>
        </w:p>
        <w:p w14:paraId="476CA32B" w14:textId="77777777" w:rsidR="00B62796" w:rsidRPr="004A32C3" w:rsidRDefault="00436052" w:rsidP="00CF7382">
          <w:pPr>
            <w:ind w:right="360"/>
            <w:jc w:val="center"/>
            <w:rPr>
              <w:rFonts w:ascii="Arial" w:hAnsi="Arial" w:cs="Arial"/>
              <w:sz w:val="2"/>
              <w:szCs w:val="2"/>
              <w:lang w:val="es-MX"/>
            </w:rPr>
          </w:pPr>
          <w:r>
            <w:rPr>
              <w:rFonts w:ascii="Arial" w:hAnsi="Arial" w:cs="Arial"/>
              <w:sz w:val="2"/>
              <w:szCs w:val="2"/>
              <w:lang w:val="es-MX"/>
            </w:rPr>
            <w:t xml:space="preserve">             </w:t>
          </w:r>
        </w:p>
      </w:tc>
      <w:tc>
        <w:tcPr>
          <w:tcW w:w="5812" w:type="dxa"/>
          <w:shd w:val="clear" w:color="auto" w:fill="auto"/>
          <w:vAlign w:val="center"/>
        </w:tcPr>
        <w:p w14:paraId="2DBC8DB3" w14:textId="77777777" w:rsidR="00B62796" w:rsidRPr="00BC6DFD" w:rsidRDefault="00383152" w:rsidP="00BC6DFD">
          <w:pPr>
            <w:pStyle w:val="Textoindependiente3"/>
            <w:spacing w:after="0"/>
            <w:jc w:val="center"/>
            <w:rPr>
              <w:rFonts w:ascii="Arial" w:hAnsi="Arial" w:cs="Arial"/>
              <w:b/>
              <w:bCs/>
              <w:sz w:val="22"/>
              <w:szCs w:val="20"/>
              <w:lang w:val="es-MX"/>
            </w:rPr>
          </w:pPr>
          <w:r w:rsidRPr="00BC6DFD">
            <w:rPr>
              <w:rFonts w:ascii="Arial" w:hAnsi="Arial" w:cs="Arial"/>
              <w:b/>
              <w:bCs/>
              <w:sz w:val="22"/>
              <w:szCs w:val="20"/>
              <w:lang w:val="es-MX"/>
            </w:rPr>
            <w:t>SUPERINTENDENCIA DE SOCIEDADES</w:t>
          </w:r>
        </w:p>
      </w:tc>
      <w:tc>
        <w:tcPr>
          <w:tcW w:w="2835" w:type="dxa"/>
          <w:vAlign w:val="center"/>
        </w:tcPr>
        <w:p w14:paraId="3594E724" w14:textId="07E2DCF9" w:rsidR="00B62796" w:rsidRPr="00BC6DFD" w:rsidRDefault="00B62796" w:rsidP="00232312">
          <w:pPr>
            <w:rPr>
              <w:rFonts w:ascii="Arial" w:hAnsi="Arial" w:cs="Arial"/>
              <w:sz w:val="20"/>
              <w:szCs w:val="20"/>
              <w:lang w:val="es-MX"/>
            </w:rPr>
          </w:pPr>
          <w:r w:rsidRPr="00BC6DFD">
            <w:rPr>
              <w:rFonts w:ascii="Arial" w:hAnsi="Arial" w:cs="Arial"/>
              <w:sz w:val="20"/>
              <w:szCs w:val="20"/>
              <w:lang w:val="es-MX"/>
            </w:rPr>
            <w:t>Código: G</w:t>
          </w:r>
          <w:r w:rsidR="00232312" w:rsidRPr="00BC6DFD">
            <w:rPr>
              <w:rFonts w:ascii="Arial" w:hAnsi="Arial" w:cs="Arial"/>
              <w:sz w:val="20"/>
              <w:szCs w:val="20"/>
              <w:lang w:val="es-MX"/>
            </w:rPr>
            <w:t>FIN</w:t>
          </w:r>
          <w:r w:rsidRPr="00BC6DFD">
            <w:rPr>
              <w:rFonts w:ascii="Arial" w:hAnsi="Arial" w:cs="Arial"/>
              <w:sz w:val="20"/>
              <w:szCs w:val="20"/>
              <w:lang w:val="es-MX"/>
            </w:rPr>
            <w:t>-G-00</w:t>
          </w:r>
          <w:r w:rsidR="00BC6DFD">
            <w:rPr>
              <w:rFonts w:ascii="Arial" w:hAnsi="Arial" w:cs="Arial"/>
              <w:sz w:val="20"/>
              <w:szCs w:val="20"/>
              <w:lang w:val="es-MX"/>
            </w:rPr>
            <w:t>5</w:t>
          </w:r>
        </w:p>
      </w:tc>
    </w:tr>
    <w:tr w:rsidR="00B62796" w:rsidRPr="003F0226" w14:paraId="3AB51CCF" w14:textId="77777777" w:rsidTr="00BC6DFD">
      <w:trPr>
        <w:cantSplit/>
        <w:trHeight w:val="397"/>
      </w:trPr>
      <w:tc>
        <w:tcPr>
          <w:tcW w:w="1666" w:type="dxa"/>
          <w:vMerge/>
        </w:tcPr>
        <w:p w14:paraId="7EC0F651" w14:textId="77777777" w:rsidR="00B62796" w:rsidRDefault="00B62796" w:rsidP="00CF7382">
          <w:pPr>
            <w:ind w:right="360"/>
            <w:jc w:val="center"/>
            <w:rPr>
              <w:noProof/>
            </w:rPr>
          </w:pPr>
        </w:p>
      </w:tc>
      <w:tc>
        <w:tcPr>
          <w:tcW w:w="5812" w:type="dxa"/>
          <w:shd w:val="clear" w:color="auto" w:fill="auto"/>
          <w:vAlign w:val="center"/>
        </w:tcPr>
        <w:p w14:paraId="4BB67C62" w14:textId="77777777" w:rsidR="00B62796" w:rsidRPr="00BC6DFD" w:rsidRDefault="00383152" w:rsidP="00BC6DFD">
          <w:pPr>
            <w:jc w:val="center"/>
            <w:rPr>
              <w:rFonts w:ascii="Arial" w:hAnsi="Arial" w:cs="Arial"/>
              <w:sz w:val="22"/>
              <w:lang w:val="es-MX"/>
            </w:rPr>
          </w:pPr>
          <w:r w:rsidRPr="00BC6DFD">
            <w:rPr>
              <w:rFonts w:ascii="Arial" w:hAnsi="Arial" w:cs="Arial"/>
              <w:b/>
              <w:bCs/>
              <w:sz w:val="22"/>
              <w:szCs w:val="20"/>
              <w:lang w:val="es-MX"/>
            </w:rPr>
            <w:t>SISTEMA GESTIÓN DE LA CALIDAD</w:t>
          </w:r>
        </w:p>
      </w:tc>
      <w:tc>
        <w:tcPr>
          <w:tcW w:w="2835" w:type="dxa"/>
          <w:vAlign w:val="center"/>
        </w:tcPr>
        <w:p w14:paraId="32CE984A" w14:textId="4C85BE51" w:rsidR="00B62796" w:rsidRPr="00BC6DFD" w:rsidRDefault="00B62796" w:rsidP="00776453">
          <w:pPr>
            <w:rPr>
              <w:rFonts w:ascii="Arial" w:hAnsi="Arial" w:cs="Arial"/>
              <w:sz w:val="20"/>
              <w:szCs w:val="20"/>
              <w:lang w:val="es-MX"/>
            </w:rPr>
          </w:pPr>
          <w:r w:rsidRPr="00BC6DFD">
            <w:rPr>
              <w:rFonts w:ascii="Arial" w:hAnsi="Arial" w:cs="Arial"/>
              <w:sz w:val="20"/>
              <w:szCs w:val="20"/>
              <w:lang w:val="es-MX"/>
            </w:rPr>
            <w:t>Fecha:</w:t>
          </w:r>
          <w:r w:rsidR="00BC6DFD">
            <w:rPr>
              <w:rFonts w:ascii="Arial" w:hAnsi="Arial" w:cs="Arial"/>
              <w:sz w:val="20"/>
              <w:szCs w:val="20"/>
              <w:lang w:val="es-MX"/>
            </w:rPr>
            <w:t xml:space="preserve"> 23 de mayo de 2024</w:t>
          </w:r>
        </w:p>
      </w:tc>
    </w:tr>
    <w:tr w:rsidR="00B62796" w:rsidRPr="003F0226" w14:paraId="1F573911" w14:textId="77777777" w:rsidTr="00BC6DFD">
      <w:trPr>
        <w:cantSplit/>
        <w:trHeight w:val="397"/>
      </w:trPr>
      <w:tc>
        <w:tcPr>
          <w:tcW w:w="1666" w:type="dxa"/>
          <w:vMerge/>
        </w:tcPr>
        <w:p w14:paraId="511F0771" w14:textId="77777777" w:rsidR="00B62796" w:rsidRDefault="00B62796" w:rsidP="00CF7382">
          <w:pPr>
            <w:ind w:right="360"/>
            <w:jc w:val="center"/>
            <w:rPr>
              <w:noProof/>
            </w:rPr>
          </w:pPr>
        </w:p>
      </w:tc>
      <w:tc>
        <w:tcPr>
          <w:tcW w:w="5812" w:type="dxa"/>
          <w:shd w:val="clear" w:color="auto" w:fill="auto"/>
          <w:vAlign w:val="center"/>
        </w:tcPr>
        <w:p w14:paraId="2E6D5684" w14:textId="77777777" w:rsidR="00B62796" w:rsidRPr="00BC6DFD" w:rsidRDefault="002139E1" w:rsidP="00BC6DFD">
          <w:pPr>
            <w:jc w:val="center"/>
            <w:rPr>
              <w:rFonts w:ascii="Arial" w:hAnsi="Arial" w:cs="Arial"/>
              <w:b/>
              <w:bCs/>
              <w:sz w:val="22"/>
              <w:szCs w:val="20"/>
              <w:lang w:val="es-MX"/>
            </w:rPr>
          </w:pPr>
          <w:r w:rsidRPr="00BC6DFD">
            <w:rPr>
              <w:rFonts w:ascii="Arial" w:hAnsi="Arial" w:cs="Arial"/>
              <w:b/>
              <w:bCs/>
              <w:sz w:val="22"/>
              <w:szCs w:val="20"/>
              <w:lang w:val="es-MX"/>
            </w:rPr>
            <w:t>PROCESO: GESTIÓN FINANCIERA Y CONTABLE</w:t>
          </w:r>
        </w:p>
      </w:tc>
      <w:tc>
        <w:tcPr>
          <w:tcW w:w="2835" w:type="dxa"/>
          <w:vAlign w:val="center"/>
        </w:tcPr>
        <w:p w14:paraId="339CBEFA" w14:textId="11CE8307" w:rsidR="00B62796" w:rsidRPr="00BC6DFD" w:rsidRDefault="00B62796" w:rsidP="00A46853">
          <w:pPr>
            <w:rPr>
              <w:rFonts w:ascii="Arial" w:hAnsi="Arial" w:cs="Arial"/>
              <w:sz w:val="20"/>
              <w:szCs w:val="20"/>
              <w:lang w:val="es-MX"/>
            </w:rPr>
          </w:pPr>
          <w:r w:rsidRPr="00BC6DFD">
            <w:rPr>
              <w:rFonts w:ascii="Arial" w:hAnsi="Arial" w:cs="Arial"/>
              <w:sz w:val="20"/>
              <w:szCs w:val="20"/>
              <w:lang w:val="es-MX"/>
            </w:rPr>
            <w:t>Versión: 00</w:t>
          </w:r>
          <w:r w:rsidR="00232312" w:rsidRPr="00BC6DFD">
            <w:rPr>
              <w:rFonts w:ascii="Arial" w:hAnsi="Arial" w:cs="Arial"/>
              <w:sz w:val="20"/>
              <w:szCs w:val="20"/>
              <w:lang w:val="es-MX"/>
            </w:rPr>
            <w:t>1</w:t>
          </w:r>
        </w:p>
      </w:tc>
    </w:tr>
    <w:tr w:rsidR="00B62796" w14:paraId="21F97EA9" w14:textId="77777777" w:rsidTr="00BC6DFD">
      <w:trPr>
        <w:cantSplit/>
        <w:trHeight w:val="397"/>
      </w:trPr>
      <w:tc>
        <w:tcPr>
          <w:tcW w:w="1666" w:type="dxa"/>
          <w:vMerge/>
        </w:tcPr>
        <w:p w14:paraId="7034F626" w14:textId="77777777" w:rsidR="00B62796" w:rsidRDefault="00B62796" w:rsidP="00CF7382">
          <w:pPr>
            <w:rPr>
              <w:rFonts w:ascii="Arial Narrow" w:hAnsi="Arial Narrow"/>
              <w:lang w:val="es-MX"/>
            </w:rPr>
          </w:pPr>
        </w:p>
      </w:tc>
      <w:tc>
        <w:tcPr>
          <w:tcW w:w="5812" w:type="dxa"/>
          <w:shd w:val="clear" w:color="auto" w:fill="auto"/>
          <w:vAlign w:val="center"/>
        </w:tcPr>
        <w:p w14:paraId="3AD3F9C1" w14:textId="77777777" w:rsidR="00B62796" w:rsidRPr="00BC6DFD" w:rsidRDefault="00266F28" w:rsidP="00BC6DFD">
          <w:pPr>
            <w:jc w:val="center"/>
            <w:rPr>
              <w:rFonts w:ascii="Arial" w:hAnsi="Arial" w:cs="Arial"/>
              <w:b/>
              <w:bCs/>
              <w:sz w:val="22"/>
              <w:szCs w:val="20"/>
              <w:lang w:val="es-MX"/>
            </w:rPr>
          </w:pPr>
          <w:r w:rsidRPr="00BC6DFD">
            <w:rPr>
              <w:rFonts w:ascii="Arial" w:hAnsi="Arial" w:cs="Arial"/>
              <w:b/>
              <w:bCs/>
              <w:sz w:val="22"/>
              <w:szCs w:val="20"/>
              <w:lang w:val="es-MX"/>
            </w:rPr>
            <w:t>GUÍA DE CONCILIACION CUENTAS RECIPROCAS</w:t>
          </w:r>
        </w:p>
      </w:tc>
      <w:tc>
        <w:tcPr>
          <w:tcW w:w="2835" w:type="dxa"/>
          <w:vAlign w:val="center"/>
        </w:tcPr>
        <w:p w14:paraId="712134F5" w14:textId="0C643D5F" w:rsidR="00B62796" w:rsidRPr="00BC6DFD" w:rsidRDefault="00B62796" w:rsidP="00A46853">
          <w:pPr>
            <w:rPr>
              <w:rFonts w:ascii="Arial" w:hAnsi="Arial" w:cs="Arial"/>
              <w:sz w:val="20"/>
              <w:szCs w:val="20"/>
              <w:lang w:val="es-MX"/>
            </w:rPr>
          </w:pPr>
          <w:r w:rsidRPr="00BC6DFD">
            <w:rPr>
              <w:rStyle w:val="Nmerodepgina"/>
              <w:rFonts w:ascii="Arial" w:hAnsi="Arial" w:cs="Arial"/>
              <w:sz w:val="20"/>
              <w:szCs w:val="20"/>
            </w:rPr>
            <w:t xml:space="preserve">Número de página </w:t>
          </w:r>
          <w:r w:rsidRPr="00BC6DFD">
            <w:rPr>
              <w:rStyle w:val="Nmerodepgina"/>
              <w:rFonts w:ascii="Arial" w:hAnsi="Arial" w:cs="Arial"/>
              <w:sz w:val="20"/>
              <w:szCs w:val="20"/>
            </w:rPr>
            <w:fldChar w:fldCharType="begin"/>
          </w:r>
          <w:r w:rsidRPr="00BC6DFD">
            <w:rPr>
              <w:rStyle w:val="Nmerodepgina"/>
              <w:rFonts w:ascii="Arial" w:hAnsi="Arial" w:cs="Arial"/>
              <w:sz w:val="20"/>
              <w:szCs w:val="20"/>
            </w:rPr>
            <w:instrText xml:space="preserve"> PAGE </w:instrText>
          </w:r>
          <w:r w:rsidRPr="00BC6DFD">
            <w:rPr>
              <w:rStyle w:val="Nmerodepgina"/>
              <w:rFonts w:ascii="Arial" w:hAnsi="Arial" w:cs="Arial"/>
              <w:sz w:val="20"/>
              <w:szCs w:val="20"/>
            </w:rPr>
            <w:fldChar w:fldCharType="separate"/>
          </w:r>
          <w:r w:rsidR="009C4607">
            <w:rPr>
              <w:rStyle w:val="Nmerodepgina"/>
              <w:rFonts w:ascii="Arial" w:hAnsi="Arial" w:cs="Arial"/>
              <w:noProof/>
              <w:sz w:val="20"/>
              <w:szCs w:val="20"/>
            </w:rPr>
            <w:t>6</w:t>
          </w:r>
          <w:r w:rsidRPr="00BC6DFD">
            <w:rPr>
              <w:rStyle w:val="Nmerodepgina"/>
              <w:rFonts w:ascii="Arial" w:hAnsi="Arial" w:cs="Arial"/>
              <w:sz w:val="20"/>
              <w:szCs w:val="20"/>
            </w:rPr>
            <w:fldChar w:fldCharType="end"/>
          </w:r>
          <w:r w:rsidRPr="00BC6DFD">
            <w:rPr>
              <w:rStyle w:val="Nmerodepgina"/>
              <w:rFonts w:ascii="Arial" w:hAnsi="Arial" w:cs="Arial"/>
              <w:sz w:val="20"/>
              <w:szCs w:val="20"/>
            </w:rPr>
            <w:t xml:space="preserve"> de </w:t>
          </w:r>
          <w:r w:rsidRPr="00BC6DFD">
            <w:rPr>
              <w:rStyle w:val="Nmerodepgina"/>
              <w:rFonts w:ascii="Arial" w:hAnsi="Arial" w:cs="Arial"/>
              <w:sz w:val="20"/>
              <w:szCs w:val="20"/>
            </w:rPr>
            <w:fldChar w:fldCharType="begin"/>
          </w:r>
          <w:r w:rsidRPr="00BC6DFD">
            <w:rPr>
              <w:rStyle w:val="Nmerodepgina"/>
              <w:rFonts w:ascii="Arial" w:hAnsi="Arial" w:cs="Arial"/>
              <w:sz w:val="20"/>
              <w:szCs w:val="20"/>
            </w:rPr>
            <w:instrText xml:space="preserve"> NUMPAGES </w:instrText>
          </w:r>
          <w:r w:rsidRPr="00BC6DFD">
            <w:rPr>
              <w:rStyle w:val="Nmerodepgina"/>
              <w:rFonts w:ascii="Arial" w:hAnsi="Arial" w:cs="Arial"/>
              <w:sz w:val="20"/>
              <w:szCs w:val="20"/>
            </w:rPr>
            <w:fldChar w:fldCharType="separate"/>
          </w:r>
          <w:r w:rsidR="009C4607">
            <w:rPr>
              <w:rStyle w:val="Nmerodepgina"/>
              <w:rFonts w:ascii="Arial" w:hAnsi="Arial" w:cs="Arial"/>
              <w:noProof/>
              <w:sz w:val="20"/>
              <w:szCs w:val="20"/>
            </w:rPr>
            <w:t>6</w:t>
          </w:r>
          <w:r w:rsidRPr="00BC6DFD">
            <w:rPr>
              <w:rStyle w:val="Nmerodepgina"/>
              <w:rFonts w:ascii="Arial" w:hAnsi="Arial" w:cs="Arial"/>
              <w:sz w:val="20"/>
              <w:szCs w:val="20"/>
            </w:rPr>
            <w:fldChar w:fldCharType="end"/>
          </w:r>
        </w:p>
      </w:tc>
    </w:tr>
  </w:tbl>
  <w:p w14:paraId="7B7CE358" w14:textId="77777777" w:rsidR="00B62796" w:rsidRPr="00087EB8" w:rsidRDefault="00B62796" w:rsidP="00CF73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9B5"/>
    <w:multiLevelType w:val="multilevel"/>
    <w:tmpl w:val="30C664BA"/>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71A2DBF"/>
    <w:multiLevelType w:val="hybridMultilevel"/>
    <w:tmpl w:val="5080B004"/>
    <w:lvl w:ilvl="0" w:tplc="CBB0A0A2">
      <w:start w:val="7"/>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1A5794"/>
    <w:multiLevelType w:val="multilevel"/>
    <w:tmpl w:val="FDCC3BCC"/>
    <w:lvl w:ilvl="0">
      <w:start w:val="2"/>
      <w:numFmt w:val="decimal"/>
      <w:lvlText w:val="%1."/>
      <w:lvlJc w:val="left"/>
      <w:pPr>
        <w:ind w:left="720" w:hanging="720"/>
      </w:pPr>
      <w:rPr>
        <w:rFonts w:hint="default"/>
      </w:rPr>
    </w:lvl>
    <w:lvl w:ilvl="1">
      <w:start w:val="8"/>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52149EC"/>
    <w:multiLevelType w:val="hybridMultilevel"/>
    <w:tmpl w:val="71CE8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562226"/>
    <w:multiLevelType w:val="multilevel"/>
    <w:tmpl w:val="9A88F63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0"/>
        </w:tabs>
        <w:ind w:left="-1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FEC6AC7"/>
    <w:multiLevelType w:val="hybridMultilevel"/>
    <w:tmpl w:val="F8322886"/>
    <w:lvl w:ilvl="0" w:tplc="28A0D4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091E81"/>
    <w:multiLevelType w:val="hybridMultilevel"/>
    <w:tmpl w:val="7480DF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95240D"/>
    <w:multiLevelType w:val="hybridMultilevel"/>
    <w:tmpl w:val="A3AEC120"/>
    <w:lvl w:ilvl="0" w:tplc="0C0A0001">
      <w:start w:val="1"/>
      <w:numFmt w:val="bullet"/>
      <w:lvlText w:val=""/>
      <w:lvlJc w:val="left"/>
      <w:pPr>
        <w:tabs>
          <w:tab w:val="num" w:pos="-180"/>
        </w:tabs>
        <w:ind w:left="-180" w:hanging="360"/>
      </w:pPr>
      <w:rPr>
        <w:rFonts w:ascii="Symbol" w:hAnsi="Symbol" w:hint="default"/>
      </w:rPr>
    </w:lvl>
    <w:lvl w:ilvl="1" w:tplc="0C0A0003" w:tentative="1">
      <w:start w:val="1"/>
      <w:numFmt w:val="bullet"/>
      <w:lvlText w:val="o"/>
      <w:lvlJc w:val="left"/>
      <w:pPr>
        <w:tabs>
          <w:tab w:val="num" w:pos="540"/>
        </w:tabs>
        <w:ind w:left="540" w:hanging="360"/>
      </w:pPr>
      <w:rPr>
        <w:rFonts w:ascii="Courier New" w:hAnsi="Courier New" w:cs="Courier New" w:hint="default"/>
      </w:rPr>
    </w:lvl>
    <w:lvl w:ilvl="2" w:tplc="0C0A0005" w:tentative="1">
      <w:start w:val="1"/>
      <w:numFmt w:val="bullet"/>
      <w:lvlText w:val=""/>
      <w:lvlJc w:val="left"/>
      <w:pPr>
        <w:tabs>
          <w:tab w:val="num" w:pos="1260"/>
        </w:tabs>
        <w:ind w:left="1260" w:hanging="360"/>
      </w:pPr>
      <w:rPr>
        <w:rFonts w:ascii="Wingdings" w:hAnsi="Wingdings" w:hint="default"/>
      </w:rPr>
    </w:lvl>
    <w:lvl w:ilvl="3" w:tplc="0C0A0001" w:tentative="1">
      <w:start w:val="1"/>
      <w:numFmt w:val="bullet"/>
      <w:lvlText w:val=""/>
      <w:lvlJc w:val="left"/>
      <w:pPr>
        <w:tabs>
          <w:tab w:val="num" w:pos="1980"/>
        </w:tabs>
        <w:ind w:left="1980" w:hanging="360"/>
      </w:pPr>
      <w:rPr>
        <w:rFonts w:ascii="Symbol" w:hAnsi="Symbol" w:hint="default"/>
      </w:rPr>
    </w:lvl>
    <w:lvl w:ilvl="4" w:tplc="0C0A0003" w:tentative="1">
      <w:start w:val="1"/>
      <w:numFmt w:val="bullet"/>
      <w:lvlText w:val="o"/>
      <w:lvlJc w:val="left"/>
      <w:pPr>
        <w:tabs>
          <w:tab w:val="num" w:pos="2700"/>
        </w:tabs>
        <w:ind w:left="2700" w:hanging="360"/>
      </w:pPr>
      <w:rPr>
        <w:rFonts w:ascii="Courier New" w:hAnsi="Courier New" w:cs="Courier New" w:hint="default"/>
      </w:rPr>
    </w:lvl>
    <w:lvl w:ilvl="5" w:tplc="0C0A0005" w:tentative="1">
      <w:start w:val="1"/>
      <w:numFmt w:val="bullet"/>
      <w:lvlText w:val=""/>
      <w:lvlJc w:val="left"/>
      <w:pPr>
        <w:tabs>
          <w:tab w:val="num" w:pos="3420"/>
        </w:tabs>
        <w:ind w:left="3420" w:hanging="360"/>
      </w:pPr>
      <w:rPr>
        <w:rFonts w:ascii="Wingdings" w:hAnsi="Wingdings" w:hint="default"/>
      </w:rPr>
    </w:lvl>
    <w:lvl w:ilvl="6" w:tplc="0C0A0001" w:tentative="1">
      <w:start w:val="1"/>
      <w:numFmt w:val="bullet"/>
      <w:lvlText w:val=""/>
      <w:lvlJc w:val="left"/>
      <w:pPr>
        <w:tabs>
          <w:tab w:val="num" w:pos="4140"/>
        </w:tabs>
        <w:ind w:left="4140" w:hanging="360"/>
      </w:pPr>
      <w:rPr>
        <w:rFonts w:ascii="Symbol" w:hAnsi="Symbol" w:hint="default"/>
      </w:rPr>
    </w:lvl>
    <w:lvl w:ilvl="7" w:tplc="0C0A0003" w:tentative="1">
      <w:start w:val="1"/>
      <w:numFmt w:val="bullet"/>
      <w:lvlText w:val="o"/>
      <w:lvlJc w:val="left"/>
      <w:pPr>
        <w:tabs>
          <w:tab w:val="num" w:pos="4860"/>
        </w:tabs>
        <w:ind w:left="4860" w:hanging="360"/>
      </w:pPr>
      <w:rPr>
        <w:rFonts w:ascii="Courier New" w:hAnsi="Courier New" w:cs="Courier New" w:hint="default"/>
      </w:rPr>
    </w:lvl>
    <w:lvl w:ilvl="8" w:tplc="0C0A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31F37488"/>
    <w:multiLevelType w:val="multilevel"/>
    <w:tmpl w:val="1680A93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Verdana" w:hAnsi="Verdana"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480" w:hanging="2160"/>
      </w:pPr>
      <w:rPr>
        <w:rFonts w:hint="default"/>
      </w:rPr>
    </w:lvl>
    <w:lvl w:ilvl="8">
      <w:start w:val="1"/>
      <w:numFmt w:val="decimal"/>
      <w:isLgl/>
      <w:lvlText w:val="%1.%2.%3.%4.%5.%6.%7.%8.%9"/>
      <w:lvlJc w:val="left"/>
      <w:pPr>
        <w:ind w:left="7560" w:hanging="2520"/>
      </w:pPr>
      <w:rPr>
        <w:rFonts w:hint="default"/>
      </w:rPr>
    </w:lvl>
  </w:abstractNum>
  <w:abstractNum w:abstractNumId="9" w15:restartNumberingAfterBreak="0">
    <w:nsid w:val="3A116395"/>
    <w:multiLevelType w:val="hybridMultilevel"/>
    <w:tmpl w:val="3816EB24"/>
    <w:lvl w:ilvl="0" w:tplc="85FCAFD4">
      <w:start w:val="2"/>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0" w15:restartNumberingAfterBreak="0">
    <w:nsid w:val="3F222BDD"/>
    <w:multiLevelType w:val="hybridMultilevel"/>
    <w:tmpl w:val="060EBC62"/>
    <w:lvl w:ilvl="0" w:tplc="240A0001">
      <w:start w:val="1"/>
      <w:numFmt w:val="bullet"/>
      <w:lvlText w:val=""/>
      <w:lvlJc w:val="left"/>
      <w:pPr>
        <w:ind w:left="720" w:hanging="360"/>
      </w:pPr>
      <w:rPr>
        <w:rFonts w:ascii="Symbol" w:hAnsi="Symbol" w:hint="default"/>
        <w:b/>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543BC3"/>
    <w:multiLevelType w:val="hybridMultilevel"/>
    <w:tmpl w:val="D58259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9DA6971"/>
    <w:multiLevelType w:val="hybridMultilevel"/>
    <w:tmpl w:val="6728CBA2"/>
    <w:lvl w:ilvl="0" w:tplc="A10E3830">
      <w:start w:val="1"/>
      <w:numFmt w:val="lowerLetter"/>
      <w:lvlText w:val="%1."/>
      <w:lvlJc w:val="left"/>
      <w:pPr>
        <w:ind w:left="720" w:hanging="360"/>
      </w:pPr>
      <w:rPr>
        <w:rFonts w:hint="default"/>
        <w:b/>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C6525D"/>
    <w:multiLevelType w:val="hybridMultilevel"/>
    <w:tmpl w:val="1B1C7A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07288E"/>
    <w:multiLevelType w:val="hybridMultilevel"/>
    <w:tmpl w:val="014E7C04"/>
    <w:lvl w:ilvl="0" w:tplc="3EF6F6F2">
      <w:start w:val="1"/>
      <w:numFmt w:val="decimal"/>
      <w:lvlText w:val="%1."/>
      <w:lvlJc w:val="left"/>
      <w:pPr>
        <w:ind w:left="780" w:hanging="360"/>
      </w:pPr>
      <w:rPr>
        <w:rFonts w:hint="default"/>
        <w:b w:val="0"/>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5" w15:restartNumberingAfterBreak="0">
    <w:nsid w:val="605F6071"/>
    <w:multiLevelType w:val="hybridMultilevel"/>
    <w:tmpl w:val="4C66455E"/>
    <w:lvl w:ilvl="0" w:tplc="8DBA82F4">
      <w:start w:val="1"/>
      <w:numFmt w:val="bullet"/>
      <w:lvlText w:val=""/>
      <w:lvlJc w:val="left"/>
      <w:pPr>
        <w:ind w:left="785"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DD3559"/>
    <w:multiLevelType w:val="hybridMultilevel"/>
    <w:tmpl w:val="05A87950"/>
    <w:lvl w:ilvl="0" w:tplc="CBB0A0A2">
      <w:start w:val="7"/>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C2151B"/>
    <w:multiLevelType w:val="hybridMultilevel"/>
    <w:tmpl w:val="A7527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87E60"/>
    <w:multiLevelType w:val="hybridMultilevel"/>
    <w:tmpl w:val="B01CA2E2"/>
    <w:lvl w:ilvl="0" w:tplc="7402CC98">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F295540"/>
    <w:multiLevelType w:val="multilevel"/>
    <w:tmpl w:val="3E1E82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FDE79F2"/>
    <w:multiLevelType w:val="hybridMultilevel"/>
    <w:tmpl w:val="F154CF3E"/>
    <w:lvl w:ilvl="0" w:tplc="0C0A0001">
      <w:start w:val="1"/>
      <w:numFmt w:val="bullet"/>
      <w:lvlText w:val=""/>
      <w:lvlJc w:val="left"/>
      <w:pPr>
        <w:tabs>
          <w:tab w:val="num" w:pos="-180"/>
        </w:tabs>
        <w:ind w:left="-180" w:hanging="360"/>
      </w:pPr>
      <w:rPr>
        <w:rFonts w:ascii="Symbol" w:hAnsi="Symbol" w:hint="default"/>
      </w:rPr>
    </w:lvl>
    <w:lvl w:ilvl="1" w:tplc="0C0A0003" w:tentative="1">
      <w:start w:val="1"/>
      <w:numFmt w:val="bullet"/>
      <w:lvlText w:val="o"/>
      <w:lvlJc w:val="left"/>
      <w:pPr>
        <w:tabs>
          <w:tab w:val="num" w:pos="540"/>
        </w:tabs>
        <w:ind w:left="540" w:hanging="360"/>
      </w:pPr>
      <w:rPr>
        <w:rFonts w:ascii="Courier New" w:hAnsi="Courier New" w:cs="Courier New" w:hint="default"/>
      </w:rPr>
    </w:lvl>
    <w:lvl w:ilvl="2" w:tplc="0C0A0005" w:tentative="1">
      <w:start w:val="1"/>
      <w:numFmt w:val="bullet"/>
      <w:lvlText w:val=""/>
      <w:lvlJc w:val="left"/>
      <w:pPr>
        <w:tabs>
          <w:tab w:val="num" w:pos="1260"/>
        </w:tabs>
        <w:ind w:left="1260" w:hanging="360"/>
      </w:pPr>
      <w:rPr>
        <w:rFonts w:ascii="Wingdings" w:hAnsi="Wingdings" w:hint="default"/>
      </w:rPr>
    </w:lvl>
    <w:lvl w:ilvl="3" w:tplc="0C0A0001" w:tentative="1">
      <w:start w:val="1"/>
      <w:numFmt w:val="bullet"/>
      <w:lvlText w:val=""/>
      <w:lvlJc w:val="left"/>
      <w:pPr>
        <w:tabs>
          <w:tab w:val="num" w:pos="1980"/>
        </w:tabs>
        <w:ind w:left="1980" w:hanging="360"/>
      </w:pPr>
      <w:rPr>
        <w:rFonts w:ascii="Symbol" w:hAnsi="Symbol" w:hint="default"/>
      </w:rPr>
    </w:lvl>
    <w:lvl w:ilvl="4" w:tplc="0C0A0003" w:tentative="1">
      <w:start w:val="1"/>
      <w:numFmt w:val="bullet"/>
      <w:lvlText w:val="o"/>
      <w:lvlJc w:val="left"/>
      <w:pPr>
        <w:tabs>
          <w:tab w:val="num" w:pos="2700"/>
        </w:tabs>
        <w:ind w:left="2700" w:hanging="360"/>
      </w:pPr>
      <w:rPr>
        <w:rFonts w:ascii="Courier New" w:hAnsi="Courier New" w:cs="Courier New" w:hint="default"/>
      </w:rPr>
    </w:lvl>
    <w:lvl w:ilvl="5" w:tplc="0C0A0005" w:tentative="1">
      <w:start w:val="1"/>
      <w:numFmt w:val="bullet"/>
      <w:lvlText w:val=""/>
      <w:lvlJc w:val="left"/>
      <w:pPr>
        <w:tabs>
          <w:tab w:val="num" w:pos="3420"/>
        </w:tabs>
        <w:ind w:left="3420" w:hanging="360"/>
      </w:pPr>
      <w:rPr>
        <w:rFonts w:ascii="Wingdings" w:hAnsi="Wingdings" w:hint="default"/>
      </w:rPr>
    </w:lvl>
    <w:lvl w:ilvl="6" w:tplc="0C0A0001" w:tentative="1">
      <w:start w:val="1"/>
      <w:numFmt w:val="bullet"/>
      <w:lvlText w:val=""/>
      <w:lvlJc w:val="left"/>
      <w:pPr>
        <w:tabs>
          <w:tab w:val="num" w:pos="4140"/>
        </w:tabs>
        <w:ind w:left="4140" w:hanging="360"/>
      </w:pPr>
      <w:rPr>
        <w:rFonts w:ascii="Symbol" w:hAnsi="Symbol" w:hint="default"/>
      </w:rPr>
    </w:lvl>
    <w:lvl w:ilvl="7" w:tplc="0C0A0003" w:tentative="1">
      <w:start w:val="1"/>
      <w:numFmt w:val="bullet"/>
      <w:lvlText w:val="o"/>
      <w:lvlJc w:val="left"/>
      <w:pPr>
        <w:tabs>
          <w:tab w:val="num" w:pos="4860"/>
        </w:tabs>
        <w:ind w:left="4860" w:hanging="360"/>
      </w:pPr>
      <w:rPr>
        <w:rFonts w:ascii="Courier New" w:hAnsi="Courier New" w:cs="Courier New" w:hint="default"/>
      </w:rPr>
    </w:lvl>
    <w:lvl w:ilvl="8" w:tplc="0C0A0005"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70512BD2"/>
    <w:multiLevelType w:val="hybridMultilevel"/>
    <w:tmpl w:val="9286AF0C"/>
    <w:lvl w:ilvl="0" w:tplc="0C0A0001">
      <w:start w:val="1"/>
      <w:numFmt w:val="bullet"/>
      <w:lvlText w:val=""/>
      <w:lvlJc w:val="left"/>
      <w:pPr>
        <w:tabs>
          <w:tab w:val="num" w:pos="-180"/>
        </w:tabs>
        <w:ind w:left="-180" w:hanging="360"/>
      </w:pPr>
      <w:rPr>
        <w:rFonts w:ascii="Symbol" w:hAnsi="Symbol" w:hint="default"/>
      </w:rPr>
    </w:lvl>
    <w:lvl w:ilvl="1" w:tplc="0C0A0003" w:tentative="1">
      <w:start w:val="1"/>
      <w:numFmt w:val="bullet"/>
      <w:lvlText w:val="o"/>
      <w:lvlJc w:val="left"/>
      <w:pPr>
        <w:tabs>
          <w:tab w:val="num" w:pos="540"/>
        </w:tabs>
        <w:ind w:left="540" w:hanging="360"/>
      </w:pPr>
      <w:rPr>
        <w:rFonts w:ascii="Courier New" w:hAnsi="Courier New" w:cs="Courier New" w:hint="default"/>
      </w:rPr>
    </w:lvl>
    <w:lvl w:ilvl="2" w:tplc="0C0A0005" w:tentative="1">
      <w:start w:val="1"/>
      <w:numFmt w:val="bullet"/>
      <w:lvlText w:val=""/>
      <w:lvlJc w:val="left"/>
      <w:pPr>
        <w:tabs>
          <w:tab w:val="num" w:pos="1260"/>
        </w:tabs>
        <w:ind w:left="1260" w:hanging="360"/>
      </w:pPr>
      <w:rPr>
        <w:rFonts w:ascii="Wingdings" w:hAnsi="Wingdings" w:hint="default"/>
      </w:rPr>
    </w:lvl>
    <w:lvl w:ilvl="3" w:tplc="0C0A0001" w:tentative="1">
      <w:start w:val="1"/>
      <w:numFmt w:val="bullet"/>
      <w:lvlText w:val=""/>
      <w:lvlJc w:val="left"/>
      <w:pPr>
        <w:tabs>
          <w:tab w:val="num" w:pos="1980"/>
        </w:tabs>
        <w:ind w:left="1980" w:hanging="360"/>
      </w:pPr>
      <w:rPr>
        <w:rFonts w:ascii="Symbol" w:hAnsi="Symbol" w:hint="default"/>
      </w:rPr>
    </w:lvl>
    <w:lvl w:ilvl="4" w:tplc="0C0A0003" w:tentative="1">
      <w:start w:val="1"/>
      <w:numFmt w:val="bullet"/>
      <w:lvlText w:val="o"/>
      <w:lvlJc w:val="left"/>
      <w:pPr>
        <w:tabs>
          <w:tab w:val="num" w:pos="2700"/>
        </w:tabs>
        <w:ind w:left="2700" w:hanging="360"/>
      </w:pPr>
      <w:rPr>
        <w:rFonts w:ascii="Courier New" w:hAnsi="Courier New" w:cs="Courier New" w:hint="default"/>
      </w:rPr>
    </w:lvl>
    <w:lvl w:ilvl="5" w:tplc="0C0A0005" w:tentative="1">
      <w:start w:val="1"/>
      <w:numFmt w:val="bullet"/>
      <w:lvlText w:val=""/>
      <w:lvlJc w:val="left"/>
      <w:pPr>
        <w:tabs>
          <w:tab w:val="num" w:pos="3420"/>
        </w:tabs>
        <w:ind w:left="3420" w:hanging="360"/>
      </w:pPr>
      <w:rPr>
        <w:rFonts w:ascii="Wingdings" w:hAnsi="Wingdings" w:hint="default"/>
      </w:rPr>
    </w:lvl>
    <w:lvl w:ilvl="6" w:tplc="0C0A0001" w:tentative="1">
      <w:start w:val="1"/>
      <w:numFmt w:val="bullet"/>
      <w:lvlText w:val=""/>
      <w:lvlJc w:val="left"/>
      <w:pPr>
        <w:tabs>
          <w:tab w:val="num" w:pos="4140"/>
        </w:tabs>
        <w:ind w:left="4140" w:hanging="360"/>
      </w:pPr>
      <w:rPr>
        <w:rFonts w:ascii="Symbol" w:hAnsi="Symbol" w:hint="default"/>
      </w:rPr>
    </w:lvl>
    <w:lvl w:ilvl="7" w:tplc="0C0A0003" w:tentative="1">
      <w:start w:val="1"/>
      <w:numFmt w:val="bullet"/>
      <w:lvlText w:val="o"/>
      <w:lvlJc w:val="left"/>
      <w:pPr>
        <w:tabs>
          <w:tab w:val="num" w:pos="4860"/>
        </w:tabs>
        <w:ind w:left="4860" w:hanging="360"/>
      </w:pPr>
      <w:rPr>
        <w:rFonts w:ascii="Courier New" w:hAnsi="Courier New" w:cs="Courier New" w:hint="default"/>
      </w:rPr>
    </w:lvl>
    <w:lvl w:ilvl="8" w:tplc="0C0A0005" w:tentative="1">
      <w:start w:val="1"/>
      <w:numFmt w:val="bullet"/>
      <w:lvlText w:val=""/>
      <w:lvlJc w:val="left"/>
      <w:pPr>
        <w:tabs>
          <w:tab w:val="num" w:pos="5580"/>
        </w:tabs>
        <w:ind w:left="5580" w:hanging="360"/>
      </w:pPr>
      <w:rPr>
        <w:rFonts w:ascii="Wingdings" w:hAnsi="Wingdings" w:hint="default"/>
      </w:rPr>
    </w:lvl>
  </w:abstractNum>
  <w:abstractNum w:abstractNumId="22" w15:restartNumberingAfterBreak="0">
    <w:nsid w:val="715E01B6"/>
    <w:multiLevelType w:val="hybridMultilevel"/>
    <w:tmpl w:val="89B0A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26E35BE"/>
    <w:multiLevelType w:val="hybridMultilevel"/>
    <w:tmpl w:val="95A09524"/>
    <w:lvl w:ilvl="0" w:tplc="0C0A0001">
      <w:start w:val="1"/>
      <w:numFmt w:val="bullet"/>
      <w:lvlText w:val=""/>
      <w:lvlJc w:val="left"/>
      <w:pPr>
        <w:tabs>
          <w:tab w:val="num" w:pos="180"/>
        </w:tabs>
        <w:ind w:left="180" w:hanging="360"/>
      </w:pPr>
      <w:rPr>
        <w:rFonts w:ascii="Symbol" w:hAnsi="Symbol" w:hint="default"/>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74552597"/>
    <w:multiLevelType w:val="hybridMultilevel"/>
    <w:tmpl w:val="F4029E50"/>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5" w15:restartNumberingAfterBreak="0">
    <w:nsid w:val="7B9E203C"/>
    <w:multiLevelType w:val="hybridMultilevel"/>
    <w:tmpl w:val="82846E48"/>
    <w:lvl w:ilvl="0" w:tplc="B34E2CF8">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3"/>
  </w:num>
  <w:num w:numId="3">
    <w:abstractNumId w:val="21"/>
  </w:num>
  <w:num w:numId="4">
    <w:abstractNumId w:val="23"/>
  </w:num>
  <w:num w:numId="5">
    <w:abstractNumId w:val="7"/>
  </w:num>
  <w:num w:numId="6">
    <w:abstractNumId w:val="4"/>
  </w:num>
  <w:num w:numId="7">
    <w:abstractNumId w:val="20"/>
  </w:num>
  <w:num w:numId="8">
    <w:abstractNumId w:val="19"/>
  </w:num>
  <w:num w:numId="9">
    <w:abstractNumId w:val="12"/>
  </w:num>
  <w:num w:numId="10">
    <w:abstractNumId w:val="10"/>
  </w:num>
  <w:num w:numId="11">
    <w:abstractNumId w:val="22"/>
  </w:num>
  <w:num w:numId="12">
    <w:abstractNumId w:val="24"/>
  </w:num>
  <w:num w:numId="13">
    <w:abstractNumId w:val="9"/>
  </w:num>
  <w:num w:numId="14">
    <w:abstractNumId w:val="2"/>
  </w:num>
  <w:num w:numId="15">
    <w:abstractNumId w:val="3"/>
  </w:num>
  <w:num w:numId="16">
    <w:abstractNumId w:val="1"/>
  </w:num>
  <w:num w:numId="17">
    <w:abstractNumId w:val="18"/>
  </w:num>
  <w:num w:numId="18">
    <w:abstractNumId w:val="15"/>
  </w:num>
  <w:num w:numId="19">
    <w:abstractNumId w:val="5"/>
  </w:num>
  <w:num w:numId="20">
    <w:abstractNumId w:val="16"/>
  </w:num>
  <w:num w:numId="21">
    <w:abstractNumId w:val="6"/>
  </w:num>
  <w:num w:numId="22">
    <w:abstractNumId w:val="11"/>
  </w:num>
  <w:num w:numId="23">
    <w:abstractNumId w:val="25"/>
  </w:num>
  <w:num w:numId="24">
    <w:abstractNumId w:val="0"/>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82"/>
    <w:rsid w:val="00014E0D"/>
    <w:rsid w:val="00047055"/>
    <w:rsid w:val="000A17C1"/>
    <w:rsid w:val="000A3FE9"/>
    <w:rsid w:val="000B479E"/>
    <w:rsid w:val="000B62B7"/>
    <w:rsid w:val="000E306F"/>
    <w:rsid w:val="000F2986"/>
    <w:rsid w:val="00120BA9"/>
    <w:rsid w:val="0014472C"/>
    <w:rsid w:val="00146B05"/>
    <w:rsid w:val="00151AEF"/>
    <w:rsid w:val="0016181A"/>
    <w:rsid w:val="00166E62"/>
    <w:rsid w:val="00176D47"/>
    <w:rsid w:val="001C0D7F"/>
    <w:rsid w:val="001E207C"/>
    <w:rsid w:val="001E3CFE"/>
    <w:rsid w:val="001F0825"/>
    <w:rsid w:val="001F681D"/>
    <w:rsid w:val="002139E1"/>
    <w:rsid w:val="00227ED8"/>
    <w:rsid w:val="00232312"/>
    <w:rsid w:val="002551B9"/>
    <w:rsid w:val="00266F28"/>
    <w:rsid w:val="0027657A"/>
    <w:rsid w:val="00282C5A"/>
    <w:rsid w:val="002A5366"/>
    <w:rsid w:val="002A7BA8"/>
    <w:rsid w:val="002D29BE"/>
    <w:rsid w:val="002E5742"/>
    <w:rsid w:val="002E6256"/>
    <w:rsid w:val="002F1468"/>
    <w:rsid w:val="00307B6D"/>
    <w:rsid w:val="0031624D"/>
    <w:rsid w:val="00324239"/>
    <w:rsid w:val="00353F0A"/>
    <w:rsid w:val="00383152"/>
    <w:rsid w:val="003857D3"/>
    <w:rsid w:val="00385B6B"/>
    <w:rsid w:val="003C32F9"/>
    <w:rsid w:val="003D2E90"/>
    <w:rsid w:val="003D3BE4"/>
    <w:rsid w:val="003E69FC"/>
    <w:rsid w:val="00415F5D"/>
    <w:rsid w:val="00420C54"/>
    <w:rsid w:val="004228D9"/>
    <w:rsid w:val="00436052"/>
    <w:rsid w:val="00455ECE"/>
    <w:rsid w:val="0047429A"/>
    <w:rsid w:val="0048193A"/>
    <w:rsid w:val="00491A4F"/>
    <w:rsid w:val="004922EC"/>
    <w:rsid w:val="004B457E"/>
    <w:rsid w:val="004E198A"/>
    <w:rsid w:val="004E4CF0"/>
    <w:rsid w:val="004E7266"/>
    <w:rsid w:val="00545C89"/>
    <w:rsid w:val="0054716A"/>
    <w:rsid w:val="005B0C0A"/>
    <w:rsid w:val="005B5401"/>
    <w:rsid w:val="005C37FF"/>
    <w:rsid w:val="005C3A3D"/>
    <w:rsid w:val="005E3874"/>
    <w:rsid w:val="005E6CB9"/>
    <w:rsid w:val="005F2D23"/>
    <w:rsid w:val="00655FD2"/>
    <w:rsid w:val="006640DE"/>
    <w:rsid w:val="006A463E"/>
    <w:rsid w:val="006B5688"/>
    <w:rsid w:val="006E7A1F"/>
    <w:rsid w:val="006F3C84"/>
    <w:rsid w:val="0070494E"/>
    <w:rsid w:val="007111B0"/>
    <w:rsid w:val="00711C53"/>
    <w:rsid w:val="0072699C"/>
    <w:rsid w:val="00731740"/>
    <w:rsid w:val="00732D6A"/>
    <w:rsid w:val="007725FC"/>
    <w:rsid w:val="0077638C"/>
    <w:rsid w:val="00776453"/>
    <w:rsid w:val="0079061E"/>
    <w:rsid w:val="007926E0"/>
    <w:rsid w:val="007A5CD1"/>
    <w:rsid w:val="007D11B0"/>
    <w:rsid w:val="007D6161"/>
    <w:rsid w:val="007D78D0"/>
    <w:rsid w:val="007F317E"/>
    <w:rsid w:val="007F5C75"/>
    <w:rsid w:val="00803E4D"/>
    <w:rsid w:val="008069DF"/>
    <w:rsid w:val="00815C0B"/>
    <w:rsid w:val="00844B34"/>
    <w:rsid w:val="00894AF8"/>
    <w:rsid w:val="008A368D"/>
    <w:rsid w:val="008B4855"/>
    <w:rsid w:val="008E0D69"/>
    <w:rsid w:val="008F06C7"/>
    <w:rsid w:val="008F380A"/>
    <w:rsid w:val="00904C65"/>
    <w:rsid w:val="009173DF"/>
    <w:rsid w:val="00943764"/>
    <w:rsid w:val="00950DC6"/>
    <w:rsid w:val="00951098"/>
    <w:rsid w:val="00952C16"/>
    <w:rsid w:val="00967BF7"/>
    <w:rsid w:val="009950E2"/>
    <w:rsid w:val="009A11AD"/>
    <w:rsid w:val="009A5901"/>
    <w:rsid w:val="009B2511"/>
    <w:rsid w:val="009C4607"/>
    <w:rsid w:val="009E00FF"/>
    <w:rsid w:val="00A018BB"/>
    <w:rsid w:val="00A331D2"/>
    <w:rsid w:val="00A42A7F"/>
    <w:rsid w:val="00A430B6"/>
    <w:rsid w:val="00A46853"/>
    <w:rsid w:val="00A55915"/>
    <w:rsid w:val="00A57CA0"/>
    <w:rsid w:val="00A8276F"/>
    <w:rsid w:val="00A92D29"/>
    <w:rsid w:val="00A9464D"/>
    <w:rsid w:val="00AA07CF"/>
    <w:rsid w:val="00AA4E9D"/>
    <w:rsid w:val="00AD394A"/>
    <w:rsid w:val="00B35323"/>
    <w:rsid w:val="00B44C2A"/>
    <w:rsid w:val="00B52843"/>
    <w:rsid w:val="00B62796"/>
    <w:rsid w:val="00BC6DFD"/>
    <w:rsid w:val="00BD04AF"/>
    <w:rsid w:val="00C00C9B"/>
    <w:rsid w:val="00C1100C"/>
    <w:rsid w:val="00C2007D"/>
    <w:rsid w:val="00C255E8"/>
    <w:rsid w:val="00C30814"/>
    <w:rsid w:val="00C36E79"/>
    <w:rsid w:val="00C756EA"/>
    <w:rsid w:val="00CC2DF1"/>
    <w:rsid w:val="00CE5209"/>
    <w:rsid w:val="00CF7382"/>
    <w:rsid w:val="00D13427"/>
    <w:rsid w:val="00D45107"/>
    <w:rsid w:val="00D53B29"/>
    <w:rsid w:val="00D54FD9"/>
    <w:rsid w:val="00D55DAF"/>
    <w:rsid w:val="00D8160B"/>
    <w:rsid w:val="00DA7DDB"/>
    <w:rsid w:val="00DC227B"/>
    <w:rsid w:val="00DC4064"/>
    <w:rsid w:val="00DD1649"/>
    <w:rsid w:val="00E1111E"/>
    <w:rsid w:val="00E33322"/>
    <w:rsid w:val="00E3730E"/>
    <w:rsid w:val="00E43F55"/>
    <w:rsid w:val="00E45663"/>
    <w:rsid w:val="00E76B87"/>
    <w:rsid w:val="00E80CE4"/>
    <w:rsid w:val="00E838A5"/>
    <w:rsid w:val="00E9628B"/>
    <w:rsid w:val="00EF7BBC"/>
    <w:rsid w:val="00F04934"/>
    <w:rsid w:val="00F053D1"/>
    <w:rsid w:val="00F2539A"/>
    <w:rsid w:val="00F368E1"/>
    <w:rsid w:val="00F70056"/>
    <w:rsid w:val="00F70774"/>
    <w:rsid w:val="00F81E70"/>
    <w:rsid w:val="00FC173E"/>
    <w:rsid w:val="00FC7843"/>
    <w:rsid w:val="00FE1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9D4954"/>
  <w15:docId w15:val="{0483B41B-C55F-4C8B-AD19-C50EBB9F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38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F7382"/>
    <w:pPr>
      <w:tabs>
        <w:tab w:val="center" w:pos="4252"/>
        <w:tab w:val="right" w:pos="8504"/>
      </w:tabs>
    </w:pPr>
  </w:style>
  <w:style w:type="paragraph" w:styleId="Piedepgina">
    <w:name w:val="footer"/>
    <w:basedOn w:val="Normal"/>
    <w:link w:val="PiedepginaCar"/>
    <w:rsid w:val="00CF7382"/>
    <w:pPr>
      <w:tabs>
        <w:tab w:val="center" w:pos="4252"/>
        <w:tab w:val="right" w:pos="8504"/>
      </w:tabs>
    </w:pPr>
  </w:style>
  <w:style w:type="character" w:styleId="Nmerodepgina">
    <w:name w:val="page number"/>
    <w:basedOn w:val="Fuentedeprrafopredeter"/>
    <w:rsid w:val="00CF7382"/>
  </w:style>
  <w:style w:type="paragraph" w:styleId="Textoindependiente3">
    <w:name w:val="Body Text 3"/>
    <w:basedOn w:val="Normal"/>
    <w:rsid w:val="00CF7382"/>
    <w:pPr>
      <w:spacing w:after="120"/>
    </w:pPr>
    <w:rPr>
      <w:sz w:val="16"/>
      <w:szCs w:val="16"/>
    </w:rPr>
  </w:style>
  <w:style w:type="paragraph" w:styleId="Textoindependiente">
    <w:name w:val="Body Text"/>
    <w:basedOn w:val="Normal"/>
    <w:link w:val="TextoindependienteCar"/>
    <w:rsid w:val="00CF7382"/>
    <w:pPr>
      <w:spacing w:after="120"/>
    </w:pPr>
  </w:style>
  <w:style w:type="table" w:styleId="Tablaconcuadrcula">
    <w:name w:val="Table Grid"/>
    <w:basedOn w:val="Tablanormal"/>
    <w:rsid w:val="00CF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CF7382"/>
    <w:rPr>
      <w:b/>
      <w:bCs/>
    </w:rPr>
  </w:style>
  <w:style w:type="character" w:styleId="Hipervnculo">
    <w:name w:val="Hyperlink"/>
    <w:rsid w:val="00DA7DDB"/>
    <w:rPr>
      <w:color w:val="0000FF"/>
      <w:u w:val="single"/>
    </w:rPr>
  </w:style>
  <w:style w:type="character" w:styleId="Refdecomentario">
    <w:name w:val="annotation reference"/>
    <w:semiHidden/>
    <w:rsid w:val="00E33322"/>
    <w:rPr>
      <w:sz w:val="16"/>
      <w:szCs w:val="16"/>
    </w:rPr>
  </w:style>
  <w:style w:type="paragraph" w:styleId="Textocomentario">
    <w:name w:val="annotation text"/>
    <w:basedOn w:val="Normal"/>
    <w:semiHidden/>
    <w:rsid w:val="00E33322"/>
    <w:rPr>
      <w:sz w:val="20"/>
      <w:szCs w:val="20"/>
    </w:rPr>
  </w:style>
  <w:style w:type="paragraph" w:styleId="Asuntodelcomentario">
    <w:name w:val="annotation subject"/>
    <w:basedOn w:val="Textocomentario"/>
    <w:next w:val="Textocomentario"/>
    <w:semiHidden/>
    <w:rsid w:val="00E33322"/>
    <w:rPr>
      <w:b/>
      <w:bCs/>
    </w:rPr>
  </w:style>
  <w:style w:type="paragraph" w:styleId="Textodeglobo">
    <w:name w:val="Balloon Text"/>
    <w:basedOn w:val="Normal"/>
    <w:semiHidden/>
    <w:rsid w:val="00E33322"/>
    <w:rPr>
      <w:rFonts w:ascii="Tahoma" w:hAnsi="Tahoma" w:cs="Tahoma"/>
      <w:sz w:val="16"/>
      <w:szCs w:val="16"/>
    </w:rPr>
  </w:style>
  <w:style w:type="paragraph" w:styleId="Prrafodelista">
    <w:name w:val="List Paragraph"/>
    <w:basedOn w:val="Normal"/>
    <w:uiPriority w:val="34"/>
    <w:qFormat/>
    <w:rsid w:val="00415F5D"/>
    <w:pPr>
      <w:spacing w:after="200" w:line="276" w:lineRule="auto"/>
      <w:ind w:left="720"/>
      <w:contextualSpacing/>
    </w:pPr>
    <w:rPr>
      <w:rFonts w:ascii="Calibri" w:eastAsia="Calibri" w:hAnsi="Calibri"/>
      <w:sz w:val="22"/>
      <w:szCs w:val="22"/>
      <w:lang w:val="es-MX" w:eastAsia="en-US"/>
    </w:rPr>
  </w:style>
  <w:style w:type="character" w:customStyle="1" w:styleId="PiedepginaCar">
    <w:name w:val="Pie de página Car"/>
    <w:link w:val="Piedepgina"/>
    <w:rsid w:val="00C2007D"/>
    <w:rPr>
      <w:sz w:val="24"/>
      <w:szCs w:val="24"/>
      <w:lang w:val="es-ES" w:eastAsia="es-ES"/>
    </w:rPr>
  </w:style>
  <w:style w:type="paragraph" w:styleId="NormalWeb">
    <w:name w:val="Normal (Web)"/>
    <w:basedOn w:val="Normal"/>
    <w:uiPriority w:val="99"/>
    <w:unhideWhenUsed/>
    <w:rsid w:val="00455ECE"/>
    <w:pPr>
      <w:spacing w:before="225" w:after="225" w:line="285" w:lineRule="atLeast"/>
    </w:pPr>
    <w:rPr>
      <w:lang w:val="es-CO" w:eastAsia="es-CO"/>
    </w:rPr>
  </w:style>
  <w:style w:type="character" w:customStyle="1" w:styleId="noticia">
    <w:name w:val="noticia"/>
    <w:rsid w:val="00455ECE"/>
  </w:style>
  <w:style w:type="character" w:customStyle="1" w:styleId="TextoindependienteCar">
    <w:name w:val="Texto independiente Car"/>
    <w:basedOn w:val="Fuentedeprrafopredeter"/>
    <w:link w:val="Textoindependiente"/>
    <w:rsid w:val="006640DE"/>
    <w:rPr>
      <w:sz w:val="24"/>
      <w:szCs w:val="24"/>
      <w:lang w:val="es-ES" w:eastAsia="es-ES"/>
    </w:rPr>
  </w:style>
  <w:style w:type="paragraph" w:styleId="Sangradetextonormal">
    <w:name w:val="Body Text Indent"/>
    <w:basedOn w:val="Normal"/>
    <w:link w:val="SangradetextonormalCar"/>
    <w:rsid w:val="00353F0A"/>
    <w:pPr>
      <w:spacing w:after="120"/>
      <w:ind w:left="283"/>
      <w:jc w:val="both"/>
    </w:pPr>
    <w:rPr>
      <w:rFonts w:ascii="Arial" w:hAnsi="Arial"/>
      <w:sz w:val="20"/>
      <w:szCs w:val="20"/>
    </w:rPr>
  </w:style>
  <w:style w:type="character" w:customStyle="1" w:styleId="SangradetextonormalCar">
    <w:name w:val="Sangría de texto normal Car"/>
    <w:basedOn w:val="Fuentedeprrafopredeter"/>
    <w:link w:val="Sangradetextonormal"/>
    <w:rsid w:val="00353F0A"/>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5c682b-7e70-477e-9fd7-aa1c3d22d8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B6B5CF68196CB4E8C951468ECF15179" ma:contentTypeVersion="16" ma:contentTypeDescription="Crear nuevo documento." ma:contentTypeScope="" ma:versionID="b7715643620438b252e412ec657c92c4">
  <xsd:schema xmlns:xsd="http://www.w3.org/2001/XMLSchema" xmlns:xs="http://www.w3.org/2001/XMLSchema" xmlns:p="http://schemas.microsoft.com/office/2006/metadata/properties" xmlns:ns3="f35c682b-7e70-477e-9fd7-aa1c3d22d8cf" xmlns:ns4="d8dde0fc-291d-468b-b9ae-19739d0bd55f" targetNamespace="http://schemas.microsoft.com/office/2006/metadata/properties" ma:root="true" ma:fieldsID="d85ea2310f9f6a627d7e1382b8e43c35" ns3:_="" ns4:_="">
    <xsd:import namespace="f35c682b-7e70-477e-9fd7-aa1c3d22d8cf"/>
    <xsd:import namespace="d8dde0fc-291d-468b-b9ae-19739d0bd5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c682b-7e70-477e-9fd7-aa1c3d22d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de0fc-291d-468b-b9ae-19739d0bd5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8C4F0-E2E2-4D98-805D-EA88DDFBD1AB}">
  <ds:schemaRefs>
    <ds:schemaRef ds:uri="d8dde0fc-291d-468b-b9ae-19739d0bd55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35c682b-7e70-477e-9fd7-aa1c3d22d8c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33EF92-3B65-4C71-B2CC-654C3DC1163F}">
  <ds:schemaRefs>
    <ds:schemaRef ds:uri="http://schemas.microsoft.com/sharepoint/v3/contenttype/forms"/>
  </ds:schemaRefs>
</ds:datastoreItem>
</file>

<file path=customXml/itemProps3.xml><?xml version="1.0" encoding="utf-8"?>
<ds:datastoreItem xmlns:ds="http://schemas.openxmlformats.org/officeDocument/2006/customXml" ds:itemID="{145D0457-4C64-455F-B19B-34594AECD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c682b-7e70-477e-9fd7-aa1c3d22d8cf"/>
    <ds:schemaRef ds:uri="d8dde0fc-291d-468b-b9ae-19739d0bd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1200</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Supersociedades</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IvanErnestoS</dc:creator>
  <cp:lastModifiedBy>Ruben Dario Moreno Posada</cp:lastModifiedBy>
  <cp:revision>6</cp:revision>
  <cp:lastPrinted>2024-05-23T22:15:00Z</cp:lastPrinted>
  <dcterms:created xsi:type="dcterms:W3CDTF">2024-04-25T19:24:00Z</dcterms:created>
  <dcterms:modified xsi:type="dcterms:W3CDTF">2024-05-23T22:16:00Z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0x0101004B6B5CF68196CB4E8C951468ECF15179</vt:lpwstr>
  </property>
  <property fmtid="{D5CDD505-2E9C-101B-9397-08002B2CF9AE}" pid="3" name="_dlc_DocIdItemGuid">
    <vt:lpwstr>daaa3b6b-334a-427e-85d2-699663f42a36</vt:lpwstr>
  </property>
</Properties>
</file>