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DF68E" w14:textId="77777777" w:rsidR="000F24E1" w:rsidRDefault="000F24E1" w:rsidP="00791BE6">
      <w:pPr>
        <w:spacing w:after="0" w:line="240" w:lineRule="auto"/>
        <w:ind w:left="426" w:right="141" w:hanging="426"/>
        <w:jc w:val="center"/>
        <w:rPr>
          <w:rFonts w:ascii="Nunito" w:hAnsi="Nunito"/>
          <w:lang w:val="es-ES"/>
        </w:rPr>
      </w:pPr>
    </w:p>
    <w:p w14:paraId="3BBA48FF" w14:textId="77777777" w:rsidR="00791BE6" w:rsidRDefault="00791BE6" w:rsidP="00791BE6">
      <w:pPr>
        <w:spacing w:after="0" w:line="240" w:lineRule="auto"/>
        <w:ind w:left="426" w:right="141" w:hanging="426"/>
        <w:jc w:val="center"/>
        <w:rPr>
          <w:rFonts w:ascii="Nunito" w:hAnsi="Nunito"/>
          <w:lang w:val="es-ES"/>
        </w:rPr>
      </w:pPr>
    </w:p>
    <w:p w14:paraId="3279D465" w14:textId="77777777" w:rsidR="00791BE6" w:rsidRDefault="00791BE6" w:rsidP="00791BE6">
      <w:pPr>
        <w:spacing w:after="0" w:line="240" w:lineRule="auto"/>
        <w:ind w:left="426" w:right="141" w:hanging="426"/>
        <w:jc w:val="center"/>
        <w:rPr>
          <w:rFonts w:ascii="Nunito" w:hAnsi="Nunito"/>
          <w:lang w:val="es-ES"/>
        </w:rPr>
      </w:pPr>
    </w:p>
    <w:p w14:paraId="585B500C" w14:textId="77777777" w:rsidR="00791BE6" w:rsidRDefault="00791BE6" w:rsidP="00791BE6">
      <w:pPr>
        <w:spacing w:after="0" w:line="240" w:lineRule="auto"/>
        <w:ind w:left="426" w:right="141" w:hanging="426"/>
        <w:jc w:val="center"/>
        <w:rPr>
          <w:rFonts w:ascii="Nunito" w:hAnsi="Nunito"/>
          <w:lang w:val="es-ES"/>
        </w:rPr>
      </w:pPr>
    </w:p>
    <w:p w14:paraId="161750D7" w14:textId="77777777" w:rsidR="00791BE6" w:rsidRPr="00970166" w:rsidRDefault="00791BE6" w:rsidP="00791BE6">
      <w:pPr>
        <w:spacing w:after="0" w:line="240" w:lineRule="auto"/>
        <w:ind w:left="426" w:right="141" w:hanging="426"/>
        <w:jc w:val="center"/>
        <w:rPr>
          <w:rFonts w:ascii="Nunito" w:hAnsi="Nunito"/>
          <w:color w:val="000000" w:themeColor="text1"/>
          <w:lang w:val="es-ES"/>
        </w:rPr>
      </w:pPr>
    </w:p>
    <w:p w14:paraId="64D3C7DE" w14:textId="2D389967" w:rsidR="00791BE6" w:rsidRPr="00970166" w:rsidRDefault="00791BE6" w:rsidP="00791BE6">
      <w:pPr>
        <w:spacing w:after="0" w:line="240" w:lineRule="auto"/>
        <w:ind w:left="426" w:right="141" w:hanging="426"/>
        <w:jc w:val="center"/>
        <w:rPr>
          <w:rFonts w:ascii="Nunito" w:hAnsi="Nunito"/>
          <w:b/>
          <w:bCs/>
          <w:color w:val="000000" w:themeColor="text1"/>
          <w:sz w:val="32"/>
          <w:szCs w:val="32"/>
          <w:lang w:val="es-ES"/>
        </w:rPr>
      </w:pPr>
      <w:r w:rsidRPr="00970166">
        <w:rPr>
          <w:rFonts w:ascii="Nunito" w:hAnsi="Nunito"/>
          <w:b/>
          <w:bCs/>
          <w:color w:val="000000" w:themeColor="text1"/>
          <w:sz w:val="32"/>
          <w:szCs w:val="32"/>
          <w:lang w:val="es-ES"/>
        </w:rPr>
        <w:t>MANUAL</w:t>
      </w:r>
      <w:r w:rsidR="001F1BB9" w:rsidRPr="00970166">
        <w:rPr>
          <w:rFonts w:ascii="Nunito" w:hAnsi="Nunito"/>
          <w:b/>
          <w:bCs/>
          <w:color w:val="000000" w:themeColor="text1"/>
          <w:sz w:val="32"/>
          <w:szCs w:val="32"/>
          <w:lang w:val="es-ES"/>
        </w:rPr>
        <w:t xml:space="preserve"> DE TESORERÍA</w:t>
      </w:r>
    </w:p>
    <w:p w14:paraId="72765498"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2C89CBE1"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5CCD7F99"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1D6B6FC5"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79AC8DB7" w14:textId="587936A2" w:rsidR="00791BE6" w:rsidRPr="00970166" w:rsidRDefault="00791BE6" w:rsidP="00791BE6">
      <w:pPr>
        <w:spacing w:after="0" w:line="240" w:lineRule="auto"/>
        <w:ind w:left="426" w:right="141" w:hanging="426"/>
        <w:jc w:val="center"/>
        <w:rPr>
          <w:rFonts w:ascii="Nunito" w:hAnsi="Nunito"/>
          <w:b/>
          <w:bCs/>
          <w:color w:val="000000" w:themeColor="text1"/>
          <w:lang w:val="es-ES"/>
        </w:rPr>
      </w:pPr>
      <w:r w:rsidRPr="00970166">
        <w:rPr>
          <w:noProof/>
          <w:color w:val="000000" w:themeColor="text1"/>
          <w:sz w:val="18"/>
          <w:szCs w:val="18"/>
          <w:lang w:eastAsia="es-CO"/>
        </w:rPr>
        <w:drawing>
          <wp:anchor distT="0" distB="0" distL="114300" distR="114300" simplePos="0" relativeHeight="251659264" behindDoc="0" locked="0" layoutInCell="1" allowOverlap="1" wp14:anchorId="40CCE142" wp14:editId="26CB6F90">
            <wp:simplePos x="0" y="0"/>
            <wp:positionH relativeFrom="column">
              <wp:posOffset>2006671</wp:posOffset>
            </wp:positionH>
            <wp:positionV relativeFrom="paragraph">
              <wp:posOffset>89764</wp:posOffset>
            </wp:positionV>
            <wp:extent cx="2056093" cy="1173204"/>
            <wp:effectExtent l="0" t="0" r="0" b="0"/>
            <wp:wrapNone/>
            <wp:docPr id="1625009370" name="Imagen 162500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567" t="6025" r="8367" b="19231"/>
                    <a:stretch/>
                  </pic:blipFill>
                  <pic:spPr bwMode="auto">
                    <a:xfrm>
                      <a:off x="0" y="0"/>
                      <a:ext cx="2059482" cy="1175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6F938" w14:textId="5841CC30"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5B27FEA5" w14:textId="2324DE84"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28784958" w14:textId="63C5ED2F"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5ABAFEFA" w14:textId="7D32BA5E"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0CF0ABF3"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3305E3F7"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29274C7F"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7F88896E" w14:textId="77777777" w:rsidR="00791BE6" w:rsidRPr="00970166" w:rsidRDefault="00791BE6" w:rsidP="00791BE6">
      <w:pPr>
        <w:spacing w:after="0" w:line="240" w:lineRule="auto"/>
        <w:ind w:left="426" w:right="141" w:hanging="426"/>
        <w:jc w:val="center"/>
        <w:rPr>
          <w:rFonts w:ascii="Nunito" w:hAnsi="Nunito"/>
          <w:b/>
          <w:bCs/>
          <w:color w:val="000000" w:themeColor="text1"/>
          <w:lang w:val="es-ES"/>
        </w:rPr>
      </w:pPr>
    </w:p>
    <w:p w14:paraId="49C4718A" w14:textId="77777777" w:rsidR="007A2D9E" w:rsidRPr="00970166" w:rsidRDefault="007A2D9E" w:rsidP="00791BE6">
      <w:pPr>
        <w:spacing w:after="0" w:line="240" w:lineRule="auto"/>
        <w:ind w:left="426" w:right="141" w:hanging="426"/>
        <w:jc w:val="center"/>
        <w:rPr>
          <w:rFonts w:ascii="Nunito" w:hAnsi="Nunito"/>
          <w:b/>
          <w:bCs/>
          <w:color w:val="000000" w:themeColor="text1"/>
          <w:lang w:val="es-ES"/>
        </w:rPr>
      </w:pPr>
    </w:p>
    <w:p w14:paraId="34D70651" w14:textId="77777777" w:rsidR="007A2D9E" w:rsidRPr="00970166" w:rsidRDefault="007A2D9E" w:rsidP="00791BE6">
      <w:pPr>
        <w:spacing w:after="0" w:line="240" w:lineRule="auto"/>
        <w:ind w:left="426" w:right="141" w:hanging="426"/>
        <w:jc w:val="center"/>
        <w:rPr>
          <w:rFonts w:ascii="Nunito" w:hAnsi="Nunito"/>
          <w:b/>
          <w:bCs/>
          <w:color w:val="000000" w:themeColor="text1"/>
          <w:lang w:val="es-ES"/>
        </w:rPr>
      </w:pPr>
    </w:p>
    <w:p w14:paraId="65307ACA" w14:textId="06646290" w:rsidR="00791BE6" w:rsidRPr="00970166" w:rsidRDefault="00791BE6" w:rsidP="00791BE6">
      <w:pPr>
        <w:spacing w:after="0" w:line="240" w:lineRule="auto"/>
        <w:ind w:left="426" w:right="141" w:hanging="426"/>
        <w:jc w:val="center"/>
        <w:rPr>
          <w:rFonts w:ascii="Nunito" w:hAnsi="Nunito"/>
          <w:b/>
          <w:bCs/>
          <w:color w:val="000000" w:themeColor="text1"/>
          <w:sz w:val="32"/>
          <w:szCs w:val="32"/>
          <w:lang w:val="es-ES"/>
        </w:rPr>
      </w:pPr>
      <w:r w:rsidRPr="00970166">
        <w:rPr>
          <w:rFonts w:ascii="Nunito" w:hAnsi="Nunito"/>
          <w:b/>
          <w:bCs/>
          <w:color w:val="000000" w:themeColor="text1"/>
          <w:sz w:val="32"/>
          <w:szCs w:val="32"/>
          <w:lang w:val="es-ES"/>
        </w:rPr>
        <w:t>SUPER INTENDENCIA DE SOCIEDADES</w:t>
      </w:r>
    </w:p>
    <w:p w14:paraId="56DB53C1" w14:textId="77777777" w:rsidR="00791BE6" w:rsidRPr="00791BE6" w:rsidRDefault="00791BE6" w:rsidP="00791BE6">
      <w:pPr>
        <w:spacing w:after="0" w:line="240" w:lineRule="auto"/>
        <w:ind w:left="426" w:right="141" w:hanging="426"/>
        <w:jc w:val="center"/>
        <w:rPr>
          <w:rFonts w:ascii="Nunito" w:hAnsi="Nunito"/>
          <w:b/>
          <w:bCs/>
          <w:color w:val="FF0000"/>
          <w:sz w:val="32"/>
          <w:szCs w:val="32"/>
          <w:lang w:val="es-ES"/>
        </w:rPr>
      </w:pPr>
    </w:p>
    <w:p w14:paraId="376AA613" w14:textId="77777777" w:rsidR="00791BE6" w:rsidRDefault="00791BE6" w:rsidP="00791BE6">
      <w:pPr>
        <w:spacing w:after="0" w:line="240" w:lineRule="auto"/>
        <w:ind w:left="426" w:right="141" w:hanging="426"/>
        <w:jc w:val="center"/>
        <w:rPr>
          <w:rFonts w:ascii="Nunito" w:hAnsi="Nunito"/>
          <w:b/>
          <w:bCs/>
          <w:color w:val="FF0000"/>
          <w:lang w:val="es-ES"/>
        </w:rPr>
      </w:pPr>
    </w:p>
    <w:p w14:paraId="5A51B033" w14:textId="77777777" w:rsidR="00791BE6" w:rsidRDefault="00791BE6" w:rsidP="00791BE6">
      <w:pPr>
        <w:spacing w:after="0" w:line="240" w:lineRule="auto"/>
        <w:ind w:left="426" w:right="141" w:hanging="426"/>
        <w:jc w:val="center"/>
        <w:rPr>
          <w:rFonts w:ascii="Nunito" w:hAnsi="Nunito"/>
          <w:b/>
          <w:bCs/>
          <w:color w:val="FF0000"/>
          <w:lang w:val="es-ES"/>
        </w:rPr>
      </w:pPr>
    </w:p>
    <w:p w14:paraId="7EF95C09" w14:textId="77777777" w:rsidR="00791BE6" w:rsidRDefault="00791BE6" w:rsidP="00791BE6">
      <w:pPr>
        <w:spacing w:after="0" w:line="240" w:lineRule="auto"/>
        <w:ind w:left="426" w:right="141" w:hanging="426"/>
        <w:jc w:val="center"/>
        <w:rPr>
          <w:rFonts w:ascii="Nunito" w:hAnsi="Nunito"/>
          <w:b/>
          <w:bCs/>
          <w:color w:val="FF0000"/>
          <w:lang w:val="es-ES"/>
        </w:rPr>
      </w:pPr>
    </w:p>
    <w:p w14:paraId="7FCA7E7E" w14:textId="77777777" w:rsidR="00791BE6" w:rsidRDefault="00791BE6" w:rsidP="00791BE6">
      <w:pPr>
        <w:spacing w:after="0" w:line="240" w:lineRule="auto"/>
        <w:ind w:left="426" w:right="141" w:hanging="426"/>
        <w:jc w:val="center"/>
        <w:rPr>
          <w:rFonts w:ascii="Nunito" w:hAnsi="Nunito"/>
          <w:b/>
          <w:bCs/>
          <w:color w:val="FF0000"/>
          <w:lang w:val="es-ES"/>
        </w:rPr>
      </w:pPr>
    </w:p>
    <w:p w14:paraId="0622D483" w14:textId="0E0EC22B" w:rsidR="00791BE6" w:rsidRPr="00B329B0" w:rsidRDefault="00791BE6" w:rsidP="00791BE6">
      <w:pPr>
        <w:spacing w:after="0" w:line="240" w:lineRule="auto"/>
        <w:ind w:left="426" w:right="141" w:hanging="426"/>
        <w:jc w:val="center"/>
        <w:rPr>
          <w:rFonts w:ascii="Nunito" w:hAnsi="Nunito"/>
          <w:b/>
          <w:bCs/>
          <w:color w:val="000000" w:themeColor="text1"/>
          <w:sz w:val="32"/>
          <w:szCs w:val="32"/>
          <w:lang w:val="es-ES"/>
        </w:rPr>
      </w:pPr>
      <w:r w:rsidRPr="00B329B0">
        <w:rPr>
          <w:rFonts w:ascii="Nunito" w:hAnsi="Nunito"/>
          <w:b/>
          <w:bCs/>
          <w:color w:val="000000" w:themeColor="text1"/>
          <w:sz w:val="32"/>
          <w:szCs w:val="32"/>
          <w:lang w:val="es-ES"/>
        </w:rPr>
        <w:t xml:space="preserve">Bogotá, D.C., </w:t>
      </w:r>
      <w:r w:rsidR="00B329B0" w:rsidRPr="00B329B0">
        <w:rPr>
          <w:rFonts w:ascii="Nunito" w:hAnsi="Nunito"/>
          <w:b/>
          <w:bCs/>
          <w:color w:val="000000" w:themeColor="text1"/>
          <w:sz w:val="32"/>
          <w:szCs w:val="32"/>
          <w:lang w:val="es-ES"/>
        </w:rPr>
        <w:t>15</w:t>
      </w:r>
      <w:r w:rsidR="00336A08" w:rsidRPr="00B329B0">
        <w:rPr>
          <w:rFonts w:ascii="Nunito" w:hAnsi="Nunito"/>
          <w:b/>
          <w:bCs/>
          <w:color w:val="000000" w:themeColor="text1"/>
          <w:sz w:val="32"/>
          <w:szCs w:val="32"/>
          <w:lang w:val="es-ES"/>
        </w:rPr>
        <w:t xml:space="preserve"> de </w:t>
      </w:r>
      <w:r w:rsidR="00B329B0" w:rsidRPr="00B329B0">
        <w:rPr>
          <w:rFonts w:ascii="Nunito" w:hAnsi="Nunito"/>
          <w:b/>
          <w:bCs/>
          <w:color w:val="000000" w:themeColor="text1"/>
          <w:sz w:val="32"/>
          <w:szCs w:val="32"/>
          <w:lang w:val="es-ES"/>
        </w:rPr>
        <w:t>mayo</w:t>
      </w:r>
      <w:r w:rsidRPr="00B329B0">
        <w:rPr>
          <w:rFonts w:ascii="Nunito" w:hAnsi="Nunito"/>
          <w:b/>
          <w:bCs/>
          <w:color w:val="000000" w:themeColor="text1"/>
          <w:sz w:val="32"/>
          <w:szCs w:val="32"/>
          <w:lang w:val="es-ES"/>
        </w:rPr>
        <w:t xml:space="preserve"> de </w:t>
      </w:r>
      <w:r w:rsidR="00775B09" w:rsidRPr="00B329B0">
        <w:rPr>
          <w:rFonts w:ascii="Nunito" w:hAnsi="Nunito"/>
          <w:b/>
          <w:bCs/>
          <w:color w:val="000000" w:themeColor="text1"/>
          <w:sz w:val="32"/>
          <w:szCs w:val="32"/>
          <w:lang w:val="es-ES"/>
        </w:rPr>
        <w:t>2026</w:t>
      </w:r>
    </w:p>
    <w:p w14:paraId="3546B279" w14:textId="77777777" w:rsidR="00791BE6" w:rsidRDefault="00791BE6" w:rsidP="00791BE6">
      <w:pPr>
        <w:spacing w:after="0" w:line="240" w:lineRule="auto"/>
        <w:ind w:left="426" w:right="141" w:hanging="426"/>
        <w:jc w:val="center"/>
        <w:rPr>
          <w:rFonts w:ascii="Nunito" w:hAnsi="Nunito"/>
          <w:b/>
          <w:bCs/>
          <w:color w:val="FF0000"/>
          <w:lang w:val="es-ES"/>
        </w:rPr>
      </w:pPr>
    </w:p>
    <w:p w14:paraId="5F0B1DC7" w14:textId="77777777" w:rsidR="00791BE6" w:rsidRDefault="00791BE6" w:rsidP="00791BE6">
      <w:pPr>
        <w:spacing w:after="0" w:line="240" w:lineRule="auto"/>
        <w:ind w:left="426" w:right="141" w:hanging="426"/>
        <w:jc w:val="center"/>
        <w:rPr>
          <w:rFonts w:ascii="Nunito" w:hAnsi="Nunito"/>
          <w:b/>
          <w:bCs/>
          <w:color w:val="FF0000"/>
          <w:lang w:val="es-ES"/>
        </w:rPr>
      </w:pPr>
    </w:p>
    <w:p w14:paraId="467C682E" w14:textId="77777777" w:rsidR="00791BE6" w:rsidRPr="00791BE6" w:rsidRDefault="00791BE6" w:rsidP="00791BE6">
      <w:pPr>
        <w:spacing w:after="0" w:line="240" w:lineRule="auto"/>
        <w:ind w:left="426" w:right="141" w:hanging="426"/>
        <w:jc w:val="center"/>
        <w:rPr>
          <w:rFonts w:ascii="Nunito" w:hAnsi="Nunito" w:cs="Arial"/>
          <w:b/>
          <w:bCs/>
          <w:color w:val="FF0000"/>
        </w:rPr>
      </w:pPr>
    </w:p>
    <w:p w14:paraId="54286D37" w14:textId="77777777" w:rsidR="000F24E1" w:rsidRDefault="000F24E1" w:rsidP="004512A1">
      <w:pPr>
        <w:spacing w:after="0" w:line="240" w:lineRule="auto"/>
        <w:rPr>
          <w:rFonts w:ascii="Nunito" w:hAnsi="Nunito"/>
          <w:b/>
          <w:bCs/>
          <w:color w:val="FF0000"/>
        </w:rPr>
      </w:pPr>
      <w:r w:rsidRPr="00791BE6">
        <w:rPr>
          <w:rFonts w:ascii="Nunito" w:hAnsi="Nunito"/>
          <w:b/>
          <w:bCs/>
          <w:color w:val="FF0000"/>
        </w:rPr>
        <w:br w:type="page"/>
      </w:r>
    </w:p>
    <w:p w14:paraId="44DFC28A" w14:textId="77777777" w:rsidR="00791BE6" w:rsidRDefault="00791BE6" w:rsidP="004512A1">
      <w:pPr>
        <w:spacing w:after="0" w:line="240" w:lineRule="auto"/>
        <w:rPr>
          <w:rFonts w:ascii="Nunito" w:hAnsi="Nunito"/>
          <w:b/>
          <w:bCs/>
          <w:color w:val="FF0000"/>
        </w:rPr>
      </w:pPr>
    </w:p>
    <w:sdt>
      <w:sdtPr>
        <w:rPr>
          <w:rFonts w:ascii="Verdana" w:eastAsiaTheme="minorHAnsi" w:hAnsi="Verdana" w:cstheme="minorBidi"/>
          <w:color w:val="auto"/>
          <w:sz w:val="22"/>
          <w:szCs w:val="22"/>
          <w:lang w:val="es-ES" w:eastAsia="en-US"/>
        </w:rPr>
        <w:id w:val="-685822151"/>
        <w:docPartObj>
          <w:docPartGallery w:val="Table of Contents"/>
          <w:docPartUnique/>
        </w:docPartObj>
      </w:sdtPr>
      <w:sdtEndPr>
        <w:rPr>
          <w:rFonts w:asciiTheme="minorHAnsi" w:hAnsiTheme="minorHAnsi"/>
          <w:b/>
          <w:bCs/>
        </w:rPr>
      </w:sdtEndPr>
      <w:sdtContent>
        <w:p w14:paraId="1B7E700F" w14:textId="7032E536" w:rsidR="006C78DD" w:rsidRPr="00970166" w:rsidRDefault="006C78DD" w:rsidP="006C78DD">
          <w:pPr>
            <w:pStyle w:val="TtuloTDC"/>
            <w:numPr>
              <w:ilvl w:val="0"/>
              <w:numId w:val="0"/>
            </w:numPr>
            <w:rPr>
              <w:rFonts w:ascii="Verdana" w:hAnsi="Verdana"/>
              <w:b/>
              <w:bCs/>
              <w:color w:val="auto"/>
              <w:sz w:val="28"/>
              <w:szCs w:val="28"/>
            </w:rPr>
          </w:pPr>
          <w:r w:rsidRPr="00970166">
            <w:rPr>
              <w:rFonts w:ascii="Verdana" w:hAnsi="Verdana"/>
              <w:b/>
              <w:bCs/>
              <w:color w:val="auto"/>
              <w:sz w:val="28"/>
              <w:szCs w:val="28"/>
              <w:lang w:val="es-ES"/>
            </w:rPr>
            <w:t>Contenido</w:t>
          </w:r>
        </w:p>
        <w:p w14:paraId="5C98AAC8" w14:textId="01EDFF95" w:rsidR="00281C83" w:rsidRPr="00281C83" w:rsidRDefault="006C78DD">
          <w:pPr>
            <w:pStyle w:val="TDC1"/>
            <w:tabs>
              <w:tab w:val="right" w:leader="dot" w:pos="9345"/>
            </w:tabs>
            <w:rPr>
              <w:rFonts w:ascii="Verdana" w:eastAsiaTheme="minorEastAsia" w:hAnsi="Verdana" w:cstheme="minorBidi"/>
              <w:noProof/>
              <w:kern w:val="2"/>
              <w:sz w:val="22"/>
              <w:szCs w:val="22"/>
              <w:lang w:val="es-CO" w:eastAsia="es-CO"/>
              <w14:ligatures w14:val="standardContextual"/>
            </w:rPr>
          </w:pPr>
          <w:r w:rsidRPr="00970166">
            <w:rPr>
              <w:rFonts w:ascii="Verdana" w:hAnsi="Verdana"/>
              <w:sz w:val="22"/>
              <w:szCs w:val="22"/>
            </w:rPr>
            <w:fldChar w:fldCharType="begin"/>
          </w:r>
          <w:r w:rsidRPr="00970166">
            <w:rPr>
              <w:rFonts w:ascii="Verdana" w:hAnsi="Verdana"/>
              <w:sz w:val="22"/>
              <w:szCs w:val="22"/>
            </w:rPr>
            <w:instrText xml:space="preserve"> TOC \o "1-4" \h \z \u </w:instrText>
          </w:r>
          <w:r w:rsidRPr="00970166">
            <w:rPr>
              <w:rFonts w:ascii="Verdana" w:hAnsi="Verdana"/>
              <w:sz w:val="22"/>
              <w:szCs w:val="22"/>
            </w:rPr>
            <w:fldChar w:fldCharType="separate"/>
          </w:r>
          <w:hyperlink w:anchor="_Toc224115608" w:history="1">
            <w:r w:rsidR="00281C83" w:rsidRPr="00281C83">
              <w:rPr>
                <w:rStyle w:val="Hipervnculo"/>
                <w:rFonts w:ascii="Verdana" w:eastAsiaTheme="majorEastAsia" w:hAnsi="Verdana"/>
                <w:noProof/>
                <w:sz w:val="22"/>
                <w:szCs w:val="22"/>
              </w:rPr>
              <w:t>1. OBJETIVO</w:t>
            </w:r>
            <w:r w:rsidR="00281C83" w:rsidRPr="00281C83">
              <w:rPr>
                <w:rFonts w:ascii="Verdana" w:hAnsi="Verdana"/>
                <w:noProof/>
                <w:webHidden/>
                <w:sz w:val="22"/>
                <w:szCs w:val="22"/>
              </w:rPr>
              <w:tab/>
            </w:r>
            <w:r w:rsidR="00281C83" w:rsidRPr="00281C83">
              <w:rPr>
                <w:rFonts w:ascii="Verdana" w:hAnsi="Verdana"/>
                <w:noProof/>
                <w:webHidden/>
                <w:sz w:val="22"/>
                <w:szCs w:val="22"/>
              </w:rPr>
              <w:fldChar w:fldCharType="begin"/>
            </w:r>
            <w:r w:rsidR="00281C83" w:rsidRPr="00281C83">
              <w:rPr>
                <w:rFonts w:ascii="Verdana" w:hAnsi="Verdana"/>
                <w:noProof/>
                <w:webHidden/>
                <w:sz w:val="22"/>
                <w:szCs w:val="22"/>
              </w:rPr>
              <w:instrText xml:space="preserve"> PAGEREF _Toc224115608 \h </w:instrText>
            </w:r>
            <w:r w:rsidR="00281C83" w:rsidRPr="00281C83">
              <w:rPr>
                <w:rFonts w:ascii="Verdana" w:hAnsi="Verdana"/>
                <w:noProof/>
                <w:webHidden/>
                <w:sz w:val="22"/>
                <w:szCs w:val="22"/>
              </w:rPr>
            </w:r>
            <w:r w:rsidR="00281C83" w:rsidRPr="00281C83">
              <w:rPr>
                <w:rFonts w:ascii="Verdana" w:hAnsi="Verdana"/>
                <w:noProof/>
                <w:webHidden/>
                <w:sz w:val="22"/>
                <w:szCs w:val="22"/>
              </w:rPr>
              <w:fldChar w:fldCharType="separate"/>
            </w:r>
            <w:r w:rsidR="00281C83" w:rsidRPr="00281C83">
              <w:rPr>
                <w:rFonts w:ascii="Verdana" w:hAnsi="Verdana"/>
                <w:noProof/>
                <w:webHidden/>
                <w:sz w:val="22"/>
                <w:szCs w:val="22"/>
              </w:rPr>
              <w:t>4</w:t>
            </w:r>
            <w:r w:rsidR="00281C83" w:rsidRPr="00281C83">
              <w:rPr>
                <w:rFonts w:ascii="Verdana" w:hAnsi="Verdana"/>
                <w:noProof/>
                <w:webHidden/>
                <w:sz w:val="22"/>
                <w:szCs w:val="22"/>
              </w:rPr>
              <w:fldChar w:fldCharType="end"/>
            </w:r>
          </w:hyperlink>
        </w:p>
        <w:p w14:paraId="67DCA820" w14:textId="24414B66" w:rsidR="00281C83" w:rsidRPr="00281C83" w:rsidRDefault="00281C83">
          <w:pPr>
            <w:pStyle w:val="TDC1"/>
            <w:tabs>
              <w:tab w:val="right" w:leader="dot" w:pos="9345"/>
            </w:tabs>
            <w:rPr>
              <w:rFonts w:ascii="Verdana" w:eastAsiaTheme="minorEastAsia" w:hAnsi="Verdana" w:cstheme="minorBidi"/>
              <w:noProof/>
              <w:kern w:val="2"/>
              <w:sz w:val="22"/>
              <w:szCs w:val="22"/>
              <w:lang w:val="es-CO" w:eastAsia="es-CO"/>
              <w14:ligatures w14:val="standardContextual"/>
            </w:rPr>
          </w:pPr>
          <w:hyperlink w:anchor="_Toc224115609" w:history="1">
            <w:r w:rsidRPr="00281C83">
              <w:rPr>
                <w:rStyle w:val="Hipervnculo"/>
                <w:rFonts w:ascii="Verdana" w:eastAsiaTheme="majorEastAsia" w:hAnsi="Verdana"/>
                <w:noProof/>
                <w:sz w:val="22"/>
                <w:szCs w:val="22"/>
              </w:rPr>
              <w:t>2. ALCANCE</w:t>
            </w:r>
            <w:r w:rsidRPr="00281C83">
              <w:rPr>
                <w:rFonts w:ascii="Verdana" w:hAnsi="Verdana"/>
                <w:noProof/>
                <w:webHidden/>
                <w:sz w:val="22"/>
                <w:szCs w:val="22"/>
              </w:rPr>
              <w:tab/>
            </w:r>
            <w:r w:rsidRPr="00281C83">
              <w:rPr>
                <w:rFonts w:ascii="Verdana" w:hAnsi="Verdana"/>
                <w:noProof/>
                <w:webHidden/>
                <w:sz w:val="22"/>
                <w:szCs w:val="22"/>
              </w:rPr>
              <w:fldChar w:fldCharType="begin"/>
            </w:r>
            <w:r w:rsidRPr="00281C83">
              <w:rPr>
                <w:rFonts w:ascii="Verdana" w:hAnsi="Verdana"/>
                <w:noProof/>
                <w:webHidden/>
                <w:sz w:val="22"/>
                <w:szCs w:val="22"/>
              </w:rPr>
              <w:instrText xml:space="preserve"> PAGEREF _Toc224115609 \h </w:instrText>
            </w:r>
            <w:r w:rsidRPr="00281C83">
              <w:rPr>
                <w:rFonts w:ascii="Verdana" w:hAnsi="Verdana"/>
                <w:noProof/>
                <w:webHidden/>
                <w:sz w:val="22"/>
                <w:szCs w:val="22"/>
              </w:rPr>
            </w:r>
            <w:r w:rsidRPr="00281C83">
              <w:rPr>
                <w:rFonts w:ascii="Verdana" w:hAnsi="Verdana"/>
                <w:noProof/>
                <w:webHidden/>
                <w:sz w:val="22"/>
                <w:szCs w:val="22"/>
              </w:rPr>
              <w:fldChar w:fldCharType="separate"/>
            </w:r>
            <w:r w:rsidRPr="00281C83">
              <w:rPr>
                <w:rFonts w:ascii="Verdana" w:hAnsi="Verdana"/>
                <w:noProof/>
                <w:webHidden/>
                <w:sz w:val="22"/>
                <w:szCs w:val="22"/>
              </w:rPr>
              <w:t>4</w:t>
            </w:r>
            <w:r w:rsidRPr="00281C83">
              <w:rPr>
                <w:rFonts w:ascii="Verdana" w:hAnsi="Verdana"/>
                <w:noProof/>
                <w:webHidden/>
                <w:sz w:val="22"/>
                <w:szCs w:val="22"/>
              </w:rPr>
              <w:fldChar w:fldCharType="end"/>
            </w:r>
          </w:hyperlink>
        </w:p>
        <w:p w14:paraId="172ABBEE" w14:textId="3EDD64FB" w:rsidR="00281C83" w:rsidRPr="00281C83" w:rsidRDefault="00281C83">
          <w:pPr>
            <w:pStyle w:val="TDC1"/>
            <w:tabs>
              <w:tab w:val="right" w:leader="dot" w:pos="9345"/>
            </w:tabs>
            <w:rPr>
              <w:rFonts w:ascii="Verdana" w:eastAsiaTheme="minorEastAsia" w:hAnsi="Verdana" w:cstheme="minorBidi"/>
              <w:noProof/>
              <w:kern w:val="2"/>
              <w:sz w:val="22"/>
              <w:szCs w:val="22"/>
              <w:lang w:val="es-CO" w:eastAsia="es-CO"/>
              <w14:ligatures w14:val="standardContextual"/>
            </w:rPr>
          </w:pPr>
          <w:hyperlink w:anchor="_Toc224115610" w:history="1">
            <w:r w:rsidRPr="00281C83">
              <w:rPr>
                <w:rStyle w:val="Hipervnculo"/>
                <w:rFonts w:ascii="Verdana" w:eastAsiaTheme="majorEastAsia" w:hAnsi="Verdana"/>
                <w:noProof/>
                <w:sz w:val="22"/>
                <w:szCs w:val="22"/>
              </w:rPr>
              <w:t>3. RESPONSABLES</w:t>
            </w:r>
            <w:r w:rsidRPr="00281C83">
              <w:rPr>
                <w:rFonts w:ascii="Verdana" w:hAnsi="Verdana"/>
                <w:noProof/>
                <w:webHidden/>
                <w:sz w:val="22"/>
                <w:szCs w:val="22"/>
              </w:rPr>
              <w:tab/>
            </w:r>
            <w:r w:rsidRPr="00281C83">
              <w:rPr>
                <w:rFonts w:ascii="Verdana" w:hAnsi="Verdana"/>
                <w:noProof/>
                <w:webHidden/>
                <w:sz w:val="22"/>
                <w:szCs w:val="22"/>
              </w:rPr>
              <w:fldChar w:fldCharType="begin"/>
            </w:r>
            <w:r w:rsidRPr="00281C83">
              <w:rPr>
                <w:rFonts w:ascii="Verdana" w:hAnsi="Verdana"/>
                <w:noProof/>
                <w:webHidden/>
                <w:sz w:val="22"/>
                <w:szCs w:val="22"/>
              </w:rPr>
              <w:instrText xml:space="preserve"> PAGEREF _Toc224115610 \h </w:instrText>
            </w:r>
            <w:r w:rsidRPr="00281C83">
              <w:rPr>
                <w:rFonts w:ascii="Verdana" w:hAnsi="Verdana"/>
                <w:noProof/>
                <w:webHidden/>
                <w:sz w:val="22"/>
                <w:szCs w:val="22"/>
              </w:rPr>
            </w:r>
            <w:r w:rsidRPr="00281C83">
              <w:rPr>
                <w:rFonts w:ascii="Verdana" w:hAnsi="Verdana"/>
                <w:noProof/>
                <w:webHidden/>
                <w:sz w:val="22"/>
                <w:szCs w:val="22"/>
              </w:rPr>
              <w:fldChar w:fldCharType="separate"/>
            </w:r>
            <w:r w:rsidRPr="00281C83">
              <w:rPr>
                <w:rFonts w:ascii="Verdana" w:hAnsi="Verdana"/>
                <w:noProof/>
                <w:webHidden/>
                <w:sz w:val="22"/>
                <w:szCs w:val="22"/>
              </w:rPr>
              <w:t>4</w:t>
            </w:r>
            <w:r w:rsidRPr="00281C83">
              <w:rPr>
                <w:rFonts w:ascii="Verdana" w:hAnsi="Verdana"/>
                <w:noProof/>
                <w:webHidden/>
                <w:sz w:val="22"/>
                <w:szCs w:val="22"/>
              </w:rPr>
              <w:fldChar w:fldCharType="end"/>
            </w:r>
          </w:hyperlink>
        </w:p>
        <w:p w14:paraId="5D7846F1" w14:textId="63AC02BF" w:rsidR="00281C83" w:rsidRPr="00281C83" w:rsidRDefault="00281C83">
          <w:pPr>
            <w:pStyle w:val="TDC1"/>
            <w:tabs>
              <w:tab w:val="right" w:leader="dot" w:pos="9345"/>
            </w:tabs>
            <w:rPr>
              <w:rFonts w:ascii="Verdana" w:eastAsiaTheme="minorEastAsia" w:hAnsi="Verdana" w:cstheme="minorBidi"/>
              <w:noProof/>
              <w:kern w:val="2"/>
              <w:sz w:val="22"/>
              <w:szCs w:val="22"/>
              <w:lang w:val="es-CO" w:eastAsia="es-CO"/>
              <w14:ligatures w14:val="standardContextual"/>
            </w:rPr>
          </w:pPr>
          <w:hyperlink w:anchor="_Toc224115611" w:history="1">
            <w:r w:rsidRPr="00281C83">
              <w:rPr>
                <w:rStyle w:val="Hipervnculo"/>
                <w:rFonts w:ascii="Verdana" w:eastAsiaTheme="majorEastAsia" w:hAnsi="Verdana"/>
                <w:noProof/>
                <w:sz w:val="22"/>
                <w:szCs w:val="22"/>
              </w:rPr>
              <w:t>4. DEFINICIONES</w:t>
            </w:r>
            <w:r w:rsidRPr="00281C83">
              <w:rPr>
                <w:rFonts w:ascii="Verdana" w:hAnsi="Verdana"/>
                <w:noProof/>
                <w:webHidden/>
                <w:sz w:val="22"/>
                <w:szCs w:val="22"/>
              </w:rPr>
              <w:tab/>
            </w:r>
            <w:r w:rsidRPr="00281C83">
              <w:rPr>
                <w:rFonts w:ascii="Verdana" w:hAnsi="Verdana"/>
                <w:noProof/>
                <w:webHidden/>
                <w:sz w:val="22"/>
                <w:szCs w:val="22"/>
              </w:rPr>
              <w:fldChar w:fldCharType="begin"/>
            </w:r>
            <w:r w:rsidRPr="00281C83">
              <w:rPr>
                <w:rFonts w:ascii="Verdana" w:hAnsi="Verdana"/>
                <w:noProof/>
                <w:webHidden/>
                <w:sz w:val="22"/>
                <w:szCs w:val="22"/>
              </w:rPr>
              <w:instrText xml:space="preserve"> PAGEREF _Toc224115611 \h </w:instrText>
            </w:r>
            <w:r w:rsidRPr="00281C83">
              <w:rPr>
                <w:rFonts w:ascii="Verdana" w:hAnsi="Verdana"/>
                <w:noProof/>
                <w:webHidden/>
                <w:sz w:val="22"/>
                <w:szCs w:val="22"/>
              </w:rPr>
            </w:r>
            <w:r w:rsidRPr="00281C83">
              <w:rPr>
                <w:rFonts w:ascii="Verdana" w:hAnsi="Verdana"/>
                <w:noProof/>
                <w:webHidden/>
                <w:sz w:val="22"/>
                <w:szCs w:val="22"/>
              </w:rPr>
              <w:fldChar w:fldCharType="separate"/>
            </w:r>
            <w:r w:rsidRPr="00281C83">
              <w:rPr>
                <w:rFonts w:ascii="Verdana" w:hAnsi="Verdana"/>
                <w:noProof/>
                <w:webHidden/>
                <w:sz w:val="22"/>
                <w:szCs w:val="22"/>
              </w:rPr>
              <w:t>4</w:t>
            </w:r>
            <w:r w:rsidRPr="00281C83">
              <w:rPr>
                <w:rFonts w:ascii="Verdana" w:hAnsi="Verdana"/>
                <w:noProof/>
                <w:webHidden/>
                <w:sz w:val="22"/>
                <w:szCs w:val="22"/>
              </w:rPr>
              <w:fldChar w:fldCharType="end"/>
            </w:r>
          </w:hyperlink>
        </w:p>
        <w:p w14:paraId="6A466F34" w14:textId="63A61010" w:rsidR="00281C83" w:rsidRPr="00281C83" w:rsidRDefault="00281C83">
          <w:pPr>
            <w:pStyle w:val="TDC1"/>
            <w:tabs>
              <w:tab w:val="right" w:leader="dot" w:pos="9345"/>
            </w:tabs>
            <w:rPr>
              <w:rFonts w:ascii="Verdana" w:eastAsiaTheme="minorEastAsia" w:hAnsi="Verdana" w:cstheme="minorBidi"/>
              <w:noProof/>
              <w:kern w:val="2"/>
              <w:sz w:val="22"/>
              <w:szCs w:val="22"/>
              <w:lang w:val="es-CO" w:eastAsia="es-CO"/>
              <w14:ligatures w14:val="standardContextual"/>
            </w:rPr>
          </w:pPr>
          <w:hyperlink w:anchor="_Toc224115612" w:history="1">
            <w:r w:rsidRPr="00281C83">
              <w:rPr>
                <w:rStyle w:val="Hipervnculo"/>
                <w:rFonts w:ascii="Verdana" w:eastAsiaTheme="majorEastAsia" w:hAnsi="Verdana"/>
                <w:noProof/>
                <w:sz w:val="22"/>
                <w:szCs w:val="22"/>
              </w:rPr>
              <w:t>5. GENERALIDADES</w:t>
            </w:r>
            <w:r w:rsidRPr="00281C83">
              <w:rPr>
                <w:rFonts w:ascii="Verdana" w:hAnsi="Verdana"/>
                <w:noProof/>
                <w:webHidden/>
                <w:sz w:val="22"/>
                <w:szCs w:val="22"/>
              </w:rPr>
              <w:tab/>
            </w:r>
            <w:r w:rsidRPr="00281C83">
              <w:rPr>
                <w:rFonts w:ascii="Verdana" w:hAnsi="Verdana"/>
                <w:noProof/>
                <w:webHidden/>
                <w:sz w:val="22"/>
                <w:szCs w:val="22"/>
              </w:rPr>
              <w:fldChar w:fldCharType="begin"/>
            </w:r>
            <w:r w:rsidRPr="00281C83">
              <w:rPr>
                <w:rFonts w:ascii="Verdana" w:hAnsi="Verdana"/>
                <w:noProof/>
                <w:webHidden/>
                <w:sz w:val="22"/>
                <w:szCs w:val="22"/>
              </w:rPr>
              <w:instrText xml:space="preserve"> PAGEREF _Toc224115612 \h </w:instrText>
            </w:r>
            <w:r w:rsidRPr="00281C83">
              <w:rPr>
                <w:rFonts w:ascii="Verdana" w:hAnsi="Verdana"/>
                <w:noProof/>
                <w:webHidden/>
                <w:sz w:val="22"/>
                <w:szCs w:val="22"/>
              </w:rPr>
            </w:r>
            <w:r w:rsidRPr="00281C83">
              <w:rPr>
                <w:rFonts w:ascii="Verdana" w:hAnsi="Verdana"/>
                <w:noProof/>
                <w:webHidden/>
                <w:sz w:val="22"/>
                <w:szCs w:val="22"/>
              </w:rPr>
              <w:fldChar w:fldCharType="separate"/>
            </w:r>
            <w:r w:rsidRPr="00281C83">
              <w:rPr>
                <w:rFonts w:ascii="Verdana" w:hAnsi="Verdana"/>
                <w:noProof/>
                <w:webHidden/>
                <w:sz w:val="22"/>
                <w:szCs w:val="22"/>
              </w:rPr>
              <w:t>5</w:t>
            </w:r>
            <w:r w:rsidRPr="00281C83">
              <w:rPr>
                <w:rFonts w:ascii="Verdana" w:hAnsi="Verdana"/>
                <w:noProof/>
                <w:webHidden/>
                <w:sz w:val="22"/>
                <w:szCs w:val="22"/>
              </w:rPr>
              <w:fldChar w:fldCharType="end"/>
            </w:r>
          </w:hyperlink>
        </w:p>
        <w:p w14:paraId="2B250E0F" w14:textId="7AAF462A" w:rsidR="00281C83" w:rsidRPr="00281C83" w:rsidRDefault="00281C83">
          <w:pPr>
            <w:pStyle w:val="TDC2"/>
            <w:tabs>
              <w:tab w:val="left" w:pos="660"/>
              <w:tab w:val="right" w:leader="dot" w:pos="9345"/>
            </w:tabs>
            <w:rPr>
              <w:rFonts w:ascii="Verdana" w:eastAsiaTheme="minorEastAsia" w:hAnsi="Verdana"/>
              <w:noProof/>
              <w:kern w:val="2"/>
              <w:lang w:eastAsia="es-CO"/>
              <w14:ligatures w14:val="standardContextual"/>
            </w:rPr>
          </w:pPr>
          <w:hyperlink w:anchor="_Toc224115613" w:history="1">
            <w:r w:rsidRPr="00281C83">
              <w:rPr>
                <w:rStyle w:val="Hipervnculo"/>
                <w:rFonts w:ascii="Verdana" w:hAnsi="Verdana"/>
                <w:noProof/>
              </w:rPr>
              <w:t>6.</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ACTIVIDADES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_Toc224115613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7</w:t>
            </w:r>
            <w:r w:rsidRPr="00281C83">
              <w:rPr>
                <w:rFonts w:ascii="Verdana" w:hAnsi="Verdana"/>
                <w:noProof/>
                <w:webHidden/>
              </w:rPr>
              <w:fldChar w:fldCharType="end"/>
            </w:r>
          </w:hyperlink>
        </w:p>
        <w:p w14:paraId="47992C11" w14:textId="40CE49CA"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14" w:history="1">
            <w:r w:rsidRPr="00281C83">
              <w:rPr>
                <w:rStyle w:val="Hipervnculo"/>
                <w:rFonts w:ascii="Verdana" w:hAnsi="Verdana"/>
                <w:noProof/>
                <w:lang w:val="es-ES" w:eastAsia="es-ES"/>
              </w:rPr>
              <w:t>6.1</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lang w:val="es-ES" w:eastAsia="es-ES"/>
              </w:rPr>
              <w:t>INGRESOS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_Toc224115614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7</w:t>
            </w:r>
            <w:r w:rsidRPr="00281C83">
              <w:rPr>
                <w:rFonts w:ascii="Verdana" w:hAnsi="Verdana"/>
                <w:noProof/>
                <w:webHidden/>
              </w:rPr>
              <w:fldChar w:fldCharType="end"/>
            </w:r>
          </w:hyperlink>
        </w:p>
        <w:p w14:paraId="5A3C611D" w14:textId="04CB952B" w:rsidR="00281C83" w:rsidRPr="00281C83" w:rsidRDefault="00281C83">
          <w:pPr>
            <w:pStyle w:val="TDC3"/>
            <w:rPr>
              <w:rFonts w:eastAsiaTheme="minorEastAsia"/>
              <w:kern w:val="2"/>
              <w:lang w:eastAsia="es-CO"/>
              <w14:ligatures w14:val="standardContextual"/>
            </w:rPr>
          </w:pPr>
          <w:hyperlink w:anchor="_Toc224115615" w:history="1">
            <w:r w:rsidRPr="00281C83">
              <w:rPr>
                <w:rStyle w:val="Hipervnculo"/>
                <w:bCs/>
                <w:lang w:val="es-ES" w:eastAsia="es-ES"/>
              </w:rPr>
              <w:t xml:space="preserve">6.1.1 </w:t>
            </w:r>
            <w:r w:rsidRPr="00281C83">
              <w:rPr>
                <w:rStyle w:val="Hipervnculo"/>
                <w:rFonts w:eastAsia="Arial"/>
                <w:lang w:eastAsia="es-CO"/>
              </w:rPr>
              <w:t>Ingresos por Ventanilla</w:t>
            </w:r>
            <w:r w:rsidRPr="00281C83">
              <w:rPr>
                <w:webHidden/>
              </w:rPr>
              <w:tab/>
            </w:r>
            <w:r w:rsidRPr="00281C83">
              <w:rPr>
                <w:webHidden/>
              </w:rPr>
              <w:fldChar w:fldCharType="begin"/>
            </w:r>
            <w:r w:rsidRPr="00281C83">
              <w:rPr>
                <w:webHidden/>
              </w:rPr>
              <w:instrText xml:space="preserve"> PAGEREF _Toc224115615 \h </w:instrText>
            </w:r>
            <w:r w:rsidRPr="00281C83">
              <w:rPr>
                <w:webHidden/>
              </w:rPr>
            </w:r>
            <w:r w:rsidRPr="00281C83">
              <w:rPr>
                <w:webHidden/>
              </w:rPr>
              <w:fldChar w:fldCharType="separate"/>
            </w:r>
            <w:r w:rsidRPr="00281C83">
              <w:rPr>
                <w:webHidden/>
              </w:rPr>
              <w:t>7</w:t>
            </w:r>
            <w:r w:rsidRPr="00281C83">
              <w:rPr>
                <w:webHidden/>
              </w:rPr>
              <w:fldChar w:fldCharType="end"/>
            </w:r>
          </w:hyperlink>
        </w:p>
        <w:p w14:paraId="596686AD" w14:textId="04256137" w:rsidR="00281C83" w:rsidRPr="00281C83" w:rsidRDefault="00281C83">
          <w:pPr>
            <w:pStyle w:val="TDC3"/>
            <w:rPr>
              <w:rFonts w:eastAsiaTheme="minorEastAsia"/>
              <w:kern w:val="2"/>
              <w:lang w:eastAsia="es-CO"/>
              <w14:ligatures w14:val="standardContextual"/>
            </w:rPr>
          </w:pPr>
          <w:hyperlink w:anchor="_Toc224115616" w:history="1">
            <w:r w:rsidRPr="00281C83">
              <w:rPr>
                <w:rStyle w:val="Hipervnculo"/>
                <w:lang w:val="es-ES" w:eastAsia="es-ES"/>
              </w:rPr>
              <w:t xml:space="preserve">6.1.2 </w:t>
            </w:r>
            <w:r w:rsidRPr="00281C83">
              <w:rPr>
                <w:rStyle w:val="Hipervnculo"/>
              </w:rPr>
              <w:t>Ingresos por Bancos</w:t>
            </w:r>
            <w:r w:rsidRPr="00281C83">
              <w:rPr>
                <w:webHidden/>
              </w:rPr>
              <w:tab/>
            </w:r>
            <w:r w:rsidRPr="00281C83">
              <w:rPr>
                <w:webHidden/>
              </w:rPr>
              <w:fldChar w:fldCharType="begin"/>
            </w:r>
            <w:r w:rsidRPr="00281C83">
              <w:rPr>
                <w:webHidden/>
              </w:rPr>
              <w:instrText xml:space="preserve"> PAGEREF _Toc224115616 \h </w:instrText>
            </w:r>
            <w:r w:rsidRPr="00281C83">
              <w:rPr>
                <w:webHidden/>
              </w:rPr>
            </w:r>
            <w:r w:rsidRPr="00281C83">
              <w:rPr>
                <w:webHidden/>
              </w:rPr>
              <w:fldChar w:fldCharType="separate"/>
            </w:r>
            <w:r w:rsidRPr="00281C83">
              <w:rPr>
                <w:webHidden/>
              </w:rPr>
              <w:t>7</w:t>
            </w:r>
            <w:r w:rsidRPr="00281C83">
              <w:rPr>
                <w:webHidden/>
              </w:rPr>
              <w:fldChar w:fldCharType="end"/>
            </w:r>
          </w:hyperlink>
        </w:p>
        <w:p w14:paraId="4D497F53" w14:textId="46A12E3C" w:rsidR="00281C83" w:rsidRPr="00281C83" w:rsidRDefault="00281C83">
          <w:pPr>
            <w:pStyle w:val="TDC3"/>
            <w:rPr>
              <w:rFonts w:eastAsiaTheme="minorEastAsia"/>
              <w:kern w:val="2"/>
              <w:lang w:eastAsia="es-CO"/>
              <w14:ligatures w14:val="standardContextual"/>
            </w:rPr>
          </w:pPr>
          <w:hyperlink w:anchor="_Toc224115617" w:history="1">
            <w:r w:rsidRPr="00281C83">
              <w:rPr>
                <w:rStyle w:val="Hipervnculo"/>
              </w:rPr>
              <w:t>6.1.3 Informe de Ingresos Mensual</w:t>
            </w:r>
            <w:r w:rsidRPr="00281C83">
              <w:rPr>
                <w:webHidden/>
              </w:rPr>
              <w:tab/>
            </w:r>
            <w:r w:rsidRPr="00281C83">
              <w:rPr>
                <w:webHidden/>
              </w:rPr>
              <w:fldChar w:fldCharType="begin"/>
            </w:r>
            <w:r w:rsidRPr="00281C83">
              <w:rPr>
                <w:webHidden/>
              </w:rPr>
              <w:instrText xml:space="preserve"> PAGEREF _Toc224115617 \h </w:instrText>
            </w:r>
            <w:r w:rsidRPr="00281C83">
              <w:rPr>
                <w:webHidden/>
              </w:rPr>
            </w:r>
            <w:r w:rsidRPr="00281C83">
              <w:rPr>
                <w:webHidden/>
              </w:rPr>
              <w:fldChar w:fldCharType="separate"/>
            </w:r>
            <w:r w:rsidRPr="00281C83">
              <w:rPr>
                <w:webHidden/>
              </w:rPr>
              <w:t>9</w:t>
            </w:r>
            <w:r w:rsidRPr="00281C83">
              <w:rPr>
                <w:webHidden/>
              </w:rPr>
              <w:fldChar w:fldCharType="end"/>
            </w:r>
          </w:hyperlink>
        </w:p>
        <w:p w14:paraId="17A6833F" w14:textId="77AC3EEC" w:rsidR="00281C83" w:rsidRPr="00281C83" w:rsidRDefault="00281C83">
          <w:pPr>
            <w:pStyle w:val="TDC3"/>
            <w:rPr>
              <w:rFonts w:eastAsiaTheme="minorEastAsia"/>
              <w:kern w:val="2"/>
              <w:lang w:eastAsia="es-CO"/>
              <w14:ligatures w14:val="standardContextual"/>
            </w:rPr>
          </w:pPr>
          <w:hyperlink w:anchor="_Toc224115618" w:history="1">
            <w:r w:rsidRPr="00281C83">
              <w:rPr>
                <w:rStyle w:val="Hipervnculo"/>
              </w:rPr>
              <w:t>6.1.4 Certificación de Ingresos</w:t>
            </w:r>
            <w:r w:rsidRPr="00281C83">
              <w:rPr>
                <w:webHidden/>
              </w:rPr>
              <w:tab/>
            </w:r>
            <w:r w:rsidRPr="00281C83">
              <w:rPr>
                <w:webHidden/>
              </w:rPr>
              <w:fldChar w:fldCharType="begin"/>
            </w:r>
            <w:r w:rsidRPr="00281C83">
              <w:rPr>
                <w:webHidden/>
              </w:rPr>
              <w:instrText xml:space="preserve"> PAGEREF _Toc224115618 \h </w:instrText>
            </w:r>
            <w:r w:rsidRPr="00281C83">
              <w:rPr>
                <w:webHidden/>
              </w:rPr>
            </w:r>
            <w:r w:rsidRPr="00281C83">
              <w:rPr>
                <w:webHidden/>
              </w:rPr>
              <w:fldChar w:fldCharType="separate"/>
            </w:r>
            <w:r w:rsidRPr="00281C83">
              <w:rPr>
                <w:webHidden/>
              </w:rPr>
              <w:t>9</w:t>
            </w:r>
            <w:r w:rsidRPr="00281C83">
              <w:rPr>
                <w:webHidden/>
              </w:rPr>
              <w:fldChar w:fldCharType="end"/>
            </w:r>
          </w:hyperlink>
        </w:p>
        <w:p w14:paraId="6A05D789" w14:textId="0D0BCF12" w:rsidR="00281C83" w:rsidRPr="00281C83" w:rsidRDefault="00281C83">
          <w:pPr>
            <w:pStyle w:val="TDC3"/>
            <w:rPr>
              <w:rFonts w:eastAsiaTheme="minorEastAsia"/>
              <w:kern w:val="2"/>
              <w:lang w:eastAsia="es-CO"/>
              <w14:ligatures w14:val="standardContextual"/>
            </w:rPr>
          </w:pPr>
          <w:hyperlink w:anchor="_Toc224115619" w:history="1">
            <w:r w:rsidRPr="00281C83">
              <w:rPr>
                <w:rStyle w:val="Hipervnculo"/>
              </w:rPr>
              <w:t>6.1.5 Compensación de Deducciones</w:t>
            </w:r>
            <w:r w:rsidRPr="00281C83">
              <w:rPr>
                <w:webHidden/>
              </w:rPr>
              <w:tab/>
            </w:r>
            <w:r w:rsidRPr="00281C83">
              <w:rPr>
                <w:webHidden/>
              </w:rPr>
              <w:fldChar w:fldCharType="begin"/>
            </w:r>
            <w:r w:rsidRPr="00281C83">
              <w:rPr>
                <w:webHidden/>
              </w:rPr>
              <w:instrText xml:space="preserve"> PAGEREF _Toc224115619 \h </w:instrText>
            </w:r>
            <w:r w:rsidRPr="00281C83">
              <w:rPr>
                <w:webHidden/>
              </w:rPr>
            </w:r>
            <w:r w:rsidRPr="00281C83">
              <w:rPr>
                <w:webHidden/>
              </w:rPr>
              <w:fldChar w:fldCharType="separate"/>
            </w:r>
            <w:r w:rsidRPr="00281C83">
              <w:rPr>
                <w:webHidden/>
              </w:rPr>
              <w:t>10</w:t>
            </w:r>
            <w:r w:rsidRPr="00281C83">
              <w:rPr>
                <w:webHidden/>
              </w:rPr>
              <w:fldChar w:fldCharType="end"/>
            </w:r>
          </w:hyperlink>
        </w:p>
        <w:p w14:paraId="7D2A7FD4" w14:textId="217D0DA2"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20" w:history="1">
            <w:r w:rsidRPr="00281C83">
              <w:rPr>
                <w:rStyle w:val="Hipervnculo"/>
                <w:rFonts w:ascii="Verdana" w:hAnsi="Verdana"/>
                <w:noProof/>
              </w:rPr>
              <w:t>6.2</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EGRESOS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_Toc224115620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11</w:t>
            </w:r>
            <w:r w:rsidRPr="00281C83">
              <w:rPr>
                <w:rFonts w:ascii="Verdana" w:hAnsi="Verdana"/>
                <w:noProof/>
                <w:webHidden/>
              </w:rPr>
              <w:fldChar w:fldCharType="end"/>
            </w:r>
          </w:hyperlink>
        </w:p>
        <w:p w14:paraId="6276D8C8" w14:textId="490725AC" w:rsidR="00281C83" w:rsidRPr="00281C83" w:rsidRDefault="00281C83">
          <w:pPr>
            <w:pStyle w:val="TDC3"/>
            <w:rPr>
              <w:rFonts w:eastAsiaTheme="minorEastAsia"/>
              <w:kern w:val="2"/>
              <w:lang w:eastAsia="es-CO"/>
              <w14:ligatures w14:val="standardContextual"/>
            </w:rPr>
          </w:pPr>
          <w:hyperlink w:anchor="_Toc224115621" w:history="1">
            <w:r w:rsidRPr="00281C83">
              <w:rPr>
                <w:rStyle w:val="Hipervnculo"/>
                <w:bCs/>
              </w:rPr>
              <w:t>6.2.1</w:t>
            </w:r>
            <w:r w:rsidRPr="00281C83">
              <w:rPr>
                <w:rStyle w:val="Hipervnculo"/>
              </w:rPr>
              <w:t xml:space="preserve"> </w:t>
            </w:r>
            <w:r w:rsidRPr="00281C83">
              <w:rPr>
                <w:rStyle w:val="Hipervnculo"/>
                <w:rFonts w:eastAsia="Arial"/>
                <w:lang w:eastAsia="es-CO"/>
              </w:rPr>
              <w:t>Pago a beneficiario final</w:t>
            </w:r>
            <w:r w:rsidRPr="00281C83">
              <w:rPr>
                <w:webHidden/>
              </w:rPr>
              <w:tab/>
            </w:r>
            <w:r w:rsidRPr="00281C83">
              <w:rPr>
                <w:webHidden/>
              </w:rPr>
              <w:fldChar w:fldCharType="begin"/>
            </w:r>
            <w:r w:rsidRPr="00281C83">
              <w:rPr>
                <w:webHidden/>
              </w:rPr>
              <w:instrText xml:space="preserve"> PAGEREF _Toc224115621 \h </w:instrText>
            </w:r>
            <w:r w:rsidRPr="00281C83">
              <w:rPr>
                <w:webHidden/>
              </w:rPr>
            </w:r>
            <w:r w:rsidRPr="00281C83">
              <w:rPr>
                <w:webHidden/>
              </w:rPr>
              <w:fldChar w:fldCharType="separate"/>
            </w:r>
            <w:r w:rsidRPr="00281C83">
              <w:rPr>
                <w:webHidden/>
              </w:rPr>
              <w:t>12</w:t>
            </w:r>
            <w:r w:rsidRPr="00281C83">
              <w:rPr>
                <w:webHidden/>
              </w:rPr>
              <w:fldChar w:fldCharType="end"/>
            </w:r>
          </w:hyperlink>
        </w:p>
        <w:p w14:paraId="046758BC" w14:textId="6EB6ED54" w:rsidR="00281C83" w:rsidRPr="00281C83" w:rsidRDefault="00281C83">
          <w:pPr>
            <w:pStyle w:val="TDC3"/>
            <w:rPr>
              <w:rFonts w:eastAsiaTheme="minorEastAsia"/>
              <w:kern w:val="2"/>
              <w:lang w:eastAsia="es-CO"/>
              <w14:ligatures w14:val="standardContextual"/>
            </w:rPr>
          </w:pPr>
          <w:hyperlink w:anchor="_Toc224115622" w:history="1">
            <w:r w:rsidRPr="00281C83">
              <w:rPr>
                <w:rStyle w:val="Hipervnculo"/>
                <w:bCs/>
              </w:rPr>
              <w:t>6.2.2 Pago con traspaso a pagaduría</w:t>
            </w:r>
            <w:r w:rsidRPr="00281C83">
              <w:rPr>
                <w:webHidden/>
              </w:rPr>
              <w:tab/>
            </w:r>
            <w:r w:rsidRPr="00281C83">
              <w:rPr>
                <w:webHidden/>
              </w:rPr>
              <w:fldChar w:fldCharType="begin"/>
            </w:r>
            <w:r w:rsidRPr="00281C83">
              <w:rPr>
                <w:webHidden/>
              </w:rPr>
              <w:instrText xml:space="preserve"> PAGEREF _Toc224115622 \h </w:instrText>
            </w:r>
            <w:r w:rsidRPr="00281C83">
              <w:rPr>
                <w:webHidden/>
              </w:rPr>
            </w:r>
            <w:r w:rsidRPr="00281C83">
              <w:rPr>
                <w:webHidden/>
              </w:rPr>
              <w:fldChar w:fldCharType="separate"/>
            </w:r>
            <w:r w:rsidRPr="00281C83">
              <w:rPr>
                <w:webHidden/>
              </w:rPr>
              <w:t>12</w:t>
            </w:r>
            <w:r w:rsidRPr="00281C83">
              <w:rPr>
                <w:webHidden/>
              </w:rPr>
              <w:fldChar w:fldCharType="end"/>
            </w:r>
          </w:hyperlink>
        </w:p>
        <w:p w14:paraId="0BC3E33D" w14:textId="08858EBE" w:rsidR="00281C83" w:rsidRPr="00281C83" w:rsidRDefault="00281C83">
          <w:pPr>
            <w:pStyle w:val="TDC3"/>
            <w:rPr>
              <w:rFonts w:eastAsiaTheme="minorEastAsia"/>
              <w:kern w:val="2"/>
              <w:lang w:eastAsia="es-CO"/>
              <w14:ligatures w14:val="standardContextual"/>
            </w:rPr>
          </w:pPr>
          <w:hyperlink w:anchor="_Toc224115623" w:history="1">
            <w:r w:rsidRPr="00281C83">
              <w:rPr>
                <w:rStyle w:val="Hipervnculo"/>
              </w:rPr>
              <w:t>6.2.3 Endoso de órdenes de pago</w:t>
            </w:r>
            <w:r w:rsidRPr="00281C83">
              <w:rPr>
                <w:webHidden/>
              </w:rPr>
              <w:tab/>
            </w:r>
            <w:r w:rsidRPr="00281C83">
              <w:rPr>
                <w:webHidden/>
              </w:rPr>
              <w:fldChar w:fldCharType="begin"/>
            </w:r>
            <w:r w:rsidRPr="00281C83">
              <w:rPr>
                <w:webHidden/>
              </w:rPr>
              <w:instrText xml:space="preserve"> PAGEREF _Toc224115623 \h </w:instrText>
            </w:r>
            <w:r w:rsidRPr="00281C83">
              <w:rPr>
                <w:webHidden/>
              </w:rPr>
            </w:r>
            <w:r w:rsidRPr="00281C83">
              <w:rPr>
                <w:webHidden/>
              </w:rPr>
              <w:fldChar w:fldCharType="separate"/>
            </w:r>
            <w:r w:rsidRPr="00281C83">
              <w:rPr>
                <w:webHidden/>
              </w:rPr>
              <w:t>13</w:t>
            </w:r>
            <w:r w:rsidRPr="00281C83">
              <w:rPr>
                <w:webHidden/>
              </w:rPr>
              <w:fldChar w:fldCharType="end"/>
            </w:r>
          </w:hyperlink>
        </w:p>
        <w:p w14:paraId="74F164D0" w14:textId="5180837C" w:rsidR="00281C83" w:rsidRPr="00281C83" w:rsidRDefault="00281C83">
          <w:pPr>
            <w:pStyle w:val="TDC3"/>
            <w:rPr>
              <w:rFonts w:eastAsiaTheme="minorEastAsia"/>
              <w:kern w:val="2"/>
              <w:lang w:eastAsia="es-CO"/>
              <w14:ligatures w14:val="standardContextual"/>
            </w:rPr>
          </w:pPr>
          <w:hyperlink w:anchor="_Toc224115624" w:history="1">
            <w:r w:rsidRPr="00281C83">
              <w:rPr>
                <w:rStyle w:val="Hipervnculo"/>
                <w:rFonts w:eastAsia="Times New Roman"/>
                <w:lang w:val="es-ES" w:eastAsia="es-ES"/>
              </w:rPr>
              <w:t>6.2.4 Generación de órdenes de pago</w:t>
            </w:r>
            <w:r w:rsidRPr="00281C83">
              <w:rPr>
                <w:webHidden/>
              </w:rPr>
              <w:tab/>
            </w:r>
            <w:r w:rsidRPr="00281C83">
              <w:rPr>
                <w:webHidden/>
              </w:rPr>
              <w:fldChar w:fldCharType="begin"/>
            </w:r>
            <w:r w:rsidRPr="00281C83">
              <w:rPr>
                <w:webHidden/>
              </w:rPr>
              <w:instrText xml:space="preserve"> PAGEREF _Toc224115624 \h </w:instrText>
            </w:r>
            <w:r w:rsidRPr="00281C83">
              <w:rPr>
                <w:webHidden/>
              </w:rPr>
            </w:r>
            <w:r w:rsidRPr="00281C83">
              <w:rPr>
                <w:webHidden/>
              </w:rPr>
              <w:fldChar w:fldCharType="separate"/>
            </w:r>
            <w:r w:rsidRPr="00281C83">
              <w:rPr>
                <w:webHidden/>
              </w:rPr>
              <w:t>17</w:t>
            </w:r>
            <w:r w:rsidRPr="00281C83">
              <w:rPr>
                <w:webHidden/>
              </w:rPr>
              <w:fldChar w:fldCharType="end"/>
            </w:r>
          </w:hyperlink>
        </w:p>
        <w:p w14:paraId="6BB56E9B" w14:textId="39F37980"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25" w:history="1">
            <w:r w:rsidRPr="00281C83">
              <w:rPr>
                <w:rStyle w:val="Hipervnculo"/>
                <w:rFonts w:ascii="Verdana" w:hAnsi="Verdana"/>
                <w:noProof/>
              </w:rPr>
              <w:t>6.2.4.1 Pago de Nómina a Funcionarios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_Toc224115625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18</w:t>
            </w:r>
            <w:r w:rsidRPr="00281C83">
              <w:rPr>
                <w:rFonts w:ascii="Verdana" w:hAnsi="Verdana"/>
                <w:noProof/>
                <w:webHidden/>
              </w:rPr>
              <w:fldChar w:fldCharType="end"/>
            </w:r>
          </w:hyperlink>
        </w:p>
        <w:p w14:paraId="2A6111A4" w14:textId="3FD0343E"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26" w:history="1">
            <w:r w:rsidRPr="00281C83">
              <w:rPr>
                <w:rStyle w:val="Hipervnculo"/>
                <w:rFonts w:ascii="Verdana" w:hAnsi="Verdana"/>
                <w:noProof/>
              </w:rPr>
              <w:t>6.2.4.2 Pago de Deducciones de Nómina</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_Toc224115626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19</w:t>
            </w:r>
            <w:r w:rsidRPr="00281C83">
              <w:rPr>
                <w:rFonts w:ascii="Verdana" w:hAnsi="Verdana"/>
                <w:noProof/>
                <w:webHidden/>
              </w:rPr>
              <w:fldChar w:fldCharType="end"/>
            </w:r>
          </w:hyperlink>
        </w:p>
        <w:p w14:paraId="68EE989E" w14:textId="5671FF71"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27" w:history="1">
            <w:r w:rsidRPr="00281C83">
              <w:rPr>
                <w:rStyle w:val="Hipervnculo"/>
                <w:rFonts w:ascii="Verdana" w:eastAsia="Times New Roman" w:hAnsi="Verdana"/>
                <w:noProof/>
                <w:lang w:val="es-ES" w:eastAsia="es-ES"/>
              </w:rPr>
              <w:t>6.2.4.3 Pago de Pila</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_Toc224115627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20</w:t>
            </w:r>
            <w:r w:rsidRPr="00281C83">
              <w:rPr>
                <w:rFonts w:ascii="Verdana" w:hAnsi="Verdana"/>
                <w:noProof/>
                <w:webHidden/>
              </w:rPr>
              <w:fldChar w:fldCharType="end"/>
            </w:r>
          </w:hyperlink>
        </w:p>
        <w:p w14:paraId="2461CFA6" w14:textId="2BE4CAF3"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28" w:history="1">
            <w:r w:rsidRPr="00281C83">
              <w:rPr>
                <w:rStyle w:val="Hipervnculo"/>
                <w:rFonts w:ascii="Verdana" w:eastAsia="Times New Roman" w:hAnsi="Verdana"/>
                <w:noProof/>
                <w:lang w:val="es-ES" w:eastAsia="es-ES"/>
              </w:rPr>
              <w:t>6.2.4.4 Pagos a Proveedores en General</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_Toc224115628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21</w:t>
            </w:r>
            <w:r w:rsidRPr="00281C83">
              <w:rPr>
                <w:rFonts w:ascii="Verdana" w:hAnsi="Verdana"/>
                <w:noProof/>
                <w:webHidden/>
              </w:rPr>
              <w:fldChar w:fldCharType="end"/>
            </w:r>
          </w:hyperlink>
        </w:p>
        <w:p w14:paraId="5767DC82" w14:textId="5D7850BF"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29" w:history="1">
            <w:r w:rsidRPr="00281C83">
              <w:rPr>
                <w:rStyle w:val="Hipervnculo"/>
                <w:rFonts w:ascii="Verdana" w:hAnsi="Verdana"/>
                <w:noProof/>
              </w:rPr>
              <w:t>6.2.4.5 Pago de viáticos y reconocimiento de gastos de desplazamiento</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_Toc224115629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21</w:t>
            </w:r>
            <w:r w:rsidRPr="00281C83">
              <w:rPr>
                <w:rFonts w:ascii="Verdana" w:hAnsi="Verdana"/>
                <w:noProof/>
                <w:webHidden/>
              </w:rPr>
              <w:fldChar w:fldCharType="end"/>
            </w:r>
          </w:hyperlink>
        </w:p>
        <w:p w14:paraId="468352D3" w14:textId="0B7A7285"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30" w:history="1">
            <w:r w:rsidRPr="00281C83">
              <w:rPr>
                <w:rStyle w:val="Hipervnculo"/>
                <w:rFonts w:ascii="Verdana" w:hAnsi="Verdana"/>
                <w:noProof/>
              </w:rPr>
              <w:t>6.2.4.6 Pago en dólares o moneda extranjera</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_Toc224115630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22</w:t>
            </w:r>
            <w:r w:rsidRPr="00281C83">
              <w:rPr>
                <w:rFonts w:ascii="Verdana" w:hAnsi="Verdana"/>
                <w:noProof/>
                <w:webHidden/>
              </w:rPr>
              <w:fldChar w:fldCharType="end"/>
            </w:r>
          </w:hyperlink>
        </w:p>
        <w:p w14:paraId="370D3C33" w14:textId="45503B62"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31" w:history="1">
            <w:r w:rsidRPr="00281C83">
              <w:rPr>
                <w:rStyle w:val="Hipervnculo"/>
                <w:rFonts w:ascii="Verdana" w:hAnsi="Verdana"/>
                <w:noProof/>
              </w:rPr>
              <w:t>6.2.4.7 Pago por Reembolsos de Cajas Menores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_Toc224115631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24</w:t>
            </w:r>
            <w:r w:rsidRPr="00281C83">
              <w:rPr>
                <w:rFonts w:ascii="Verdana" w:hAnsi="Verdana"/>
                <w:noProof/>
                <w:webHidden/>
              </w:rPr>
              <w:fldChar w:fldCharType="end"/>
            </w:r>
          </w:hyperlink>
        </w:p>
        <w:p w14:paraId="11CB3850" w14:textId="37C54FEE"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32" w:history="1">
            <w:r w:rsidRPr="00281C83">
              <w:rPr>
                <w:rStyle w:val="Hipervnculo"/>
                <w:rFonts w:ascii="Verdana" w:eastAsia="Times New Roman" w:hAnsi="Verdana"/>
                <w:noProof/>
                <w:lang w:val="es-ES" w:eastAsia="es-ES"/>
              </w:rPr>
              <w:t>6.2.4.8 Pago de Impuestos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_Toc224115632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24</w:t>
            </w:r>
            <w:r w:rsidRPr="00281C83">
              <w:rPr>
                <w:rFonts w:ascii="Verdana" w:hAnsi="Verdana"/>
                <w:noProof/>
                <w:webHidden/>
              </w:rPr>
              <w:fldChar w:fldCharType="end"/>
            </w:r>
          </w:hyperlink>
        </w:p>
        <w:p w14:paraId="3C3C08FD" w14:textId="13BCAB99"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33" w:history="1">
            <w:r w:rsidRPr="00281C83">
              <w:rPr>
                <w:rStyle w:val="Hipervnculo"/>
                <w:rFonts w:ascii="Verdana" w:hAnsi="Verdana"/>
                <w:noProof/>
              </w:rPr>
              <w:t>6.2.4.9 Pago de Devoluciones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_Toc224115633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25</w:t>
            </w:r>
            <w:r w:rsidRPr="00281C83">
              <w:rPr>
                <w:rFonts w:ascii="Verdana" w:hAnsi="Verdana"/>
                <w:noProof/>
                <w:webHidden/>
              </w:rPr>
              <w:fldChar w:fldCharType="end"/>
            </w:r>
          </w:hyperlink>
        </w:p>
        <w:p w14:paraId="6631A707" w14:textId="2186B742" w:rsidR="00281C83" w:rsidRPr="00281C83" w:rsidRDefault="00281C83">
          <w:pPr>
            <w:pStyle w:val="TDC4"/>
            <w:tabs>
              <w:tab w:val="right" w:leader="dot" w:pos="9345"/>
            </w:tabs>
            <w:rPr>
              <w:rFonts w:ascii="Verdana" w:eastAsiaTheme="minorEastAsia" w:hAnsi="Verdana"/>
              <w:noProof/>
              <w:kern w:val="2"/>
              <w:lang w:eastAsia="es-CO"/>
              <w14:ligatures w14:val="standardContextual"/>
            </w:rPr>
          </w:pPr>
          <w:hyperlink w:anchor="_Toc224115634" w:history="1">
            <w:r w:rsidRPr="00281C83">
              <w:rPr>
                <w:rStyle w:val="Hipervnculo"/>
                <w:rFonts w:ascii="Verdana" w:eastAsia="Times New Roman" w:hAnsi="Verdana"/>
                <w:noProof/>
                <w:lang w:val="es-ES" w:eastAsia="es-ES"/>
              </w:rPr>
              <w:t>6.2.4.10 Pago de Servicios Públicos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_Toc224115634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28</w:t>
            </w:r>
            <w:r w:rsidRPr="00281C83">
              <w:rPr>
                <w:rFonts w:ascii="Verdana" w:hAnsi="Verdana"/>
                <w:noProof/>
                <w:webHidden/>
              </w:rPr>
              <w:fldChar w:fldCharType="end"/>
            </w:r>
          </w:hyperlink>
        </w:p>
        <w:p w14:paraId="19E19E92" w14:textId="20835C73" w:rsidR="00281C83" w:rsidRPr="00281C83" w:rsidRDefault="00281C83">
          <w:pPr>
            <w:pStyle w:val="TDC3"/>
            <w:rPr>
              <w:rFonts w:eastAsiaTheme="minorEastAsia"/>
              <w:kern w:val="2"/>
              <w:lang w:eastAsia="es-CO"/>
              <w14:ligatures w14:val="standardContextual"/>
            </w:rPr>
          </w:pPr>
          <w:hyperlink w:anchor="_Toc224115635" w:history="1">
            <w:r w:rsidRPr="00281C83">
              <w:rPr>
                <w:rStyle w:val="Hipervnculo"/>
                <w:rFonts w:eastAsia="Times New Roman"/>
                <w:lang w:val="es-ES" w:eastAsia="es-ES"/>
              </w:rPr>
              <w:t>6.2.4.11 Pago de liquidaciones definitivas</w:t>
            </w:r>
            <w:r w:rsidRPr="00281C83">
              <w:rPr>
                <w:webHidden/>
              </w:rPr>
              <w:tab/>
            </w:r>
            <w:r w:rsidRPr="00281C83">
              <w:rPr>
                <w:webHidden/>
              </w:rPr>
              <w:fldChar w:fldCharType="begin"/>
            </w:r>
            <w:r w:rsidRPr="00281C83">
              <w:rPr>
                <w:webHidden/>
              </w:rPr>
              <w:instrText xml:space="preserve"> PAGEREF _Toc224115635 \h </w:instrText>
            </w:r>
            <w:r w:rsidRPr="00281C83">
              <w:rPr>
                <w:webHidden/>
              </w:rPr>
            </w:r>
            <w:r w:rsidRPr="00281C83">
              <w:rPr>
                <w:webHidden/>
              </w:rPr>
              <w:fldChar w:fldCharType="separate"/>
            </w:r>
            <w:r w:rsidRPr="00281C83">
              <w:rPr>
                <w:webHidden/>
              </w:rPr>
              <w:t>29</w:t>
            </w:r>
            <w:r w:rsidRPr="00281C83">
              <w:rPr>
                <w:webHidden/>
              </w:rPr>
              <w:fldChar w:fldCharType="end"/>
            </w:r>
          </w:hyperlink>
        </w:p>
        <w:p w14:paraId="7F8D1782" w14:textId="0E120C2F" w:rsidR="00281C83" w:rsidRPr="00281C83" w:rsidRDefault="00281C83">
          <w:pPr>
            <w:pStyle w:val="TDC3"/>
            <w:rPr>
              <w:rFonts w:eastAsiaTheme="minorEastAsia"/>
              <w:kern w:val="2"/>
              <w:lang w:eastAsia="es-CO"/>
              <w14:ligatures w14:val="standardContextual"/>
            </w:rPr>
          </w:pPr>
          <w:hyperlink w:anchor="_Toc224115636" w:history="1">
            <w:r w:rsidRPr="00281C83">
              <w:rPr>
                <w:rStyle w:val="Hipervnculo"/>
                <w:rFonts w:eastAsia="Times New Roman"/>
                <w:lang w:val="es-ES" w:eastAsia="es-ES"/>
              </w:rPr>
              <w:t>6.2.4.12 Pago de cuotas partes pensionales</w:t>
            </w:r>
            <w:r w:rsidRPr="00281C83">
              <w:rPr>
                <w:webHidden/>
              </w:rPr>
              <w:tab/>
            </w:r>
            <w:r w:rsidRPr="00281C83">
              <w:rPr>
                <w:webHidden/>
              </w:rPr>
              <w:fldChar w:fldCharType="begin"/>
            </w:r>
            <w:r w:rsidRPr="00281C83">
              <w:rPr>
                <w:webHidden/>
              </w:rPr>
              <w:instrText xml:space="preserve"> PAGEREF _Toc224115636 \h </w:instrText>
            </w:r>
            <w:r w:rsidRPr="00281C83">
              <w:rPr>
                <w:webHidden/>
              </w:rPr>
            </w:r>
            <w:r w:rsidRPr="00281C83">
              <w:rPr>
                <w:webHidden/>
              </w:rPr>
              <w:fldChar w:fldCharType="separate"/>
            </w:r>
            <w:r w:rsidRPr="00281C83">
              <w:rPr>
                <w:webHidden/>
              </w:rPr>
              <w:t>30</w:t>
            </w:r>
            <w:r w:rsidRPr="00281C83">
              <w:rPr>
                <w:webHidden/>
              </w:rPr>
              <w:fldChar w:fldCharType="end"/>
            </w:r>
          </w:hyperlink>
        </w:p>
        <w:p w14:paraId="62CBD993" w14:textId="323EA842" w:rsidR="00281C83" w:rsidRPr="00281C83" w:rsidRDefault="00281C83">
          <w:pPr>
            <w:pStyle w:val="TDC3"/>
            <w:rPr>
              <w:rFonts w:eastAsiaTheme="minorEastAsia"/>
              <w:kern w:val="2"/>
              <w:lang w:eastAsia="es-CO"/>
              <w14:ligatures w14:val="standardContextual"/>
            </w:rPr>
          </w:pPr>
          <w:hyperlink w:anchor="_Toc224115637" w:history="1">
            <w:r w:rsidRPr="00281C83">
              <w:rPr>
                <w:rStyle w:val="Hipervnculo"/>
                <w:rFonts w:eastAsia="Times New Roman"/>
                <w:lang w:val="es-ES" w:eastAsia="es-ES"/>
              </w:rPr>
              <w:t>6.2.4.13 Pago de sentencias laborales</w:t>
            </w:r>
            <w:r w:rsidRPr="00281C83">
              <w:rPr>
                <w:webHidden/>
              </w:rPr>
              <w:tab/>
            </w:r>
            <w:r w:rsidRPr="00281C83">
              <w:rPr>
                <w:webHidden/>
              </w:rPr>
              <w:fldChar w:fldCharType="begin"/>
            </w:r>
            <w:r w:rsidRPr="00281C83">
              <w:rPr>
                <w:webHidden/>
              </w:rPr>
              <w:instrText xml:space="preserve"> PAGEREF _Toc224115637 \h </w:instrText>
            </w:r>
            <w:r w:rsidRPr="00281C83">
              <w:rPr>
                <w:webHidden/>
              </w:rPr>
            </w:r>
            <w:r w:rsidRPr="00281C83">
              <w:rPr>
                <w:webHidden/>
              </w:rPr>
              <w:fldChar w:fldCharType="separate"/>
            </w:r>
            <w:r w:rsidRPr="00281C83">
              <w:rPr>
                <w:webHidden/>
              </w:rPr>
              <w:t>30</w:t>
            </w:r>
            <w:r w:rsidRPr="00281C83">
              <w:rPr>
                <w:webHidden/>
              </w:rPr>
              <w:fldChar w:fldCharType="end"/>
            </w:r>
          </w:hyperlink>
        </w:p>
        <w:p w14:paraId="4166C647" w14:textId="5E74C315" w:rsidR="00281C83" w:rsidRPr="00281C83" w:rsidRDefault="00281C83">
          <w:pPr>
            <w:pStyle w:val="TDC3"/>
            <w:rPr>
              <w:rFonts w:eastAsiaTheme="minorEastAsia"/>
              <w:kern w:val="2"/>
              <w:lang w:eastAsia="es-CO"/>
              <w14:ligatures w14:val="standardContextual"/>
            </w:rPr>
          </w:pPr>
          <w:hyperlink w:anchor="_Toc224115638" w:history="1">
            <w:r w:rsidRPr="00281C83">
              <w:rPr>
                <w:rStyle w:val="Hipervnculo"/>
                <w:rFonts w:eastAsia="Times New Roman"/>
                <w:lang w:val="es-ES" w:eastAsia="es-ES"/>
              </w:rPr>
              <w:t>6.2.4.14 Pago de subsidio de honorarios</w:t>
            </w:r>
            <w:r w:rsidRPr="00281C83">
              <w:rPr>
                <w:webHidden/>
              </w:rPr>
              <w:tab/>
            </w:r>
            <w:r w:rsidRPr="00281C83">
              <w:rPr>
                <w:webHidden/>
              </w:rPr>
              <w:fldChar w:fldCharType="begin"/>
            </w:r>
            <w:r w:rsidRPr="00281C83">
              <w:rPr>
                <w:webHidden/>
              </w:rPr>
              <w:instrText xml:space="preserve"> PAGEREF _Toc224115638 \h </w:instrText>
            </w:r>
            <w:r w:rsidRPr="00281C83">
              <w:rPr>
                <w:webHidden/>
              </w:rPr>
            </w:r>
            <w:r w:rsidRPr="00281C83">
              <w:rPr>
                <w:webHidden/>
              </w:rPr>
              <w:fldChar w:fldCharType="separate"/>
            </w:r>
            <w:r w:rsidRPr="00281C83">
              <w:rPr>
                <w:webHidden/>
              </w:rPr>
              <w:t>31</w:t>
            </w:r>
            <w:r w:rsidRPr="00281C83">
              <w:rPr>
                <w:webHidden/>
              </w:rPr>
              <w:fldChar w:fldCharType="end"/>
            </w:r>
          </w:hyperlink>
        </w:p>
        <w:p w14:paraId="1ED15E86" w14:textId="2A8949F9" w:rsidR="00281C83" w:rsidRPr="00281C83" w:rsidRDefault="00281C83">
          <w:pPr>
            <w:pStyle w:val="TDC3"/>
            <w:rPr>
              <w:rFonts w:eastAsiaTheme="minorEastAsia"/>
              <w:kern w:val="2"/>
              <w:lang w:eastAsia="es-CO"/>
              <w14:ligatures w14:val="standardContextual"/>
            </w:rPr>
          </w:pPr>
          <w:hyperlink w:anchor="_Toc224115639" w:history="1">
            <w:r w:rsidRPr="00281C83">
              <w:rPr>
                <w:rStyle w:val="Hipervnculo"/>
                <w:rFonts w:eastAsia="Times New Roman"/>
                <w:lang w:val="es-ES" w:eastAsia="es-ES"/>
              </w:rPr>
              <w:t>6.2.4.15 Pagos inherentes a la intervención (Gastos de administración – honorarios)</w:t>
            </w:r>
            <w:r w:rsidRPr="00281C83">
              <w:rPr>
                <w:webHidden/>
              </w:rPr>
              <w:tab/>
            </w:r>
            <w:r w:rsidRPr="00281C83">
              <w:rPr>
                <w:webHidden/>
              </w:rPr>
              <w:fldChar w:fldCharType="begin"/>
            </w:r>
            <w:r w:rsidRPr="00281C83">
              <w:rPr>
                <w:webHidden/>
              </w:rPr>
              <w:instrText xml:space="preserve"> PAGEREF _Toc224115639 \h </w:instrText>
            </w:r>
            <w:r w:rsidRPr="00281C83">
              <w:rPr>
                <w:webHidden/>
              </w:rPr>
            </w:r>
            <w:r w:rsidRPr="00281C83">
              <w:rPr>
                <w:webHidden/>
              </w:rPr>
              <w:fldChar w:fldCharType="separate"/>
            </w:r>
            <w:r w:rsidRPr="00281C83">
              <w:rPr>
                <w:webHidden/>
              </w:rPr>
              <w:t>32</w:t>
            </w:r>
            <w:r w:rsidRPr="00281C83">
              <w:rPr>
                <w:webHidden/>
              </w:rPr>
              <w:fldChar w:fldCharType="end"/>
            </w:r>
          </w:hyperlink>
        </w:p>
        <w:p w14:paraId="6123EE27" w14:textId="25BE4DF9" w:rsidR="00281C83" w:rsidRPr="00281C83" w:rsidRDefault="00281C83">
          <w:pPr>
            <w:pStyle w:val="TDC3"/>
            <w:rPr>
              <w:rFonts w:eastAsiaTheme="minorEastAsia"/>
              <w:kern w:val="2"/>
              <w:lang w:eastAsia="es-CO"/>
              <w14:ligatures w14:val="standardContextual"/>
            </w:rPr>
          </w:pPr>
          <w:hyperlink w:anchor="_Toc224115640" w:history="1">
            <w:r w:rsidRPr="00281C83">
              <w:rPr>
                <w:rStyle w:val="Hipervnculo"/>
                <w:rFonts w:eastAsia="Times New Roman"/>
                <w:lang w:val="es-ES" w:eastAsia="es-ES"/>
              </w:rPr>
              <w:t>6.2.4.16 Desembolsos créditos de vivienda</w:t>
            </w:r>
            <w:r w:rsidRPr="00281C83">
              <w:rPr>
                <w:webHidden/>
              </w:rPr>
              <w:tab/>
            </w:r>
            <w:r w:rsidRPr="00281C83">
              <w:rPr>
                <w:webHidden/>
              </w:rPr>
              <w:fldChar w:fldCharType="begin"/>
            </w:r>
            <w:r w:rsidRPr="00281C83">
              <w:rPr>
                <w:webHidden/>
              </w:rPr>
              <w:instrText xml:space="preserve"> PAGEREF _Toc224115640 \h </w:instrText>
            </w:r>
            <w:r w:rsidRPr="00281C83">
              <w:rPr>
                <w:webHidden/>
              </w:rPr>
            </w:r>
            <w:r w:rsidRPr="00281C83">
              <w:rPr>
                <w:webHidden/>
              </w:rPr>
              <w:fldChar w:fldCharType="separate"/>
            </w:r>
            <w:r w:rsidRPr="00281C83">
              <w:rPr>
                <w:webHidden/>
              </w:rPr>
              <w:t>33</w:t>
            </w:r>
            <w:r w:rsidRPr="00281C83">
              <w:rPr>
                <w:webHidden/>
              </w:rPr>
              <w:fldChar w:fldCharType="end"/>
            </w:r>
          </w:hyperlink>
        </w:p>
        <w:p w14:paraId="3A744634" w14:textId="0132FEE9"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41" w:history="1">
            <w:r w:rsidRPr="00281C83">
              <w:rPr>
                <w:rStyle w:val="Hipervnculo"/>
                <w:rFonts w:ascii="Verdana" w:hAnsi="Verdana"/>
                <w:noProof/>
              </w:rPr>
              <w:t>6.3</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CUSTODIA DE GARANTÍA</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_Toc224115641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34</w:t>
            </w:r>
            <w:r w:rsidRPr="00281C83">
              <w:rPr>
                <w:rFonts w:ascii="Verdana" w:hAnsi="Verdana"/>
                <w:noProof/>
                <w:webHidden/>
              </w:rPr>
              <w:fldChar w:fldCharType="end"/>
            </w:r>
          </w:hyperlink>
        </w:p>
        <w:p w14:paraId="19B61248" w14:textId="22422EE4"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42" w:history="1">
            <w:r w:rsidRPr="00281C83">
              <w:rPr>
                <w:rStyle w:val="Hipervnculo"/>
                <w:rFonts w:ascii="Verdana" w:hAnsi="Verdana"/>
                <w:noProof/>
              </w:rPr>
              <w:t>6.4</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CONFIRMACIÓN DE PAGOS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_Toc224115642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34</w:t>
            </w:r>
            <w:r w:rsidRPr="00281C83">
              <w:rPr>
                <w:rFonts w:ascii="Verdana" w:hAnsi="Verdana"/>
                <w:noProof/>
                <w:webHidden/>
              </w:rPr>
              <w:fldChar w:fldCharType="end"/>
            </w:r>
          </w:hyperlink>
        </w:p>
        <w:p w14:paraId="78E82261" w14:textId="04DE0BFD"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43" w:history="1">
            <w:r w:rsidRPr="00281C83">
              <w:rPr>
                <w:rStyle w:val="Hipervnculo"/>
                <w:rFonts w:ascii="Verdana" w:hAnsi="Verdana"/>
                <w:noProof/>
              </w:rPr>
              <w:t>6.5</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REVISIÓN DE RETENCIONES PRACTICADAS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_Toc224115643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35</w:t>
            </w:r>
            <w:r w:rsidRPr="00281C83">
              <w:rPr>
                <w:rFonts w:ascii="Verdana" w:hAnsi="Verdana"/>
                <w:noProof/>
                <w:webHidden/>
              </w:rPr>
              <w:fldChar w:fldCharType="end"/>
            </w:r>
          </w:hyperlink>
        </w:p>
        <w:p w14:paraId="7C7BD55A" w14:textId="7630E8E6"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44" w:history="1">
            <w:r w:rsidRPr="00281C83">
              <w:rPr>
                <w:rStyle w:val="Hipervnculo"/>
                <w:rFonts w:ascii="Verdana" w:hAnsi="Verdana"/>
                <w:noProof/>
              </w:rPr>
              <w:t>6.6</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EXPEDICIÓN DE CERTIFICADOS TRIBUTARIOS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_Toc224115644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36</w:t>
            </w:r>
            <w:r w:rsidRPr="00281C83">
              <w:rPr>
                <w:rFonts w:ascii="Verdana" w:hAnsi="Verdana"/>
                <w:noProof/>
                <w:webHidden/>
              </w:rPr>
              <w:fldChar w:fldCharType="end"/>
            </w:r>
          </w:hyperlink>
        </w:p>
        <w:p w14:paraId="35B4D01D" w14:textId="072AA25E"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45" w:history="1">
            <w:r w:rsidRPr="00281C83">
              <w:rPr>
                <w:rStyle w:val="Hipervnculo"/>
                <w:rFonts w:ascii="Verdana" w:hAnsi="Verdana"/>
                <w:noProof/>
              </w:rPr>
              <w:t>6.7</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NOVEDADES DE NÓMINA</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_Toc224115645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37</w:t>
            </w:r>
            <w:r w:rsidRPr="00281C83">
              <w:rPr>
                <w:rFonts w:ascii="Verdana" w:hAnsi="Verdana"/>
                <w:noProof/>
                <w:webHidden/>
              </w:rPr>
              <w:fldChar w:fldCharType="end"/>
            </w:r>
          </w:hyperlink>
        </w:p>
        <w:p w14:paraId="74A0AA18" w14:textId="65DD21E4" w:rsidR="00281C83" w:rsidRPr="00281C83" w:rsidRDefault="00281C83">
          <w:pPr>
            <w:pStyle w:val="TDC3"/>
            <w:rPr>
              <w:rFonts w:eastAsiaTheme="minorEastAsia"/>
              <w:kern w:val="2"/>
              <w:lang w:eastAsia="es-CO"/>
              <w14:ligatures w14:val="standardContextual"/>
            </w:rPr>
          </w:pPr>
          <w:hyperlink w:anchor="_Toc224115646" w:history="1">
            <w:r w:rsidRPr="00281C83">
              <w:rPr>
                <w:rStyle w:val="Hipervnculo"/>
                <w:rFonts w:eastAsia="Times New Roman"/>
                <w:lang w:val="es-ES" w:eastAsia="es-ES"/>
              </w:rPr>
              <w:t>6.7.1 Libranzas</w:t>
            </w:r>
            <w:r w:rsidRPr="00281C83">
              <w:rPr>
                <w:webHidden/>
              </w:rPr>
              <w:tab/>
            </w:r>
            <w:r w:rsidRPr="00281C83">
              <w:rPr>
                <w:webHidden/>
              </w:rPr>
              <w:fldChar w:fldCharType="begin"/>
            </w:r>
            <w:r w:rsidRPr="00281C83">
              <w:rPr>
                <w:webHidden/>
              </w:rPr>
              <w:instrText xml:space="preserve"> PAGEREF _Toc224115646 \h </w:instrText>
            </w:r>
            <w:r w:rsidRPr="00281C83">
              <w:rPr>
                <w:webHidden/>
              </w:rPr>
            </w:r>
            <w:r w:rsidRPr="00281C83">
              <w:rPr>
                <w:webHidden/>
              </w:rPr>
              <w:fldChar w:fldCharType="separate"/>
            </w:r>
            <w:r w:rsidRPr="00281C83">
              <w:rPr>
                <w:webHidden/>
              </w:rPr>
              <w:t>37</w:t>
            </w:r>
            <w:r w:rsidRPr="00281C83">
              <w:rPr>
                <w:webHidden/>
              </w:rPr>
              <w:fldChar w:fldCharType="end"/>
            </w:r>
          </w:hyperlink>
        </w:p>
        <w:p w14:paraId="52AA5873" w14:textId="522A9F25" w:rsidR="00281C83" w:rsidRPr="00281C83" w:rsidRDefault="00281C83">
          <w:pPr>
            <w:pStyle w:val="TDC3"/>
            <w:tabs>
              <w:tab w:val="left" w:pos="1680"/>
            </w:tabs>
            <w:rPr>
              <w:rFonts w:eastAsiaTheme="minorEastAsia"/>
              <w:kern w:val="2"/>
              <w:lang w:eastAsia="es-CO"/>
              <w14:ligatures w14:val="standardContextual"/>
            </w:rPr>
          </w:pPr>
          <w:hyperlink w:anchor="_Toc224115647" w:history="1">
            <w:r w:rsidRPr="00281C83">
              <w:rPr>
                <w:rStyle w:val="Hipervnculo"/>
                <w:rFonts w:eastAsia="Times New Roman"/>
                <w:lang w:val="es-ES" w:eastAsia="es-ES"/>
              </w:rPr>
              <w:t>6.7.2</w:t>
            </w:r>
            <w:r w:rsidRPr="00281C83">
              <w:rPr>
                <w:rFonts w:eastAsiaTheme="minorEastAsia"/>
                <w:kern w:val="2"/>
                <w:lang w:eastAsia="es-CO"/>
                <w14:ligatures w14:val="standardContextual"/>
              </w:rPr>
              <w:tab/>
            </w:r>
            <w:r w:rsidRPr="00281C83">
              <w:rPr>
                <w:rStyle w:val="Hipervnculo"/>
                <w:rFonts w:eastAsia="Times New Roman"/>
                <w:lang w:val="es-ES" w:eastAsia="es-ES"/>
              </w:rPr>
              <w:t>Convenios de libranza</w:t>
            </w:r>
            <w:r w:rsidRPr="00281C83">
              <w:rPr>
                <w:webHidden/>
              </w:rPr>
              <w:tab/>
            </w:r>
            <w:r w:rsidRPr="00281C83">
              <w:rPr>
                <w:webHidden/>
              </w:rPr>
              <w:fldChar w:fldCharType="begin"/>
            </w:r>
            <w:r w:rsidRPr="00281C83">
              <w:rPr>
                <w:webHidden/>
              </w:rPr>
              <w:instrText xml:space="preserve"> PAGEREF _Toc224115647 \h </w:instrText>
            </w:r>
            <w:r w:rsidRPr="00281C83">
              <w:rPr>
                <w:webHidden/>
              </w:rPr>
            </w:r>
            <w:r w:rsidRPr="00281C83">
              <w:rPr>
                <w:webHidden/>
              </w:rPr>
              <w:fldChar w:fldCharType="separate"/>
            </w:r>
            <w:r w:rsidRPr="00281C83">
              <w:rPr>
                <w:webHidden/>
              </w:rPr>
              <w:t>39</w:t>
            </w:r>
            <w:r w:rsidRPr="00281C83">
              <w:rPr>
                <w:webHidden/>
              </w:rPr>
              <w:fldChar w:fldCharType="end"/>
            </w:r>
          </w:hyperlink>
        </w:p>
        <w:p w14:paraId="6C1005D2" w14:textId="4792A458" w:rsidR="00281C83" w:rsidRPr="00281C83" w:rsidRDefault="00281C83">
          <w:pPr>
            <w:pStyle w:val="TDC3"/>
            <w:tabs>
              <w:tab w:val="left" w:pos="1680"/>
            </w:tabs>
            <w:rPr>
              <w:rFonts w:eastAsiaTheme="minorEastAsia"/>
              <w:kern w:val="2"/>
              <w:lang w:eastAsia="es-CO"/>
              <w14:ligatures w14:val="standardContextual"/>
            </w:rPr>
          </w:pPr>
          <w:hyperlink w:anchor="_Toc224115648" w:history="1">
            <w:r w:rsidRPr="00281C83">
              <w:rPr>
                <w:rStyle w:val="Hipervnculo"/>
                <w:rFonts w:eastAsia="Times New Roman"/>
                <w:lang w:val="es-ES" w:eastAsia="es-ES"/>
              </w:rPr>
              <w:t>6.7.3</w:t>
            </w:r>
            <w:r w:rsidRPr="00281C83">
              <w:rPr>
                <w:rFonts w:eastAsiaTheme="minorEastAsia"/>
                <w:kern w:val="2"/>
                <w:lang w:eastAsia="es-CO"/>
                <w14:ligatures w14:val="standardContextual"/>
              </w:rPr>
              <w:tab/>
            </w:r>
            <w:r w:rsidRPr="00281C83">
              <w:rPr>
                <w:rStyle w:val="Hipervnculo"/>
                <w:rFonts w:eastAsia="Times New Roman"/>
                <w:lang w:val="es-ES" w:eastAsia="es-ES"/>
              </w:rPr>
              <w:t>Estudio de capacidad de endeudamiento</w:t>
            </w:r>
            <w:r w:rsidRPr="00281C83">
              <w:rPr>
                <w:webHidden/>
              </w:rPr>
              <w:tab/>
            </w:r>
            <w:r w:rsidRPr="00281C83">
              <w:rPr>
                <w:webHidden/>
              </w:rPr>
              <w:fldChar w:fldCharType="begin"/>
            </w:r>
            <w:r w:rsidRPr="00281C83">
              <w:rPr>
                <w:webHidden/>
              </w:rPr>
              <w:instrText xml:space="preserve"> PAGEREF _Toc224115648 \h </w:instrText>
            </w:r>
            <w:r w:rsidRPr="00281C83">
              <w:rPr>
                <w:webHidden/>
              </w:rPr>
            </w:r>
            <w:r w:rsidRPr="00281C83">
              <w:rPr>
                <w:webHidden/>
              </w:rPr>
              <w:fldChar w:fldCharType="separate"/>
            </w:r>
            <w:r w:rsidRPr="00281C83">
              <w:rPr>
                <w:webHidden/>
              </w:rPr>
              <w:t>39</w:t>
            </w:r>
            <w:r w:rsidRPr="00281C83">
              <w:rPr>
                <w:webHidden/>
              </w:rPr>
              <w:fldChar w:fldCharType="end"/>
            </w:r>
          </w:hyperlink>
        </w:p>
        <w:p w14:paraId="3DBC4585" w14:textId="24950433" w:rsidR="00281C83" w:rsidRPr="00281C83" w:rsidRDefault="00281C83">
          <w:pPr>
            <w:pStyle w:val="TDC3"/>
            <w:tabs>
              <w:tab w:val="left" w:pos="1680"/>
            </w:tabs>
            <w:rPr>
              <w:rFonts w:eastAsiaTheme="minorEastAsia"/>
              <w:kern w:val="2"/>
              <w:lang w:eastAsia="es-CO"/>
              <w14:ligatures w14:val="standardContextual"/>
            </w:rPr>
          </w:pPr>
          <w:hyperlink w:anchor="_Toc224115649" w:history="1">
            <w:r w:rsidRPr="00281C83">
              <w:rPr>
                <w:rStyle w:val="Hipervnculo"/>
                <w:rFonts w:eastAsia="Times New Roman"/>
                <w:lang w:val="es-ES" w:eastAsia="es-ES"/>
              </w:rPr>
              <w:t>6.7.4</w:t>
            </w:r>
            <w:r w:rsidRPr="00281C83">
              <w:rPr>
                <w:rFonts w:eastAsiaTheme="minorEastAsia"/>
                <w:kern w:val="2"/>
                <w:lang w:eastAsia="es-CO"/>
                <w14:ligatures w14:val="standardContextual"/>
              </w:rPr>
              <w:tab/>
            </w:r>
            <w:r w:rsidRPr="00281C83">
              <w:rPr>
                <w:rStyle w:val="Hipervnculo"/>
                <w:rFonts w:eastAsia="Times New Roman"/>
                <w:lang w:val="es-ES" w:eastAsia="es-ES"/>
              </w:rPr>
              <w:t>Embargos</w:t>
            </w:r>
            <w:r w:rsidRPr="00281C83">
              <w:rPr>
                <w:webHidden/>
              </w:rPr>
              <w:tab/>
            </w:r>
            <w:r w:rsidRPr="00281C83">
              <w:rPr>
                <w:webHidden/>
              </w:rPr>
              <w:fldChar w:fldCharType="begin"/>
            </w:r>
            <w:r w:rsidRPr="00281C83">
              <w:rPr>
                <w:webHidden/>
              </w:rPr>
              <w:instrText xml:space="preserve"> PAGEREF _Toc224115649 \h </w:instrText>
            </w:r>
            <w:r w:rsidRPr="00281C83">
              <w:rPr>
                <w:webHidden/>
              </w:rPr>
            </w:r>
            <w:r w:rsidRPr="00281C83">
              <w:rPr>
                <w:webHidden/>
              </w:rPr>
              <w:fldChar w:fldCharType="separate"/>
            </w:r>
            <w:r w:rsidRPr="00281C83">
              <w:rPr>
                <w:webHidden/>
              </w:rPr>
              <w:t>40</w:t>
            </w:r>
            <w:r w:rsidRPr="00281C83">
              <w:rPr>
                <w:webHidden/>
              </w:rPr>
              <w:fldChar w:fldCharType="end"/>
            </w:r>
          </w:hyperlink>
        </w:p>
        <w:p w14:paraId="7AC3DF72" w14:textId="2F751409"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50" w:history="1">
            <w:r w:rsidRPr="00281C83">
              <w:rPr>
                <w:rStyle w:val="Hipervnculo"/>
                <w:rFonts w:ascii="Verdana" w:hAnsi="Verdana"/>
                <w:noProof/>
              </w:rPr>
              <w:t>6.8</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ELABORACIÓN Y PRESENTACIÓN DE EXÓGENA</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_Toc224115650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41</w:t>
            </w:r>
            <w:r w:rsidRPr="00281C83">
              <w:rPr>
                <w:rFonts w:ascii="Verdana" w:hAnsi="Verdana"/>
                <w:noProof/>
                <w:webHidden/>
              </w:rPr>
              <w:fldChar w:fldCharType="end"/>
            </w:r>
          </w:hyperlink>
        </w:p>
        <w:p w14:paraId="47601A57" w14:textId="296AFF9F"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51" w:history="1">
            <w:r w:rsidRPr="00281C83">
              <w:rPr>
                <w:rStyle w:val="Hipervnculo"/>
                <w:rFonts w:ascii="Verdana" w:hAnsi="Verdana"/>
                <w:noProof/>
              </w:rPr>
              <w:t>6.9</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PROGRAMA ANUAL DE CAJA -PAC-</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_Toc224115651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42</w:t>
            </w:r>
            <w:r w:rsidRPr="00281C83">
              <w:rPr>
                <w:rFonts w:ascii="Verdana" w:hAnsi="Verdana"/>
                <w:noProof/>
                <w:webHidden/>
              </w:rPr>
              <w:fldChar w:fldCharType="end"/>
            </w:r>
          </w:hyperlink>
        </w:p>
        <w:p w14:paraId="4CDF543F" w14:textId="2B4D8DEF" w:rsidR="00281C83" w:rsidRPr="00281C83" w:rsidRDefault="00281C83">
          <w:pPr>
            <w:pStyle w:val="TDC3"/>
            <w:tabs>
              <w:tab w:val="left" w:pos="1680"/>
            </w:tabs>
            <w:rPr>
              <w:rFonts w:eastAsiaTheme="minorEastAsia"/>
              <w:kern w:val="2"/>
              <w:lang w:eastAsia="es-CO"/>
              <w14:ligatures w14:val="standardContextual"/>
            </w:rPr>
          </w:pPr>
          <w:hyperlink w:anchor="_Toc224115652" w:history="1">
            <w:r w:rsidRPr="00281C83">
              <w:rPr>
                <w:rStyle w:val="Hipervnculo"/>
              </w:rPr>
              <w:t>6.9.1</w:t>
            </w:r>
            <w:r w:rsidRPr="00281C83">
              <w:rPr>
                <w:rFonts w:eastAsiaTheme="minorEastAsia"/>
                <w:kern w:val="2"/>
                <w:lang w:eastAsia="es-CO"/>
                <w14:ligatures w14:val="standardContextual"/>
              </w:rPr>
              <w:tab/>
            </w:r>
            <w:r w:rsidRPr="00281C83">
              <w:rPr>
                <w:rStyle w:val="Hipervnculo"/>
              </w:rPr>
              <w:t>Requisitos para distribuir el PAC anual y mensualizado</w:t>
            </w:r>
            <w:r w:rsidRPr="00281C83">
              <w:rPr>
                <w:webHidden/>
              </w:rPr>
              <w:tab/>
            </w:r>
            <w:r w:rsidRPr="00281C83">
              <w:rPr>
                <w:webHidden/>
              </w:rPr>
              <w:fldChar w:fldCharType="begin"/>
            </w:r>
            <w:r w:rsidRPr="00281C83">
              <w:rPr>
                <w:webHidden/>
              </w:rPr>
              <w:instrText xml:space="preserve"> PAGEREF _Toc224115652 \h </w:instrText>
            </w:r>
            <w:r w:rsidRPr="00281C83">
              <w:rPr>
                <w:webHidden/>
              </w:rPr>
            </w:r>
            <w:r w:rsidRPr="00281C83">
              <w:rPr>
                <w:webHidden/>
              </w:rPr>
              <w:fldChar w:fldCharType="separate"/>
            </w:r>
            <w:r w:rsidRPr="00281C83">
              <w:rPr>
                <w:webHidden/>
              </w:rPr>
              <w:t>42</w:t>
            </w:r>
            <w:r w:rsidRPr="00281C83">
              <w:rPr>
                <w:webHidden/>
              </w:rPr>
              <w:fldChar w:fldCharType="end"/>
            </w:r>
          </w:hyperlink>
        </w:p>
        <w:p w14:paraId="2EAFCA28" w14:textId="245B387D" w:rsidR="00281C83" w:rsidRPr="00281C83" w:rsidRDefault="00281C83">
          <w:pPr>
            <w:pStyle w:val="TDC3"/>
            <w:tabs>
              <w:tab w:val="left" w:pos="1680"/>
            </w:tabs>
            <w:rPr>
              <w:rFonts w:eastAsiaTheme="minorEastAsia"/>
              <w:kern w:val="2"/>
              <w:lang w:eastAsia="es-CO"/>
              <w14:ligatures w14:val="standardContextual"/>
            </w:rPr>
          </w:pPr>
          <w:hyperlink w:anchor="_Toc224115653" w:history="1">
            <w:r w:rsidRPr="00281C83">
              <w:rPr>
                <w:rStyle w:val="Hipervnculo"/>
              </w:rPr>
              <w:t>6.9.2</w:t>
            </w:r>
            <w:r w:rsidRPr="00281C83">
              <w:rPr>
                <w:rFonts w:eastAsiaTheme="minorEastAsia"/>
                <w:kern w:val="2"/>
                <w:lang w:eastAsia="es-CO"/>
                <w14:ligatures w14:val="standardContextual"/>
              </w:rPr>
              <w:tab/>
            </w:r>
            <w:r w:rsidRPr="00281C83">
              <w:rPr>
                <w:rStyle w:val="Hipervnculo"/>
              </w:rPr>
              <w:t>Modificaciones del PAC</w:t>
            </w:r>
            <w:r w:rsidRPr="00281C83">
              <w:rPr>
                <w:webHidden/>
              </w:rPr>
              <w:tab/>
            </w:r>
            <w:r w:rsidRPr="00281C83">
              <w:rPr>
                <w:webHidden/>
              </w:rPr>
              <w:fldChar w:fldCharType="begin"/>
            </w:r>
            <w:r w:rsidRPr="00281C83">
              <w:rPr>
                <w:webHidden/>
              </w:rPr>
              <w:instrText xml:space="preserve"> PAGEREF _Toc224115653 \h </w:instrText>
            </w:r>
            <w:r w:rsidRPr="00281C83">
              <w:rPr>
                <w:webHidden/>
              </w:rPr>
            </w:r>
            <w:r w:rsidRPr="00281C83">
              <w:rPr>
                <w:webHidden/>
              </w:rPr>
              <w:fldChar w:fldCharType="separate"/>
            </w:r>
            <w:r w:rsidRPr="00281C83">
              <w:rPr>
                <w:webHidden/>
              </w:rPr>
              <w:t>43</w:t>
            </w:r>
            <w:r w:rsidRPr="00281C83">
              <w:rPr>
                <w:webHidden/>
              </w:rPr>
              <w:fldChar w:fldCharType="end"/>
            </w:r>
          </w:hyperlink>
        </w:p>
        <w:p w14:paraId="28EB2F22" w14:textId="5103892A"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54" w:history="1">
            <w:r w:rsidRPr="00281C83">
              <w:rPr>
                <w:rStyle w:val="Hipervnculo"/>
                <w:rFonts w:ascii="Verdana" w:hAnsi="Verdana"/>
                <w:noProof/>
              </w:rPr>
              <w:t>6.10</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LEGALIZACIÓN VIATICOS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_Toc224115654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50</w:t>
            </w:r>
            <w:r w:rsidRPr="00281C83">
              <w:rPr>
                <w:rFonts w:ascii="Verdana" w:hAnsi="Verdana"/>
                <w:noProof/>
                <w:webHidden/>
              </w:rPr>
              <w:fldChar w:fldCharType="end"/>
            </w:r>
          </w:hyperlink>
        </w:p>
        <w:p w14:paraId="617BF395" w14:textId="3774527F"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55" w:history="1">
            <w:r w:rsidRPr="00281C83">
              <w:rPr>
                <w:rStyle w:val="Hipervnculo"/>
                <w:rFonts w:ascii="Verdana" w:hAnsi="Verdana"/>
                <w:noProof/>
              </w:rPr>
              <w:t>6.11</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CONTROLES Y SEGURIDAD</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_Toc224115655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50</w:t>
            </w:r>
            <w:r w:rsidRPr="00281C83">
              <w:rPr>
                <w:rFonts w:ascii="Verdana" w:hAnsi="Verdana"/>
                <w:noProof/>
                <w:webHidden/>
              </w:rPr>
              <w:fldChar w:fldCharType="end"/>
            </w:r>
          </w:hyperlink>
        </w:p>
        <w:p w14:paraId="6B3C78DD" w14:textId="48BDF67E"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56" w:history="1">
            <w:r w:rsidRPr="00281C83">
              <w:rPr>
                <w:rStyle w:val="Hipervnculo"/>
                <w:rFonts w:ascii="Verdana" w:hAnsi="Verdana"/>
                <w:noProof/>
              </w:rPr>
              <w:t>6.12</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PROHIBICIONES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_Toc224115656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53</w:t>
            </w:r>
            <w:r w:rsidRPr="00281C83">
              <w:rPr>
                <w:rFonts w:ascii="Verdana" w:hAnsi="Verdana"/>
                <w:noProof/>
                <w:webHidden/>
              </w:rPr>
              <w:fldChar w:fldCharType="end"/>
            </w:r>
          </w:hyperlink>
        </w:p>
        <w:p w14:paraId="09F5990B" w14:textId="13C68FF7" w:rsidR="00281C83" w:rsidRPr="00281C83" w:rsidRDefault="00281C83">
          <w:pPr>
            <w:pStyle w:val="TDC2"/>
            <w:tabs>
              <w:tab w:val="left" w:pos="960"/>
              <w:tab w:val="right" w:leader="dot" w:pos="9345"/>
            </w:tabs>
            <w:rPr>
              <w:rFonts w:ascii="Verdana" w:eastAsiaTheme="minorEastAsia" w:hAnsi="Verdana"/>
              <w:noProof/>
              <w:kern w:val="2"/>
              <w:lang w:eastAsia="es-CO"/>
              <w14:ligatures w14:val="standardContextual"/>
            </w:rPr>
          </w:pPr>
          <w:hyperlink w:anchor="_Toc224115657" w:history="1">
            <w:r w:rsidRPr="00281C83">
              <w:rPr>
                <w:rStyle w:val="Hipervnculo"/>
                <w:rFonts w:ascii="Verdana" w:hAnsi="Verdana"/>
                <w:noProof/>
              </w:rPr>
              <w:t>6.13</w:t>
            </w:r>
            <w:r w:rsidRPr="00281C83">
              <w:rPr>
                <w:rFonts w:ascii="Verdana" w:eastAsiaTheme="minorEastAsia" w:hAnsi="Verdana"/>
                <w:noProof/>
                <w:kern w:val="2"/>
                <w:lang w:eastAsia="es-CO"/>
                <w14:ligatures w14:val="standardContextual"/>
              </w:rPr>
              <w:tab/>
            </w:r>
            <w:r w:rsidRPr="00281C83">
              <w:rPr>
                <w:rStyle w:val="Hipervnculo"/>
                <w:rFonts w:ascii="Verdana" w:hAnsi="Verdana"/>
                <w:noProof/>
              </w:rPr>
              <w:t>ANEXOS Y REGISTROS</w:t>
            </w:r>
            <w:r w:rsidRPr="00281C83">
              <w:rPr>
                <w:rFonts w:ascii="Verdana" w:hAnsi="Verdana"/>
                <w:noProof/>
                <w:webHidden/>
              </w:rPr>
              <w:tab/>
            </w:r>
            <w:r w:rsidRPr="00281C83">
              <w:rPr>
                <w:rFonts w:ascii="Verdana" w:hAnsi="Verdana"/>
                <w:noProof/>
                <w:webHidden/>
              </w:rPr>
              <w:fldChar w:fldCharType="begin"/>
            </w:r>
            <w:r w:rsidRPr="00281C83">
              <w:rPr>
                <w:rFonts w:ascii="Verdana" w:hAnsi="Verdana"/>
                <w:noProof/>
                <w:webHidden/>
              </w:rPr>
              <w:instrText xml:space="preserve"> PAGEREF _Toc224115657 \h </w:instrText>
            </w:r>
            <w:r w:rsidRPr="00281C83">
              <w:rPr>
                <w:rFonts w:ascii="Verdana" w:hAnsi="Verdana"/>
                <w:noProof/>
                <w:webHidden/>
              </w:rPr>
            </w:r>
            <w:r w:rsidRPr="00281C83">
              <w:rPr>
                <w:rFonts w:ascii="Verdana" w:hAnsi="Verdana"/>
                <w:noProof/>
                <w:webHidden/>
              </w:rPr>
              <w:fldChar w:fldCharType="separate"/>
            </w:r>
            <w:r w:rsidRPr="00281C83">
              <w:rPr>
                <w:rFonts w:ascii="Verdana" w:hAnsi="Verdana"/>
                <w:noProof/>
                <w:webHidden/>
              </w:rPr>
              <w:t>54</w:t>
            </w:r>
            <w:r w:rsidRPr="00281C83">
              <w:rPr>
                <w:rFonts w:ascii="Verdana" w:hAnsi="Verdana"/>
                <w:noProof/>
                <w:webHidden/>
              </w:rPr>
              <w:fldChar w:fldCharType="end"/>
            </w:r>
          </w:hyperlink>
        </w:p>
        <w:p w14:paraId="2DFCFE0F" w14:textId="2E65724E" w:rsidR="00281C83" w:rsidRDefault="00281C8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24115658" w:history="1">
            <w:r w:rsidRPr="00281C83">
              <w:rPr>
                <w:rStyle w:val="Hipervnculo"/>
                <w:rFonts w:ascii="Verdana" w:eastAsiaTheme="majorEastAsia" w:hAnsi="Verdana"/>
                <w:noProof/>
                <w:sz w:val="22"/>
                <w:szCs w:val="22"/>
              </w:rPr>
              <w:t>7. CONTROL DE CAMBIOS</w:t>
            </w:r>
            <w:r w:rsidRPr="00281C83">
              <w:rPr>
                <w:rFonts w:ascii="Verdana" w:hAnsi="Verdana"/>
                <w:noProof/>
                <w:webHidden/>
                <w:sz w:val="22"/>
                <w:szCs w:val="22"/>
              </w:rPr>
              <w:tab/>
            </w:r>
            <w:r w:rsidRPr="00281C83">
              <w:rPr>
                <w:rFonts w:ascii="Verdana" w:hAnsi="Verdana"/>
                <w:noProof/>
                <w:webHidden/>
                <w:sz w:val="22"/>
                <w:szCs w:val="22"/>
              </w:rPr>
              <w:fldChar w:fldCharType="begin"/>
            </w:r>
            <w:r w:rsidRPr="00281C83">
              <w:rPr>
                <w:rFonts w:ascii="Verdana" w:hAnsi="Verdana"/>
                <w:noProof/>
                <w:webHidden/>
                <w:sz w:val="22"/>
                <w:szCs w:val="22"/>
              </w:rPr>
              <w:instrText xml:space="preserve"> PAGEREF _Toc224115658 \h </w:instrText>
            </w:r>
            <w:r w:rsidRPr="00281C83">
              <w:rPr>
                <w:rFonts w:ascii="Verdana" w:hAnsi="Verdana"/>
                <w:noProof/>
                <w:webHidden/>
                <w:sz w:val="22"/>
                <w:szCs w:val="22"/>
              </w:rPr>
            </w:r>
            <w:r w:rsidRPr="00281C83">
              <w:rPr>
                <w:rFonts w:ascii="Verdana" w:hAnsi="Verdana"/>
                <w:noProof/>
                <w:webHidden/>
                <w:sz w:val="22"/>
                <w:szCs w:val="22"/>
              </w:rPr>
              <w:fldChar w:fldCharType="separate"/>
            </w:r>
            <w:r w:rsidRPr="00281C83">
              <w:rPr>
                <w:rFonts w:ascii="Verdana" w:hAnsi="Verdana"/>
                <w:noProof/>
                <w:webHidden/>
                <w:sz w:val="22"/>
                <w:szCs w:val="22"/>
              </w:rPr>
              <w:t>54</w:t>
            </w:r>
            <w:r w:rsidRPr="00281C83">
              <w:rPr>
                <w:rFonts w:ascii="Verdana" w:hAnsi="Verdana"/>
                <w:noProof/>
                <w:webHidden/>
                <w:sz w:val="22"/>
                <w:szCs w:val="22"/>
              </w:rPr>
              <w:fldChar w:fldCharType="end"/>
            </w:r>
          </w:hyperlink>
        </w:p>
        <w:p w14:paraId="09BA0FFB" w14:textId="5DAB4EBA" w:rsidR="007A2D9E" w:rsidRPr="003E613C" w:rsidRDefault="006C78DD" w:rsidP="003E613C">
          <w:r w:rsidRPr="00970166">
            <w:rPr>
              <w:rFonts w:ascii="Verdana" w:hAnsi="Verdana"/>
            </w:rPr>
            <w:fldChar w:fldCharType="end"/>
          </w:r>
        </w:p>
      </w:sdtContent>
    </w:sdt>
    <w:p w14:paraId="3051262C" w14:textId="77777777" w:rsidR="00970166" w:rsidRDefault="00970166" w:rsidP="00970166"/>
    <w:p w14:paraId="03353C74" w14:textId="77777777" w:rsidR="00970166" w:rsidRDefault="00970166" w:rsidP="00970166"/>
    <w:p w14:paraId="0322B23F" w14:textId="77777777" w:rsidR="00970166" w:rsidRDefault="00970166" w:rsidP="00970166"/>
    <w:p w14:paraId="1F955B66" w14:textId="77777777" w:rsidR="00970166" w:rsidRDefault="00970166" w:rsidP="00970166"/>
    <w:p w14:paraId="1F05AF0E" w14:textId="77777777" w:rsidR="00970166" w:rsidRDefault="00970166" w:rsidP="006E2F39"/>
    <w:p w14:paraId="2DF2C9B2" w14:textId="48166AA2" w:rsidR="000F24E1" w:rsidRPr="001F1BB9" w:rsidRDefault="00845509" w:rsidP="00845509">
      <w:pPr>
        <w:pStyle w:val="Ttulo1"/>
        <w:numPr>
          <w:ilvl w:val="0"/>
          <w:numId w:val="0"/>
        </w:numPr>
        <w:rPr>
          <w:szCs w:val="22"/>
        </w:rPr>
      </w:pPr>
      <w:bookmarkStart w:id="0" w:name="_Toc224115608"/>
      <w:r>
        <w:rPr>
          <w:szCs w:val="22"/>
        </w:rPr>
        <w:lastRenderedPageBreak/>
        <w:t>1</w:t>
      </w:r>
      <w:r w:rsidRPr="001F1BB9">
        <w:rPr>
          <w:szCs w:val="22"/>
        </w:rPr>
        <w:t xml:space="preserve">. </w:t>
      </w:r>
      <w:r w:rsidR="000F24E1" w:rsidRPr="001F1BB9">
        <w:rPr>
          <w:szCs w:val="22"/>
        </w:rPr>
        <w:t>OBJETIVO</w:t>
      </w:r>
      <w:bookmarkEnd w:id="0"/>
    </w:p>
    <w:p w14:paraId="76AFF646" w14:textId="77777777" w:rsidR="00505CBB" w:rsidRDefault="00505CBB" w:rsidP="001F3646">
      <w:pPr>
        <w:spacing w:after="0" w:line="240" w:lineRule="auto"/>
        <w:jc w:val="both"/>
        <w:rPr>
          <w:rFonts w:ascii="Verdana" w:hAnsi="Verdana"/>
        </w:rPr>
      </w:pPr>
    </w:p>
    <w:p w14:paraId="137E9A86" w14:textId="3E1AE979" w:rsidR="00775B09" w:rsidRPr="004F22F5" w:rsidRDefault="00775B09" w:rsidP="00E1703F">
      <w:pPr>
        <w:ind w:right="46"/>
        <w:jc w:val="both"/>
        <w:rPr>
          <w:rFonts w:ascii="Verdana" w:hAnsi="Verdana"/>
        </w:rPr>
      </w:pPr>
      <w:r w:rsidRPr="004F22F5">
        <w:rPr>
          <w:rFonts w:ascii="Verdana" w:hAnsi="Verdana"/>
        </w:rPr>
        <w:t>Señalar las actividades necesarias para salvaguardar los recursos financieros de la Entidad. Promover la eficacia y eficiencia del control de la gestión financiera atendiendo adecuadamente las solicitudes de pago de compromisos contraídos por la Entidad, de acuerdo con lo establecido en las normas vigentes.</w:t>
      </w:r>
    </w:p>
    <w:p w14:paraId="783AC1B4" w14:textId="77777777" w:rsidR="001F1BB9" w:rsidRPr="001F3646" w:rsidRDefault="001F1BB9" w:rsidP="00855E6F">
      <w:pPr>
        <w:spacing w:after="0" w:line="240" w:lineRule="auto"/>
        <w:jc w:val="both"/>
        <w:rPr>
          <w:rFonts w:ascii="Verdana" w:hAnsi="Verdana"/>
          <w:sz w:val="24"/>
          <w:szCs w:val="24"/>
          <w:lang w:val="es-ES_tradnl"/>
        </w:rPr>
      </w:pPr>
    </w:p>
    <w:p w14:paraId="1FEBBF76" w14:textId="56D2D303" w:rsidR="000F24E1" w:rsidRPr="00E1703F" w:rsidRDefault="00845509" w:rsidP="00855E6F">
      <w:pPr>
        <w:pStyle w:val="Ttulo1"/>
        <w:numPr>
          <w:ilvl w:val="0"/>
          <w:numId w:val="0"/>
        </w:numPr>
        <w:rPr>
          <w:szCs w:val="22"/>
        </w:rPr>
      </w:pPr>
      <w:bookmarkStart w:id="1" w:name="_Toc224115609"/>
      <w:r w:rsidRPr="00E1703F">
        <w:rPr>
          <w:szCs w:val="22"/>
        </w:rPr>
        <w:t xml:space="preserve">2. </w:t>
      </w:r>
      <w:r w:rsidR="000F24E1" w:rsidRPr="00E1703F">
        <w:rPr>
          <w:szCs w:val="22"/>
        </w:rPr>
        <w:t>ALCANCE</w:t>
      </w:r>
      <w:bookmarkEnd w:id="1"/>
    </w:p>
    <w:p w14:paraId="09C69252" w14:textId="77777777" w:rsidR="00E44438" w:rsidRPr="001F3646" w:rsidRDefault="00E44438" w:rsidP="00855E6F">
      <w:pPr>
        <w:spacing w:after="0" w:line="240" w:lineRule="auto"/>
        <w:jc w:val="both"/>
        <w:rPr>
          <w:rFonts w:ascii="Verdana" w:hAnsi="Verdana"/>
          <w:sz w:val="24"/>
          <w:szCs w:val="24"/>
        </w:rPr>
      </w:pPr>
    </w:p>
    <w:p w14:paraId="59C19B13" w14:textId="6A0BD617" w:rsidR="00284148" w:rsidRPr="00E1703F" w:rsidRDefault="00854846" w:rsidP="00855E6F">
      <w:pPr>
        <w:spacing w:after="0"/>
        <w:jc w:val="both"/>
        <w:rPr>
          <w:rFonts w:ascii="Verdana" w:hAnsi="Verdana" w:cs="Calibri"/>
          <w:lang w:val="es-ES_tradnl"/>
        </w:rPr>
      </w:pPr>
      <w:r w:rsidRPr="00E1703F">
        <w:rPr>
          <w:rFonts w:ascii="Verdana" w:hAnsi="Verdana" w:cs="Calibri"/>
        </w:rPr>
        <w:t>El presente manual establece los lineamientos, responsabilidades y procedimientos relacionados con la gestión de los ingresos y egresos administrados por el Grupo de Tesorería. Su alcance comprende desde la recepción de recursos hasta la ejecución de pagos a terceros, abarcando todas las operaciones financieras necesarias para el cumplimiento de las obligaciones institucionales.</w:t>
      </w:r>
    </w:p>
    <w:p w14:paraId="2DC77AF6" w14:textId="77777777" w:rsidR="00284148" w:rsidRPr="00E1703F" w:rsidRDefault="00284148" w:rsidP="00855E6F">
      <w:pPr>
        <w:spacing w:after="0"/>
        <w:jc w:val="both"/>
        <w:rPr>
          <w:rFonts w:ascii="Verdana" w:hAnsi="Verdana" w:cs="Calibri"/>
          <w:color w:val="FF0000"/>
          <w:lang w:val="es-ES_tradnl"/>
        </w:rPr>
      </w:pPr>
    </w:p>
    <w:p w14:paraId="14D9EBF1" w14:textId="507C41BC" w:rsidR="00832B3B" w:rsidRPr="00E1703F" w:rsidRDefault="007B7845" w:rsidP="007B7845">
      <w:pPr>
        <w:jc w:val="both"/>
        <w:rPr>
          <w:rFonts w:ascii="Verdana" w:hAnsi="Verdana"/>
          <w:lang w:val="es-ES" w:eastAsia="es-ES"/>
        </w:rPr>
      </w:pPr>
      <w:r w:rsidRPr="00E1703F">
        <w:rPr>
          <w:rFonts w:ascii="Verdana" w:hAnsi="Verdana" w:cs="Calibri"/>
          <w:lang w:val="es-ES" w:eastAsia="es-ES"/>
        </w:rPr>
        <w:t>La aplicabilidad de</w:t>
      </w:r>
      <w:r w:rsidR="001F3646" w:rsidRPr="00E1703F">
        <w:rPr>
          <w:rFonts w:ascii="Verdana" w:hAnsi="Verdana" w:cs="Calibri"/>
          <w:lang w:val="es-ES" w:eastAsia="es-ES"/>
        </w:rPr>
        <w:t xml:space="preserve"> este </w:t>
      </w:r>
      <w:r w:rsidRPr="00E1703F">
        <w:rPr>
          <w:rFonts w:ascii="Verdana" w:hAnsi="Verdana" w:cs="Calibri"/>
          <w:lang w:val="es-ES" w:eastAsia="es-ES"/>
        </w:rPr>
        <w:t xml:space="preserve">manual está </w:t>
      </w:r>
      <w:r w:rsidR="00284148" w:rsidRPr="00E1703F">
        <w:rPr>
          <w:rFonts w:ascii="Verdana" w:hAnsi="Verdana" w:cs="Calibri"/>
          <w:lang w:val="es-ES" w:eastAsia="es-ES"/>
        </w:rPr>
        <w:t>enmarcada</w:t>
      </w:r>
      <w:r w:rsidRPr="00E1703F">
        <w:rPr>
          <w:rFonts w:ascii="Verdana" w:hAnsi="Verdana" w:cs="Calibri"/>
          <w:lang w:val="es-ES" w:eastAsia="es-ES"/>
        </w:rPr>
        <w:t xml:space="preserve"> </w:t>
      </w:r>
      <w:r w:rsidR="00EA3D20" w:rsidRPr="00E1703F">
        <w:rPr>
          <w:rFonts w:ascii="Verdana" w:hAnsi="Verdana" w:cs="Calibri"/>
          <w:lang w:val="es-ES" w:eastAsia="es-ES"/>
        </w:rPr>
        <w:t>dentro de</w:t>
      </w:r>
      <w:r w:rsidRPr="00E1703F">
        <w:rPr>
          <w:rFonts w:ascii="Verdana" w:hAnsi="Verdana" w:cs="Calibri"/>
          <w:lang w:val="es-ES" w:eastAsia="es-ES"/>
        </w:rPr>
        <w:t xml:space="preserve"> </w:t>
      </w:r>
      <w:r w:rsidR="00832B3B" w:rsidRPr="00E1703F">
        <w:rPr>
          <w:rFonts w:ascii="Verdana" w:hAnsi="Verdana" w:cs="Calibri"/>
          <w:lang w:val="es-ES" w:eastAsia="es-ES"/>
        </w:rPr>
        <w:t xml:space="preserve">las diferentes operaciones de </w:t>
      </w:r>
      <w:r w:rsidR="00336A08" w:rsidRPr="00E1703F">
        <w:rPr>
          <w:rFonts w:ascii="Verdana" w:hAnsi="Verdana" w:cs="Calibri"/>
          <w:lang w:val="es-ES" w:eastAsia="es-ES"/>
        </w:rPr>
        <w:t>Tesorería</w:t>
      </w:r>
      <w:r w:rsidR="00832B3B" w:rsidRPr="00E1703F">
        <w:rPr>
          <w:rFonts w:ascii="Verdana" w:hAnsi="Verdana" w:cs="Calibri"/>
          <w:lang w:val="es-ES" w:eastAsia="es-ES"/>
        </w:rPr>
        <w:t xml:space="preserve"> </w:t>
      </w:r>
      <w:r w:rsidRPr="00E1703F">
        <w:rPr>
          <w:rFonts w:ascii="Verdana" w:hAnsi="Verdana" w:cs="Calibri"/>
          <w:lang w:val="es-ES" w:eastAsia="es-ES"/>
        </w:rPr>
        <w:t xml:space="preserve">las cuales </w:t>
      </w:r>
      <w:r w:rsidR="00832B3B" w:rsidRPr="00E1703F">
        <w:rPr>
          <w:rFonts w:ascii="Verdana" w:hAnsi="Verdana" w:cs="Calibri"/>
          <w:lang w:val="es-ES" w:eastAsia="es-ES"/>
        </w:rPr>
        <w:t>se encuentran centralizadas en la sede de Bogotá de la Superintendencia de Sociedades</w:t>
      </w:r>
      <w:r w:rsidR="001F3646" w:rsidRPr="00E1703F">
        <w:rPr>
          <w:rFonts w:ascii="Verdana" w:hAnsi="Verdana"/>
          <w:lang w:val="es-ES" w:eastAsia="es-ES"/>
        </w:rPr>
        <w:t>, no obstante, lo aquí señalado deberá ser tenido en cuenta por todas las áreas que hacen parte del organigrama institucional involucradas en trámites de ingresos y pagos.</w:t>
      </w:r>
    </w:p>
    <w:p w14:paraId="0E16FD2F" w14:textId="77777777" w:rsidR="00775B09" w:rsidRPr="001F3646" w:rsidRDefault="00775B09" w:rsidP="006C78DD">
      <w:pPr>
        <w:pStyle w:val="Ttulo1"/>
        <w:numPr>
          <w:ilvl w:val="0"/>
          <w:numId w:val="0"/>
        </w:numPr>
        <w:rPr>
          <w:sz w:val="24"/>
          <w:szCs w:val="24"/>
        </w:rPr>
      </w:pPr>
    </w:p>
    <w:p w14:paraId="13F25E66" w14:textId="6840840E" w:rsidR="00974ADB" w:rsidRPr="00E1703F" w:rsidRDefault="00845509" w:rsidP="006C78DD">
      <w:pPr>
        <w:pStyle w:val="Ttulo1"/>
        <w:numPr>
          <w:ilvl w:val="0"/>
          <w:numId w:val="0"/>
        </w:numPr>
        <w:rPr>
          <w:szCs w:val="22"/>
        </w:rPr>
      </w:pPr>
      <w:bookmarkStart w:id="2" w:name="_Toc224115610"/>
      <w:r w:rsidRPr="00E1703F">
        <w:rPr>
          <w:szCs w:val="22"/>
        </w:rPr>
        <w:t xml:space="preserve">3. </w:t>
      </w:r>
      <w:r w:rsidR="00974ADB" w:rsidRPr="00E1703F">
        <w:rPr>
          <w:szCs w:val="22"/>
        </w:rPr>
        <w:t>RESPONSABLES</w:t>
      </w:r>
      <w:bookmarkEnd w:id="2"/>
    </w:p>
    <w:p w14:paraId="083E1AE2" w14:textId="77777777" w:rsidR="001F1BB9" w:rsidRPr="001F3646" w:rsidRDefault="001F1BB9" w:rsidP="00855E6F">
      <w:pPr>
        <w:spacing w:after="0"/>
        <w:jc w:val="both"/>
        <w:rPr>
          <w:rFonts w:ascii="Verdana" w:hAnsi="Verdana" w:cs="Arial"/>
          <w:color w:val="FF0000"/>
          <w:sz w:val="24"/>
          <w:szCs w:val="24"/>
          <w:lang w:val="es-ES_tradnl"/>
        </w:rPr>
      </w:pPr>
    </w:p>
    <w:p w14:paraId="1A071348" w14:textId="3869BF0E" w:rsidR="001F1BB9" w:rsidRPr="00E1703F" w:rsidRDefault="001F1BB9" w:rsidP="00855E6F">
      <w:pPr>
        <w:spacing w:after="0"/>
        <w:jc w:val="both"/>
        <w:rPr>
          <w:rFonts w:ascii="Verdana" w:hAnsi="Verdana" w:cs="Arial"/>
          <w:lang w:val="es-ES_tradnl"/>
        </w:rPr>
      </w:pPr>
      <w:r w:rsidRPr="00E1703F">
        <w:rPr>
          <w:rFonts w:ascii="Verdana" w:hAnsi="Verdana" w:cs="Arial"/>
          <w:lang w:val="es-ES_tradnl"/>
        </w:rPr>
        <w:t>Coordinación del Grupo de Tesorería – Dirección Financiera</w:t>
      </w:r>
    </w:p>
    <w:p w14:paraId="735AEDDE" w14:textId="77777777" w:rsidR="009B1755" w:rsidRPr="001F3646" w:rsidRDefault="009B1755" w:rsidP="00855E6F">
      <w:pPr>
        <w:spacing w:after="0" w:line="240" w:lineRule="auto"/>
        <w:rPr>
          <w:rFonts w:ascii="Verdana" w:hAnsi="Verdana"/>
          <w:sz w:val="24"/>
          <w:szCs w:val="24"/>
          <w:lang w:val="es-ES_tradnl"/>
        </w:rPr>
      </w:pPr>
    </w:p>
    <w:p w14:paraId="58F3546C" w14:textId="77777777" w:rsidR="00855E6F" w:rsidRPr="001F3646" w:rsidRDefault="00855E6F" w:rsidP="00855E6F">
      <w:pPr>
        <w:spacing w:after="0" w:line="240" w:lineRule="auto"/>
        <w:rPr>
          <w:rFonts w:ascii="Verdana" w:hAnsi="Verdana"/>
          <w:sz w:val="24"/>
          <w:szCs w:val="24"/>
          <w:lang w:val="es-ES_tradnl"/>
        </w:rPr>
      </w:pPr>
    </w:p>
    <w:p w14:paraId="147276A7" w14:textId="62CE9B08" w:rsidR="000F24E1" w:rsidRPr="00E1703F" w:rsidRDefault="00845509" w:rsidP="00855E6F">
      <w:pPr>
        <w:pStyle w:val="Ttulo1"/>
        <w:numPr>
          <w:ilvl w:val="0"/>
          <w:numId w:val="0"/>
        </w:numPr>
        <w:rPr>
          <w:szCs w:val="22"/>
        </w:rPr>
      </w:pPr>
      <w:bookmarkStart w:id="3" w:name="_Toc224115611"/>
      <w:r w:rsidRPr="00E1703F">
        <w:rPr>
          <w:szCs w:val="22"/>
        </w:rPr>
        <w:t xml:space="preserve">4. </w:t>
      </w:r>
      <w:r w:rsidR="000F24E1" w:rsidRPr="00E1703F">
        <w:rPr>
          <w:szCs w:val="22"/>
        </w:rPr>
        <w:t>DEFINICIONES</w:t>
      </w:r>
      <w:bookmarkEnd w:id="3"/>
    </w:p>
    <w:p w14:paraId="6006754D" w14:textId="77777777" w:rsidR="00855E6F" w:rsidRPr="00E1703F" w:rsidRDefault="00855E6F" w:rsidP="004512A1">
      <w:pPr>
        <w:spacing w:after="0" w:line="240" w:lineRule="auto"/>
        <w:rPr>
          <w:rFonts w:ascii="Verdana" w:hAnsi="Verdana"/>
        </w:rPr>
      </w:pPr>
    </w:p>
    <w:p w14:paraId="03E7EA0B" w14:textId="78A3391A" w:rsidR="001F1BB9" w:rsidRPr="00E1703F" w:rsidRDefault="001F1BB9" w:rsidP="00EA3D20">
      <w:pPr>
        <w:spacing w:after="0" w:line="240" w:lineRule="auto"/>
        <w:jc w:val="both"/>
        <w:rPr>
          <w:rFonts w:ascii="Verdana" w:hAnsi="Verdana"/>
        </w:rPr>
      </w:pPr>
      <w:r w:rsidRPr="00E1703F">
        <w:rPr>
          <w:rFonts w:ascii="Verdana" w:hAnsi="Verdana"/>
          <w:b/>
          <w:bCs/>
        </w:rPr>
        <w:t>Divisa:</w:t>
      </w:r>
      <w:r w:rsidRPr="00E1703F">
        <w:rPr>
          <w:rFonts w:ascii="Verdana" w:hAnsi="Verdana"/>
        </w:rPr>
        <w:t xml:space="preserve"> </w:t>
      </w:r>
      <w:r w:rsidR="00E1703F">
        <w:rPr>
          <w:rFonts w:ascii="Verdana" w:hAnsi="Verdana"/>
        </w:rPr>
        <w:t>D</w:t>
      </w:r>
      <w:r w:rsidRPr="00E1703F">
        <w:rPr>
          <w:rFonts w:ascii="Verdana" w:hAnsi="Verdana"/>
        </w:rPr>
        <w:t>inero en moneda extranjera manejado por un país en el comercio internacional.</w:t>
      </w:r>
    </w:p>
    <w:p w14:paraId="73E38D29" w14:textId="77777777" w:rsidR="001F1BB9" w:rsidRPr="00E1703F" w:rsidRDefault="001F1BB9" w:rsidP="00EA3D20">
      <w:pPr>
        <w:spacing w:after="0" w:line="240" w:lineRule="auto"/>
        <w:jc w:val="both"/>
        <w:rPr>
          <w:rFonts w:ascii="Verdana" w:hAnsi="Verdana"/>
        </w:rPr>
      </w:pPr>
    </w:p>
    <w:p w14:paraId="75C79389" w14:textId="35AD2C24" w:rsidR="001F1BB9" w:rsidRPr="00E1703F" w:rsidRDefault="001F1BB9" w:rsidP="00731173">
      <w:pPr>
        <w:spacing w:after="0" w:line="240" w:lineRule="auto"/>
        <w:jc w:val="both"/>
        <w:rPr>
          <w:rFonts w:ascii="Verdana" w:hAnsi="Verdana"/>
        </w:rPr>
      </w:pPr>
      <w:r w:rsidRPr="00E1703F">
        <w:rPr>
          <w:rFonts w:ascii="Verdana" w:hAnsi="Verdana"/>
          <w:b/>
          <w:bCs/>
        </w:rPr>
        <w:t>Ejecución presupuestal:</w:t>
      </w:r>
      <w:r w:rsidRPr="00E1703F">
        <w:rPr>
          <w:rFonts w:ascii="Verdana" w:hAnsi="Verdana"/>
        </w:rPr>
        <w:t xml:space="preserve"> </w:t>
      </w:r>
      <w:r w:rsidR="00EA3D20" w:rsidRPr="00E1703F">
        <w:rPr>
          <w:rFonts w:ascii="Verdana" w:hAnsi="Verdana"/>
          <w:bCs/>
        </w:rPr>
        <w:t>P</w:t>
      </w:r>
      <w:r w:rsidR="00EA3D20" w:rsidRPr="00E1703F">
        <w:rPr>
          <w:rFonts w:ascii="Verdana" w:hAnsi="Verdana"/>
        </w:rPr>
        <w:t xml:space="preserve">roceso mediante el cual las entidades públicas gastan el dinero y utilizan los recursos asignados en el presupuesto aprobado para cumplir sus objetivos y políticas públicas. </w:t>
      </w:r>
    </w:p>
    <w:p w14:paraId="6716D839" w14:textId="77777777" w:rsidR="001F1BB9" w:rsidRPr="00E1703F" w:rsidRDefault="001F1BB9" w:rsidP="004512A1">
      <w:pPr>
        <w:spacing w:after="0" w:line="240" w:lineRule="auto"/>
        <w:rPr>
          <w:rFonts w:ascii="Verdana" w:hAnsi="Verdana"/>
        </w:rPr>
      </w:pPr>
    </w:p>
    <w:p w14:paraId="15300B23" w14:textId="2EEEAD3C" w:rsidR="001F1BB9" w:rsidRPr="00E1703F" w:rsidRDefault="001F1BB9" w:rsidP="00731173">
      <w:pPr>
        <w:spacing w:after="0" w:line="240" w:lineRule="auto"/>
        <w:jc w:val="both"/>
        <w:rPr>
          <w:rFonts w:ascii="Verdana" w:hAnsi="Verdana"/>
        </w:rPr>
      </w:pPr>
      <w:r w:rsidRPr="00E1703F">
        <w:rPr>
          <w:rFonts w:ascii="Verdana" w:hAnsi="Verdana"/>
          <w:b/>
          <w:bCs/>
        </w:rPr>
        <w:t>Entidad operadora:</w:t>
      </w:r>
      <w:r w:rsidRPr="00E1703F">
        <w:rPr>
          <w:rFonts w:ascii="Verdana" w:hAnsi="Verdana"/>
        </w:rPr>
        <w:t xml:space="preserve"> </w:t>
      </w:r>
      <w:r w:rsidR="00E1703F">
        <w:rPr>
          <w:rFonts w:ascii="Verdana" w:hAnsi="Verdana"/>
        </w:rPr>
        <w:t>E</w:t>
      </w:r>
      <w:r w:rsidRPr="00E1703F">
        <w:rPr>
          <w:rFonts w:ascii="Verdana" w:hAnsi="Verdana"/>
        </w:rPr>
        <w:t>s la persona jurídica o patrimonio autónomo conformado en desarrollo del contrato de fiducia mercantil que realiza operaciones de libranza o descuento directo, por estar autorizada legalmente para el manejo de ahorro público o para el manejo de aportes o ahorros de sus asociados, o aquella que, sin estarlo, realiza dichas operaciones disponiendo de sus propios recursos o a través de mecanismos de financiamiento autorizados por la Ley.</w:t>
      </w:r>
    </w:p>
    <w:p w14:paraId="75B74132" w14:textId="77777777" w:rsidR="001F1BB9" w:rsidRPr="00E1703F" w:rsidRDefault="001F1BB9" w:rsidP="004512A1">
      <w:pPr>
        <w:spacing w:after="0" w:line="240" w:lineRule="auto"/>
        <w:rPr>
          <w:rFonts w:ascii="Verdana" w:hAnsi="Verdana"/>
        </w:rPr>
      </w:pPr>
    </w:p>
    <w:p w14:paraId="3208E384" w14:textId="4DD60029" w:rsidR="001F1BB9" w:rsidRPr="00E1703F" w:rsidRDefault="001F1BB9" w:rsidP="00731173">
      <w:pPr>
        <w:spacing w:after="0" w:line="240" w:lineRule="auto"/>
        <w:jc w:val="both"/>
        <w:rPr>
          <w:rFonts w:ascii="Verdana" w:hAnsi="Verdana"/>
        </w:rPr>
      </w:pPr>
      <w:r w:rsidRPr="00E1703F">
        <w:rPr>
          <w:rFonts w:ascii="Verdana" w:hAnsi="Verdana"/>
          <w:b/>
          <w:bCs/>
        </w:rPr>
        <w:t>Exógena:</w:t>
      </w:r>
      <w:r w:rsidRPr="00E1703F">
        <w:rPr>
          <w:rFonts w:ascii="Verdana" w:hAnsi="Verdana"/>
        </w:rPr>
        <w:t xml:space="preserve"> </w:t>
      </w:r>
      <w:r w:rsidR="00E1703F">
        <w:rPr>
          <w:rFonts w:ascii="Verdana" w:hAnsi="Verdana"/>
        </w:rPr>
        <w:t>E</w:t>
      </w:r>
      <w:r w:rsidRPr="00E1703F">
        <w:rPr>
          <w:rFonts w:ascii="Verdana" w:hAnsi="Verdana"/>
        </w:rPr>
        <w:t xml:space="preserve">s el conjunto de datos que las personas naturales y jurídicas deben presentar periódicamente a la Dirección de Impuestos y Aduanas Nacionales (DIAN), según resolución expedida por el </w:t>
      </w:r>
      <w:proofErr w:type="gramStart"/>
      <w:r w:rsidRPr="00E1703F">
        <w:rPr>
          <w:rFonts w:ascii="Verdana" w:hAnsi="Verdana"/>
        </w:rPr>
        <w:t>Director General</w:t>
      </w:r>
      <w:proofErr w:type="gramEnd"/>
      <w:r w:rsidRPr="00E1703F">
        <w:rPr>
          <w:rFonts w:ascii="Verdana" w:hAnsi="Verdana"/>
        </w:rPr>
        <w:t>, sobre las operaciones con sus clientes o usuarios.</w:t>
      </w:r>
    </w:p>
    <w:p w14:paraId="0794C12C" w14:textId="77777777" w:rsidR="005751CD" w:rsidRPr="00E1703F" w:rsidRDefault="005751CD" w:rsidP="00731173">
      <w:pPr>
        <w:spacing w:after="0" w:line="240" w:lineRule="auto"/>
        <w:jc w:val="both"/>
        <w:rPr>
          <w:rFonts w:ascii="Verdana" w:hAnsi="Verdana"/>
        </w:rPr>
      </w:pPr>
    </w:p>
    <w:p w14:paraId="12ADF280" w14:textId="5D4DA987" w:rsidR="005751CD" w:rsidRPr="00E1703F" w:rsidRDefault="005751CD" w:rsidP="00731173">
      <w:pPr>
        <w:spacing w:after="0" w:line="240" w:lineRule="auto"/>
        <w:jc w:val="both"/>
        <w:rPr>
          <w:rFonts w:ascii="Verdana" w:hAnsi="Verdana"/>
        </w:rPr>
      </w:pPr>
      <w:r w:rsidRPr="00E1703F">
        <w:rPr>
          <w:rFonts w:ascii="Verdana" w:hAnsi="Verdana"/>
          <w:b/>
          <w:bCs/>
        </w:rPr>
        <w:t>Sistema de Cuenta Única Nacional.</w:t>
      </w:r>
      <w:r w:rsidRPr="00E1703F">
        <w:rPr>
          <w:rFonts w:ascii="Verdana" w:hAnsi="Verdana"/>
          <w:i/>
          <w:iCs/>
        </w:rPr>
        <w:t> </w:t>
      </w:r>
      <w:r w:rsidRPr="00E1703F">
        <w:rPr>
          <w:rFonts w:ascii="Verdana" w:hAnsi="Verdana"/>
        </w:rPr>
        <w:t xml:space="preserve">El Sistema de Cuenta Única Nacional (SCUN) es el conjunto de procesos de recaudo, traslado, administración y giro de recursos realizados por los órganos que conforman el Presupuesto General de la Nación. Los lineamientos y procedimientos para el traslado de recursos al SCUN, su administración y giro son establecidos por la Dirección General de Crédito Público y Tesoro Nacional del </w:t>
      </w:r>
      <w:r w:rsidR="00E1703F">
        <w:rPr>
          <w:rFonts w:ascii="Verdana" w:hAnsi="Verdana"/>
        </w:rPr>
        <w:t>M</w:t>
      </w:r>
      <w:r w:rsidRPr="00E1703F">
        <w:rPr>
          <w:rFonts w:ascii="Verdana" w:hAnsi="Verdana"/>
        </w:rPr>
        <w:t>inisterio de Hacienda y Crédito Público, conforme a las normas orgánicas del presupuesto.</w:t>
      </w:r>
    </w:p>
    <w:p w14:paraId="3B70D002" w14:textId="77777777" w:rsidR="005751CD" w:rsidRPr="001F3646" w:rsidRDefault="005751CD" w:rsidP="00731173">
      <w:pPr>
        <w:spacing w:after="0" w:line="240" w:lineRule="auto"/>
        <w:jc w:val="both"/>
        <w:rPr>
          <w:rFonts w:ascii="Verdana" w:hAnsi="Verdana"/>
          <w:sz w:val="24"/>
          <w:szCs w:val="24"/>
        </w:rPr>
      </w:pPr>
    </w:p>
    <w:p w14:paraId="47CAE75E" w14:textId="77777777" w:rsidR="00855E6F" w:rsidRPr="001F3646" w:rsidRDefault="00855E6F" w:rsidP="004512A1">
      <w:pPr>
        <w:spacing w:after="0" w:line="240" w:lineRule="auto"/>
        <w:rPr>
          <w:rFonts w:ascii="Verdana" w:hAnsi="Verdana"/>
          <w:sz w:val="24"/>
          <w:szCs w:val="24"/>
        </w:rPr>
      </w:pPr>
    </w:p>
    <w:p w14:paraId="0CD272BB" w14:textId="6A49D5FC" w:rsidR="00E25CE3" w:rsidRPr="00E25CE3" w:rsidRDefault="00E25CE3" w:rsidP="00E25CE3">
      <w:pPr>
        <w:pStyle w:val="Ttulo1"/>
        <w:numPr>
          <w:ilvl w:val="0"/>
          <w:numId w:val="0"/>
        </w:numPr>
        <w:rPr>
          <w:szCs w:val="22"/>
        </w:rPr>
      </w:pPr>
      <w:bookmarkStart w:id="4" w:name="_Toc224115612"/>
      <w:r>
        <w:rPr>
          <w:szCs w:val="22"/>
        </w:rPr>
        <w:t xml:space="preserve">5. </w:t>
      </w:r>
      <w:r w:rsidRPr="00E25CE3">
        <w:rPr>
          <w:szCs w:val="22"/>
        </w:rPr>
        <w:t>GENERALIDADES</w:t>
      </w:r>
      <w:bookmarkEnd w:id="4"/>
    </w:p>
    <w:p w14:paraId="11849C14" w14:textId="77777777" w:rsidR="00E1703F" w:rsidRDefault="00E1703F" w:rsidP="00845509">
      <w:pPr>
        <w:pStyle w:val="Ttulo1"/>
        <w:numPr>
          <w:ilvl w:val="0"/>
          <w:numId w:val="0"/>
        </w:numPr>
        <w:rPr>
          <w:sz w:val="24"/>
          <w:szCs w:val="24"/>
        </w:rPr>
      </w:pPr>
    </w:p>
    <w:p w14:paraId="7C1AE934" w14:textId="77777777" w:rsidR="00B02206" w:rsidRPr="00E1703F" w:rsidRDefault="00B02206" w:rsidP="00B02206">
      <w:pPr>
        <w:spacing w:after="0" w:line="240" w:lineRule="auto"/>
        <w:jc w:val="both"/>
        <w:rPr>
          <w:rFonts w:ascii="Verdana" w:eastAsia="Times New Roman" w:hAnsi="Verdana" w:cs="Arial"/>
          <w:bCs/>
        </w:rPr>
      </w:pPr>
      <w:bookmarkStart w:id="5" w:name="_Hlk192170784"/>
      <w:r w:rsidRPr="00E1703F">
        <w:rPr>
          <w:rFonts w:ascii="Verdana" w:eastAsia="Times New Roman" w:hAnsi="Verdana" w:cs="Arial"/>
          <w:bCs/>
        </w:rPr>
        <w:t xml:space="preserve">Este manual es una herramienta para los funcionarios de la Superintendencia de Sociedades, especialmente para los vinculados directamente al área Financiera y el Grupo de Tesorería, quienes deben velar por que se aplique la normatividad respectiva para el manejo de los fondos públicos. </w:t>
      </w:r>
    </w:p>
    <w:p w14:paraId="2F716694" w14:textId="77777777" w:rsidR="00B02206" w:rsidRPr="00E1703F" w:rsidRDefault="00B02206" w:rsidP="00B02206">
      <w:pPr>
        <w:spacing w:after="0" w:line="240" w:lineRule="auto"/>
        <w:jc w:val="both"/>
        <w:rPr>
          <w:rFonts w:ascii="Verdana" w:eastAsia="Times New Roman" w:hAnsi="Verdana" w:cs="Arial"/>
          <w:bCs/>
        </w:rPr>
      </w:pPr>
      <w:r w:rsidRPr="00E1703F">
        <w:rPr>
          <w:rFonts w:ascii="Verdana" w:eastAsia="Times New Roman" w:hAnsi="Verdana" w:cs="Arial"/>
          <w:bCs/>
        </w:rPr>
        <w:t xml:space="preserve"> </w:t>
      </w:r>
    </w:p>
    <w:p w14:paraId="2C790AD1" w14:textId="738B82D0" w:rsidR="00B02206" w:rsidRPr="00E1703F" w:rsidRDefault="00B02206" w:rsidP="00B02206">
      <w:pPr>
        <w:spacing w:after="0" w:line="240" w:lineRule="auto"/>
        <w:jc w:val="both"/>
        <w:rPr>
          <w:rFonts w:ascii="Verdana" w:eastAsia="Times New Roman" w:hAnsi="Verdana" w:cs="Arial"/>
          <w:bCs/>
        </w:rPr>
      </w:pPr>
      <w:r w:rsidRPr="00E1703F">
        <w:rPr>
          <w:rFonts w:ascii="Verdana" w:eastAsia="Times New Roman" w:hAnsi="Verdana" w:cs="Arial"/>
          <w:bCs/>
        </w:rPr>
        <w:t xml:space="preserve">En el manual se identifican las actividades de cada uno de los procesos que se llevan a cabo en el Sistema Integrado de Información Financiera – SIIF.  En consecuencia, busca cumplir con los procedimientos necesarios para garantizar la oportunidad, transparencia y calidad de la información, de acuerdo con los parámetros establecidos para la utilización </w:t>
      </w:r>
      <w:r w:rsidR="00731173" w:rsidRPr="00E1703F">
        <w:rPr>
          <w:rFonts w:ascii="Verdana" w:eastAsia="Times New Roman" w:hAnsi="Verdana" w:cs="Arial"/>
          <w:bCs/>
        </w:rPr>
        <w:t>de este</w:t>
      </w:r>
      <w:r w:rsidRPr="00E1703F">
        <w:rPr>
          <w:rFonts w:ascii="Verdana" w:eastAsia="Times New Roman" w:hAnsi="Verdana" w:cs="Arial"/>
          <w:bCs/>
        </w:rPr>
        <w:t xml:space="preserve">. </w:t>
      </w:r>
    </w:p>
    <w:p w14:paraId="3AA0BF9B" w14:textId="77777777" w:rsidR="00B02206" w:rsidRPr="00E1703F" w:rsidRDefault="00B02206" w:rsidP="00B02206">
      <w:pPr>
        <w:spacing w:after="0" w:line="240" w:lineRule="auto"/>
        <w:jc w:val="both"/>
        <w:rPr>
          <w:rFonts w:ascii="Verdana" w:eastAsia="Times New Roman" w:hAnsi="Verdana" w:cs="Arial"/>
          <w:bCs/>
        </w:rPr>
      </w:pPr>
      <w:r w:rsidRPr="00E1703F">
        <w:rPr>
          <w:rFonts w:ascii="Verdana" w:eastAsia="Times New Roman" w:hAnsi="Verdana" w:cs="Arial"/>
          <w:bCs/>
        </w:rPr>
        <w:t xml:space="preserve"> </w:t>
      </w:r>
    </w:p>
    <w:p w14:paraId="43E36251" w14:textId="77777777" w:rsidR="00B02206" w:rsidRPr="00E1703F" w:rsidRDefault="00B02206" w:rsidP="00B02206">
      <w:pPr>
        <w:spacing w:after="0" w:line="240" w:lineRule="auto"/>
        <w:jc w:val="both"/>
        <w:rPr>
          <w:rFonts w:ascii="Verdana" w:eastAsia="Times New Roman" w:hAnsi="Verdana" w:cs="Arial"/>
          <w:bCs/>
        </w:rPr>
      </w:pPr>
      <w:r w:rsidRPr="00E1703F">
        <w:rPr>
          <w:rFonts w:ascii="Verdana" w:eastAsia="Times New Roman" w:hAnsi="Verdana" w:cs="Arial"/>
          <w:bCs/>
        </w:rPr>
        <w:t>Facilita la labor de cada uno de los funcionarios participantes en el trámite, mediante la comprensión, asimilación y aplicación de este subproceso, por cuanto contiene el detalle de las actividades que se describen a partir del siguiente numeral:</w:t>
      </w:r>
    </w:p>
    <w:p w14:paraId="053FA26F" w14:textId="77777777" w:rsidR="00B02206" w:rsidRPr="001F3646" w:rsidRDefault="00B02206" w:rsidP="00B02206">
      <w:pPr>
        <w:spacing w:after="0" w:line="240" w:lineRule="auto"/>
        <w:jc w:val="both"/>
        <w:rPr>
          <w:rFonts w:ascii="Verdana" w:eastAsia="Times New Roman" w:hAnsi="Verdana" w:cs="Arial"/>
          <w:bCs/>
          <w:sz w:val="24"/>
          <w:szCs w:val="24"/>
        </w:rPr>
      </w:pPr>
      <w:r w:rsidRPr="001F3646">
        <w:rPr>
          <w:rFonts w:ascii="Verdana" w:eastAsia="Times New Roman" w:hAnsi="Verdana" w:cs="Arial"/>
          <w:bCs/>
          <w:sz w:val="24"/>
          <w:szCs w:val="24"/>
        </w:rPr>
        <w:t xml:space="preserve"> </w:t>
      </w:r>
    </w:p>
    <w:tbl>
      <w:tblPr>
        <w:tblStyle w:val="Tablaconcuadrcula"/>
        <w:tblW w:w="0" w:type="auto"/>
        <w:tblInd w:w="421" w:type="dxa"/>
        <w:tblLook w:val="04A0" w:firstRow="1" w:lastRow="0" w:firstColumn="1" w:lastColumn="0" w:noHBand="0" w:noVBand="1"/>
      </w:tblPr>
      <w:tblGrid>
        <w:gridCol w:w="8843"/>
      </w:tblGrid>
      <w:tr w:rsidR="00B02206" w:rsidRPr="00C610B7" w14:paraId="462726F9" w14:textId="77777777" w:rsidTr="00210906">
        <w:trPr>
          <w:trHeight w:val="355"/>
        </w:trPr>
        <w:tc>
          <w:tcPr>
            <w:tcW w:w="8843" w:type="dxa"/>
          </w:tcPr>
          <w:p w14:paraId="75472A1A" w14:textId="77777777" w:rsidR="00B02206" w:rsidRPr="00C610B7" w:rsidRDefault="00B02206" w:rsidP="00731173">
            <w:pPr>
              <w:ind w:left="502"/>
              <w:jc w:val="both"/>
              <w:rPr>
                <w:rFonts w:ascii="Verdana" w:eastAsia="Times New Roman" w:hAnsi="Verdana" w:cs="Arial"/>
                <w:b/>
              </w:rPr>
            </w:pPr>
            <w:r w:rsidRPr="00C610B7">
              <w:rPr>
                <w:rFonts w:ascii="Verdana" w:eastAsia="Times New Roman" w:hAnsi="Verdana" w:cs="Arial"/>
                <w:b/>
              </w:rPr>
              <w:t>INGRESOS</w:t>
            </w:r>
          </w:p>
        </w:tc>
      </w:tr>
      <w:tr w:rsidR="00B02206" w:rsidRPr="00C610B7" w14:paraId="453E42EF" w14:textId="77777777" w:rsidTr="00210906">
        <w:trPr>
          <w:trHeight w:val="233"/>
        </w:trPr>
        <w:tc>
          <w:tcPr>
            <w:tcW w:w="8843" w:type="dxa"/>
          </w:tcPr>
          <w:p w14:paraId="670EFE4A" w14:textId="77777777" w:rsidR="00B02206" w:rsidRPr="00C610B7" w:rsidRDefault="00B02206" w:rsidP="00A57FA6">
            <w:pPr>
              <w:numPr>
                <w:ilvl w:val="0"/>
                <w:numId w:val="5"/>
              </w:numPr>
              <w:jc w:val="both"/>
              <w:rPr>
                <w:rFonts w:ascii="Verdana" w:eastAsia="Times New Roman" w:hAnsi="Verdana" w:cs="Arial"/>
                <w:bCs/>
              </w:rPr>
            </w:pPr>
            <w:r w:rsidRPr="00C610B7">
              <w:rPr>
                <w:rFonts w:ascii="Verdana" w:eastAsia="Times New Roman" w:hAnsi="Verdana" w:cs="Arial"/>
                <w:bCs/>
              </w:rPr>
              <w:t>Ingresos por Ventanilla - Caja de Tesorería</w:t>
            </w:r>
          </w:p>
        </w:tc>
      </w:tr>
      <w:tr w:rsidR="00B02206" w:rsidRPr="00C610B7" w14:paraId="49F0854E" w14:textId="77777777" w:rsidTr="00210906">
        <w:trPr>
          <w:trHeight w:val="236"/>
        </w:trPr>
        <w:tc>
          <w:tcPr>
            <w:tcW w:w="8843" w:type="dxa"/>
          </w:tcPr>
          <w:p w14:paraId="009AB3CE" w14:textId="77777777" w:rsidR="00B02206" w:rsidRPr="00C610B7" w:rsidRDefault="00B02206" w:rsidP="00A57FA6">
            <w:pPr>
              <w:numPr>
                <w:ilvl w:val="0"/>
                <w:numId w:val="5"/>
              </w:numPr>
              <w:jc w:val="both"/>
              <w:rPr>
                <w:rFonts w:ascii="Verdana" w:eastAsia="Times New Roman" w:hAnsi="Verdana" w:cs="Arial"/>
                <w:bCs/>
              </w:rPr>
            </w:pPr>
            <w:r w:rsidRPr="00C610B7">
              <w:rPr>
                <w:rFonts w:ascii="Verdana" w:eastAsia="Times New Roman" w:hAnsi="Verdana" w:cs="Arial"/>
                <w:bCs/>
              </w:rPr>
              <w:t>Ingresos por Bancos - Depuración de Partidas por Identificar</w:t>
            </w:r>
          </w:p>
        </w:tc>
      </w:tr>
      <w:tr w:rsidR="00B02206" w:rsidRPr="00C610B7" w14:paraId="742C9757" w14:textId="77777777" w:rsidTr="00210906">
        <w:trPr>
          <w:trHeight w:val="227"/>
        </w:trPr>
        <w:tc>
          <w:tcPr>
            <w:tcW w:w="8843" w:type="dxa"/>
          </w:tcPr>
          <w:p w14:paraId="2B36E644" w14:textId="04B52487" w:rsidR="00B02206" w:rsidRPr="00C610B7" w:rsidRDefault="00B02206" w:rsidP="00A57FA6">
            <w:pPr>
              <w:numPr>
                <w:ilvl w:val="0"/>
                <w:numId w:val="5"/>
              </w:numPr>
              <w:jc w:val="both"/>
              <w:rPr>
                <w:rFonts w:ascii="Verdana" w:eastAsia="Times New Roman" w:hAnsi="Verdana" w:cs="Arial"/>
                <w:bCs/>
              </w:rPr>
            </w:pPr>
            <w:r w:rsidRPr="00C610B7">
              <w:rPr>
                <w:rFonts w:ascii="Verdana" w:eastAsia="Times New Roman" w:hAnsi="Verdana" w:cs="Arial"/>
                <w:bCs/>
              </w:rPr>
              <w:t xml:space="preserve">Informe </w:t>
            </w:r>
            <w:r w:rsidR="00EA3D20" w:rsidRPr="00C610B7">
              <w:rPr>
                <w:rFonts w:ascii="Verdana" w:eastAsia="Times New Roman" w:hAnsi="Verdana" w:cs="Arial"/>
                <w:bCs/>
              </w:rPr>
              <w:t xml:space="preserve">Mensual </w:t>
            </w:r>
            <w:r w:rsidRPr="00C610B7">
              <w:rPr>
                <w:rFonts w:ascii="Verdana" w:eastAsia="Times New Roman" w:hAnsi="Verdana" w:cs="Arial"/>
                <w:bCs/>
              </w:rPr>
              <w:t>de Ingresos</w:t>
            </w:r>
          </w:p>
        </w:tc>
      </w:tr>
      <w:tr w:rsidR="00B02206" w:rsidRPr="00C610B7" w14:paraId="1BC552EA" w14:textId="77777777" w:rsidTr="00210906">
        <w:trPr>
          <w:trHeight w:val="230"/>
        </w:trPr>
        <w:tc>
          <w:tcPr>
            <w:tcW w:w="8843" w:type="dxa"/>
          </w:tcPr>
          <w:p w14:paraId="6DB6E03C" w14:textId="77777777" w:rsidR="00B02206" w:rsidRPr="00C610B7" w:rsidRDefault="00B02206" w:rsidP="00A57FA6">
            <w:pPr>
              <w:numPr>
                <w:ilvl w:val="0"/>
                <w:numId w:val="5"/>
              </w:numPr>
              <w:jc w:val="both"/>
              <w:rPr>
                <w:rFonts w:ascii="Verdana" w:eastAsia="Times New Roman" w:hAnsi="Verdana" w:cs="Arial"/>
                <w:bCs/>
              </w:rPr>
            </w:pPr>
            <w:r w:rsidRPr="00C610B7">
              <w:rPr>
                <w:rFonts w:ascii="Verdana" w:eastAsia="Times New Roman" w:hAnsi="Verdana" w:cs="Arial"/>
                <w:bCs/>
              </w:rPr>
              <w:t xml:space="preserve">Certificación de Ingresos </w:t>
            </w:r>
          </w:p>
        </w:tc>
      </w:tr>
      <w:tr w:rsidR="00B02206" w:rsidRPr="00C610B7" w14:paraId="3B7F02ED" w14:textId="77777777" w:rsidTr="00210906">
        <w:trPr>
          <w:trHeight w:val="107"/>
        </w:trPr>
        <w:tc>
          <w:tcPr>
            <w:tcW w:w="8843" w:type="dxa"/>
          </w:tcPr>
          <w:p w14:paraId="7C0A8AE2" w14:textId="77777777" w:rsidR="00B02206" w:rsidRPr="00C610B7" w:rsidRDefault="00B02206" w:rsidP="00A57FA6">
            <w:pPr>
              <w:numPr>
                <w:ilvl w:val="0"/>
                <w:numId w:val="5"/>
              </w:numPr>
              <w:jc w:val="both"/>
              <w:rPr>
                <w:rFonts w:ascii="Verdana" w:eastAsia="Times New Roman" w:hAnsi="Verdana" w:cs="Arial"/>
                <w:bCs/>
              </w:rPr>
            </w:pPr>
            <w:r w:rsidRPr="00C610B7">
              <w:rPr>
                <w:rFonts w:ascii="Verdana" w:eastAsia="Times New Roman" w:hAnsi="Verdana" w:cs="Arial"/>
                <w:bCs/>
              </w:rPr>
              <w:t xml:space="preserve">Compensación de Deducciones </w:t>
            </w:r>
          </w:p>
        </w:tc>
      </w:tr>
    </w:tbl>
    <w:p w14:paraId="12A01DA2" w14:textId="77777777" w:rsidR="00B02206" w:rsidRPr="00C610B7" w:rsidRDefault="00B02206" w:rsidP="00B02206">
      <w:pPr>
        <w:spacing w:after="0" w:line="240" w:lineRule="auto"/>
        <w:jc w:val="both"/>
        <w:rPr>
          <w:rFonts w:ascii="Verdana" w:eastAsia="Times New Roman" w:hAnsi="Verdana" w:cs="Arial"/>
          <w:b/>
        </w:rPr>
      </w:pPr>
    </w:p>
    <w:tbl>
      <w:tblPr>
        <w:tblStyle w:val="Tablaconcuadrcula"/>
        <w:tblW w:w="0" w:type="auto"/>
        <w:tblInd w:w="421" w:type="dxa"/>
        <w:tblLook w:val="04A0" w:firstRow="1" w:lastRow="0" w:firstColumn="1" w:lastColumn="0" w:noHBand="0" w:noVBand="1"/>
      </w:tblPr>
      <w:tblGrid>
        <w:gridCol w:w="8843"/>
      </w:tblGrid>
      <w:tr w:rsidR="00B02206" w:rsidRPr="00C610B7" w14:paraId="702AF800" w14:textId="77777777" w:rsidTr="00210906">
        <w:tc>
          <w:tcPr>
            <w:tcW w:w="8843" w:type="dxa"/>
          </w:tcPr>
          <w:p w14:paraId="239D9A08" w14:textId="77777777" w:rsidR="00B02206" w:rsidRPr="00C610B7" w:rsidRDefault="00B02206" w:rsidP="00731173">
            <w:pPr>
              <w:ind w:left="502"/>
              <w:jc w:val="both"/>
              <w:rPr>
                <w:rFonts w:ascii="Verdana" w:eastAsia="Times New Roman" w:hAnsi="Verdana" w:cs="Arial"/>
                <w:b/>
              </w:rPr>
            </w:pPr>
            <w:r w:rsidRPr="00C610B7">
              <w:rPr>
                <w:rFonts w:ascii="Verdana" w:eastAsia="Times New Roman" w:hAnsi="Verdana" w:cs="Arial"/>
                <w:b/>
              </w:rPr>
              <w:t xml:space="preserve">EGRESOS </w:t>
            </w:r>
          </w:p>
        </w:tc>
      </w:tr>
      <w:tr w:rsidR="00B02206" w:rsidRPr="00C610B7" w14:paraId="2C6959AE" w14:textId="77777777" w:rsidTr="00210906">
        <w:tc>
          <w:tcPr>
            <w:tcW w:w="8843" w:type="dxa"/>
          </w:tcPr>
          <w:p w14:paraId="3B7902B3"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Generación de órdenes de pago </w:t>
            </w:r>
          </w:p>
        </w:tc>
      </w:tr>
      <w:tr w:rsidR="00B02206" w:rsidRPr="00C610B7" w14:paraId="4AC16A6C" w14:textId="77777777" w:rsidTr="00210906">
        <w:tc>
          <w:tcPr>
            <w:tcW w:w="8843" w:type="dxa"/>
          </w:tcPr>
          <w:p w14:paraId="60A23B14"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con traspaso a pagaduría </w:t>
            </w:r>
          </w:p>
        </w:tc>
      </w:tr>
      <w:tr w:rsidR="00B02206" w:rsidRPr="00C610B7" w14:paraId="56F08AFF" w14:textId="77777777" w:rsidTr="00210906">
        <w:tc>
          <w:tcPr>
            <w:tcW w:w="8843" w:type="dxa"/>
          </w:tcPr>
          <w:p w14:paraId="791C8A3F"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Endoso de órdenes de pago </w:t>
            </w:r>
          </w:p>
        </w:tc>
      </w:tr>
      <w:tr w:rsidR="00B02206" w:rsidRPr="00C610B7" w14:paraId="60C7389C" w14:textId="77777777" w:rsidTr="00210906">
        <w:tc>
          <w:tcPr>
            <w:tcW w:w="8843" w:type="dxa"/>
          </w:tcPr>
          <w:p w14:paraId="65113911"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lastRenderedPageBreak/>
              <w:t xml:space="preserve">Pago a beneficiario final </w:t>
            </w:r>
          </w:p>
        </w:tc>
      </w:tr>
      <w:tr w:rsidR="00B02206" w:rsidRPr="00C610B7" w14:paraId="33BC19D4" w14:textId="77777777" w:rsidTr="00210906">
        <w:tc>
          <w:tcPr>
            <w:tcW w:w="8843" w:type="dxa"/>
          </w:tcPr>
          <w:p w14:paraId="55D3A70A"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Nómina a </w:t>
            </w:r>
            <w:proofErr w:type="gramStart"/>
            <w:r w:rsidRPr="00C610B7">
              <w:rPr>
                <w:rFonts w:ascii="Verdana" w:eastAsia="Times New Roman" w:hAnsi="Verdana" w:cs="Arial"/>
                <w:bCs/>
              </w:rPr>
              <w:t>Funcionarios</w:t>
            </w:r>
            <w:proofErr w:type="gramEnd"/>
            <w:r w:rsidRPr="00C610B7">
              <w:rPr>
                <w:rFonts w:ascii="Verdana" w:eastAsia="Times New Roman" w:hAnsi="Verdana" w:cs="Arial"/>
                <w:bCs/>
              </w:rPr>
              <w:t xml:space="preserve"> </w:t>
            </w:r>
          </w:p>
        </w:tc>
      </w:tr>
      <w:tr w:rsidR="00B02206" w:rsidRPr="00C610B7" w14:paraId="3B6C47B8" w14:textId="77777777" w:rsidTr="00210906">
        <w:tc>
          <w:tcPr>
            <w:tcW w:w="8843" w:type="dxa"/>
          </w:tcPr>
          <w:p w14:paraId="5237A2C5"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Deducciones de Nómina </w:t>
            </w:r>
          </w:p>
        </w:tc>
      </w:tr>
      <w:tr w:rsidR="00B02206" w:rsidRPr="00C610B7" w14:paraId="075068A7" w14:textId="77777777" w:rsidTr="00210906">
        <w:tc>
          <w:tcPr>
            <w:tcW w:w="8843" w:type="dxa"/>
          </w:tcPr>
          <w:p w14:paraId="440823C0"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Pila </w:t>
            </w:r>
          </w:p>
        </w:tc>
      </w:tr>
      <w:tr w:rsidR="00B02206" w:rsidRPr="00C610B7" w14:paraId="41C8B415" w14:textId="77777777" w:rsidTr="00210906">
        <w:tc>
          <w:tcPr>
            <w:tcW w:w="8843" w:type="dxa"/>
          </w:tcPr>
          <w:p w14:paraId="32CB715C"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Pagos a Proveedores en General </w:t>
            </w:r>
          </w:p>
        </w:tc>
      </w:tr>
      <w:tr w:rsidR="00B02206" w:rsidRPr="00C610B7" w14:paraId="6F8C80E7" w14:textId="77777777" w:rsidTr="00210906">
        <w:tc>
          <w:tcPr>
            <w:tcW w:w="8843" w:type="dxa"/>
          </w:tcPr>
          <w:p w14:paraId="4BB1656A"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Pago de Viáticos</w:t>
            </w:r>
          </w:p>
        </w:tc>
      </w:tr>
      <w:tr w:rsidR="00B02206" w:rsidRPr="00C610B7" w14:paraId="5802124A" w14:textId="77777777" w:rsidTr="00210906">
        <w:tc>
          <w:tcPr>
            <w:tcW w:w="8843" w:type="dxa"/>
          </w:tcPr>
          <w:p w14:paraId="7C39FF3F"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en </w:t>
            </w:r>
            <w:proofErr w:type="gramStart"/>
            <w:r w:rsidRPr="00C610B7">
              <w:rPr>
                <w:rFonts w:ascii="Verdana" w:eastAsia="Times New Roman" w:hAnsi="Verdana" w:cs="Arial"/>
                <w:bCs/>
              </w:rPr>
              <w:t>Dólares</w:t>
            </w:r>
            <w:proofErr w:type="gramEnd"/>
            <w:r w:rsidRPr="00C610B7">
              <w:rPr>
                <w:rFonts w:ascii="Verdana" w:eastAsia="Times New Roman" w:hAnsi="Verdana" w:cs="Arial"/>
                <w:bCs/>
              </w:rPr>
              <w:t xml:space="preserve"> o Moneda Extrajera </w:t>
            </w:r>
          </w:p>
        </w:tc>
      </w:tr>
      <w:tr w:rsidR="00B02206" w:rsidRPr="00C610B7" w14:paraId="11DD406E" w14:textId="77777777" w:rsidTr="00210906">
        <w:tc>
          <w:tcPr>
            <w:tcW w:w="8843" w:type="dxa"/>
          </w:tcPr>
          <w:p w14:paraId="62848B34"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por Reembolsos de Cajas Menores </w:t>
            </w:r>
          </w:p>
        </w:tc>
      </w:tr>
      <w:tr w:rsidR="00B02206" w:rsidRPr="00C610B7" w14:paraId="6AB415D2" w14:textId="77777777" w:rsidTr="00210906">
        <w:tc>
          <w:tcPr>
            <w:tcW w:w="8843" w:type="dxa"/>
          </w:tcPr>
          <w:p w14:paraId="6FFD7D12"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Impuestos </w:t>
            </w:r>
          </w:p>
        </w:tc>
      </w:tr>
      <w:tr w:rsidR="00B02206" w:rsidRPr="00C610B7" w14:paraId="76C0EDB0" w14:textId="77777777" w:rsidTr="00210906">
        <w:tc>
          <w:tcPr>
            <w:tcW w:w="8843" w:type="dxa"/>
          </w:tcPr>
          <w:p w14:paraId="19B603EA"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Devoluciones </w:t>
            </w:r>
          </w:p>
        </w:tc>
      </w:tr>
      <w:tr w:rsidR="00B02206" w:rsidRPr="00C610B7" w14:paraId="4FA5F0BD" w14:textId="77777777" w:rsidTr="00210906">
        <w:tc>
          <w:tcPr>
            <w:tcW w:w="8843" w:type="dxa"/>
          </w:tcPr>
          <w:p w14:paraId="626B764A"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Devolución de Deducciones </w:t>
            </w:r>
          </w:p>
        </w:tc>
      </w:tr>
      <w:tr w:rsidR="00B02206" w:rsidRPr="00C610B7" w14:paraId="32893B7D" w14:textId="77777777" w:rsidTr="00210906">
        <w:tc>
          <w:tcPr>
            <w:tcW w:w="8843" w:type="dxa"/>
          </w:tcPr>
          <w:p w14:paraId="2C11662B"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Devolución de Ingresos </w:t>
            </w:r>
          </w:p>
        </w:tc>
      </w:tr>
      <w:tr w:rsidR="00B02206" w:rsidRPr="00C610B7" w14:paraId="29BC7442" w14:textId="77777777" w:rsidTr="00210906">
        <w:tc>
          <w:tcPr>
            <w:tcW w:w="8843" w:type="dxa"/>
          </w:tcPr>
          <w:p w14:paraId="55BC0945"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Servicios Públicos </w:t>
            </w:r>
          </w:p>
        </w:tc>
      </w:tr>
      <w:tr w:rsidR="00B02206" w:rsidRPr="00C610B7" w14:paraId="43E44E70" w14:textId="77777777" w:rsidTr="00210906">
        <w:tc>
          <w:tcPr>
            <w:tcW w:w="8843" w:type="dxa"/>
          </w:tcPr>
          <w:p w14:paraId="3DC4D9CC"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Liquidaciones definitivas. </w:t>
            </w:r>
          </w:p>
        </w:tc>
      </w:tr>
      <w:tr w:rsidR="00B02206" w:rsidRPr="00C610B7" w14:paraId="65CE66FC" w14:textId="77777777" w:rsidTr="00210906">
        <w:tc>
          <w:tcPr>
            <w:tcW w:w="8843" w:type="dxa"/>
          </w:tcPr>
          <w:p w14:paraId="28A1E4AC"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Mesadas Pensionales </w:t>
            </w:r>
          </w:p>
        </w:tc>
      </w:tr>
      <w:tr w:rsidR="00B02206" w:rsidRPr="00C610B7" w14:paraId="6CC68880" w14:textId="77777777" w:rsidTr="00210906">
        <w:tc>
          <w:tcPr>
            <w:tcW w:w="8843" w:type="dxa"/>
          </w:tcPr>
          <w:p w14:paraId="3A51BCD8"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Sentencias </w:t>
            </w:r>
          </w:p>
        </w:tc>
      </w:tr>
      <w:tr w:rsidR="00B02206" w:rsidRPr="00C610B7" w14:paraId="2EB8EBEE" w14:textId="77777777" w:rsidTr="00210906">
        <w:tc>
          <w:tcPr>
            <w:tcW w:w="8843" w:type="dxa"/>
          </w:tcPr>
          <w:p w14:paraId="176F9522"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de Subsidio de Honorarios </w:t>
            </w:r>
          </w:p>
        </w:tc>
      </w:tr>
      <w:tr w:rsidR="00B02206" w:rsidRPr="00C610B7" w14:paraId="36BE0CA4" w14:textId="77777777" w:rsidTr="00210906">
        <w:tc>
          <w:tcPr>
            <w:tcW w:w="8843" w:type="dxa"/>
          </w:tcPr>
          <w:p w14:paraId="073FD43E"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Pago Inherentes a la Intervención (Gastos de Administración – Honorarios) </w:t>
            </w:r>
          </w:p>
        </w:tc>
      </w:tr>
      <w:tr w:rsidR="00B02206" w:rsidRPr="00C610B7" w14:paraId="418CDB59" w14:textId="77777777" w:rsidTr="00210906">
        <w:tc>
          <w:tcPr>
            <w:tcW w:w="8843" w:type="dxa"/>
          </w:tcPr>
          <w:p w14:paraId="33F7B94F" w14:textId="77777777" w:rsidR="00B02206" w:rsidRPr="00C610B7" w:rsidRDefault="00B02206" w:rsidP="00A57FA6">
            <w:pPr>
              <w:numPr>
                <w:ilvl w:val="0"/>
                <w:numId w:val="6"/>
              </w:numPr>
              <w:jc w:val="both"/>
              <w:rPr>
                <w:rFonts w:ascii="Verdana" w:eastAsia="Times New Roman" w:hAnsi="Verdana" w:cs="Arial"/>
                <w:bCs/>
              </w:rPr>
            </w:pPr>
            <w:r w:rsidRPr="00C610B7">
              <w:rPr>
                <w:rFonts w:ascii="Verdana" w:eastAsia="Times New Roman" w:hAnsi="Verdana" w:cs="Arial"/>
                <w:bCs/>
              </w:rPr>
              <w:t xml:space="preserve">Desembolso Créditos de Vivienda </w:t>
            </w:r>
          </w:p>
        </w:tc>
      </w:tr>
    </w:tbl>
    <w:p w14:paraId="53C7C264" w14:textId="77777777" w:rsidR="00B02206" w:rsidRPr="00C610B7" w:rsidRDefault="00B02206" w:rsidP="00B02206">
      <w:pPr>
        <w:spacing w:after="0" w:line="240" w:lineRule="auto"/>
        <w:jc w:val="both"/>
        <w:rPr>
          <w:rFonts w:ascii="Verdana" w:eastAsia="Times New Roman" w:hAnsi="Verdana" w:cs="Arial"/>
          <w:b/>
        </w:rPr>
      </w:pPr>
    </w:p>
    <w:tbl>
      <w:tblPr>
        <w:tblStyle w:val="Tablaconcuadrcula"/>
        <w:tblW w:w="0" w:type="auto"/>
        <w:tblInd w:w="421" w:type="dxa"/>
        <w:tblLook w:val="04A0" w:firstRow="1" w:lastRow="0" w:firstColumn="1" w:lastColumn="0" w:noHBand="0" w:noVBand="1"/>
      </w:tblPr>
      <w:tblGrid>
        <w:gridCol w:w="8913"/>
      </w:tblGrid>
      <w:tr w:rsidR="00B02206" w:rsidRPr="00C610B7" w14:paraId="1974EBB9" w14:textId="77777777" w:rsidTr="00210906">
        <w:trPr>
          <w:trHeight w:val="320"/>
        </w:trPr>
        <w:tc>
          <w:tcPr>
            <w:tcW w:w="8913" w:type="dxa"/>
          </w:tcPr>
          <w:p w14:paraId="31796719"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CONFIRMACIÓN DE PAGOS </w:t>
            </w:r>
          </w:p>
        </w:tc>
      </w:tr>
      <w:tr w:rsidR="00B02206" w:rsidRPr="00C610B7" w14:paraId="1CD6427D" w14:textId="77777777" w:rsidTr="00210906">
        <w:trPr>
          <w:trHeight w:val="320"/>
        </w:trPr>
        <w:tc>
          <w:tcPr>
            <w:tcW w:w="8913" w:type="dxa"/>
          </w:tcPr>
          <w:p w14:paraId="3583D02E"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CUSTODIA DE GARANTIAS </w:t>
            </w:r>
          </w:p>
        </w:tc>
      </w:tr>
      <w:tr w:rsidR="00B02206" w:rsidRPr="00C610B7" w14:paraId="3400BA2F" w14:textId="77777777" w:rsidTr="00210906">
        <w:trPr>
          <w:trHeight w:val="297"/>
        </w:trPr>
        <w:tc>
          <w:tcPr>
            <w:tcW w:w="8913" w:type="dxa"/>
          </w:tcPr>
          <w:p w14:paraId="62C17DB7"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REVISIÓN DE RETENCIONES PRACTICADAS </w:t>
            </w:r>
          </w:p>
        </w:tc>
      </w:tr>
      <w:tr w:rsidR="00B02206" w:rsidRPr="00C610B7" w14:paraId="09DDB868" w14:textId="77777777" w:rsidTr="00210906">
        <w:trPr>
          <w:trHeight w:val="320"/>
        </w:trPr>
        <w:tc>
          <w:tcPr>
            <w:tcW w:w="8913" w:type="dxa"/>
          </w:tcPr>
          <w:p w14:paraId="1AF37BB6"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EXPEDICIÓN DE CERTIFICADOS TRIBUTARIOS </w:t>
            </w:r>
          </w:p>
        </w:tc>
      </w:tr>
    </w:tbl>
    <w:p w14:paraId="19F8259B" w14:textId="77777777" w:rsidR="00B02206" w:rsidRPr="00C610B7" w:rsidRDefault="00B02206" w:rsidP="00B02206">
      <w:pPr>
        <w:spacing w:after="0" w:line="240" w:lineRule="auto"/>
        <w:jc w:val="both"/>
        <w:rPr>
          <w:rFonts w:ascii="Verdana" w:eastAsia="Times New Roman" w:hAnsi="Verdana" w:cs="Arial"/>
          <w:b/>
        </w:rPr>
      </w:pPr>
      <w:r w:rsidRPr="00C610B7">
        <w:rPr>
          <w:rFonts w:ascii="Verdana" w:eastAsia="Times New Roman" w:hAnsi="Verdana" w:cs="Arial"/>
          <w:b/>
        </w:rPr>
        <w:t xml:space="preserve"> </w:t>
      </w:r>
    </w:p>
    <w:tbl>
      <w:tblPr>
        <w:tblStyle w:val="Tablaconcuadrcula"/>
        <w:tblW w:w="0" w:type="auto"/>
        <w:tblInd w:w="421" w:type="dxa"/>
        <w:tblLook w:val="04A0" w:firstRow="1" w:lastRow="0" w:firstColumn="1" w:lastColumn="0" w:noHBand="0" w:noVBand="1"/>
      </w:tblPr>
      <w:tblGrid>
        <w:gridCol w:w="8875"/>
      </w:tblGrid>
      <w:tr w:rsidR="00B02206" w:rsidRPr="00C610B7" w14:paraId="0066615B" w14:textId="77777777" w:rsidTr="00210906">
        <w:trPr>
          <w:trHeight w:val="258"/>
        </w:trPr>
        <w:tc>
          <w:tcPr>
            <w:tcW w:w="8875" w:type="dxa"/>
          </w:tcPr>
          <w:p w14:paraId="5FC76B25" w14:textId="19D118DC" w:rsidR="00B02206" w:rsidRPr="00C610B7" w:rsidRDefault="00B02206" w:rsidP="00731173">
            <w:pPr>
              <w:ind w:left="502"/>
              <w:jc w:val="both"/>
              <w:rPr>
                <w:rFonts w:ascii="Verdana" w:eastAsia="Times New Roman" w:hAnsi="Verdana" w:cs="Arial"/>
                <w:b/>
              </w:rPr>
            </w:pPr>
            <w:r w:rsidRPr="00C610B7">
              <w:rPr>
                <w:rFonts w:ascii="Verdana" w:eastAsia="Times New Roman" w:hAnsi="Verdana" w:cs="Arial"/>
                <w:b/>
              </w:rPr>
              <w:t>NOVEDADES DE N</w:t>
            </w:r>
            <w:r w:rsidR="00731173" w:rsidRPr="00C610B7">
              <w:rPr>
                <w:rFonts w:ascii="Verdana" w:eastAsia="Times New Roman" w:hAnsi="Verdana" w:cs="Arial"/>
                <w:b/>
              </w:rPr>
              <w:t>Ó</w:t>
            </w:r>
            <w:r w:rsidRPr="00C610B7">
              <w:rPr>
                <w:rFonts w:ascii="Verdana" w:eastAsia="Times New Roman" w:hAnsi="Verdana" w:cs="Arial"/>
                <w:b/>
              </w:rPr>
              <w:t xml:space="preserve">MINA </w:t>
            </w:r>
          </w:p>
        </w:tc>
      </w:tr>
      <w:tr w:rsidR="00B02206" w:rsidRPr="00C610B7" w14:paraId="22F9CEFC" w14:textId="77777777" w:rsidTr="00210906">
        <w:trPr>
          <w:trHeight w:val="258"/>
        </w:trPr>
        <w:tc>
          <w:tcPr>
            <w:tcW w:w="8875" w:type="dxa"/>
          </w:tcPr>
          <w:p w14:paraId="72B19DA6" w14:textId="77777777" w:rsidR="00B02206" w:rsidRPr="00C610B7" w:rsidRDefault="00B02206" w:rsidP="00A57FA6">
            <w:pPr>
              <w:numPr>
                <w:ilvl w:val="0"/>
                <w:numId w:val="7"/>
              </w:numPr>
              <w:jc w:val="both"/>
              <w:rPr>
                <w:rFonts w:ascii="Verdana" w:eastAsia="Times New Roman" w:hAnsi="Verdana" w:cs="Arial"/>
                <w:bCs/>
              </w:rPr>
            </w:pPr>
            <w:r w:rsidRPr="00C610B7">
              <w:rPr>
                <w:rFonts w:ascii="Verdana" w:eastAsia="Times New Roman" w:hAnsi="Verdana" w:cs="Arial"/>
                <w:bCs/>
              </w:rPr>
              <w:t xml:space="preserve">Libranzas </w:t>
            </w:r>
          </w:p>
        </w:tc>
      </w:tr>
      <w:tr w:rsidR="00B02206" w:rsidRPr="00C610B7" w14:paraId="143C37B1" w14:textId="77777777" w:rsidTr="00210906">
        <w:trPr>
          <w:trHeight w:val="258"/>
        </w:trPr>
        <w:tc>
          <w:tcPr>
            <w:tcW w:w="8875" w:type="dxa"/>
          </w:tcPr>
          <w:p w14:paraId="64866E24" w14:textId="77777777" w:rsidR="00B02206" w:rsidRPr="00C610B7" w:rsidRDefault="00B02206" w:rsidP="00A57FA6">
            <w:pPr>
              <w:numPr>
                <w:ilvl w:val="0"/>
                <w:numId w:val="7"/>
              </w:numPr>
              <w:jc w:val="both"/>
              <w:rPr>
                <w:rFonts w:ascii="Verdana" w:eastAsia="Times New Roman" w:hAnsi="Verdana" w:cs="Arial"/>
                <w:bCs/>
              </w:rPr>
            </w:pPr>
            <w:r w:rsidRPr="00C610B7">
              <w:rPr>
                <w:rFonts w:ascii="Verdana" w:eastAsia="Times New Roman" w:hAnsi="Verdana" w:cs="Arial"/>
                <w:bCs/>
              </w:rPr>
              <w:t xml:space="preserve">Convenios de Libranza </w:t>
            </w:r>
          </w:p>
        </w:tc>
      </w:tr>
      <w:tr w:rsidR="00B02206" w:rsidRPr="00C610B7" w14:paraId="2EADE657" w14:textId="77777777" w:rsidTr="00210906">
        <w:trPr>
          <w:trHeight w:val="258"/>
        </w:trPr>
        <w:tc>
          <w:tcPr>
            <w:tcW w:w="8875" w:type="dxa"/>
          </w:tcPr>
          <w:p w14:paraId="65314842" w14:textId="77777777" w:rsidR="00B02206" w:rsidRPr="00C610B7" w:rsidRDefault="00B02206" w:rsidP="00A57FA6">
            <w:pPr>
              <w:numPr>
                <w:ilvl w:val="0"/>
                <w:numId w:val="7"/>
              </w:numPr>
              <w:jc w:val="both"/>
              <w:rPr>
                <w:rFonts w:ascii="Verdana" w:eastAsia="Times New Roman" w:hAnsi="Verdana" w:cs="Arial"/>
                <w:bCs/>
              </w:rPr>
            </w:pPr>
            <w:r w:rsidRPr="00C610B7">
              <w:rPr>
                <w:rFonts w:ascii="Verdana" w:eastAsia="Times New Roman" w:hAnsi="Verdana" w:cs="Arial"/>
                <w:bCs/>
              </w:rPr>
              <w:t xml:space="preserve">Estudio de Capacidad de Endeudamiento </w:t>
            </w:r>
          </w:p>
        </w:tc>
      </w:tr>
      <w:tr w:rsidR="00B02206" w:rsidRPr="00C610B7" w14:paraId="6EE53034" w14:textId="77777777" w:rsidTr="00210906">
        <w:trPr>
          <w:trHeight w:val="258"/>
        </w:trPr>
        <w:tc>
          <w:tcPr>
            <w:tcW w:w="8875" w:type="dxa"/>
          </w:tcPr>
          <w:p w14:paraId="606A73B1" w14:textId="77777777" w:rsidR="00B02206" w:rsidRPr="00C610B7" w:rsidRDefault="00B02206" w:rsidP="00A57FA6">
            <w:pPr>
              <w:numPr>
                <w:ilvl w:val="0"/>
                <w:numId w:val="7"/>
              </w:numPr>
              <w:jc w:val="both"/>
              <w:rPr>
                <w:rFonts w:ascii="Verdana" w:eastAsia="Times New Roman" w:hAnsi="Verdana" w:cs="Arial"/>
                <w:bCs/>
              </w:rPr>
            </w:pPr>
            <w:r w:rsidRPr="00C610B7">
              <w:rPr>
                <w:rFonts w:ascii="Verdana" w:eastAsia="Times New Roman" w:hAnsi="Verdana" w:cs="Arial"/>
                <w:bCs/>
              </w:rPr>
              <w:t xml:space="preserve">Embargos </w:t>
            </w:r>
          </w:p>
        </w:tc>
      </w:tr>
    </w:tbl>
    <w:p w14:paraId="69773219" w14:textId="77777777" w:rsidR="00B02206" w:rsidRPr="00C610B7" w:rsidRDefault="00B02206" w:rsidP="00B02206">
      <w:pPr>
        <w:spacing w:after="0" w:line="240" w:lineRule="auto"/>
        <w:jc w:val="both"/>
        <w:rPr>
          <w:rFonts w:ascii="Verdana" w:eastAsia="Times New Roman" w:hAnsi="Verdana" w:cs="Arial"/>
          <w:b/>
        </w:rPr>
      </w:pPr>
      <w:r w:rsidRPr="00C610B7">
        <w:rPr>
          <w:rFonts w:ascii="Verdana" w:eastAsia="Times New Roman" w:hAnsi="Verdana" w:cs="Arial"/>
          <w:b/>
        </w:rPr>
        <w:t xml:space="preserve"> </w:t>
      </w:r>
    </w:p>
    <w:tbl>
      <w:tblPr>
        <w:tblStyle w:val="Tablaconcuadrcula"/>
        <w:tblW w:w="0" w:type="auto"/>
        <w:tblInd w:w="421" w:type="dxa"/>
        <w:tblLook w:val="04A0" w:firstRow="1" w:lastRow="0" w:firstColumn="1" w:lastColumn="0" w:noHBand="0" w:noVBand="1"/>
      </w:tblPr>
      <w:tblGrid>
        <w:gridCol w:w="8875"/>
      </w:tblGrid>
      <w:tr w:rsidR="00B02206" w:rsidRPr="00C610B7" w14:paraId="08FBE7B6" w14:textId="77777777" w:rsidTr="00210906">
        <w:trPr>
          <w:trHeight w:val="283"/>
        </w:trPr>
        <w:tc>
          <w:tcPr>
            <w:tcW w:w="8875" w:type="dxa"/>
          </w:tcPr>
          <w:p w14:paraId="1CC9E8FD"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ELABORACIÓN Y PRESENTACIÓN DE EXÓGENA </w:t>
            </w:r>
          </w:p>
        </w:tc>
      </w:tr>
      <w:tr w:rsidR="00B02206" w:rsidRPr="00C610B7" w14:paraId="4A599137" w14:textId="77777777" w:rsidTr="00210906">
        <w:trPr>
          <w:trHeight w:val="283"/>
        </w:trPr>
        <w:tc>
          <w:tcPr>
            <w:tcW w:w="8875" w:type="dxa"/>
          </w:tcPr>
          <w:p w14:paraId="42F4F4A1"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PROGRAMA ANUAL DE CAJA – PAC </w:t>
            </w:r>
          </w:p>
        </w:tc>
      </w:tr>
      <w:tr w:rsidR="00B02206" w:rsidRPr="00C610B7" w14:paraId="429F7DF6" w14:textId="77777777" w:rsidTr="00210906">
        <w:trPr>
          <w:trHeight w:val="262"/>
        </w:trPr>
        <w:tc>
          <w:tcPr>
            <w:tcW w:w="8875" w:type="dxa"/>
          </w:tcPr>
          <w:p w14:paraId="6924C4D1"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LEGALIZACIÓN DE VIÁTICOS </w:t>
            </w:r>
          </w:p>
        </w:tc>
      </w:tr>
      <w:tr w:rsidR="00B02206" w:rsidRPr="00C610B7" w14:paraId="2EBF23B4" w14:textId="77777777" w:rsidTr="00210906">
        <w:trPr>
          <w:trHeight w:val="283"/>
        </w:trPr>
        <w:tc>
          <w:tcPr>
            <w:tcW w:w="8875" w:type="dxa"/>
          </w:tcPr>
          <w:p w14:paraId="7BB01FC1"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CONTROLES Y SEGURIDAD </w:t>
            </w:r>
          </w:p>
        </w:tc>
      </w:tr>
      <w:tr w:rsidR="00B02206" w:rsidRPr="00C610B7" w14:paraId="4DAC636B" w14:textId="77777777" w:rsidTr="00210906">
        <w:trPr>
          <w:trHeight w:val="283"/>
        </w:trPr>
        <w:tc>
          <w:tcPr>
            <w:tcW w:w="8875" w:type="dxa"/>
          </w:tcPr>
          <w:p w14:paraId="75C97C24" w14:textId="77777777" w:rsidR="00B02206" w:rsidRPr="00C610B7" w:rsidRDefault="00B02206" w:rsidP="00B02206">
            <w:pPr>
              <w:jc w:val="both"/>
              <w:rPr>
                <w:rFonts w:ascii="Verdana" w:eastAsia="Times New Roman" w:hAnsi="Verdana" w:cs="Arial"/>
                <w:b/>
              </w:rPr>
            </w:pPr>
            <w:r w:rsidRPr="00C610B7">
              <w:rPr>
                <w:rFonts w:ascii="Verdana" w:eastAsia="Times New Roman" w:hAnsi="Verdana" w:cs="Arial"/>
                <w:b/>
              </w:rPr>
              <w:t xml:space="preserve">PROHIBICIONES </w:t>
            </w:r>
          </w:p>
        </w:tc>
      </w:tr>
      <w:bookmarkEnd w:id="5"/>
    </w:tbl>
    <w:p w14:paraId="22B71FCF" w14:textId="77777777" w:rsidR="00EA3D20" w:rsidRDefault="00EA3D20" w:rsidP="001D3856">
      <w:pPr>
        <w:pStyle w:val="Ttulo1"/>
        <w:numPr>
          <w:ilvl w:val="0"/>
          <w:numId w:val="0"/>
        </w:numPr>
        <w:rPr>
          <w:sz w:val="24"/>
          <w:szCs w:val="24"/>
        </w:rPr>
      </w:pPr>
    </w:p>
    <w:p w14:paraId="4CE55AE8" w14:textId="77777777" w:rsidR="00C750EB" w:rsidRPr="00C750EB" w:rsidRDefault="00C750EB" w:rsidP="00C750EB">
      <w:pPr>
        <w:rPr>
          <w:lang w:val="es-ES" w:eastAsia="es-ES"/>
        </w:rPr>
      </w:pPr>
    </w:p>
    <w:p w14:paraId="3106A9E2" w14:textId="51BF30EB" w:rsidR="00944D0C" w:rsidRPr="00C610B7" w:rsidRDefault="001F1BB9" w:rsidP="00E25CE3">
      <w:pPr>
        <w:pStyle w:val="Ttulo2"/>
        <w:numPr>
          <w:ilvl w:val="0"/>
          <w:numId w:val="37"/>
        </w:numPr>
        <w:rPr>
          <w:szCs w:val="22"/>
        </w:rPr>
      </w:pPr>
      <w:bookmarkStart w:id="6" w:name="_Toc224115613"/>
      <w:r w:rsidRPr="00C610B7">
        <w:rPr>
          <w:szCs w:val="22"/>
        </w:rPr>
        <w:lastRenderedPageBreak/>
        <w:t>ACTIVIDADES</w:t>
      </w:r>
      <w:bookmarkEnd w:id="6"/>
    </w:p>
    <w:p w14:paraId="3D624EA3" w14:textId="77777777" w:rsidR="001F1BB9" w:rsidRPr="00C610B7" w:rsidRDefault="001F1BB9" w:rsidP="001F1BB9">
      <w:pPr>
        <w:rPr>
          <w:rFonts w:ascii="Verdana" w:hAnsi="Verdana"/>
          <w:lang w:val="es-ES" w:eastAsia="es-ES"/>
        </w:rPr>
      </w:pPr>
    </w:p>
    <w:p w14:paraId="270F0C4D" w14:textId="59EE434D" w:rsidR="001F1BB9" w:rsidRPr="00C610B7" w:rsidRDefault="001F1BB9" w:rsidP="00E25CE3">
      <w:pPr>
        <w:pStyle w:val="Ttulo2"/>
        <w:numPr>
          <w:ilvl w:val="1"/>
          <w:numId w:val="37"/>
        </w:numPr>
        <w:rPr>
          <w:szCs w:val="22"/>
          <w:lang w:val="es-ES" w:eastAsia="es-ES"/>
        </w:rPr>
      </w:pPr>
      <w:bookmarkStart w:id="7" w:name="_Toc224115614"/>
      <w:r w:rsidRPr="00C610B7">
        <w:rPr>
          <w:szCs w:val="22"/>
          <w:lang w:val="es-ES" w:eastAsia="es-ES"/>
        </w:rPr>
        <w:t>INGRESOS</w:t>
      </w:r>
      <w:bookmarkEnd w:id="7"/>
    </w:p>
    <w:p w14:paraId="7E8F5E16" w14:textId="77777777" w:rsidR="00B02206" w:rsidRPr="00C610B7" w:rsidRDefault="00B02206" w:rsidP="00B02206">
      <w:pPr>
        <w:rPr>
          <w:rFonts w:ascii="Verdana" w:hAnsi="Verdana"/>
          <w:lang w:val="es-ES" w:eastAsia="es-ES"/>
        </w:rPr>
      </w:pPr>
    </w:p>
    <w:p w14:paraId="258AF1E9" w14:textId="09F745D5" w:rsidR="00B02206" w:rsidRPr="00C610B7" w:rsidRDefault="00E25CE3" w:rsidP="008E2FEB">
      <w:pPr>
        <w:pStyle w:val="Ttulo3"/>
        <w:numPr>
          <w:ilvl w:val="0"/>
          <w:numId w:val="0"/>
        </w:numPr>
        <w:rPr>
          <w:rFonts w:eastAsia="Arial"/>
          <w:szCs w:val="22"/>
          <w:lang w:eastAsia="es-CO"/>
        </w:rPr>
      </w:pPr>
      <w:bookmarkStart w:id="8" w:name="_Toc224115615"/>
      <w:r>
        <w:rPr>
          <w:bCs/>
          <w:szCs w:val="22"/>
          <w:lang w:val="es-ES" w:eastAsia="es-ES"/>
        </w:rPr>
        <w:t xml:space="preserve">6.1.1 </w:t>
      </w:r>
      <w:r w:rsidR="00B02206" w:rsidRPr="00C610B7">
        <w:rPr>
          <w:rFonts w:eastAsia="Arial"/>
          <w:szCs w:val="22"/>
          <w:lang w:eastAsia="es-CO"/>
        </w:rPr>
        <w:t>Ingresos por Ventanilla</w:t>
      </w:r>
      <w:bookmarkEnd w:id="8"/>
      <w:r w:rsidR="00B02206" w:rsidRPr="00C610B7">
        <w:rPr>
          <w:rFonts w:eastAsia="Arial"/>
          <w:szCs w:val="22"/>
          <w:lang w:eastAsia="es-CO"/>
        </w:rPr>
        <w:t xml:space="preserve"> </w:t>
      </w:r>
    </w:p>
    <w:p w14:paraId="2C403184" w14:textId="77777777" w:rsidR="00953401" w:rsidRPr="00C610B7" w:rsidRDefault="00953401" w:rsidP="00B02206">
      <w:pPr>
        <w:spacing w:after="0"/>
        <w:rPr>
          <w:rFonts w:ascii="Verdana" w:eastAsia="Arial" w:hAnsi="Verdana" w:cs="Arial"/>
          <w:b/>
          <w:color w:val="000000"/>
          <w:lang w:eastAsia="es-CO"/>
        </w:rPr>
      </w:pPr>
    </w:p>
    <w:p w14:paraId="11166DB3" w14:textId="62387DD5" w:rsidR="00B02206" w:rsidRPr="00C610B7" w:rsidRDefault="00B02206" w:rsidP="00B02206">
      <w:pPr>
        <w:spacing w:after="0"/>
        <w:rPr>
          <w:rFonts w:ascii="Verdana" w:eastAsia="Arial" w:hAnsi="Verdana" w:cs="Arial"/>
          <w:color w:val="000000"/>
          <w:lang w:eastAsia="es-CO"/>
        </w:rPr>
      </w:pPr>
      <w:r w:rsidRPr="00C610B7">
        <w:rPr>
          <w:rFonts w:ascii="Verdana" w:eastAsia="Arial" w:hAnsi="Verdana" w:cs="Arial"/>
          <w:b/>
          <w:color w:val="000000"/>
          <w:lang w:eastAsia="es-CO"/>
        </w:rPr>
        <w:t xml:space="preserve">Caja de Tesorería </w:t>
      </w:r>
    </w:p>
    <w:p w14:paraId="7A90417D" w14:textId="77777777" w:rsidR="00B02206" w:rsidRPr="001F3646" w:rsidRDefault="00B02206" w:rsidP="00B02206">
      <w:pPr>
        <w:spacing w:after="5" w:line="251" w:lineRule="auto"/>
        <w:ind w:right="1"/>
        <w:jc w:val="both"/>
        <w:rPr>
          <w:rFonts w:ascii="Verdana" w:eastAsia="Calibri" w:hAnsi="Verdana" w:cs="Arial"/>
          <w:color w:val="000000"/>
          <w:sz w:val="24"/>
          <w:szCs w:val="24"/>
        </w:rPr>
      </w:pPr>
    </w:p>
    <w:p w14:paraId="247B1A1C" w14:textId="036F5595"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Calibri" w:hAnsi="Verdana" w:cs="Arial"/>
          <w:color w:val="000000"/>
          <w:lang w:val="es-MX"/>
        </w:rPr>
        <w:t>En caso de que la Entidad deba</w:t>
      </w:r>
      <w:r w:rsidR="00C610B7" w:rsidRPr="00C610B7">
        <w:rPr>
          <w:rFonts w:ascii="Verdana" w:eastAsia="Calibri" w:hAnsi="Verdana" w:cs="Arial"/>
          <w:color w:val="000000"/>
          <w:lang w:val="es-MX"/>
        </w:rPr>
        <w:t>,</w:t>
      </w:r>
      <w:r w:rsidRPr="00C610B7">
        <w:rPr>
          <w:rFonts w:ascii="Verdana" w:eastAsia="Calibri" w:hAnsi="Verdana" w:cs="Arial"/>
          <w:color w:val="000000"/>
          <w:lang w:val="es-MX"/>
        </w:rPr>
        <w:t xml:space="preserve"> por alguna circunstancia</w:t>
      </w:r>
      <w:r w:rsidR="002B3CB9" w:rsidRPr="00C610B7">
        <w:rPr>
          <w:rFonts w:ascii="Verdana" w:eastAsia="Calibri" w:hAnsi="Verdana" w:cs="Arial"/>
          <w:color w:val="000000"/>
          <w:lang w:val="es-MX"/>
        </w:rPr>
        <w:t xml:space="preserve"> y de manera </w:t>
      </w:r>
      <w:r w:rsidR="00C057AA" w:rsidRPr="00C610B7">
        <w:rPr>
          <w:rFonts w:ascii="Verdana" w:eastAsia="Calibri" w:hAnsi="Verdana" w:cs="Arial"/>
          <w:color w:val="000000"/>
          <w:lang w:val="es-MX"/>
        </w:rPr>
        <w:t>excepcional, recibir</w:t>
      </w:r>
      <w:r w:rsidRPr="00C610B7">
        <w:rPr>
          <w:rFonts w:ascii="Verdana" w:eastAsia="Calibri" w:hAnsi="Verdana" w:cs="Arial"/>
          <w:color w:val="000000"/>
          <w:lang w:val="es-MX"/>
        </w:rPr>
        <w:t xml:space="preserve"> ingresos por ventanilla, estos </w:t>
      </w:r>
      <w:r w:rsidRPr="00C610B7">
        <w:rPr>
          <w:rFonts w:ascii="Verdana" w:eastAsia="Arial" w:hAnsi="Verdana" w:cs="Arial"/>
          <w:color w:val="000000"/>
          <w:lang w:eastAsia="es-CO"/>
        </w:rPr>
        <w:t>se registra</w:t>
      </w:r>
      <w:r w:rsidR="002B3CB9" w:rsidRPr="00C610B7">
        <w:rPr>
          <w:rFonts w:ascii="Verdana" w:eastAsia="Arial" w:hAnsi="Verdana" w:cs="Arial"/>
          <w:color w:val="000000"/>
          <w:lang w:eastAsia="es-CO"/>
        </w:rPr>
        <w:t>ran</w:t>
      </w:r>
      <w:r w:rsidRPr="00C610B7">
        <w:rPr>
          <w:rFonts w:ascii="Verdana" w:eastAsia="Arial" w:hAnsi="Verdana" w:cs="Arial"/>
          <w:color w:val="000000"/>
          <w:lang w:eastAsia="es-CO"/>
        </w:rPr>
        <w:t xml:space="preserve"> en un recibo oficial de caja que debe expedirse en el momento de efectuarse la recepción de dineros. No se elaborarán en ninguna circunstancia, recibos provisionales o similares. </w:t>
      </w:r>
    </w:p>
    <w:p w14:paraId="21A572D9"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530E1285" w14:textId="187627A1"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 xml:space="preserve">Los conceptos por los cuales se podrían recibir ingresos en efectivo por ventanilla son: </w:t>
      </w:r>
    </w:p>
    <w:p w14:paraId="7B0D3102"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Impresiones en general</w:t>
      </w:r>
    </w:p>
    <w:p w14:paraId="67864E77"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Pago de tarjetas de ingresos a la Entidad (reposición por pérdida)</w:t>
      </w:r>
    </w:p>
    <w:p w14:paraId="2188CEC6"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Fotocopias varias</w:t>
      </w:r>
    </w:p>
    <w:p w14:paraId="23D9EF87" w14:textId="1EA7AC46" w:rsidR="00B02206"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Venta de CD</w:t>
      </w:r>
    </w:p>
    <w:p w14:paraId="1731A175" w14:textId="72928A0C" w:rsidR="00B02206" w:rsidRPr="001F3646" w:rsidRDefault="00B02206" w:rsidP="00B02206">
      <w:pPr>
        <w:spacing w:after="0"/>
        <w:ind w:left="142"/>
        <w:rPr>
          <w:rFonts w:ascii="Verdana" w:eastAsia="Arial" w:hAnsi="Verdana" w:cs="Arial"/>
          <w:color w:val="000000"/>
          <w:sz w:val="24"/>
          <w:szCs w:val="24"/>
          <w:lang w:eastAsia="es-CO"/>
        </w:rPr>
      </w:pPr>
    </w:p>
    <w:p w14:paraId="660BC4E4" w14:textId="2E42B94F"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 xml:space="preserve">Los dineros recibidos </w:t>
      </w:r>
      <w:r w:rsidR="002B3CB9" w:rsidRPr="00C610B7">
        <w:rPr>
          <w:rFonts w:ascii="Verdana" w:eastAsia="Arial" w:hAnsi="Verdana" w:cs="Arial"/>
          <w:color w:val="000000"/>
          <w:lang w:eastAsia="es-CO"/>
        </w:rPr>
        <w:t>por ventanilla</w:t>
      </w:r>
      <w:r w:rsidRPr="00C610B7">
        <w:rPr>
          <w:rFonts w:ascii="Verdana" w:eastAsia="Arial" w:hAnsi="Verdana" w:cs="Arial"/>
          <w:color w:val="000000"/>
          <w:lang w:eastAsia="es-CO"/>
        </w:rPr>
        <w:t xml:space="preserve"> se consignarán en la cuenta bancaria de la Entidad financiera dispuesta para tal fin. </w:t>
      </w:r>
    </w:p>
    <w:p w14:paraId="6C8D524A"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049ADD91" w14:textId="05B37DC7"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Los registros correspondientes a Ingresos de Caja deberán efectuarse en el SIIF Nación II, en los respectivos conceptos de acuerdo con el catálogo presupuestal de ingresos del Ministerio de Hacienda y Crédito Público, y de ser necesario, de manera simultánea en la herramienta que para el efecto disponga la Superintendencia de Sociedades</w:t>
      </w:r>
      <w:r w:rsidR="00731173" w:rsidRPr="00C610B7">
        <w:rPr>
          <w:rFonts w:ascii="Verdana" w:eastAsia="Arial" w:hAnsi="Verdana" w:cs="Arial"/>
          <w:color w:val="000000"/>
          <w:lang w:eastAsia="es-CO"/>
        </w:rPr>
        <w:t>.</w:t>
      </w:r>
      <w:r w:rsidRPr="00C610B7">
        <w:rPr>
          <w:rFonts w:ascii="Verdana" w:eastAsia="Arial" w:hAnsi="Verdana" w:cs="Arial"/>
          <w:color w:val="000000"/>
          <w:lang w:eastAsia="es-CO"/>
        </w:rPr>
        <w:t xml:space="preserve"> </w:t>
      </w:r>
    </w:p>
    <w:p w14:paraId="4432C0BE"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6A191449" w14:textId="77777777"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 xml:space="preserve">Nota: para el registro en SIIF NACIÓN II de este proceso, se debe remitir a la </w:t>
      </w:r>
      <w:hyperlink r:id="rId9">
        <w:r w:rsidRPr="00C610B7">
          <w:rPr>
            <w:rFonts w:ascii="Verdana" w:eastAsia="Arial" w:hAnsi="Verdana" w:cs="Arial"/>
            <w:color w:val="000000"/>
            <w:lang w:eastAsia="es-CO"/>
          </w:rPr>
          <w:t>Guía para la</w:t>
        </w:r>
      </w:hyperlink>
      <w:hyperlink r:id="rId10">
        <w:r w:rsidRPr="00C610B7">
          <w:rPr>
            <w:rFonts w:ascii="Verdana" w:eastAsia="Arial" w:hAnsi="Verdana" w:cs="Arial"/>
            <w:color w:val="000000"/>
            <w:lang w:eastAsia="es-CO"/>
          </w:rPr>
          <w:t xml:space="preserve"> </w:t>
        </w:r>
      </w:hyperlink>
      <w:hyperlink r:id="rId11">
        <w:r w:rsidRPr="00C610B7">
          <w:rPr>
            <w:rFonts w:ascii="Verdana" w:eastAsia="Arial" w:hAnsi="Verdana" w:cs="Arial"/>
            <w:color w:val="000000"/>
            <w:lang w:eastAsia="es-CO"/>
          </w:rPr>
          <w:t>Gestión de Ingresos</w:t>
        </w:r>
      </w:hyperlink>
      <w:hyperlink r:id="rId12">
        <w:r w:rsidRPr="00C610B7">
          <w:rPr>
            <w:rFonts w:ascii="Verdana" w:eastAsia="Arial" w:hAnsi="Verdana" w:cs="Arial"/>
            <w:color w:val="000000"/>
            <w:lang w:eastAsia="es-CO"/>
          </w:rPr>
          <w:t xml:space="preserve"> </w:t>
        </w:r>
      </w:hyperlink>
      <w:r w:rsidRPr="00C610B7">
        <w:rPr>
          <w:rFonts w:ascii="Verdana" w:eastAsia="Arial" w:hAnsi="Verdana" w:cs="Arial"/>
          <w:color w:val="000000"/>
          <w:lang w:eastAsia="es-CO"/>
        </w:rPr>
        <w:t xml:space="preserve">dispuesto por el Ministerio de Hacienda y Crédito público. </w:t>
      </w:r>
    </w:p>
    <w:p w14:paraId="253AC397" w14:textId="77777777" w:rsidR="00B02206" w:rsidRPr="00C610B7" w:rsidRDefault="00B02206">
      <w:pPr>
        <w:rPr>
          <w:rFonts w:ascii="Verdana" w:hAnsi="Verdana"/>
          <w:lang w:val="es-ES" w:eastAsia="es-ES"/>
        </w:rPr>
      </w:pPr>
    </w:p>
    <w:p w14:paraId="0BDDF3E9" w14:textId="2E598336" w:rsidR="00B02206" w:rsidRPr="00C610B7" w:rsidRDefault="00E25CE3" w:rsidP="008E2FEB">
      <w:pPr>
        <w:pStyle w:val="Ttulo3"/>
        <w:numPr>
          <w:ilvl w:val="0"/>
          <w:numId w:val="0"/>
        </w:numPr>
        <w:rPr>
          <w:szCs w:val="22"/>
        </w:rPr>
      </w:pPr>
      <w:bookmarkStart w:id="9" w:name="_Toc224115616"/>
      <w:r>
        <w:rPr>
          <w:szCs w:val="22"/>
          <w:lang w:val="es-ES" w:eastAsia="es-ES"/>
        </w:rPr>
        <w:t>6</w:t>
      </w:r>
      <w:r w:rsidR="00C610B7" w:rsidRPr="00C610B7">
        <w:rPr>
          <w:szCs w:val="22"/>
          <w:lang w:val="es-ES" w:eastAsia="es-ES"/>
        </w:rPr>
        <w:t>.</w:t>
      </w:r>
      <w:r w:rsidR="00B02206" w:rsidRPr="00C610B7">
        <w:rPr>
          <w:szCs w:val="22"/>
          <w:lang w:val="es-ES" w:eastAsia="es-ES"/>
        </w:rPr>
        <w:t xml:space="preserve">1.2 </w:t>
      </w:r>
      <w:r w:rsidR="00B02206" w:rsidRPr="00C610B7">
        <w:rPr>
          <w:szCs w:val="22"/>
        </w:rPr>
        <w:t>Ingresos por Bancos</w:t>
      </w:r>
      <w:bookmarkEnd w:id="9"/>
    </w:p>
    <w:p w14:paraId="69E62871" w14:textId="77777777" w:rsidR="008E2FEB" w:rsidRPr="00C610B7" w:rsidRDefault="008E2FEB" w:rsidP="00B02206">
      <w:pPr>
        <w:spacing w:after="5" w:line="251" w:lineRule="auto"/>
        <w:ind w:right="1"/>
        <w:jc w:val="both"/>
        <w:rPr>
          <w:rFonts w:ascii="Verdana" w:hAnsi="Verdana"/>
        </w:rPr>
      </w:pPr>
    </w:p>
    <w:p w14:paraId="32F8F813" w14:textId="5894F77A" w:rsidR="00B02206" w:rsidRPr="00C610B7" w:rsidRDefault="00C45891"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La recepción de ingresos lo hará la</w:t>
      </w:r>
      <w:r w:rsidR="00B02206" w:rsidRPr="00C610B7">
        <w:rPr>
          <w:rFonts w:ascii="Verdana" w:eastAsia="Arial" w:hAnsi="Verdana" w:cs="Arial"/>
          <w:color w:val="000000"/>
          <w:lang w:eastAsia="es-CO"/>
        </w:rPr>
        <w:t xml:space="preserve"> Superintendencia </w:t>
      </w:r>
      <w:r w:rsidR="00625AFA" w:rsidRPr="00C610B7">
        <w:rPr>
          <w:rFonts w:ascii="Verdana" w:eastAsia="Arial" w:hAnsi="Verdana" w:cs="Arial"/>
          <w:color w:val="000000"/>
          <w:lang w:eastAsia="es-CO"/>
        </w:rPr>
        <w:t>mediante depósitos</w:t>
      </w:r>
      <w:r w:rsidR="00B02206" w:rsidRPr="00C610B7">
        <w:rPr>
          <w:rFonts w:ascii="Verdana" w:eastAsia="Arial" w:hAnsi="Verdana" w:cs="Arial"/>
          <w:color w:val="000000"/>
          <w:lang w:eastAsia="es-CO"/>
        </w:rPr>
        <w:t xml:space="preserve"> directo</w:t>
      </w:r>
      <w:r w:rsidR="002B3CB9" w:rsidRPr="00C610B7">
        <w:rPr>
          <w:rFonts w:ascii="Verdana" w:eastAsia="Arial" w:hAnsi="Verdana" w:cs="Arial"/>
          <w:color w:val="000000"/>
          <w:lang w:eastAsia="es-CO"/>
        </w:rPr>
        <w:t>s</w:t>
      </w:r>
      <w:r w:rsidR="00B02206" w:rsidRPr="00C610B7">
        <w:rPr>
          <w:rFonts w:ascii="Verdana" w:eastAsia="Arial" w:hAnsi="Verdana" w:cs="Arial"/>
          <w:color w:val="000000"/>
          <w:lang w:eastAsia="es-CO"/>
        </w:rPr>
        <w:t xml:space="preserve"> </w:t>
      </w:r>
      <w:r w:rsidR="001D2ADC" w:rsidRPr="00C610B7">
        <w:rPr>
          <w:rFonts w:ascii="Verdana" w:eastAsia="Arial" w:hAnsi="Verdana" w:cs="Arial"/>
          <w:color w:val="000000"/>
          <w:lang w:eastAsia="es-CO"/>
        </w:rPr>
        <w:t xml:space="preserve">realizados por terceros </w:t>
      </w:r>
      <w:r w:rsidR="00B02206" w:rsidRPr="00C610B7">
        <w:rPr>
          <w:rFonts w:ascii="Verdana" w:eastAsia="Arial" w:hAnsi="Verdana" w:cs="Arial"/>
          <w:color w:val="000000"/>
          <w:lang w:eastAsia="es-CO"/>
        </w:rPr>
        <w:t xml:space="preserve">en cuentas </w:t>
      </w:r>
      <w:r w:rsidR="002B3CB9" w:rsidRPr="00C610B7">
        <w:rPr>
          <w:rFonts w:ascii="Verdana" w:eastAsia="Arial" w:hAnsi="Verdana" w:cs="Arial"/>
          <w:color w:val="000000"/>
          <w:lang w:eastAsia="es-CO"/>
        </w:rPr>
        <w:t>bancarias</w:t>
      </w:r>
      <w:r w:rsidR="001D2ADC" w:rsidRPr="00C610B7">
        <w:rPr>
          <w:rFonts w:ascii="Verdana" w:eastAsia="Arial" w:hAnsi="Verdana" w:cs="Arial"/>
          <w:color w:val="000000"/>
          <w:lang w:eastAsia="es-CO"/>
        </w:rPr>
        <w:t xml:space="preserve"> </w:t>
      </w:r>
      <w:r w:rsidR="00723327" w:rsidRPr="00C610B7">
        <w:rPr>
          <w:rFonts w:ascii="Verdana" w:eastAsia="Arial" w:hAnsi="Verdana" w:cs="Arial"/>
          <w:color w:val="000000"/>
          <w:lang w:eastAsia="es-CO"/>
        </w:rPr>
        <w:t>constituidas</w:t>
      </w:r>
      <w:r w:rsidR="00625AFA" w:rsidRPr="00C610B7">
        <w:rPr>
          <w:rFonts w:ascii="Verdana" w:eastAsia="Arial" w:hAnsi="Verdana" w:cs="Arial"/>
          <w:color w:val="000000"/>
          <w:lang w:eastAsia="es-CO"/>
        </w:rPr>
        <w:t xml:space="preserve"> en</w:t>
      </w:r>
      <w:r w:rsidRPr="00C610B7">
        <w:rPr>
          <w:rFonts w:ascii="Verdana" w:eastAsia="Arial" w:hAnsi="Verdana" w:cs="Arial"/>
          <w:color w:val="000000"/>
          <w:lang w:eastAsia="es-CO"/>
        </w:rPr>
        <w:t xml:space="preserve"> la</w:t>
      </w:r>
      <w:r w:rsidR="00B02206" w:rsidRPr="00C610B7">
        <w:rPr>
          <w:rFonts w:ascii="Verdana" w:eastAsia="Arial" w:hAnsi="Verdana" w:cs="Arial"/>
          <w:color w:val="000000"/>
          <w:lang w:eastAsia="es-CO"/>
        </w:rPr>
        <w:t xml:space="preserve"> Entidad financiera</w:t>
      </w:r>
      <w:r w:rsidR="001D2ADC" w:rsidRPr="00C610B7">
        <w:rPr>
          <w:rFonts w:ascii="Verdana" w:eastAsia="Arial" w:hAnsi="Verdana" w:cs="Arial"/>
          <w:color w:val="000000"/>
          <w:lang w:eastAsia="es-CO"/>
        </w:rPr>
        <w:t xml:space="preserve"> seleccionada para el manejo de sus recursos</w:t>
      </w:r>
      <w:r w:rsidR="00B02206" w:rsidRPr="00C610B7">
        <w:rPr>
          <w:rFonts w:ascii="Verdana" w:eastAsia="Arial" w:hAnsi="Verdana" w:cs="Arial"/>
          <w:color w:val="000000"/>
          <w:lang w:eastAsia="es-CO"/>
        </w:rPr>
        <w:t>,</w:t>
      </w:r>
      <w:r w:rsidRPr="00C610B7">
        <w:rPr>
          <w:rFonts w:ascii="Verdana" w:eastAsia="Arial" w:hAnsi="Verdana" w:cs="Arial"/>
          <w:color w:val="000000"/>
          <w:lang w:eastAsia="es-CO"/>
        </w:rPr>
        <w:t xml:space="preserve"> las cuales</w:t>
      </w:r>
      <w:r w:rsidR="00B02206" w:rsidRPr="00C610B7">
        <w:rPr>
          <w:rFonts w:ascii="Verdana" w:eastAsia="Arial" w:hAnsi="Verdana" w:cs="Arial"/>
          <w:color w:val="000000"/>
          <w:lang w:eastAsia="es-CO"/>
        </w:rPr>
        <w:t xml:space="preserve"> deberán estar reguladas por convenios celebrados, </w:t>
      </w:r>
      <w:r w:rsidR="002B3CB9" w:rsidRPr="00C610B7">
        <w:rPr>
          <w:rFonts w:ascii="Verdana" w:eastAsia="Arial" w:hAnsi="Verdana" w:cs="Arial"/>
          <w:color w:val="000000"/>
          <w:lang w:eastAsia="es-CO"/>
        </w:rPr>
        <w:t xml:space="preserve">para lo que se </w:t>
      </w:r>
      <w:r w:rsidR="00625AFA" w:rsidRPr="00C610B7">
        <w:rPr>
          <w:rFonts w:ascii="Verdana" w:eastAsia="Arial" w:hAnsi="Verdana" w:cs="Arial"/>
          <w:color w:val="000000"/>
          <w:lang w:eastAsia="es-CO"/>
        </w:rPr>
        <w:t>observarán</w:t>
      </w:r>
      <w:r w:rsidR="00B02206" w:rsidRPr="00C610B7">
        <w:rPr>
          <w:rFonts w:ascii="Verdana" w:eastAsia="Arial" w:hAnsi="Verdana" w:cs="Arial"/>
          <w:color w:val="000000"/>
          <w:lang w:eastAsia="es-CO"/>
        </w:rPr>
        <w:t xml:space="preserve"> los siguientes parámetros: </w:t>
      </w:r>
    </w:p>
    <w:p w14:paraId="1451C580"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4738883A"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lastRenderedPageBreak/>
        <w:t>La reciprocidad implicará el estudio costo – beneficio y su evaluación</w:t>
      </w:r>
      <w:r w:rsidR="00953401" w:rsidRPr="00C610B7">
        <w:rPr>
          <w:rFonts w:ascii="Verdana" w:eastAsia="Arial" w:hAnsi="Verdana" w:cs="Arial"/>
          <w:color w:val="000000"/>
          <w:szCs w:val="22"/>
          <w:lang w:eastAsia="es-CO"/>
        </w:rPr>
        <w:t xml:space="preserve"> </w:t>
      </w:r>
      <w:r w:rsidRPr="00C610B7">
        <w:rPr>
          <w:rFonts w:ascii="Verdana" w:eastAsia="Arial" w:hAnsi="Verdana" w:cs="Arial"/>
          <w:color w:val="000000"/>
          <w:szCs w:val="22"/>
          <w:lang w:eastAsia="es-CO"/>
        </w:rPr>
        <w:t xml:space="preserve">para las dos partes. </w:t>
      </w:r>
    </w:p>
    <w:p w14:paraId="286DDF5B"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 xml:space="preserve">La Entidad financiera estará en la obligación de reportar en línea los datos de cada uno de los recaudos percibidos. </w:t>
      </w:r>
    </w:p>
    <w:p w14:paraId="4758F08E"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 xml:space="preserve">De los recaudos percibidos se deben realizar los registros respectivos de ingresos de manera periódica y dentro del mismo mes de recepción de los recursos, evitando al máximo el uso de cuentas puente. </w:t>
      </w:r>
    </w:p>
    <w:p w14:paraId="740FF59A" w14:textId="77777777" w:rsidR="00953401"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 xml:space="preserve">El uso de la información proveniente de la Entidad financiera es de exclusiva propiedad de la Superintendencia de Sociedades, apoyada en el Coordinador del Grupo de Tesorería, en cuya cabeza estarán los controles de ingreso y las claves que se requieran. </w:t>
      </w:r>
    </w:p>
    <w:p w14:paraId="7D2BA331" w14:textId="7FF78481" w:rsidR="00B02206" w:rsidRPr="00C610B7" w:rsidRDefault="00B02206" w:rsidP="00953401">
      <w:pPr>
        <w:pStyle w:val="Prrafodelista"/>
        <w:numPr>
          <w:ilvl w:val="0"/>
          <w:numId w:val="20"/>
        </w:numPr>
        <w:spacing w:after="5" w:line="251" w:lineRule="auto"/>
        <w:ind w:right="1"/>
        <w:contextualSpacing/>
        <w:rPr>
          <w:rFonts w:ascii="Verdana" w:eastAsia="Arial" w:hAnsi="Verdana" w:cs="Arial"/>
          <w:color w:val="000000"/>
          <w:szCs w:val="22"/>
          <w:lang w:eastAsia="es-CO"/>
        </w:rPr>
      </w:pPr>
      <w:r w:rsidRPr="00C610B7">
        <w:rPr>
          <w:rFonts w:ascii="Verdana" w:eastAsia="Arial" w:hAnsi="Verdana" w:cs="Arial"/>
          <w:color w:val="000000"/>
          <w:szCs w:val="22"/>
          <w:lang w:eastAsia="es-CO"/>
        </w:rPr>
        <w:t>Esta información se lleva al sistema de información SIIF NACIÓN II, sin embargo, como este aplicativo no tiene desarrollado el módulo</w:t>
      </w:r>
      <w:r w:rsidR="00C45891" w:rsidRPr="00C610B7">
        <w:rPr>
          <w:rFonts w:ascii="Verdana" w:eastAsia="Arial" w:hAnsi="Verdana" w:cs="Arial"/>
          <w:color w:val="000000"/>
          <w:szCs w:val="22"/>
          <w:lang w:eastAsia="es-CO"/>
        </w:rPr>
        <w:t xml:space="preserve"> para gestión</w:t>
      </w:r>
      <w:r w:rsidRPr="00C610B7">
        <w:rPr>
          <w:rFonts w:ascii="Verdana" w:eastAsia="Arial" w:hAnsi="Verdana" w:cs="Arial"/>
          <w:color w:val="000000"/>
          <w:szCs w:val="22"/>
          <w:lang w:eastAsia="es-CO"/>
        </w:rPr>
        <w:t xml:space="preserve"> de cartera, </w:t>
      </w:r>
      <w:r w:rsidR="00C45891" w:rsidRPr="00C610B7">
        <w:rPr>
          <w:rFonts w:ascii="Verdana" w:eastAsia="Arial" w:hAnsi="Verdana" w:cs="Arial"/>
          <w:color w:val="000000"/>
          <w:szCs w:val="22"/>
          <w:lang w:eastAsia="es-CO"/>
        </w:rPr>
        <w:t>la entidad podrá adquirir y hacer uso de una herramienta</w:t>
      </w:r>
      <w:r w:rsidRPr="00C610B7">
        <w:rPr>
          <w:rFonts w:ascii="Verdana" w:eastAsia="Arial" w:hAnsi="Verdana" w:cs="Arial"/>
          <w:color w:val="000000"/>
          <w:szCs w:val="22"/>
          <w:lang w:eastAsia="es-CO"/>
        </w:rPr>
        <w:t xml:space="preserve"> </w:t>
      </w:r>
      <w:r w:rsidR="00C45891" w:rsidRPr="00C610B7">
        <w:rPr>
          <w:rFonts w:ascii="Verdana" w:eastAsia="Arial" w:hAnsi="Verdana" w:cs="Arial"/>
          <w:color w:val="000000"/>
          <w:szCs w:val="22"/>
          <w:lang w:eastAsia="es-CO"/>
        </w:rPr>
        <w:t>especializada adquirida como</w:t>
      </w:r>
      <w:r w:rsidRPr="00C610B7">
        <w:rPr>
          <w:rFonts w:ascii="Verdana" w:eastAsia="Arial" w:hAnsi="Verdana" w:cs="Arial"/>
          <w:color w:val="000000"/>
          <w:szCs w:val="22"/>
          <w:lang w:eastAsia="es-CO"/>
        </w:rPr>
        <w:t xml:space="preserve"> auxiliar de cartera. </w:t>
      </w:r>
    </w:p>
    <w:p w14:paraId="0E207DC6"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0F85C8DC" w14:textId="74968921" w:rsidR="00B02206" w:rsidRPr="00C610B7" w:rsidRDefault="00B02206" w:rsidP="00953401">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 xml:space="preserve">Nota: </w:t>
      </w:r>
      <w:r w:rsidR="00625AFA" w:rsidRPr="00C610B7">
        <w:rPr>
          <w:rFonts w:ascii="Verdana" w:eastAsia="Arial" w:hAnsi="Verdana" w:cs="Arial"/>
          <w:color w:val="000000"/>
          <w:lang w:eastAsia="es-CO"/>
        </w:rPr>
        <w:t>P</w:t>
      </w:r>
      <w:r w:rsidRPr="00C610B7">
        <w:rPr>
          <w:rFonts w:ascii="Verdana" w:eastAsia="Arial" w:hAnsi="Verdana" w:cs="Arial"/>
          <w:color w:val="000000"/>
          <w:lang w:eastAsia="es-CO"/>
        </w:rPr>
        <w:t>ara el registro en SIIF NACIÓN II de</w:t>
      </w:r>
      <w:r w:rsidR="00625AFA" w:rsidRPr="00C610B7">
        <w:rPr>
          <w:rFonts w:ascii="Verdana" w:eastAsia="Arial" w:hAnsi="Verdana" w:cs="Arial"/>
          <w:color w:val="000000"/>
          <w:lang w:eastAsia="es-CO"/>
        </w:rPr>
        <w:t xml:space="preserve"> los datos que </w:t>
      </w:r>
      <w:r w:rsidR="00066432" w:rsidRPr="00C610B7">
        <w:rPr>
          <w:rFonts w:ascii="Verdana" w:eastAsia="Arial" w:hAnsi="Verdana" w:cs="Arial"/>
          <w:color w:val="000000"/>
          <w:lang w:eastAsia="es-CO"/>
        </w:rPr>
        <w:t xml:space="preserve">involucran </w:t>
      </w:r>
      <w:r w:rsidRPr="00C610B7">
        <w:rPr>
          <w:rFonts w:ascii="Verdana" w:eastAsia="Arial" w:hAnsi="Verdana" w:cs="Arial"/>
          <w:color w:val="000000"/>
          <w:lang w:eastAsia="es-CO"/>
        </w:rPr>
        <w:t xml:space="preserve">este proceso, </w:t>
      </w:r>
      <w:r w:rsidR="00C45891" w:rsidRPr="00C610B7">
        <w:rPr>
          <w:rFonts w:ascii="Verdana" w:eastAsia="Arial" w:hAnsi="Verdana" w:cs="Arial"/>
          <w:color w:val="000000"/>
          <w:lang w:eastAsia="es-CO"/>
        </w:rPr>
        <w:t>el in</w:t>
      </w:r>
      <w:r w:rsidR="00625AFA" w:rsidRPr="00C610B7">
        <w:rPr>
          <w:rFonts w:ascii="Verdana" w:eastAsia="Arial" w:hAnsi="Verdana" w:cs="Arial"/>
          <w:color w:val="000000"/>
          <w:lang w:eastAsia="es-CO"/>
        </w:rPr>
        <w:t>teresado puede</w:t>
      </w:r>
      <w:r w:rsidRPr="00C610B7">
        <w:rPr>
          <w:rFonts w:ascii="Verdana" w:eastAsia="Arial" w:hAnsi="Verdana" w:cs="Arial"/>
          <w:color w:val="000000"/>
          <w:lang w:eastAsia="es-CO"/>
        </w:rPr>
        <w:t xml:space="preserve"> remitir</w:t>
      </w:r>
      <w:r w:rsidR="00625AFA" w:rsidRPr="00C610B7">
        <w:rPr>
          <w:rFonts w:ascii="Verdana" w:eastAsia="Arial" w:hAnsi="Verdana" w:cs="Arial"/>
          <w:color w:val="000000"/>
          <w:lang w:eastAsia="es-CO"/>
        </w:rPr>
        <w:t>se</w:t>
      </w:r>
      <w:r w:rsidRPr="00C610B7">
        <w:rPr>
          <w:rFonts w:ascii="Verdana" w:eastAsia="Arial" w:hAnsi="Verdana" w:cs="Arial"/>
          <w:color w:val="000000"/>
          <w:lang w:eastAsia="es-CO"/>
        </w:rPr>
        <w:t xml:space="preserve"> a la </w:t>
      </w:r>
      <w:hyperlink r:id="rId13">
        <w:r w:rsidRPr="00C610B7">
          <w:rPr>
            <w:rFonts w:ascii="Verdana" w:eastAsia="Arial" w:hAnsi="Verdana" w:cs="Arial"/>
            <w:i/>
            <w:iCs/>
            <w:color w:val="000000"/>
            <w:lang w:eastAsia="es-CO"/>
          </w:rPr>
          <w:t>Guía para</w:t>
        </w:r>
        <w:r w:rsidR="00953401" w:rsidRPr="00C610B7">
          <w:rPr>
            <w:rFonts w:ascii="Verdana" w:eastAsia="Arial" w:hAnsi="Verdana" w:cs="Arial"/>
            <w:i/>
            <w:iCs/>
            <w:color w:val="000000"/>
            <w:lang w:eastAsia="es-CO"/>
          </w:rPr>
          <w:t xml:space="preserve"> </w:t>
        </w:r>
        <w:r w:rsidRPr="00C610B7">
          <w:rPr>
            <w:rFonts w:ascii="Verdana" w:eastAsia="Arial" w:hAnsi="Verdana" w:cs="Arial"/>
            <w:i/>
            <w:iCs/>
            <w:color w:val="000000"/>
            <w:lang w:eastAsia="es-CO"/>
          </w:rPr>
          <w:t>la</w:t>
        </w:r>
      </w:hyperlink>
      <w:hyperlink r:id="rId14">
        <w:r w:rsidRPr="00C610B7">
          <w:rPr>
            <w:rFonts w:ascii="Verdana" w:eastAsia="Arial" w:hAnsi="Verdana" w:cs="Arial"/>
            <w:i/>
            <w:iCs/>
            <w:color w:val="000000"/>
            <w:lang w:eastAsia="es-CO"/>
          </w:rPr>
          <w:t xml:space="preserve"> </w:t>
        </w:r>
      </w:hyperlink>
      <w:hyperlink r:id="rId15">
        <w:r w:rsidRPr="00C610B7">
          <w:rPr>
            <w:rFonts w:ascii="Verdana" w:eastAsia="Arial" w:hAnsi="Verdana" w:cs="Arial"/>
            <w:i/>
            <w:iCs/>
            <w:color w:val="000000"/>
            <w:lang w:eastAsia="es-CO"/>
          </w:rPr>
          <w:t>Gestión de Ingresos</w:t>
        </w:r>
      </w:hyperlink>
      <w:hyperlink r:id="rId16">
        <w:r w:rsidRPr="00C610B7">
          <w:rPr>
            <w:rFonts w:ascii="Verdana" w:eastAsia="Arial" w:hAnsi="Verdana" w:cs="Arial"/>
            <w:color w:val="000000"/>
            <w:lang w:eastAsia="es-CO"/>
          </w:rPr>
          <w:t xml:space="preserve"> </w:t>
        </w:r>
      </w:hyperlink>
      <w:r w:rsidRPr="00C610B7">
        <w:rPr>
          <w:rFonts w:ascii="Verdana" w:eastAsia="Arial" w:hAnsi="Verdana" w:cs="Arial"/>
          <w:color w:val="000000"/>
          <w:lang w:eastAsia="es-CO"/>
        </w:rPr>
        <w:t>dispuesto por el Ministerio de Hacienda y Crédito público</w:t>
      </w:r>
      <w:r w:rsidR="00625AFA" w:rsidRPr="00C610B7">
        <w:rPr>
          <w:rFonts w:ascii="Verdana" w:eastAsia="Arial" w:hAnsi="Verdana" w:cs="Arial"/>
          <w:color w:val="000000"/>
          <w:lang w:eastAsia="es-CO"/>
        </w:rPr>
        <w:t xml:space="preserve">, dispuesto en la página web: </w:t>
      </w:r>
      <w:hyperlink r:id="rId17" w:history="1">
        <w:r w:rsidR="00E25CE3" w:rsidRPr="00FD5180">
          <w:rPr>
            <w:rStyle w:val="Hipervnculo"/>
            <w:rFonts w:ascii="Verdana" w:eastAsia="Arial" w:hAnsi="Verdana" w:cs="Arial"/>
            <w:lang w:eastAsia="es-CO"/>
          </w:rPr>
          <w:t>www.minhacienda.gov.co</w:t>
        </w:r>
      </w:hyperlink>
      <w:r w:rsidR="00E25CE3">
        <w:rPr>
          <w:rFonts w:ascii="Verdana" w:eastAsia="Arial" w:hAnsi="Verdana" w:cs="Arial"/>
          <w:color w:val="000000"/>
          <w:u w:val="single"/>
          <w:lang w:eastAsia="es-CO"/>
        </w:rPr>
        <w:t xml:space="preserve"> </w:t>
      </w:r>
    </w:p>
    <w:p w14:paraId="1A774EAE" w14:textId="77777777" w:rsidR="00B02206" w:rsidRPr="00C610B7" w:rsidRDefault="00B02206" w:rsidP="00B02206">
      <w:pPr>
        <w:spacing w:after="5" w:line="251" w:lineRule="auto"/>
        <w:ind w:left="152" w:right="1" w:hanging="10"/>
        <w:jc w:val="both"/>
        <w:rPr>
          <w:rFonts w:ascii="Verdana" w:eastAsia="Arial" w:hAnsi="Verdana" w:cs="Arial"/>
          <w:color w:val="000000"/>
          <w:lang w:eastAsia="es-CO"/>
        </w:rPr>
      </w:pPr>
    </w:p>
    <w:p w14:paraId="6E1229DF" w14:textId="77777777" w:rsidR="00B02206" w:rsidRPr="003A6C08"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 xml:space="preserve">Para todos los efectos deberá tenerse en cuenta lo normado mediante el Decreto 400 </w:t>
      </w:r>
      <w:r w:rsidRPr="003A6C08">
        <w:rPr>
          <w:rFonts w:ascii="Verdana" w:eastAsia="Arial" w:hAnsi="Verdana" w:cs="Arial"/>
          <w:color w:val="000000"/>
          <w:lang w:eastAsia="es-CO"/>
        </w:rPr>
        <w:t>del 13 de marzo de 2020, modificatorio del Decreto 1068 de 2015.</w:t>
      </w:r>
    </w:p>
    <w:p w14:paraId="1018E061"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48F3CFF8" w14:textId="57502F54" w:rsidR="00B02206" w:rsidRPr="00C610B7" w:rsidRDefault="00625AFA" w:rsidP="00B02206">
      <w:pPr>
        <w:spacing w:after="0"/>
        <w:rPr>
          <w:rFonts w:ascii="Verdana" w:eastAsia="Arial" w:hAnsi="Verdana" w:cs="Arial"/>
          <w:color w:val="000000"/>
          <w:lang w:eastAsia="es-CO"/>
        </w:rPr>
      </w:pPr>
      <w:r w:rsidRPr="00C750EB">
        <w:rPr>
          <w:rFonts w:ascii="Verdana" w:eastAsia="Arial" w:hAnsi="Verdana" w:cs="Arial"/>
          <w:b/>
          <w:color w:val="000000"/>
          <w:lang w:eastAsia="es-CO"/>
        </w:rPr>
        <w:t xml:space="preserve">6.1.2.1. </w:t>
      </w:r>
      <w:r w:rsidR="00B02206" w:rsidRPr="00C750EB">
        <w:rPr>
          <w:rFonts w:ascii="Verdana" w:eastAsia="Arial" w:hAnsi="Verdana" w:cs="Arial"/>
          <w:b/>
          <w:color w:val="000000"/>
          <w:lang w:eastAsia="es-CO"/>
        </w:rPr>
        <w:t>Depuración de Partidas por Identificar</w:t>
      </w:r>
      <w:r w:rsidR="00B02206" w:rsidRPr="00C610B7">
        <w:rPr>
          <w:rFonts w:ascii="Verdana" w:eastAsia="Arial" w:hAnsi="Verdana" w:cs="Arial"/>
          <w:b/>
          <w:color w:val="000000"/>
          <w:lang w:eastAsia="es-CO"/>
        </w:rPr>
        <w:t xml:space="preserve"> </w:t>
      </w:r>
    </w:p>
    <w:p w14:paraId="5532B97A" w14:textId="77777777" w:rsidR="00B02206" w:rsidRPr="00C610B7" w:rsidRDefault="00B02206" w:rsidP="00B02206">
      <w:pPr>
        <w:spacing w:after="5" w:line="251" w:lineRule="auto"/>
        <w:ind w:left="152" w:right="1" w:hanging="10"/>
        <w:jc w:val="both"/>
        <w:rPr>
          <w:rFonts w:ascii="Verdana" w:eastAsia="Arial" w:hAnsi="Verdana" w:cs="Arial"/>
          <w:color w:val="000000"/>
          <w:lang w:eastAsia="es-CO"/>
        </w:rPr>
      </w:pPr>
    </w:p>
    <w:p w14:paraId="1FC96F1D" w14:textId="3048FB4D" w:rsidR="00B02206" w:rsidRPr="00C610B7" w:rsidRDefault="00B02206" w:rsidP="00731173">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Los ingresos sin identificar corresponden a aquellos pagos</w:t>
      </w:r>
      <w:r w:rsidR="00066432" w:rsidRPr="00C610B7">
        <w:rPr>
          <w:rFonts w:ascii="Verdana" w:eastAsia="Arial" w:hAnsi="Verdana" w:cs="Arial"/>
          <w:color w:val="000000"/>
          <w:lang w:eastAsia="es-CO"/>
        </w:rPr>
        <w:t xml:space="preserve"> recibidos en las diferentes cuentas bancarias a nombre de la Superintendencia de </w:t>
      </w:r>
      <w:r w:rsidR="00377756" w:rsidRPr="00C610B7">
        <w:rPr>
          <w:rFonts w:ascii="Verdana" w:eastAsia="Arial" w:hAnsi="Verdana" w:cs="Arial"/>
          <w:color w:val="000000"/>
          <w:lang w:eastAsia="es-CO"/>
        </w:rPr>
        <w:t>Sociedades, que</w:t>
      </w:r>
      <w:r w:rsidRPr="00C610B7">
        <w:rPr>
          <w:rFonts w:ascii="Verdana" w:eastAsia="Arial" w:hAnsi="Verdana" w:cs="Arial"/>
          <w:color w:val="000000"/>
          <w:lang w:eastAsia="es-CO"/>
        </w:rPr>
        <w:t xml:space="preserve"> pudieron haberse realizado mediante transferencias electrónicas desde cuentas diferentes al tercero afectado</w:t>
      </w:r>
      <w:r w:rsidR="00066432" w:rsidRPr="00C610B7">
        <w:rPr>
          <w:rFonts w:ascii="Verdana" w:eastAsia="Arial" w:hAnsi="Verdana" w:cs="Arial"/>
          <w:color w:val="000000"/>
          <w:lang w:eastAsia="es-CO"/>
        </w:rPr>
        <w:t xml:space="preserve"> y obligado por la Entidad</w:t>
      </w:r>
      <w:r w:rsidRPr="00C610B7">
        <w:rPr>
          <w:rFonts w:ascii="Verdana" w:eastAsia="Arial" w:hAnsi="Verdana" w:cs="Arial"/>
          <w:color w:val="000000"/>
          <w:lang w:eastAsia="es-CO"/>
        </w:rPr>
        <w:t xml:space="preserve">, dobles pagos o pagos en exceso, que dificultan la aplicación al tercero de la </w:t>
      </w:r>
      <w:proofErr w:type="spellStart"/>
      <w:r w:rsidRPr="00C610B7">
        <w:rPr>
          <w:rFonts w:ascii="Verdana" w:eastAsia="Arial" w:hAnsi="Verdana" w:cs="Arial"/>
          <w:color w:val="000000"/>
          <w:lang w:eastAsia="es-CO"/>
        </w:rPr>
        <w:t>causación</w:t>
      </w:r>
      <w:proofErr w:type="spellEnd"/>
      <w:r w:rsidRPr="00C610B7">
        <w:rPr>
          <w:rFonts w:ascii="Verdana" w:eastAsia="Arial" w:hAnsi="Verdana" w:cs="Arial"/>
          <w:color w:val="000000"/>
          <w:lang w:eastAsia="es-CO"/>
        </w:rPr>
        <w:t>.</w:t>
      </w:r>
    </w:p>
    <w:p w14:paraId="0820C839" w14:textId="77777777" w:rsidR="00B02206" w:rsidRPr="00C610B7" w:rsidRDefault="00B02206" w:rsidP="00B02206">
      <w:pPr>
        <w:spacing w:after="0"/>
        <w:rPr>
          <w:rFonts w:ascii="Verdana" w:eastAsia="Arial" w:hAnsi="Verdana" w:cs="Arial"/>
          <w:color w:val="000000"/>
          <w:lang w:eastAsia="es-CO"/>
        </w:rPr>
      </w:pPr>
    </w:p>
    <w:p w14:paraId="75DC9F5A" w14:textId="2265EBA5" w:rsidR="00B02206" w:rsidRPr="00C610B7" w:rsidRDefault="00B02206" w:rsidP="00731173">
      <w:pPr>
        <w:spacing w:after="0"/>
        <w:jc w:val="both"/>
        <w:rPr>
          <w:rFonts w:ascii="Verdana" w:eastAsia="Arial" w:hAnsi="Verdana" w:cs="Arial"/>
          <w:color w:val="000000"/>
          <w:lang w:eastAsia="es-CO"/>
        </w:rPr>
      </w:pPr>
      <w:r w:rsidRPr="00C610B7">
        <w:rPr>
          <w:rFonts w:ascii="Verdana" w:eastAsia="Arial" w:hAnsi="Verdana" w:cs="Arial"/>
          <w:color w:val="000000"/>
          <w:lang w:eastAsia="es-CO"/>
        </w:rPr>
        <w:t xml:space="preserve">Si se presentan casos de recaudos que no se hayan causado en los aplicativos, se reportan mediante correo electrónico al Grupo de Cartera o al Grupo de Cobro Coactivo y Judicial, según sea el caso. </w:t>
      </w:r>
      <w:r w:rsidR="00066432" w:rsidRPr="00C610B7">
        <w:rPr>
          <w:rFonts w:ascii="Verdana" w:eastAsia="Arial" w:hAnsi="Verdana" w:cs="Arial"/>
          <w:color w:val="000000"/>
          <w:lang w:eastAsia="es-CO"/>
        </w:rPr>
        <w:t>Reporte que incluye l</w:t>
      </w:r>
      <w:r w:rsidRPr="00C610B7">
        <w:rPr>
          <w:rFonts w:ascii="Verdana" w:eastAsia="Arial" w:hAnsi="Verdana" w:cs="Arial"/>
          <w:color w:val="000000"/>
          <w:lang w:eastAsia="es-CO"/>
        </w:rPr>
        <w:t>os datos de los terceros y los valores pagados con el fin de que sean causados y ajustados en el aplicativo auxiliar para registrar el recaudo en SIIF</w:t>
      </w:r>
      <w:r w:rsidR="00C750EB">
        <w:rPr>
          <w:rFonts w:ascii="Verdana" w:eastAsia="Arial" w:hAnsi="Verdana" w:cs="Arial"/>
          <w:color w:val="000000"/>
          <w:lang w:eastAsia="es-CO"/>
        </w:rPr>
        <w:t>. El Grupo de</w:t>
      </w:r>
      <w:r w:rsidRPr="00C610B7">
        <w:rPr>
          <w:rFonts w:ascii="Verdana" w:eastAsia="Arial" w:hAnsi="Verdana" w:cs="Arial"/>
          <w:color w:val="000000"/>
          <w:lang w:eastAsia="es-CO"/>
        </w:rPr>
        <w:t xml:space="preserve"> Cartera debe informar con qué documentos de causación quedaron aplicadas las partidas pendientes. Con esta información </w:t>
      </w:r>
      <w:r w:rsidR="00C750EB">
        <w:rPr>
          <w:rFonts w:ascii="Verdana" w:eastAsia="Arial" w:hAnsi="Verdana" w:cs="Arial"/>
          <w:color w:val="000000"/>
          <w:lang w:eastAsia="es-CO"/>
        </w:rPr>
        <w:t xml:space="preserve">el Grupo </w:t>
      </w:r>
      <w:proofErr w:type="spellStart"/>
      <w:r w:rsidR="00C750EB">
        <w:rPr>
          <w:rFonts w:ascii="Verdana" w:eastAsia="Arial" w:hAnsi="Verdana" w:cs="Arial"/>
          <w:color w:val="000000"/>
          <w:lang w:eastAsia="es-CO"/>
        </w:rPr>
        <w:t>de</w:t>
      </w:r>
      <w:r w:rsidRPr="00C610B7">
        <w:rPr>
          <w:rFonts w:ascii="Verdana" w:eastAsia="Arial" w:hAnsi="Verdana" w:cs="Arial"/>
          <w:color w:val="000000"/>
          <w:lang w:eastAsia="es-CO"/>
        </w:rPr>
        <w:t>Tesorería</w:t>
      </w:r>
      <w:proofErr w:type="spellEnd"/>
      <w:r w:rsidRPr="00C610B7">
        <w:rPr>
          <w:rFonts w:ascii="Verdana" w:eastAsia="Arial" w:hAnsi="Verdana" w:cs="Arial"/>
          <w:color w:val="000000"/>
          <w:lang w:eastAsia="es-CO"/>
        </w:rPr>
        <w:t xml:space="preserve"> efectúa el recaudo. </w:t>
      </w:r>
    </w:p>
    <w:p w14:paraId="2BDA4020"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6EDACBFC" w14:textId="5FB87C54" w:rsidR="00B02206" w:rsidRPr="00C610B7" w:rsidRDefault="0037775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lastRenderedPageBreak/>
        <w:t>Dentro del proceso de depuración, e</w:t>
      </w:r>
      <w:r w:rsidR="00066432" w:rsidRPr="00C610B7">
        <w:rPr>
          <w:rFonts w:ascii="Verdana" w:eastAsia="Arial" w:hAnsi="Verdana" w:cs="Arial"/>
          <w:color w:val="000000"/>
          <w:lang w:eastAsia="es-CO"/>
        </w:rPr>
        <w:t>n</w:t>
      </w:r>
      <w:r w:rsidR="00B02206" w:rsidRPr="00C610B7">
        <w:rPr>
          <w:rFonts w:ascii="Verdana" w:eastAsia="Arial" w:hAnsi="Verdana" w:cs="Arial"/>
          <w:color w:val="000000"/>
          <w:lang w:eastAsia="es-CO"/>
        </w:rPr>
        <w:t xml:space="preserve"> el caso de existir partidas donde no se logre identificar quien realizó el pag</w:t>
      </w:r>
      <w:r w:rsidR="00066432" w:rsidRPr="00C610B7">
        <w:rPr>
          <w:rFonts w:ascii="Verdana" w:eastAsia="Arial" w:hAnsi="Verdana" w:cs="Arial"/>
          <w:color w:val="000000"/>
          <w:lang w:eastAsia="es-CO"/>
        </w:rPr>
        <w:t>o</w:t>
      </w:r>
      <w:r w:rsidR="0017772E" w:rsidRPr="00C610B7">
        <w:rPr>
          <w:rFonts w:ascii="Verdana" w:eastAsia="Arial" w:hAnsi="Verdana" w:cs="Arial"/>
          <w:color w:val="000000"/>
          <w:lang w:eastAsia="es-CO"/>
        </w:rPr>
        <w:t>, se debe</w:t>
      </w:r>
      <w:r w:rsidR="004329EE" w:rsidRPr="00C610B7">
        <w:rPr>
          <w:rFonts w:ascii="Verdana" w:eastAsia="Arial" w:hAnsi="Verdana" w:cs="Arial"/>
          <w:color w:val="000000"/>
          <w:lang w:eastAsia="es-CO"/>
        </w:rPr>
        <w:t xml:space="preserve"> </w:t>
      </w:r>
      <w:r w:rsidR="00B02206" w:rsidRPr="00C610B7">
        <w:rPr>
          <w:rFonts w:ascii="Verdana" w:eastAsia="Arial" w:hAnsi="Verdana" w:cs="Arial"/>
          <w:color w:val="000000"/>
          <w:lang w:eastAsia="es-CO"/>
        </w:rPr>
        <w:t>coordina</w:t>
      </w:r>
      <w:r w:rsidR="004329EE" w:rsidRPr="00C610B7">
        <w:rPr>
          <w:rFonts w:ascii="Verdana" w:eastAsia="Arial" w:hAnsi="Verdana" w:cs="Arial"/>
          <w:color w:val="000000"/>
          <w:lang w:eastAsia="es-CO"/>
        </w:rPr>
        <w:t>r</w:t>
      </w:r>
      <w:r w:rsidR="00B02206" w:rsidRPr="00C610B7">
        <w:rPr>
          <w:rFonts w:ascii="Verdana" w:eastAsia="Arial" w:hAnsi="Verdana" w:cs="Arial"/>
          <w:color w:val="000000"/>
          <w:lang w:eastAsia="es-CO"/>
        </w:rPr>
        <w:t xml:space="preserve"> con la Entidad </w:t>
      </w:r>
      <w:r w:rsidR="005751CD" w:rsidRPr="00C610B7">
        <w:rPr>
          <w:rFonts w:ascii="Verdana" w:eastAsia="Arial" w:hAnsi="Verdana" w:cs="Arial"/>
          <w:color w:val="000000"/>
          <w:lang w:eastAsia="es-CO"/>
        </w:rPr>
        <w:t>financiera, a</w:t>
      </w:r>
      <w:r w:rsidR="00066432" w:rsidRPr="00C610B7">
        <w:rPr>
          <w:rFonts w:ascii="Verdana" w:eastAsia="Arial" w:hAnsi="Verdana" w:cs="Arial"/>
          <w:color w:val="000000"/>
          <w:lang w:eastAsia="es-CO"/>
        </w:rPr>
        <w:t xml:space="preserve"> efectos de obtener información</w:t>
      </w:r>
      <w:r w:rsidR="0017772E" w:rsidRPr="00C610B7">
        <w:rPr>
          <w:rFonts w:ascii="Verdana" w:eastAsia="Arial" w:hAnsi="Verdana" w:cs="Arial"/>
          <w:color w:val="000000"/>
          <w:lang w:eastAsia="es-CO"/>
        </w:rPr>
        <w:t xml:space="preserve"> pertinente.</w:t>
      </w:r>
      <w:r w:rsidR="00B02206" w:rsidRPr="00C610B7">
        <w:rPr>
          <w:rFonts w:ascii="Verdana" w:eastAsia="Arial" w:hAnsi="Verdana" w:cs="Arial"/>
          <w:color w:val="000000"/>
          <w:lang w:eastAsia="es-CO"/>
        </w:rPr>
        <w:t xml:space="preserve"> Para esto, se remite por correo electrónico el requerimiento a la persona delegada por el banco para atender estas solicitudes.</w:t>
      </w:r>
    </w:p>
    <w:p w14:paraId="5AD083DF" w14:textId="77777777" w:rsidR="00B02206" w:rsidRPr="00C610B7" w:rsidRDefault="00B02206" w:rsidP="00B02206">
      <w:pPr>
        <w:spacing w:after="5" w:line="251" w:lineRule="auto"/>
        <w:ind w:left="152" w:right="1" w:hanging="10"/>
        <w:jc w:val="both"/>
        <w:rPr>
          <w:rFonts w:ascii="Verdana" w:eastAsia="Arial" w:hAnsi="Verdana" w:cs="Arial"/>
          <w:color w:val="000000"/>
          <w:lang w:eastAsia="es-CO"/>
        </w:rPr>
      </w:pPr>
    </w:p>
    <w:p w14:paraId="0C5FEFA3" w14:textId="00B1F3B3"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 xml:space="preserve">La respuesta del banco deberá incluir: </w:t>
      </w:r>
      <w:r w:rsidR="0017772E" w:rsidRPr="00C610B7">
        <w:rPr>
          <w:rFonts w:ascii="Verdana" w:eastAsia="Arial" w:hAnsi="Verdana" w:cs="Arial"/>
          <w:color w:val="000000"/>
          <w:lang w:eastAsia="es-CO"/>
        </w:rPr>
        <w:t>Nombre de la p</w:t>
      </w:r>
      <w:r w:rsidRPr="00C610B7">
        <w:rPr>
          <w:rFonts w:ascii="Verdana" w:eastAsia="Arial" w:hAnsi="Verdana" w:cs="Arial"/>
          <w:color w:val="000000"/>
          <w:lang w:eastAsia="es-CO"/>
        </w:rPr>
        <w:t xml:space="preserve">ersona (natural o jurídica) de la que proviene el pago, número del documento de identificación y tipo de este. </w:t>
      </w:r>
    </w:p>
    <w:p w14:paraId="5778E9B9" w14:textId="77777777" w:rsidR="00B02206" w:rsidRPr="00C610B7" w:rsidRDefault="00B02206" w:rsidP="00B02206">
      <w:pPr>
        <w:spacing w:after="0"/>
        <w:ind w:left="142"/>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54AB502C" w14:textId="77777777" w:rsidR="00B02206" w:rsidRPr="00C610B7" w:rsidRDefault="00B02206" w:rsidP="00B02206">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Una vez aclarado el pago, se remite la información mediante correo electrónico al Grupo de Cartera o al Grupo de Cobro Coactivo y Judicial para que procedan como se indicó anteriormente.</w:t>
      </w:r>
    </w:p>
    <w:p w14:paraId="4E96F11C" w14:textId="77777777" w:rsidR="00B02206" w:rsidRPr="00C610B7" w:rsidRDefault="00B02206" w:rsidP="00B02206">
      <w:pPr>
        <w:spacing w:after="0"/>
        <w:rPr>
          <w:rFonts w:ascii="Verdana" w:eastAsia="Arial" w:hAnsi="Verdana" w:cs="Arial"/>
          <w:color w:val="000000"/>
          <w:lang w:eastAsia="es-CO"/>
        </w:rPr>
      </w:pPr>
    </w:p>
    <w:p w14:paraId="592A0B81" w14:textId="21004A6E" w:rsidR="00B02206" w:rsidRPr="00C610B7" w:rsidRDefault="00B02206" w:rsidP="004C161C">
      <w:pPr>
        <w:spacing w:after="0"/>
        <w:jc w:val="both"/>
        <w:rPr>
          <w:rFonts w:ascii="Verdana" w:eastAsia="Arial" w:hAnsi="Verdana" w:cs="Arial"/>
          <w:color w:val="000000"/>
          <w:lang w:eastAsia="es-CO"/>
        </w:rPr>
      </w:pPr>
      <w:r w:rsidRPr="00C610B7">
        <w:rPr>
          <w:rFonts w:ascii="Verdana" w:eastAsia="Arial" w:hAnsi="Verdana" w:cs="Arial"/>
          <w:color w:val="000000"/>
          <w:lang w:eastAsia="es-CO"/>
        </w:rPr>
        <w:t xml:space="preserve">Con el fin de llevar un control de las partidas que están pendientes por registrar, se maneja un archivo compartido en la intranet, al cual tienen acceso los Grupos de Cartera, Contabilidad, </w:t>
      </w:r>
      <w:r w:rsidR="00EB4FD4" w:rsidRPr="00C610B7">
        <w:rPr>
          <w:rFonts w:ascii="Verdana" w:eastAsia="Arial" w:hAnsi="Verdana" w:cs="Arial"/>
          <w:color w:val="000000"/>
          <w:lang w:eastAsia="es-CO"/>
        </w:rPr>
        <w:t>Tesorería</w:t>
      </w:r>
      <w:r w:rsidRPr="00C610B7">
        <w:rPr>
          <w:rFonts w:ascii="Verdana" w:eastAsia="Arial" w:hAnsi="Verdana" w:cs="Arial"/>
          <w:color w:val="000000"/>
          <w:lang w:eastAsia="es-CO"/>
        </w:rPr>
        <w:t xml:space="preserve"> y Cobro Coactivo y Judicial. En dicho archivo el Grupo de Tesorería registra la información de aquellas partidas que después de realizar toda la gestión no se pudieron aplicar; esto con el fin de que los </w:t>
      </w:r>
      <w:r w:rsidR="00EB4FD4" w:rsidRPr="00C610B7">
        <w:rPr>
          <w:rFonts w:ascii="Verdana" w:eastAsia="Arial" w:hAnsi="Verdana" w:cs="Arial"/>
          <w:color w:val="000000"/>
          <w:lang w:eastAsia="es-CO"/>
        </w:rPr>
        <w:t>g</w:t>
      </w:r>
      <w:r w:rsidRPr="00C610B7">
        <w:rPr>
          <w:rFonts w:ascii="Verdana" w:eastAsia="Arial" w:hAnsi="Verdana" w:cs="Arial"/>
          <w:color w:val="000000"/>
          <w:lang w:eastAsia="es-CO"/>
        </w:rPr>
        <w:t xml:space="preserve">rupos mencionados procedan con las respectivas gestiones, ya sean de causación, aclaración o trámite de devolución a la </w:t>
      </w:r>
      <w:r w:rsidR="00EB4FD4" w:rsidRPr="00C610B7">
        <w:rPr>
          <w:rFonts w:ascii="Verdana" w:eastAsia="Arial" w:hAnsi="Verdana" w:cs="Arial"/>
          <w:color w:val="000000"/>
          <w:lang w:eastAsia="es-CO"/>
        </w:rPr>
        <w:t>s</w:t>
      </w:r>
      <w:r w:rsidRPr="00C610B7">
        <w:rPr>
          <w:rFonts w:ascii="Verdana" w:eastAsia="Arial" w:hAnsi="Verdana" w:cs="Arial"/>
          <w:color w:val="000000"/>
          <w:lang w:eastAsia="es-CO"/>
        </w:rPr>
        <w:t>ociedad</w:t>
      </w:r>
      <w:r w:rsidR="00377756" w:rsidRPr="00C610B7">
        <w:rPr>
          <w:rFonts w:ascii="Verdana" w:eastAsia="Arial" w:hAnsi="Verdana" w:cs="Arial"/>
          <w:color w:val="000000"/>
          <w:lang w:eastAsia="es-CO"/>
        </w:rPr>
        <w:t xml:space="preserve"> o al tercero involucrado.</w:t>
      </w:r>
      <w:r w:rsidR="005751CD" w:rsidRPr="00C610B7">
        <w:rPr>
          <w:rFonts w:ascii="Verdana" w:eastAsia="Arial" w:hAnsi="Verdana" w:cs="Arial"/>
          <w:color w:val="000000"/>
          <w:lang w:eastAsia="es-CO"/>
        </w:rPr>
        <w:t xml:space="preserve"> El procedimiento Registro de Partidas pendientes por identificar GFC-PR-020, ofrece en detalle el paso a paso para adelantar esta actividad.</w:t>
      </w:r>
    </w:p>
    <w:p w14:paraId="68F66757" w14:textId="77777777" w:rsidR="004C161C" w:rsidRPr="00C610B7" w:rsidRDefault="004C161C" w:rsidP="004C161C">
      <w:pPr>
        <w:spacing w:after="0"/>
        <w:jc w:val="both"/>
        <w:rPr>
          <w:rFonts w:ascii="Verdana" w:eastAsia="Arial" w:hAnsi="Verdana" w:cs="Arial"/>
          <w:color w:val="000000"/>
          <w:lang w:eastAsia="es-CO"/>
        </w:rPr>
      </w:pPr>
    </w:p>
    <w:p w14:paraId="70D9DE7C" w14:textId="20AAC265" w:rsidR="00B02206" w:rsidRPr="00C610B7" w:rsidRDefault="00B02206" w:rsidP="008E2FEB">
      <w:pPr>
        <w:pStyle w:val="Ttulo3"/>
        <w:numPr>
          <w:ilvl w:val="0"/>
          <w:numId w:val="0"/>
        </w:numPr>
        <w:rPr>
          <w:szCs w:val="22"/>
        </w:rPr>
      </w:pPr>
      <w:bookmarkStart w:id="10" w:name="_Toc224115617"/>
      <w:r w:rsidRPr="00C610B7">
        <w:rPr>
          <w:szCs w:val="22"/>
        </w:rPr>
        <w:t>6.1.3 Informe de Ingresos Mensual</w:t>
      </w:r>
      <w:bookmarkEnd w:id="10"/>
      <w:r w:rsidRPr="00C610B7">
        <w:rPr>
          <w:szCs w:val="22"/>
        </w:rPr>
        <w:t xml:space="preserve"> </w:t>
      </w:r>
    </w:p>
    <w:p w14:paraId="65A23C9B" w14:textId="77777777" w:rsidR="008E2FEB" w:rsidRPr="00C610B7" w:rsidRDefault="008E2FEB" w:rsidP="00B02206">
      <w:pPr>
        <w:jc w:val="both"/>
        <w:rPr>
          <w:rFonts w:ascii="Verdana" w:hAnsi="Verdana"/>
        </w:rPr>
      </w:pPr>
    </w:p>
    <w:p w14:paraId="3BED94A3" w14:textId="6CFC9B25" w:rsidR="00B02206" w:rsidRPr="00C610B7" w:rsidRDefault="00B02206" w:rsidP="00B02206">
      <w:pPr>
        <w:jc w:val="both"/>
        <w:rPr>
          <w:rFonts w:ascii="Verdana" w:hAnsi="Verdana"/>
        </w:rPr>
      </w:pPr>
      <w:r w:rsidRPr="00C610B7">
        <w:rPr>
          <w:rFonts w:ascii="Verdana" w:hAnsi="Verdana"/>
        </w:rPr>
        <w:t xml:space="preserve">Mensualmente, terminado el registro de los ingresos por cada una de las cuentas bancarias, es posible extraer del aplicativo SIIF un </w:t>
      </w:r>
      <w:r w:rsidR="00EB4FD4" w:rsidRPr="00C610B7">
        <w:rPr>
          <w:rFonts w:ascii="Verdana" w:hAnsi="Verdana"/>
        </w:rPr>
        <w:t>i</w:t>
      </w:r>
      <w:r w:rsidRPr="00C610B7">
        <w:rPr>
          <w:rFonts w:ascii="Verdana" w:hAnsi="Verdana"/>
        </w:rPr>
        <w:t xml:space="preserve">nforme que puede ser consultado por los grupos interesados que tengan habilitado el perfil de ingresos o enviado por </w:t>
      </w:r>
      <w:r w:rsidR="00EB4FD4" w:rsidRPr="00C610B7">
        <w:rPr>
          <w:rFonts w:ascii="Verdana" w:hAnsi="Verdana"/>
        </w:rPr>
        <w:t>Tesorería</w:t>
      </w:r>
      <w:r w:rsidRPr="00C610B7">
        <w:rPr>
          <w:rFonts w:ascii="Verdana" w:hAnsi="Verdana"/>
        </w:rPr>
        <w:t xml:space="preserve">, si es requerido por quienes no tengan dicho perfil. </w:t>
      </w:r>
    </w:p>
    <w:p w14:paraId="06AD72A0" w14:textId="3E0F0CE6" w:rsidR="008E2FEB" w:rsidRDefault="00B02206" w:rsidP="00B02206">
      <w:pPr>
        <w:jc w:val="both"/>
        <w:rPr>
          <w:rFonts w:ascii="Verdana" w:hAnsi="Verdana"/>
        </w:rPr>
      </w:pPr>
      <w:r w:rsidRPr="00C610B7">
        <w:rPr>
          <w:rFonts w:ascii="Verdana" w:hAnsi="Verdana"/>
        </w:rPr>
        <w:t>El informe es un reporte de lista de documento de ingresos que contiene fecha y tipo de transacción, razón social del tercero, número de identificación del tercero, cuenta bancaria afectada, valor y posición de ingreso.</w:t>
      </w:r>
    </w:p>
    <w:p w14:paraId="4932E20E" w14:textId="77777777" w:rsidR="00336A08" w:rsidRPr="00C610B7" w:rsidRDefault="00336A08" w:rsidP="00B02206">
      <w:pPr>
        <w:jc w:val="both"/>
        <w:rPr>
          <w:rFonts w:ascii="Verdana" w:hAnsi="Verdana"/>
        </w:rPr>
      </w:pPr>
    </w:p>
    <w:p w14:paraId="35000CA9" w14:textId="2AD33078" w:rsidR="004C161C" w:rsidRPr="00C610B7" w:rsidRDefault="008E2FEB" w:rsidP="008E2FEB">
      <w:pPr>
        <w:pStyle w:val="Ttulo3"/>
        <w:numPr>
          <w:ilvl w:val="0"/>
          <w:numId w:val="0"/>
        </w:numPr>
        <w:rPr>
          <w:szCs w:val="22"/>
        </w:rPr>
      </w:pPr>
      <w:bookmarkStart w:id="11" w:name="_Toc224115618"/>
      <w:r w:rsidRPr="00C610B7">
        <w:rPr>
          <w:szCs w:val="22"/>
        </w:rPr>
        <w:t xml:space="preserve">6.1.4 </w:t>
      </w:r>
      <w:r w:rsidR="004C161C" w:rsidRPr="00C610B7">
        <w:rPr>
          <w:szCs w:val="22"/>
        </w:rPr>
        <w:t>Certificación de Ingresos</w:t>
      </w:r>
      <w:bookmarkEnd w:id="11"/>
    </w:p>
    <w:p w14:paraId="616F192B" w14:textId="77777777" w:rsidR="008E2FEB" w:rsidRPr="00C610B7" w:rsidRDefault="008E2FEB" w:rsidP="004C161C">
      <w:pPr>
        <w:jc w:val="both"/>
        <w:rPr>
          <w:rFonts w:ascii="Verdana" w:hAnsi="Verdana"/>
        </w:rPr>
      </w:pPr>
    </w:p>
    <w:p w14:paraId="05DEE2DC" w14:textId="2C92A3FD" w:rsidR="004C161C" w:rsidRPr="00C610B7" w:rsidRDefault="004C161C" w:rsidP="00EB4FD4">
      <w:pPr>
        <w:jc w:val="both"/>
        <w:rPr>
          <w:rFonts w:ascii="Verdana" w:hAnsi="Verdana"/>
        </w:rPr>
      </w:pPr>
      <w:r w:rsidRPr="00C610B7">
        <w:rPr>
          <w:rFonts w:ascii="Verdana" w:hAnsi="Verdana"/>
        </w:rPr>
        <w:t xml:space="preserve">Cuando se requiera confirmar algún ingreso recibido, mediante memorando se solicita al Grupo de Tesorería que expida una certificación que deberá contener: </w:t>
      </w:r>
    </w:p>
    <w:p w14:paraId="2B6116C3" w14:textId="77777777" w:rsidR="00953401" w:rsidRPr="00C610B7" w:rsidRDefault="004C161C" w:rsidP="00953401">
      <w:pPr>
        <w:pStyle w:val="Prrafodelista"/>
        <w:numPr>
          <w:ilvl w:val="0"/>
          <w:numId w:val="20"/>
        </w:numPr>
        <w:rPr>
          <w:rFonts w:ascii="Verdana" w:hAnsi="Verdana"/>
          <w:szCs w:val="22"/>
        </w:rPr>
      </w:pPr>
      <w:r w:rsidRPr="00C610B7">
        <w:rPr>
          <w:rFonts w:ascii="Verdana" w:hAnsi="Verdana"/>
          <w:szCs w:val="22"/>
        </w:rPr>
        <w:t>Valor del ingreso</w:t>
      </w:r>
    </w:p>
    <w:p w14:paraId="20872625" w14:textId="77777777" w:rsidR="00953401" w:rsidRPr="00C610B7" w:rsidRDefault="004C161C" w:rsidP="00953401">
      <w:pPr>
        <w:pStyle w:val="Prrafodelista"/>
        <w:numPr>
          <w:ilvl w:val="0"/>
          <w:numId w:val="20"/>
        </w:numPr>
        <w:rPr>
          <w:rFonts w:ascii="Verdana" w:hAnsi="Verdana"/>
          <w:szCs w:val="22"/>
        </w:rPr>
      </w:pPr>
      <w:r w:rsidRPr="00C610B7">
        <w:rPr>
          <w:rFonts w:ascii="Verdana" w:hAnsi="Verdana"/>
          <w:szCs w:val="22"/>
        </w:rPr>
        <w:t>Nombre completo del tercero que efectuó el pago</w:t>
      </w:r>
    </w:p>
    <w:p w14:paraId="498CCE70" w14:textId="77777777" w:rsidR="00953401" w:rsidRPr="00C610B7" w:rsidRDefault="004C161C" w:rsidP="00953401">
      <w:pPr>
        <w:pStyle w:val="Prrafodelista"/>
        <w:numPr>
          <w:ilvl w:val="0"/>
          <w:numId w:val="20"/>
        </w:numPr>
        <w:rPr>
          <w:rFonts w:ascii="Verdana" w:hAnsi="Verdana"/>
          <w:szCs w:val="22"/>
        </w:rPr>
      </w:pPr>
      <w:r w:rsidRPr="00C610B7">
        <w:rPr>
          <w:rFonts w:ascii="Verdana" w:hAnsi="Verdana"/>
          <w:szCs w:val="22"/>
        </w:rPr>
        <w:lastRenderedPageBreak/>
        <w:t>Número de identificación del tercero</w:t>
      </w:r>
    </w:p>
    <w:p w14:paraId="2325DD57" w14:textId="77777777" w:rsidR="00953401" w:rsidRPr="00C610B7" w:rsidRDefault="004C161C" w:rsidP="00953401">
      <w:pPr>
        <w:pStyle w:val="Prrafodelista"/>
        <w:numPr>
          <w:ilvl w:val="0"/>
          <w:numId w:val="20"/>
        </w:numPr>
        <w:rPr>
          <w:rFonts w:ascii="Verdana" w:hAnsi="Verdana"/>
          <w:szCs w:val="22"/>
        </w:rPr>
      </w:pPr>
      <w:r w:rsidRPr="00C610B7">
        <w:rPr>
          <w:rFonts w:ascii="Verdana" w:hAnsi="Verdana"/>
          <w:szCs w:val="22"/>
        </w:rPr>
        <w:t>Fecha del ingreso</w:t>
      </w:r>
    </w:p>
    <w:p w14:paraId="7528230A" w14:textId="324072DD" w:rsidR="00953401" w:rsidRPr="00C610B7" w:rsidRDefault="004C161C" w:rsidP="00953401">
      <w:pPr>
        <w:pStyle w:val="Prrafodelista"/>
        <w:numPr>
          <w:ilvl w:val="0"/>
          <w:numId w:val="20"/>
        </w:numPr>
        <w:rPr>
          <w:rFonts w:ascii="Verdana" w:hAnsi="Verdana"/>
          <w:szCs w:val="22"/>
        </w:rPr>
      </w:pPr>
      <w:r w:rsidRPr="00C610B7">
        <w:rPr>
          <w:rFonts w:ascii="Verdana" w:hAnsi="Verdana"/>
          <w:szCs w:val="22"/>
        </w:rPr>
        <w:t xml:space="preserve">Número de documento interno con el que se reconoció el ingreso </w:t>
      </w:r>
      <w:r w:rsidR="00377756" w:rsidRPr="00C610B7">
        <w:rPr>
          <w:rFonts w:ascii="Verdana" w:hAnsi="Verdana"/>
          <w:szCs w:val="22"/>
        </w:rPr>
        <w:t xml:space="preserve">(número de documento de recaudo por clasificar </w:t>
      </w:r>
      <w:proofErr w:type="spellStart"/>
      <w:r w:rsidR="00377756" w:rsidRPr="00C610B7">
        <w:rPr>
          <w:rFonts w:ascii="Verdana" w:hAnsi="Verdana"/>
          <w:szCs w:val="22"/>
        </w:rPr>
        <w:t>DRxC</w:t>
      </w:r>
      <w:proofErr w:type="spellEnd"/>
      <w:r w:rsidR="00377756" w:rsidRPr="00C610B7">
        <w:rPr>
          <w:rFonts w:ascii="Verdana" w:hAnsi="Verdana"/>
          <w:szCs w:val="22"/>
        </w:rPr>
        <w:t xml:space="preserve"> y número del documento de recaudo).</w:t>
      </w:r>
    </w:p>
    <w:p w14:paraId="5790288B" w14:textId="67DBC52C" w:rsidR="004C161C" w:rsidRPr="00C610B7" w:rsidRDefault="004C161C" w:rsidP="00953401">
      <w:pPr>
        <w:pStyle w:val="Prrafodelista"/>
        <w:numPr>
          <w:ilvl w:val="0"/>
          <w:numId w:val="20"/>
        </w:numPr>
        <w:rPr>
          <w:rFonts w:ascii="Verdana" w:hAnsi="Verdana"/>
          <w:szCs w:val="22"/>
        </w:rPr>
      </w:pPr>
      <w:r w:rsidRPr="00C610B7">
        <w:rPr>
          <w:rFonts w:ascii="Verdana" w:hAnsi="Verdana"/>
          <w:szCs w:val="22"/>
        </w:rPr>
        <w:t xml:space="preserve">Medio de pago con que se recibió (cheque, efectivo, transferencia, etc.) </w:t>
      </w:r>
    </w:p>
    <w:p w14:paraId="4B20D597" w14:textId="77777777" w:rsidR="004C161C" w:rsidRPr="00C610B7" w:rsidRDefault="004C161C" w:rsidP="004C161C">
      <w:pPr>
        <w:jc w:val="both"/>
        <w:rPr>
          <w:rFonts w:ascii="Verdana" w:hAnsi="Verdana"/>
        </w:rPr>
      </w:pPr>
      <w:r w:rsidRPr="00C610B7">
        <w:rPr>
          <w:rFonts w:ascii="Verdana" w:hAnsi="Verdana"/>
        </w:rPr>
        <w:t xml:space="preserve"> </w:t>
      </w:r>
    </w:p>
    <w:p w14:paraId="551D0CD5" w14:textId="0A5DCA26" w:rsidR="004C161C" w:rsidRPr="00C610B7" w:rsidRDefault="004C161C" w:rsidP="004C161C">
      <w:pPr>
        <w:jc w:val="both"/>
        <w:rPr>
          <w:rFonts w:ascii="Verdana" w:hAnsi="Verdana"/>
        </w:rPr>
      </w:pPr>
      <w:r w:rsidRPr="00C610B7">
        <w:rPr>
          <w:rFonts w:ascii="Verdana" w:hAnsi="Verdana"/>
        </w:rPr>
        <w:t xml:space="preserve">En caso de que el pago se haya realizado con cheque se debe verificar si este fue hecho efectivo tras el canje bancario, o si presentó devolución, lo cual se indicará en la certificación. </w:t>
      </w:r>
    </w:p>
    <w:p w14:paraId="48643229" w14:textId="0A442C17" w:rsidR="008E2FEB" w:rsidRPr="00C610B7" w:rsidRDefault="004C161C" w:rsidP="00EB4FD4">
      <w:pPr>
        <w:jc w:val="both"/>
        <w:rPr>
          <w:rFonts w:ascii="Verdana" w:hAnsi="Verdana"/>
        </w:rPr>
      </w:pPr>
      <w:r w:rsidRPr="00C610B7">
        <w:rPr>
          <w:rFonts w:ascii="Verdana" w:hAnsi="Verdana"/>
        </w:rPr>
        <w:t>En caso de que el ingreso se encuentre disponible en un documento de recaudo por clasificar, también se deberá indicar en la certificación, precisando el motivo por el cual no ha sido registrado el ingreso.</w:t>
      </w:r>
    </w:p>
    <w:p w14:paraId="648BF4F8" w14:textId="77777777" w:rsidR="00377756" w:rsidRPr="00C610B7" w:rsidRDefault="00377756" w:rsidP="00EB4FD4">
      <w:pPr>
        <w:jc w:val="both"/>
        <w:rPr>
          <w:rFonts w:ascii="Verdana" w:hAnsi="Verdana"/>
        </w:rPr>
      </w:pPr>
    </w:p>
    <w:p w14:paraId="2A847B67" w14:textId="77F68BF5" w:rsidR="004C161C" w:rsidRPr="00C610B7" w:rsidRDefault="004C161C" w:rsidP="008E2FEB">
      <w:pPr>
        <w:pStyle w:val="Ttulo3"/>
        <w:numPr>
          <w:ilvl w:val="0"/>
          <w:numId w:val="0"/>
        </w:numPr>
        <w:rPr>
          <w:szCs w:val="22"/>
        </w:rPr>
      </w:pPr>
      <w:bookmarkStart w:id="12" w:name="_Toc224115619"/>
      <w:r w:rsidRPr="00C610B7">
        <w:rPr>
          <w:szCs w:val="22"/>
        </w:rPr>
        <w:t>6.1.5 Compensación de Deducciones</w:t>
      </w:r>
      <w:bookmarkEnd w:id="12"/>
      <w:r w:rsidRPr="00C610B7">
        <w:rPr>
          <w:szCs w:val="22"/>
        </w:rPr>
        <w:t xml:space="preserve"> </w:t>
      </w:r>
    </w:p>
    <w:p w14:paraId="603BC743" w14:textId="77777777" w:rsidR="008E2FEB" w:rsidRPr="00C610B7" w:rsidRDefault="008E2FEB" w:rsidP="004C161C">
      <w:pPr>
        <w:jc w:val="both"/>
        <w:rPr>
          <w:rFonts w:ascii="Verdana" w:hAnsi="Verdana"/>
        </w:rPr>
      </w:pPr>
    </w:p>
    <w:p w14:paraId="6E3BF738" w14:textId="57B98AC7" w:rsidR="004C161C" w:rsidRPr="00C610B7" w:rsidRDefault="004C161C" w:rsidP="004C161C">
      <w:pPr>
        <w:jc w:val="both"/>
        <w:rPr>
          <w:rFonts w:ascii="Verdana" w:hAnsi="Verdana"/>
        </w:rPr>
      </w:pPr>
      <w:r w:rsidRPr="00C610B7">
        <w:rPr>
          <w:rFonts w:ascii="Verdana" w:hAnsi="Verdana"/>
        </w:rPr>
        <w:t xml:space="preserve">Corresponde a deducciones generadas de la ejecución presupuestal de gasto, que tiene como beneficiario a la Superintendencia de </w:t>
      </w:r>
      <w:r w:rsidR="009A1494" w:rsidRPr="00C610B7">
        <w:rPr>
          <w:rFonts w:ascii="Verdana" w:hAnsi="Verdana"/>
        </w:rPr>
        <w:t>Sociedades, por</w:t>
      </w:r>
      <w:r w:rsidRPr="00C610B7">
        <w:rPr>
          <w:rFonts w:ascii="Verdana" w:hAnsi="Verdana"/>
        </w:rPr>
        <w:t xml:space="preserve"> lo tanto, son susceptibles de reconocerse como ingresos para la Entidad. </w:t>
      </w:r>
    </w:p>
    <w:p w14:paraId="38604481" w14:textId="10A9F4D5" w:rsidR="004C161C" w:rsidRPr="00C610B7" w:rsidRDefault="004C161C" w:rsidP="004C161C">
      <w:pPr>
        <w:jc w:val="both"/>
        <w:rPr>
          <w:rFonts w:ascii="Verdana" w:hAnsi="Verdana"/>
        </w:rPr>
      </w:pPr>
      <w:r w:rsidRPr="00C610B7">
        <w:rPr>
          <w:rFonts w:ascii="Verdana" w:hAnsi="Verdana"/>
        </w:rPr>
        <w:t xml:space="preserve">Las deducciones se originan en los pagos por conceptos laborales realizados a los funcionarios de la Superintendencia de Sociedades. Para registrar el ingreso se debe determinar si los descuentos efectuados corresponden a vigencia actual o anterior, dado que el procedimiento cambia según la vigencia así: </w:t>
      </w:r>
    </w:p>
    <w:p w14:paraId="71B9DA04" w14:textId="77777777" w:rsidR="005751CD" w:rsidRPr="00C610B7" w:rsidRDefault="005751CD" w:rsidP="004C161C">
      <w:pPr>
        <w:jc w:val="both"/>
        <w:rPr>
          <w:rFonts w:ascii="Verdana" w:hAnsi="Verdana"/>
        </w:rPr>
      </w:pPr>
    </w:p>
    <w:p w14:paraId="046A1435" w14:textId="5028B437" w:rsidR="00953401"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b/>
          <w:szCs w:val="22"/>
        </w:rPr>
        <w:t>Vigencia actual:</w:t>
      </w:r>
      <w:r w:rsidRPr="00C610B7">
        <w:rPr>
          <w:rFonts w:ascii="Verdana" w:hAnsi="Verdana"/>
          <w:szCs w:val="22"/>
        </w:rPr>
        <w:t xml:space="preserve"> se realiza compensación de deducción con reintegro presupuestal para que los recursos queden disponibles en la vigencia</w:t>
      </w:r>
      <w:r w:rsidR="00390026" w:rsidRPr="00C610B7">
        <w:rPr>
          <w:rFonts w:ascii="Verdana" w:hAnsi="Verdana"/>
          <w:szCs w:val="22"/>
        </w:rPr>
        <w:t xml:space="preserve"> de ejecución </w:t>
      </w:r>
      <w:r w:rsidRPr="00C610B7">
        <w:rPr>
          <w:rFonts w:ascii="Verdana" w:hAnsi="Verdana"/>
          <w:szCs w:val="22"/>
        </w:rPr>
        <w:t xml:space="preserve">presupuestal actual y así ajustar el valor de las deducciones causadas (otros descuentos-responsabilidades), liberar PAC, reducir la obligación y liberar los saldos en el compromiso para que se pueda obligar nuevamente o se proceda a reducir el compromiso y el respectivo CDP. </w:t>
      </w:r>
    </w:p>
    <w:p w14:paraId="3824C78D" w14:textId="77777777" w:rsidR="00953401" w:rsidRPr="00C610B7" w:rsidRDefault="00953401" w:rsidP="00953401">
      <w:pPr>
        <w:pStyle w:val="Prrafodelista"/>
        <w:spacing w:after="5" w:line="251" w:lineRule="auto"/>
        <w:ind w:left="720" w:right="1"/>
        <w:rPr>
          <w:rFonts w:ascii="Verdana" w:hAnsi="Verdana"/>
          <w:szCs w:val="22"/>
        </w:rPr>
      </w:pPr>
    </w:p>
    <w:p w14:paraId="4D56DDA2" w14:textId="2EB0D4CF" w:rsidR="00A1333C" w:rsidRPr="00C610B7" w:rsidRDefault="00A1333C" w:rsidP="003850F2">
      <w:pPr>
        <w:pStyle w:val="Prrafodelista"/>
        <w:numPr>
          <w:ilvl w:val="0"/>
          <w:numId w:val="20"/>
        </w:numPr>
        <w:spacing w:after="5" w:line="251" w:lineRule="auto"/>
        <w:ind w:right="1"/>
        <w:rPr>
          <w:rFonts w:ascii="Verdana" w:hAnsi="Verdana"/>
          <w:szCs w:val="22"/>
        </w:rPr>
      </w:pPr>
      <w:r w:rsidRPr="00C610B7">
        <w:rPr>
          <w:rFonts w:ascii="Verdana" w:hAnsi="Verdana"/>
          <w:b/>
          <w:szCs w:val="22"/>
        </w:rPr>
        <w:t>Vigencia anterior:</w:t>
      </w:r>
      <w:r w:rsidRPr="00C610B7">
        <w:rPr>
          <w:rFonts w:ascii="Verdana" w:hAnsi="Verdana"/>
          <w:szCs w:val="22"/>
        </w:rPr>
        <w:t xml:space="preserve"> se efectúa compensación de deducción con recaudo de ingreso básico. Para esto se requiere que el grupo encargado</w:t>
      </w:r>
      <w:r w:rsidR="00390026" w:rsidRPr="00C610B7">
        <w:rPr>
          <w:rFonts w:ascii="Verdana" w:hAnsi="Verdana"/>
          <w:szCs w:val="22"/>
        </w:rPr>
        <w:t xml:space="preserve"> (Cartera o Cobro Coactivo y Judicial), realice la </w:t>
      </w:r>
      <w:proofErr w:type="spellStart"/>
      <w:r w:rsidRPr="00C610B7">
        <w:rPr>
          <w:rFonts w:ascii="Verdana" w:hAnsi="Verdana"/>
          <w:szCs w:val="22"/>
        </w:rPr>
        <w:t>causación</w:t>
      </w:r>
      <w:proofErr w:type="spellEnd"/>
      <w:r w:rsidRPr="00C610B7">
        <w:rPr>
          <w:rFonts w:ascii="Verdana" w:hAnsi="Verdana"/>
          <w:szCs w:val="22"/>
        </w:rPr>
        <w:t xml:space="preserve"> de la cuenta por </w:t>
      </w:r>
      <w:r w:rsidR="00390026" w:rsidRPr="00C610B7">
        <w:rPr>
          <w:rFonts w:ascii="Verdana" w:hAnsi="Verdana"/>
          <w:szCs w:val="22"/>
        </w:rPr>
        <w:t>cobrar, para que luego el Grupo de Tesoreria</w:t>
      </w:r>
      <w:r w:rsidRPr="00C610B7">
        <w:rPr>
          <w:rFonts w:ascii="Verdana" w:hAnsi="Verdana"/>
          <w:szCs w:val="22"/>
        </w:rPr>
        <w:t xml:space="preserve"> proced</w:t>
      </w:r>
      <w:r w:rsidR="00390026" w:rsidRPr="00C610B7">
        <w:rPr>
          <w:rFonts w:ascii="Verdana" w:hAnsi="Verdana"/>
          <w:szCs w:val="22"/>
        </w:rPr>
        <w:t>a</w:t>
      </w:r>
      <w:r w:rsidRPr="00C610B7">
        <w:rPr>
          <w:rFonts w:ascii="Verdana" w:hAnsi="Verdana"/>
          <w:szCs w:val="22"/>
        </w:rPr>
        <w:t xml:space="preserve"> con el registro de estos ingresos </w:t>
      </w:r>
    </w:p>
    <w:p w14:paraId="0C526E9F" w14:textId="77777777" w:rsidR="00A1333C" w:rsidRPr="00C610B7" w:rsidRDefault="00A1333C" w:rsidP="00A1333C">
      <w:pPr>
        <w:spacing w:after="0"/>
        <w:jc w:val="both"/>
        <w:rPr>
          <w:rFonts w:ascii="Verdana" w:hAnsi="Verdana"/>
        </w:rPr>
      </w:pPr>
    </w:p>
    <w:p w14:paraId="39B7CAD7" w14:textId="33F6422A" w:rsidR="00A1333C" w:rsidRPr="00C610B7" w:rsidRDefault="00A1333C" w:rsidP="00A1333C">
      <w:pPr>
        <w:spacing w:after="0"/>
        <w:jc w:val="both"/>
        <w:rPr>
          <w:rFonts w:ascii="Verdana" w:hAnsi="Verdana"/>
        </w:rPr>
      </w:pPr>
      <w:r w:rsidRPr="00C610B7">
        <w:rPr>
          <w:rFonts w:ascii="Verdana" w:hAnsi="Verdana"/>
        </w:rPr>
        <w:lastRenderedPageBreak/>
        <w:t>Se deberá</w:t>
      </w:r>
      <w:r w:rsidR="00390026" w:rsidRPr="00C610B7">
        <w:rPr>
          <w:rFonts w:ascii="Verdana" w:hAnsi="Verdana"/>
        </w:rPr>
        <w:t>n</w:t>
      </w:r>
      <w:r w:rsidRPr="00C610B7">
        <w:rPr>
          <w:rFonts w:ascii="Verdana" w:hAnsi="Verdana"/>
        </w:rPr>
        <w:t xml:space="preserve"> realizar consultas periódicas de las deducciones para verificar que se compensen oportunamente. En caso de no encontrar la </w:t>
      </w:r>
      <w:proofErr w:type="spellStart"/>
      <w:r w:rsidRPr="00C610B7">
        <w:rPr>
          <w:rFonts w:ascii="Verdana" w:hAnsi="Verdana"/>
        </w:rPr>
        <w:t>causación</w:t>
      </w:r>
      <w:proofErr w:type="spellEnd"/>
      <w:r w:rsidRPr="00C610B7">
        <w:rPr>
          <w:rFonts w:ascii="Verdana" w:hAnsi="Verdana"/>
        </w:rPr>
        <w:t xml:space="preserve"> de estos conceptos, se debe solicitar al grupo encargado para que </w:t>
      </w:r>
      <w:r w:rsidR="00390026" w:rsidRPr="00C610B7">
        <w:rPr>
          <w:rFonts w:ascii="Verdana" w:hAnsi="Verdana"/>
        </w:rPr>
        <w:t>la</w:t>
      </w:r>
      <w:r w:rsidRPr="00C610B7">
        <w:rPr>
          <w:rFonts w:ascii="Verdana" w:hAnsi="Verdana"/>
        </w:rPr>
        <w:t xml:space="preserve"> realice. </w:t>
      </w:r>
    </w:p>
    <w:p w14:paraId="6C91A567" w14:textId="77777777" w:rsidR="00A1333C" w:rsidRPr="00C610B7" w:rsidRDefault="00A1333C" w:rsidP="00A1333C">
      <w:pPr>
        <w:spacing w:after="0"/>
        <w:jc w:val="both"/>
        <w:rPr>
          <w:rFonts w:ascii="Verdana" w:hAnsi="Verdana"/>
        </w:rPr>
      </w:pPr>
    </w:p>
    <w:p w14:paraId="330C52F3" w14:textId="77777777" w:rsidR="00B32172" w:rsidRDefault="00A1333C" w:rsidP="00B32172">
      <w:pPr>
        <w:spacing w:after="0"/>
        <w:ind w:left="-284"/>
        <w:jc w:val="both"/>
        <w:rPr>
          <w:rFonts w:ascii="Verdana" w:hAnsi="Verdana"/>
        </w:rPr>
      </w:pPr>
      <w:r w:rsidRPr="00C610B7">
        <w:rPr>
          <w:rFonts w:ascii="Verdana" w:hAnsi="Verdana"/>
        </w:rPr>
        <w:t xml:space="preserve">La compensación se lleva a cabo en el aplicativo de SIIF NACIÓN II con el perfil Gestión Presupuesto de Ingreso, modulo ING de la siguiente manera:  </w:t>
      </w:r>
    </w:p>
    <w:p w14:paraId="2434C0E2" w14:textId="77777777" w:rsidR="00B32172" w:rsidRDefault="00B32172" w:rsidP="00B32172">
      <w:pPr>
        <w:spacing w:after="0"/>
        <w:ind w:left="-284"/>
        <w:jc w:val="both"/>
        <w:rPr>
          <w:rFonts w:ascii="Verdana" w:hAnsi="Verdana"/>
        </w:rPr>
      </w:pPr>
    </w:p>
    <w:p w14:paraId="02678B35" w14:textId="7AD6F9A9" w:rsidR="00A1333C" w:rsidRPr="00C750EB" w:rsidRDefault="00A1333C" w:rsidP="00B32172">
      <w:pPr>
        <w:spacing w:after="0"/>
        <w:ind w:left="-284"/>
        <w:jc w:val="both"/>
        <w:rPr>
          <w:rFonts w:ascii="Verdana" w:hAnsi="Verdana"/>
        </w:rPr>
      </w:pPr>
      <w:r w:rsidRPr="00C610B7">
        <w:rPr>
          <w:rFonts w:ascii="Verdana" w:hAnsi="Verdana"/>
          <w:noProof/>
        </w:rPr>
        <w:drawing>
          <wp:inline distT="0" distB="0" distL="0" distR="0" wp14:anchorId="796538E4" wp14:editId="3B4479E4">
            <wp:extent cx="5399218" cy="2463066"/>
            <wp:effectExtent l="0" t="0" r="0" b="0"/>
            <wp:docPr id="1942"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18"/>
                    <a:stretch>
                      <a:fillRect/>
                    </a:stretch>
                  </pic:blipFill>
                  <pic:spPr>
                    <a:xfrm>
                      <a:off x="0" y="0"/>
                      <a:ext cx="5412814" cy="2469268"/>
                    </a:xfrm>
                    <a:prstGeom prst="rect">
                      <a:avLst/>
                    </a:prstGeom>
                  </pic:spPr>
                </pic:pic>
              </a:graphicData>
            </a:graphic>
          </wp:inline>
        </w:drawing>
      </w:r>
    </w:p>
    <w:p w14:paraId="49DD4239" w14:textId="77777777" w:rsidR="00390026" w:rsidRPr="00C610B7" w:rsidRDefault="00390026" w:rsidP="00A1333C">
      <w:pPr>
        <w:jc w:val="both"/>
        <w:rPr>
          <w:rFonts w:ascii="Verdana" w:hAnsi="Verdana"/>
        </w:rPr>
      </w:pPr>
    </w:p>
    <w:p w14:paraId="3EA9040A" w14:textId="4B3EF8D8" w:rsidR="00A1333C" w:rsidRPr="00C610B7" w:rsidRDefault="00A1333C" w:rsidP="00A1333C">
      <w:pPr>
        <w:jc w:val="both"/>
        <w:rPr>
          <w:rFonts w:ascii="Verdana" w:hAnsi="Verdana"/>
          <w:b/>
          <w:bCs/>
        </w:rPr>
      </w:pPr>
      <w:r w:rsidRPr="00C610B7">
        <w:rPr>
          <w:rFonts w:ascii="Verdana" w:hAnsi="Verdana"/>
        </w:rPr>
        <w:t xml:space="preserve">El detalle de los pasos anteriores se encuentra descrito </w:t>
      </w:r>
      <w:r w:rsidR="00390026" w:rsidRPr="00C610B7">
        <w:rPr>
          <w:rFonts w:ascii="Verdana" w:hAnsi="Verdana"/>
        </w:rPr>
        <w:t xml:space="preserve">en </w:t>
      </w:r>
      <w:r w:rsidRPr="00C610B7">
        <w:rPr>
          <w:rFonts w:ascii="Verdana" w:hAnsi="Verdana"/>
        </w:rPr>
        <w:t xml:space="preserve"> la </w:t>
      </w:r>
      <w:hyperlink r:id="rId19">
        <w:r w:rsidRPr="00C610B7">
          <w:rPr>
            <w:rFonts w:ascii="Verdana" w:hAnsi="Verdana"/>
            <w:i/>
            <w:iCs/>
            <w:color w:val="000000"/>
          </w:rPr>
          <w:t>Guía para la</w:t>
        </w:r>
      </w:hyperlink>
      <w:hyperlink r:id="rId20">
        <w:r w:rsidRPr="00C610B7">
          <w:rPr>
            <w:rFonts w:ascii="Verdana" w:hAnsi="Verdana"/>
            <w:i/>
            <w:iCs/>
            <w:color w:val="000000"/>
          </w:rPr>
          <w:t xml:space="preserve"> </w:t>
        </w:r>
      </w:hyperlink>
      <w:hyperlink r:id="rId21">
        <w:r w:rsidRPr="00C610B7">
          <w:rPr>
            <w:rFonts w:ascii="Verdana" w:hAnsi="Verdana"/>
            <w:i/>
            <w:iCs/>
            <w:color w:val="000000"/>
          </w:rPr>
          <w:t>Gestión de Ingresos</w:t>
        </w:r>
      </w:hyperlink>
      <w:hyperlink r:id="rId22"/>
      <w:r w:rsidRPr="00C610B7">
        <w:rPr>
          <w:rFonts w:ascii="Verdana" w:hAnsi="Verdana"/>
        </w:rPr>
        <w:t xml:space="preserve"> que ha diseñado el Ministerio de Hacienda y Crédito Público.</w:t>
      </w:r>
    </w:p>
    <w:p w14:paraId="750CB87D" w14:textId="77777777" w:rsidR="00A1333C" w:rsidRPr="00C610B7" w:rsidRDefault="00A1333C" w:rsidP="00A1333C">
      <w:pPr>
        <w:ind w:right="1"/>
        <w:jc w:val="both"/>
        <w:rPr>
          <w:rFonts w:ascii="Verdana" w:hAnsi="Verdana"/>
        </w:rPr>
      </w:pPr>
      <w:r w:rsidRPr="00C610B7">
        <w:rPr>
          <w:rFonts w:ascii="Verdana" w:hAnsi="Verdana"/>
        </w:rPr>
        <w:t xml:space="preserve">En cuanto al procedimiento para realizar el reintegro, está la </w:t>
      </w:r>
      <w:hyperlink r:id="rId23">
        <w:r w:rsidRPr="00C610B7">
          <w:rPr>
            <w:rFonts w:ascii="Verdana" w:hAnsi="Verdana"/>
            <w:i/>
            <w:iCs/>
            <w:color w:val="000000"/>
          </w:rPr>
          <w:t>Guía</w:t>
        </w:r>
      </w:hyperlink>
      <w:hyperlink r:id="rId24">
        <w:r w:rsidRPr="00C610B7">
          <w:rPr>
            <w:rFonts w:ascii="Verdana" w:hAnsi="Verdana"/>
            <w:i/>
            <w:iCs/>
            <w:color w:val="000000"/>
          </w:rPr>
          <w:t xml:space="preserve"> </w:t>
        </w:r>
      </w:hyperlink>
      <w:hyperlink r:id="rId25">
        <w:r w:rsidRPr="00C610B7">
          <w:rPr>
            <w:rFonts w:ascii="Verdana" w:hAnsi="Verdana"/>
            <w:i/>
            <w:iCs/>
            <w:color w:val="000000"/>
          </w:rPr>
          <w:t>como aplicar un reintegro</w:t>
        </w:r>
      </w:hyperlink>
      <w:hyperlink r:id="rId26">
        <w:r w:rsidRPr="00C610B7">
          <w:rPr>
            <w:rFonts w:ascii="Verdana" w:hAnsi="Verdana"/>
            <w:i/>
            <w:iCs/>
            <w:color w:val="000000"/>
          </w:rPr>
          <w:t xml:space="preserve"> </w:t>
        </w:r>
      </w:hyperlink>
      <w:hyperlink r:id="rId27">
        <w:r w:rsidRPr="00C610B7">
          <w:rPr>
            <w:rFonts w:ascii="Verdana" w:hAnsi="Verdana"/>
            <w:i/>
            <w:iCs/>
            <w:color w:val="000000"/>
          </w:rPr>
          <w:t>presupuestal</w:t>
        </w:r>
      </w:hyperlink>
      <w:hyperlink r:id="rId28">
        <w:r w:rsidRPr="00C610B7">
          <w:rPr>
            <w:rFonts w:ascii="Verdana" w:hAnsi="Verdana"/>
          </w:rPr>
          <w:t>,</w:t>
        </w:r>
      </w:hyperlink>
      <w:r w:rsidRPr="00C610B7">
        <w:rPr>
          <w:rFonts w:ascii="Verdana" w:hAnsi="Verdana"/>
        </w:rPr>
        <w:t xml:space="preserve"> diseñada por el Ministerio de Hacienda y Crédito Público y que puede ser consultada en su página.</w:t>
      </w:r>
    </w:p>
    <w:p w14:paraId="040E90D8" w14:textId="77777777" w:rsidR="00A1333C" w:rsidRPr="00C610B7" w:rsidRDefault="00A1333C" w:rsidP="00A1333C">
      <w:pPr>
        <w:spacing w:after="0"/>
        <w:ind w:left="142"/>
        <w:rPr>
          <w:rFonts w:ascii="Verdana" w:hAnsi="Verdana"/>
        </w:rPr>
      </w:pPr>
      <w:r w:rsidRPr="00C610B7">
        <w:rPr>
          <w:rFonts w:ascii="Verdana" w:hAnsi="Verdana"/>
        </w:rPr>
        <w:t xml:space="preserve"> </w:t>
      </w:r>
    </w:p>
    <w:p w14:paraId="41EEF81E" w14:textId="3825520A" w:rsidR="00A1333C" w:rsidRPr="00C610B7" w:rsidRDefault="00A1333C" w:rsidP="00C750EB">
      <w:pPr>
        <w:pStyle w:val="Ttulo2"/>
        <w:numPr>
          <w:ilvl w:val="1"/>
          <w:numId w:val="37"/>
        </w:numPr>
        <w:rPr>
          <w:szCs w:val="22"/>
        </w:rPr>
      </w:pPr>
      <w:bookmarkStart w:id="13" w:name="_Toc224115620"/>
      <w:r w:rsidRPr="00C610B7">
        <w:rPr>
          <w:szCs w:val="22"/>
        </w:rPr>
        <w:t>EGRESOS</w:t>
      </w:r>
      <w:bookmarkEnd w:id="13"/>
    </w:p>
    <w:p w14:paraId="0F77A53C" w14:textId="77777777" w:rsidR="00A1333C" w:rsidRPr="00C610B7" w:rsidRDefault="00A1333C" w:rsidP="00A1333C">
      <w:pPr>
        <w:ind w:right="1"/>
        <w:jc w:val="both"/>
        <w:rPr>
          <w:rFonts w:ascii="Verdana" w:hAnsi="Verdana"/>
        </w:rPr>
      </w:pPr>
    </w:p>
    <w:p w14:paraId="6E598EE2" w14:textId="3E2E0C7F" w:rsidR="00A1333C" w:rsidRPr="00C610B7" w:rsidRDefault="00A1333C" w:rsidP="00A1333C">
      <w:pPr>
        <w:ind w:right="1"/>
        <w:jc w:val="both"/>
        <w:rPr>
          <w:rFonts w:ascii="Verdana" w:hAnsi="Verdana"/>
        </w:rPr>
      </w:pPr>
      <w:r w:rsidRPr="00C610B7">
        <w:rPr>
          <w:rFonts w:ascii="Verdana" w:hAnsi="Verdana"/>
        </w:rPr>
        <w:t>Los recursos de la Entidad son administrados a través de la Cuenta Única Nacional</w:t>
      </w:r>
      <w:r w:rsidR="001819D6" w:rsidRPr="00C610B7">
        <w:rPr>
          <w:rFonts w:ascii="Verdana" w:hAnsi="Verdana"/>
        </w:rPr>
        <w:t xml:space="preserve"> –(CUN)</w:t>
      </w:r>
      <w:r w:rsidR="00723327" w:rsidRPr="00C610B7">
        <w:rPr>
          <w:rFonts w:ascii="Verdana" w:hAnsi="Verdana"/>
        </w:rPr>
        <w:t>- dispuesta</w:t>
      </w:r>
      <w:r w:rsidRPr="00C610B7">
        <w:rPr>
          <w:rFonts w:ascii="Verdana" w:hAnsi="Verdana"/>
        </w:rPr>
        <w:t xml:space="preserve"> por la Dirección General de Crédito Público y Tesoro Nacional – DTN del Ministerio de Hacienda y Crédito Público, de acuerdo con lo dispuesto por los Decretos </w:t>
      </w:r>
      <w:r w:rsidRPr="00C610B7">
        <w:rPr>
          <w:rFonts w:ascii="Verdana" w:hAnsi="Verdana"/>
          <w:bCs/>
        </w:rPr>
        <w:t>número 2785 de 2013</w:t>
      </w:r>
      <w:r w:rsidRPr="00C610B7">
        <w:rPr>
          <w:rFonts w:ascii="Verdana" w:hAnsi="Verdana"/>
        </w:rPr>
        <w:t xml:space="preserve"> y 1780 del 18 de septiembre de 2014. </w:t>
      </w:r>
    </w:p>
    <w:p w14:paraId="6C74A1CB" w14:textId="4FC54456" w:rsidR="001819D6" w:rsidRPr="00C610B7" w:rsidRDefault="00A1333C" w:rsidP="00A1333C">
      <w:pPr>
        <w:ind w:right="1"/>
        <w:jc w:val="both"/>
        <w:rPr>
          <w:rFonts w:ascii="Verdana" w:hAnsi="Verdana"/>
        </w:rPr>
      </w:pPr>
      <w:r w:rsidRPr="00C610B7">
        <w:rPr>
          <w:rFonts w:ascii="Verdana" w:hAnsi="Verdana"/>
        </w:rPr>
        <w:t xml:space="preserve">La Cuenta Única del Tesoro (CUN) es un modelo de tesorería pública que centraliza los recursos generados por el Estado en la Tesorería Nacional, con el fin de optimizar su administración, minimizar los costos y mitigar los riesgos. En esencia, el Tesoro desarrolla las funciones de un banco y por ende desembolsa los recursos de las </w:t>
      </w:r>
      <w:r w:rsidRPr="00C610B7">
        <w:rPr>
          <w:rFonts w:ascii="Verdana" w:hAnsi="Verdana"/>
        </w:rPr>
        <w:lastRenderedPageBreak/>
        <w:t xml:space="preserve">órdenes de pago con medio de pago a beneficiario final que se encuentran autorizadas en el SIIF Nación. </w:t>
      </w:r>
    </w:p>
    <w:p w14:paraId="6C06EF2E" w14:textId="77777777" w:rsidR="008E2FEB" w:rsidRPr="00C610B7" w:rsidRDefault="008E2FEB" w:rsidP="008E2FEB">
      <w:pPr>
        <w:pStyle w:val="Ttulo3"/>
        <w:numPr>
          <w:ilvl w:val="0"/>
          <w:numId w:val="0"/>
        </w:numPr>
        <w:rPr>
          <w:bCs/>
          <w:szCs w:val="22"/>
        </w:rPr>
      </w:pPr>
    </w:p>
    <w:p w14:paraId="7B7302C7" w14:textId="7725464D" w:rsidR="00A1333C" w:rsidRPr="00C610B7" w:rsidRDefault="00A1333C" w:rsidP="008E2FEB">
      <w:pPr>
        <w:pStyle w:val="Ttulo3"/>
        <w:numPr>
          <w:ilvl w:val="0"/>
          <w:numId w:val="0"/>
        </w:numPr>
        <w:rPr>
          <w:szCs w:val="22"/>
        </w:rPr>
      </w:pPr>
      <w:bookmarkStart w:id="14" w:name="_Toc224115621"/>
      <w:r w:rsidRPr="00C610B7">
        <w:rPr>
          <w:bCs/>
          <w:szCs w:val="22"/>
        </w:rPr>
        <w:t>6.2.1</w:t>
      </w:r>
      <w:r w:rsidRPr="00C610B7">
        <w:rPr>
          <w:szCs w:val="22"/>
        </w:rPr>
        <w:t xml:space="preserve"> </w:t>
      </w:r>
      <w:r w:rsidRPr="00C610B7">
        <w:rPr>
          <w:rFonts w:eastAsia="Arial"/>
          <w:szCs w:val="22"/>
          <w:lang w:eastAsia="es-CO"/>
        </w:rPr>
        <w:t>Pago a beneficiario final</w:t>
      </w:r>
      <w:bookmarkEnd w:id="14"/>
      <w:r w:rsidRPr="00C610B7">
        <w:rPr>
          <w:rFonts w:eastAsia="Arial"/>
          <w:szCs w:val="22"/>
          <w:lang w:eastAsia="es-CO"/>
        </w:rPr>
        <w:t xml:space="preserve"> </w:t>
      </w:r>
    </w:p>
    <w:p w14:paraId="261ADE46" w14:textId="77777777" w:rsidR="008E2FEB" w:rsidRPr="00C610B7" w:rsidRDefault="008E2FEB" w:rsidP="00A1333C">
      <w:pPr>
        <w:spacing w:after="5" w:line="251" w:lineRule="auto"/>
        <w:ind w:right="1"/>
        <w:jc w:val="both"/>
        <w:rPr>
          <w:rFonts w:ascii="Verdana" w:eastAsia="Arial" w:hAnsi="Verdana" w:cs="Arial"/>
          <w:color w:val="000000"/>
          <w:lang w:eastAsia="es-CO"/>
        </w:rPr>
      </w:pPr>
    </w:p>
    <w:p w14:paraId="2789E281" w14:textId="5CEF69F5" w:rsidR="00A1333C" w:rsidRPr="00C610B7" w:rsidRDefault="001819D6" w:rsidP="00A1333C">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Por regla general, los documentos</w:t>
      </w:r>
      <w:r w:rsidR="00A1333C" w:rsidRPr="00C610B7">
        <w:rPr>
          <w:rFonts w:ascii="Verdana" w:eastAsia="Arial" w:hAnsi="Verdana" w:cs="Arial"/>
          <w:color w:val="000000"/>
          <w:lang w:eastAsia="es-CO"/>
        </w:rPr>
        <w:t xml:space="preserve"> que tramita</w:t>
      </w:r>
      <w:r w:rsidRPr="00C610B7">
        <w:rPr>
          <w:rFonts w:ascii="Verdana" w:eastAsia="Arial" w:hAnsi="Verdana" w:cs="Arial"/>
          <w:color w:val="000000"/>
          <w:lang w:eastAsia="es-CO"/>
        </w:rPr>
        <w:t xml:space="preserve"> el Grupo de Tesoreria</w:t>
      </w:r>
      <w:r w:rsidR="00A1333C" w:rsidRPr="00C610B7">
        <w:rPr>
          <w:rFonts w:ascii="Verdana" w:eastAsia="Arial" w:hAnsi="Verdana" w:cs="Arial"/>
          <w:color w:val="000000"/>
          <w:lang w:eastAsia="es-CO"/>
        </w:rPr>
        <w:t xml:space="preserve"> </w:t>
      </w:r>
      <w:r w:rsidRPr="00C610B7">
        <w:rPr>
          <w:rFonts w:ascii="Verdana" w:eastAsia="Arial" w:hAnsi="Verdana" w:cs="Arial"/>
          <w:color w:val="000000"/>
          <w:lang w:eastAsia="es-CO"/>
        </w:rPr>
        <w:t>como órdenes de</w:t>
      </w:r>
      <w:r w:rsidR="00A1333C" w:rsidRPr="00C610B7">
        <w:rPr>
          <w:rFonts w:ascii="Verdana" w:eastAsia="Arial" w:hAnsi="Verdana" w:cs="Arial"/>
          <w:color w:val="000000"/>
          <w:lang w:eastAsia="es-CO"/>
        </w:rPr>
        <w:t xml:space="preserve"> </w:t>
      </w:r>
      <w:r w:rsidRPr="00C610B7">
        <w:rPr>
          <w:rFonts w:ascii="Verdana" w:eastAsia="Arial" w:hAnsi="Verdana" w:cs="Arial"/>
          <w:color w:val="000000"/>
          <w:lang w:eastAsia="es-CO"/>
        </w:rPr>
        <w:t>pago a través del SIIF Nación II, se</w:t>
      </w:r>
      <w:r w:rsidR="00A1333C" w:rsidRPr="00C610B7">
        <w:rPr>
          <w:rFonts w:ascii="Verdana" w:eastAsia="Arial" w:hAnsi="Verdana" w:cs="Arial"/>
          <w:color w:val="000000"/>
          <w:lang w:eastAsia="es-CO"/>
        </w:rPr>
        <w:t xml:space="preserve"> realizan</w:t>
      </w:r>
      <w:r w:rsidRPr="00C610B7">
        <w:rPr>
          <w:rFonts w:ascii="Verdana" w:eastAsia="Arial" w:hAnsi="Verdana" w:cs="Arial"/>
          <w:color w:val="000000"/>
          <w:lang w:eastAsia="es-CO"/>
        </w:rPr>
        <w:t xml:space="preserve"> con pago</w:t>
      </w:r>
      <w:r w:rsidR="00A1333C" w:rsidRPr="00C610B7">
        <w:rPr>
          <w:rFonts w:ascii="Verdana" w:eastAsia="Arial" w:hAnsi="Verdana" w:cs="Arial"/>
          <w:color w:val="000000"/>
          <w:lang w:eastAsia="es-CO"/>
        </w:rPr>
        <w:t xml:space="preserve"> direct</w:t>
      </w:r>
      <w:r w:rsidRPr="00C610B7">
        <w:rPr>
          <w:rFonts w:ascii="Verdana" w:eastAsia="Arial" w:hAnsi="Verdana" w:cs="Arial"/>
          <w:color w:val="000000"/>
          <w:lang w:eastAsia="es-CO"/>
        </w:rPr>
        <w:t>o</w:t>
      </w:r>
      <w:r w:rsidR="00A1333C" w:rsidRPr="00C610B7">
        <w:rPr>
          <w:rFonts w:ascii="Verdana" w:eastAsia="Arial" w:hAnsi="Verdana" w:cs="Arial"/>
          <w:color w:val="000000"/>
          <w:lang w:eastAsia="es-CO"/>
        </w:rPr>
        <w:t xml:space="preserve"> a los beneficiarios</w:t>
      </w:r>
      <w:r w:rsidRPr="00C610B7">
        <w:rPr>
          <w:rFonts w:ascii="Verdana" w:eastAsia="Arial" w:hAnsi="Verdana" w:cs="Arial"/>
          <w:color w:val="000000"/>
          <w:lang w:eastAsia="es-CO"/>
        </w:rPr>
        <w:t xml:space="preserve"> finales</w:t>
      </w:r>
      <w:r w:rsidR="00A1333C" w:rsidRPr="00C610B7">
        <w:rPr>
          <w:rFonts w:ascii="Verdana" w:eastAsia="Arial" w:hAnsi="Verdana" w:cs="Arial"/>
          <w:color w:val="000000"/>
          <w:lang w:eastAsia="es-CO"/>
        </w:rPr>
        <w:t xml:space="preserve"> con abono en cuenta. Previamente el beneficiario debe informar por escrito al Grupo de Presupuesto</w:t>
      </w:r>
      <w:r w:rsidR="00C750EB">
        <w:rPr>
          <w:rFonts w:ascii="Verdana" w:eastAsia="Arial" w:hAnsi="Verdana" w:cs="Arial"/>
          <w:color w:val="000000"/>
          <w:lang w:eastAsia="es-CO"/>
        </w:rPr>
        <w:t xml:space="preserve"> </w:t>
      </w:r>
      <w:r w:rsidR="00A1333C" w:rsidRPr="00C610B7">
        <w:rPr>
          <w:rFonts w:ascii="Verdana" w:eastAsia="Arial" w:hAnsi="Verdana" w:cs="Arial"/>
          <w:color w:val="000000"/>
          <w:lang w:eastAsia="es-CO"/>
        </w:rPr>
        <w:t xml:space="preserve">los datos de la cuenta bancaria y anexar la certificación en la que conste que es el cuentahabiente, su identificación, el número, el tipo de cuenta y si a la fecha está activa; esto con el fin de realizar su registro y validación en el sistema. </w:t>
      </w:r>
    </w:p>
    <w:p w14:paraId="6FC33FEF" w14:textId="77777777" w:rsidR="00A1333C" w:rsidRPr="00C610B7" w:rsidRDefault="00A1333C" w:rsidP="00A1333C">
      <w:pPr>
        <w:spacing w:after="0"/>
        <w:ind w:left="720"/>
        <w:rPr>
          <w:rFonts w:ascii="Verdana" w:eastAsia="Arial" w:hAnsi="Verdana" w:cs="Arial"/>
          <w:color w:val="000000"/>
          <w:lang w:eastAsia="es-CO"/>
        </w:rPr>
      </w:pPr>
      <w:r w:rsidRPr="00C610B7">
        <w:rPr>
          <w:rFonts w:ascii="Verdana" w:eastAsia="Arial" w:hAnsi="Verdana" w:cs="Arial"/>
          <w:color w:val="000000"/>
          <w:lang w:eastAsia="es-CO"/>
        </w:rPr>
        <w:t xml:space="preserve"> </w:t>
      </w:r>
    </w:p>
    <w:p w14:paraId="3078A232" w14:textId="6C459B59" w:rsidR="00A1333C" w:rsidRPr="00C610B7" w:rsidRDefault="00A1333C" w:rsidP="00A1333C">
      <w:pPr>
        <w:spacing w:after="5" w:line="251" w:lineRule="auto"/>
        <w:ind w:right="1"/>
        <w:jc w:val="both"/>
        <w:rPr>
          <w:rFonts w:ascii="Verdana" w:eastAsia="Arial" w:hAnsi="Verdana" w:cs="Arial"/>
          <w:color w:val="000000"/>
          <w:lang w:eastAsia="es-CO"/>
        </w:rPr>
      </w:pPr>
      <w:r w:rsidRPr="00C610B7">
        <w:rPr>
          <w:rFonts w:ascii="Verdana" w:eastAsia="Arial" w:hAnsi="Verdana" w:cs="Arial"/>
          <w:color w:val="000000"/>
          <w:lang w:eastAsia="es-CO"/>
        </w:rPr>
        <w:t>El Ministerio de Hacienda y Crédito Público mediante Circular Externa 002 del 08 de enero de 2016, dispuso que la validación de las cuentas bancarias la realiza el funcionario que cuente con el perfil Beneficiario Cuenta en SIIF Nación y esta función estará asignada al funcionario de más alta jerarquía de la dependencia</w:t>
      </w:r>
      <w:r w:rsidR="001819D6" w:rsidRPr="00C610B7">
        <w:rPr>
          <w:rFonts w:ascii="Verdana" w:eastAsia="Arial" w:hAnsi="Verdana" w:cs="Arial"/>
          <w:color w:val="000000"/>
          <w:lang w:eastAsia="es-CO"/>
        </w:rPr>
        <w:t xml:space="preserve">, para el caso de la Superintendencia de Sociedades, esta responsabilidad recae sobre el </w:t>
      </w:r>
      <w:proofErr w:type="gramStart"/>
      <w:r w:rsidR="001819D6" w:rsidRPr="00C610B7">
        <w:rPr>
          <w:rFonts w:ascii="Verdana" w:eastAsia="Arial" w:hAnsi="Verdana" w:cs="Arial"/>
          <w:color w:val="000000"/>
          <w:lang w:eastAsia="es-CO"/>
        </w:rPr>
        <w:t>Director</w:t>
      </w:r>
      <w:proofErr w:type="gramEnd"/>
      <w:r w:rsidR="001819D6" w:rsidRPr="00C610B7">
        <w:rPr>
          <w:rFonts w:ascii="Verdana" w:eastAsia="Arial" w:hAnsi="Verdana" w:cs="Arial"/>
          <w:color w:val="000000"/>
          <w:lang w:eastAsia="es-CO"/>
        </w:rPr>
        <w:t xml:space="preserve"> Financiero.</w:t>
      </w:r>
    </w:p>
    <w:p w14:paraId="1EF32112" w14:textId="77777777" w:rsidR="00A1333C" w:rsidRPr="00C610B7" w:rsidRDefault="00A1333C" w:rsidP="00A1333C">
      <w:pPr>
        <w:spacing w:after="5" w:line="251" w:lineRule="auto"/>
        <w:ind w:left="715" w:right="1" w:hanging="10"/>
        <w:jc w:val="both"/>
        <w:rPr>
          <w:rFonts w:ascii="Verdana" w:eastAsia="Arial" w:hAnsi="Verdana" w:cs="Arial"/>
          <w:color w:val="000000"/>
          <w:lang w:eastAsia="es-CO"/>
        </w:rPr>
      </w:pPr>
    </w:p>
    <w:p w14:paraId="70487F43" w14:textId="085A4A84" w:rsidR="00A1333C" w:rsidRPr="00C610B7" w:rsidRDefault="00723327" w:rsidP="00A1333C">
      <w:pPr>
        <w:spacing w:after="0"/>
        <w:jc w:val="both"/>
        <w:rPr>
          <w:rFonts w:ascii="Verdana" w:eastAsia="Arial" w:hAnsi="Verdana" w:cs="Arial"/>
          <w:color w:val="000000"/>
          <w:lang w:eastAsia="es-CO"/>
        </w:rPr>
      </w:pPr>
      <w:r w:rsidRPr="00C610B7">
        <w:rPr>
          <w:rFonts w:ascii="Verdana" w:eastAsia="Arial" w:hAnsi="Verdana" w:cs="Arial"/>
          <w:color w:val="000000"/>
          <w:lang w:eastAsia="es-CO"/>
        </w:rPr>
        <w:t>Dado</w:t>
      </w:r>
      <w:r w:rsidR="00215C6F" w:rsidRPr="00C610B7">
        <w:rPr>
          <w:rFonts w:ascii="Verdana" w:eastAsia="Arial" w:hAnsi="Verdana" w:cs="Arial"/>
          <w:color w:val="000000"/>
          <w:lang w:eastAsia="es-CO"/>
        </w:rPr>
        <w:t xml:space="preserve"> el</w:t>
      </w:r>
      <w:r w:rsidRPr="00C610B7">
        <w:rPr>
          <w:rFonts w:ascii="Verdana" w:eastAsia="Arial" w:hAnsi="Verdana" w:cs="Arial"/>
          <w:color w:val="000000"/>
          <w:lang w:eastAsia="es-CO"/>
        </w:rPr>
        <w:t xml:space="preserve"> tratamiento especial</w:t>
      </w:r>
      <w:r w:rsidR="00215C6F" w:rsidRPr="00C610B7">
        <w:rPr>
          <w:rFonts w:ascii="Verdana" w:eastAsia="Arial" w:hAnsi="Verdana" w:cs="Arial"/>
          <w:color w:val="000000"/>
          <w:lang w:eastAsia="es-CO"/>
        </w:rPr>
        <w:t xml:space="preserve"> en el registro de datos</w:t>
      </w:r>
      <w:r w:rsidRPr="00C610B7">
        <w:rPr>
          <w:rFonts w:ascii="Verdana" w:eastAsia="Arial" w:hAnsi="Verdana" w:cs="Arial"/>
          <w:color w:val="000000"/>
          <w:lang w:eastAsia="es-CO"/>
        </w:rPr>
        <w:t>, e</w:t>
      </w:r>
      <w:r w:rsidR="00A1333C" w:rsidRPr="00C610B7">
        <w:rPr>
          <w:rFonts w:ascii="Verdana" w:eastAsia="Arial" w:hAnsi="Verdana" w:cs="Arial"/>
          <w:color w:val="000000"/>
          <w:lang w:eastAsia="es-CO"/>
        </w:rPr>
        <w:t>s importante revisar los documentos producidos por el Ministerio de Hacienda para pagos como:</w:t>
      </w:r>
    </w:p>
    <w:p w14:paraId="78BE8DC2" w14:textId="77777777" w:rsidR="00DE4FF1" w:rsidRPr="00C610B7" w:rsidRDefault="00DE4FF1" w:rsidP="00A1333C">
      <w:pPr>
        <w:spacing w:after="0"/>
        <w:jc w:val="both"/>
        <w:rPr>
          <w:rFonts w:ascii="Verdana" w:eastAsia="Arial" w:hAnsi="Verdana" w:cs="Arial"/>
          <w:color w:val="000000"/>
          <w:lang w:eastAsia="es-CO"/>
        </w:rPr>
      </w:pPr>
    </w:p>
    <w:p w14:paraId="2847115F" w14:textId="77777777" w:rsidR="00A1333C" w:rsidRPr="00C610B7" w:rsidRDefault="00A1333C" w:rsidP="00A1333C">
      <w:pPr>
        <w:spacing w:after="0"/>
        <w:ind w:left="720"/>
        <w:jc w:val="both"/>
        <w:rPr>
          <w:rFonts w:ascii="Verdana" w:eastAsia="Arial" w:hAnsi="Verdana" w:cs="Arial"/>
          <w:color w:val="000000"/>
          <w:lang w:eastAsia="es-CO"/>
        </w:rPr>
      </w:pPr>
    </w:p>
    <w:p w14:paraId="49722FDE" w14:textId="33AF8DC8" w:rsidR="00A1333C" w:rsidRPr="00C610B7" w:rsidRDefault="00A1333C" w:rsidP="00DE4FF1">
      <w:pPr>
        <w:spacing w:after="0" w:line="240" w:lineRule="auto"/>
        <w:rPr>
          <w:rFonts w:ascii="Verdana" w:eastAsia="Arial" w:hAnsi="Verdana" w:cs="Arial"/>
          <w:color w:val="000000"/>
          <w:shd w:val="clear" w:color="auto" w:fill="FFFFFF"/>
          <w:lang w:eastAsia="es-CO"/>
        </w:rPr>
      </w:pPr>
      <w:r w:rsidRPr="00C610B7">
        <w:rPr>
          <w:rFonts w:ascii="Verdana" w:eastAsia="Arial" w:hAnsi="Verdana" w:cs="Arial"/>
          <w:color w:val="000000"/>
          <w:lang w:eastAsia="es-CO"/>
        </w:rPr>
        <w:t xml:space="preserve">Servicios públicos </w:t>
      </w:r>
      <w:r w:rsidR="00215C6F" w:rsidRPr="00C610B7">
        <w:rPr>
          <w:rFonts w:ascii="Verdana" w:eastAsia="Arial" w:hAnsi="Verdana" w:cs="Arial"/>
          <w:color w:val="000000"/>
          <w:lang w:eastAsia="es-CO"/>
        </w:rPr>
        <w:t xml:space="preserve">- </w:t>
      </w:r>
      <w:r w:rsidR="00215C6F" w:rsidRPr="00C610B7">
        <w:rPr>
          <w:rFonts w:ascii="Verdana" w:eastAsia="Arial" w:hAnsi="Verdana" w:cs="Arial"/>
          <w:color w:val="000000"/>
          <w:lang w:eastAsia="es-CO"/>
        </w:rPr>
        <w:tab/>
      </w:r>
      <w:r w:rsidRPr="00C610B7">
        <w:rPr>
          <w:rFonts w:ascii="Verdana" w:eastAsia="Arial" w:hAnsi="Verdana" w:cs="Arial"/>
          <w:i/>
          <w:iCs/>
          <w:color w:val="000000"/>
          <w:shd w:val="clear" w:color="auto" w:fill="FFFFFF"/>
          <w:lang w:eastAsia="es-CO"/>
        </w:rPr>
        <w:t>Guía para el pago de Servicios Públicos a Beneficiario</w:t>
      </w:r>
      <w:r w:rsidRPr="00C610B7">
        <w:rPr>
          <w:rFonts w:ascii="Verdana" w:eastAsia="Arial" w:hAnsi="Verdana" w:cs="Arial"/>
          <w:color w:val="000000"/>
          <w:shd w:val="clear" w:color="auto" w:fill="FFFFFF"/>
          <w:lang w:eastAsia="es-CO"/>
        </w:rPr>
        <w:t xml:space="preserve"> </w:t>
      </w:r>
      <w:r w:rsidRPr="00C610B7">
        <w:rPr>
          <w:rFonts w:ascii="Verdana" w:eastAsia="Arial" w:hAnsi="Verdana" w:cs="Arial"/>
          <w:i/>
          <w:iCs/>
          <w:color w:val="000000"/>
          <w:shd w:val="clear" w:color="auto" w:fill="FFFFFF"/>
          <w:lang w:eastAsia="es-CO"/>
        </w:rPr>
        <w:t>Final.</w:t>
      </w:r>
    </w:p>
    <w:p w14:paraId="2DFAB0E2" w14:textId="6C2F8B66" w:rsidR="00A1333C" w:rsidRPr="00C610B7" w:rsidRDefault="00A1333C" w:rsidP="00DE4FF1">
      <w:pPr>
        <w:spacing w:after="0" w:line="240" w:lineRule="auto"/>
        <w:rPr>
          <w:rFonts w:ascii="Verdana" w:eastAsia="Arial" w:hAnsi="Verdana" w:cs="Arial"/>
          <w:i/>
          <w:iCs/>
          <w:color w:val="000000"/>
          <w:shd w:val="clear" w:color="auto" w:fill="FFFFFF"/>
          <w:lang w:eastAsia="es-CO"/>
        </w:rPr>
      </w:pPr>
      <w:r w:rsidRPr="00C610B7">
        <w:rPr>
          <w:rFonts w:ascii="Verdana" w:eastAsia="Arial" w:hAnsi="Verdana" w:cs="Arial"/>
          <w:color w:val="000000"/>
          <w:shd w:val="clear" w:color="auto" w:fill="FFFFFF"/>
          <w:lang w:eastAsia="es-CO"/>
        </w:rPr>
        <w:t xml:space="preserve">Nómina </w:t>
      </w:r>
      <w:proofErr w:type="gramStart"/>
      <w:r w:rsidRPr="00C610B7">
        <w:rPr>
          <w:rFonts w:ascii="Verdana" w:eastAsia="Arial" w:hAnsi="Verdana" w:cs="Arial"/>
          <w:color w:val="000000"/>
          <w:shd w:val="clear" w:color="auto" w:fill="FFFFFF"/>
          <w:lang w:eastAsia="es-CO"/>
        </w:rPr>
        <w:t>Funcionarios</w:t>
      </w:r>
      <w:proofErr w:type="gramEnd"/>
      <w:r w:rsidRPr="00C610B7">
        <w:rPr>
          <w:rFonts w:ascii="Verdana" w:eastAsia="Arial" w:hAnsi="Verdana" w:cs="Arial"/>
          <w:color w:val="000000"/>
          <w:shd w:val="clear" w:color="auto" w:fill="FFFFFF"/>
          <w:lang w:eastAsia="es-CO"/>
        </w:rPr>
        <w:t xml:space="preserve"> - </w:t>
      </w:r>
      <w:r w:rsidR="00C750EB">
        <w:rPr>
          <w:rFonts w:ascii="Verdana" w:eastAsia="Arial" w:hAnsi="Verdana" w:cs="Arial"/>
          <w:color w:val="000000"/>
          <w:shd w:val="clear" w:color="auto" w:fill="FFFFFF"/>
          <w:lang w:eastAsia="es-CO"/>
        </w:rPr>
        <w:t xml:space="preserve">   </w:t>
      </w:r>
      <w:r w:rsidRPr="00C610B7">
        <w:rPr>
          <w:rFonts w:ascii="Verdana" w:eastAsia="Arial" w:hAnsi="Verdana" w:cs="Arial"/>
          <w:i/>
          <w:iCs/>
          <w:color w:val="000000"/>
          <w:shd w:val="clear" w:color="auto" w:fill="FFFFFF"/>
          <w:lang w:eastAsia="es-CO"/>
        </w:rPr>
        <w:t xml:space="preserve">Guía Gestión nuevo Proceso de Pago Masivo Nómina  </w:t>
      </w:r>
    </w:p>
    <w:p w14:paraId="4048055A" w14:textId="3887DE42" w:rsidR="00A1333C" w:rsidRPr="00C610B7" w:rsidRDefault="00A1333C" w:rsidP="00DE4FF1">
      <w:pPr>
        <w:spacing w:after="0" w:line="240" w:lineRule="auto"/>
        <w:ind w:left="108"/>
        <w:rPr>
          <w:rFonts w:ascii="Verdana" w:eastAsia="Arial" w:hAnsi="Verdana" w:cs="Arial"/>
          <w:i/>
          <w:iCs/>
          <w:color w:val="000000"/>
          <w:shd w:val="clear" w:color="auto" w:fill="FFFFFF"/>
          <w:lang w:eastAsia="es-CO"/>
        </w:rPr>
      </w:pPr>
      <w:r w:rsidRPr="00C610B7">
        <w:rPr>
          <w:rFonts w:ascii="Verdana" w:eastAsia="Arial" w:hAnsi="Verdana" w:cs="Arial"/>
          <w:i/>
          <w:iCs/>
          <w:color w:val="000000"/>
          <w:shd w:val="clear" w:color="auto" w:fill="FFFFFF"/>
          <w:lang w:eastAsia="es-CO"/>
        </w:rPr>
        <w:t xml:space="preserve">                                     a Beneficiario Final</w:t>
      </w:r>
    </w:p>
    <w:p w14:paraId="51165893" w14:textId="77777777" w:rsidR="00DE4FF1" w:rsidRPr="00C610B7" w:rsidRDefault="00DE4FF1" w:rsidP="00C750EB">
      <w:pPr>
        <w:spacing w:after="0"/>
        <w:rPr>
          <w:rFonts w:ascii="Verdana" w:eastAsia="Arial" w:hAnsi="Verdana" w:cs="Arial"/>
          <w:i/>
          <w:iCs/>
          <w:color w:val="000000"/>
          <w:shd w:val="clear" w:color="auto" w:fill="FFFFFF"/>
          <w:lang w:eastAsia="es-CO"/>
        </w:rPr>
      </w:pPr>
    </w:p>
    <w:p w14:paraId="754D5BB5" w14:textId="77777777" w:rsidR="002C0E84" w:rsidRPr="00C610B7" w:rsidRDefault="002C0E84" w:rsidP="00A1333C">
      <w:pPr>
        <w:spacing w:after="0"/>
        <w:ind w:left="708"/>
        <w:rPr>
          <w:rFonts w:ascii="Verdana" w:eastAsia="Arial" w:hAnsi="Verdana" w:cs="Arial"/>
          <w:i/>
          <w:iCs/>
          <w:color w:val="000000"/>
          <w:shd w:val="clear" w:color="auto" w:fill="FFFFFF"/>
          <w:lang w:eastAsia="es-CO"/>
        </w:rPr>
      </w:pPr>
    </w:p>
    <w:p w14:paraId="557757E2" w14:textId="30ADA312" w:rsidR="00A1333C" w:rsidRPr="00C610B7" w:rsidRDefault="008E2FEB" w:rsidP="008E2FEB">
      <w:pPr>
        <w:pStyle w:val="Ttulo3"/>
        <w:numPr>
          <w:ilvl w:val="0"/>
          <w:numId w:val="0"/>
        </w:numPr>
        <w:rPr>
          <w:bCs/>
          <w:szCs w:val="22"/>
        </w:rPr>
      </w:pPr>
      <w:bookmarkStart w:id="15" w:name="_Toc224115622"/>
      <w:r w:rsidRPr="00C610B7">
        <w:rPr>
          <w:bCs/>
          <w:szCs w:val="22"/>
        </w:rPr>
        <w:t xml:space="preserve">6.2.2 </w:t>
      </w:r>
      <w:r w:rsidR="00A1333C" w:rsidRPr="00C610B7">
        <w:rPr>
          <w:bCs/>
          <w:szCs w:val="22"/>
        </w:rPr>
        <w:t>Pago con traspaso a pagaduría</w:t>
      </w:r>
      <w:bookmarkEnd w:id="15"/>
      <w:r w:rsidR="00A1333C" w:rsidRPr="00C610B7">
        <w:rPr>
          <w:bCs/>
          <w:szCs w:val="22"/>
        </w:rPr>
        <w:t xml:space="preserve"> </w:t>
      </w:r>
    </w:p>
    <w:p w14:paraId="388CBE57" w14:textId="77777777" w:rsidR="00A1333C" w:rsidRPr="00C610B7" w:rsidRDefault="00A1333C" w:rsidP="00A1333C">
      <w:pPr>
        <w:ind w:right="1"/>
        <w:jc w:val="both"/>
        <w:rPr>
          <w:rFonts w:ascii="Verdana" w:hAnsi="Verdana"/>
        </w:rPr>
      </w:pPr>
    </w:p>
    <w:p w14:paraId="089B00BA" w14:textId="00BEF369" w:rsidR="00A1333C" w:rsidRPr="00C610B7" w:rsidRDefault="00A1333C" w:rsidP="00A1333C">
      <w:pPr>
        <w:ind w:right="1"/>
        <w:jc w:val="both"/>
        <w:rPr>
          <w:rFonts w:ascii="Verdana" w:hAnsi="Verdana"/>
        </w:rPr>
      </w:pPr>
      <w:r w:rsidRPr="00C610B7">
        <w:rPr>
          <w:rFonts w:ascii="Verdana" w:hAnsi="Verdana"/>
        </w:rPr>
        <w:t xml:space="preserve">El Comité Operativo y de Seguridad del SIIF Nación, especificó los siguientes casos en los que el pago se efectuará con traspaso a pagaduría: </w:t>
      </w:r>
    </w:p>
    <w:p w14:paraId="5BAA8972" w14:textId="181D77B6" w:rsidR="00953401"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 xml:space="preserve">Nóminas de Pensionados excepto las </w:t>
      </w:r>
      <w:r w:rsidR="00EB4FD4" w:rsidRPr="00C610B7">
        <w:rPr>
          <w:rFonts w:ascii="Verdana" w:hAnsi="Verdana"/>
          <w:szCs w:val="22"/>
        </w:rPr>
        <w:t>e</w:t>
      </w:r>
      <w:r w:rsidRPr="00C610B7">
        <w:rPr>
          <w:rFonts w:ascii="Verdana" w:hAnsi="Verdana"/>
          <w:szCs w:val="22"/>
        </w:rPr>
        <w:t>ntidades que están pagando a beneficiario final. Para el caso de la Superintendencia de Sociedades, se realizan estos pagos a través del FOPEP, solicitado a beneficiario final.</w:t>
      </w:r>
    </w:p>
    <w:p w14:paraId="1EE8E723" w14:textId="77777777" w:rsidR="001477B7" w:rsidRPr="00C610B7" w:rsidRDefault="001477B7" w:rsidP="001477B7">
      <w:pPr>
        <w:pStyle w:val="Prrafodelista"/>
        <w:spacing w:after="5" w:line="251" w:lineRule="auto"/>
        <w:ind w:left="720" w:right="1"/>
        <w:rPr>
          <w:rFonts w:ascii="Verdana" w:hAnsi="Verdana"/>
          <w:szCs w:val="22"/>
        </w:rPr>
      </w:pPr>
    </w:p>
    <w:p w14:paraId="09A470A4" w14:textId="2F823DB6" w:rsidR="00953401"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 xml:space="preserve">Contribuciones inherentes a nómina: corresponde a las contribuciones legales que debe hacer el órgano como empleador, que tienen como base la nómina </w:t>
      </w:r>
      <w:r w:rsidRPr="00C610B7">
        <w:rPr>
          <w:rFonts w:ascii="Verdana" w:hAnsi="Verdana"/>
          <w:szCs w:val="22"/>
        </w:rPr>
        <w:lastRenderedPageBreak/>
        <w:t xml:space="preserve">del personal de planta, destinadas a </w:t>
      </w:r>
      <w:r w:rsidR="001477B7" w:rsidRPr="00C610B7">
        <w:rPr>
          <w:rFonts w:ascii="Verdana" w:hAnsi="Verdana"/>
          <w:szCs w:val="22"/>
        </w:rPr>
        <w:t>e</w:t>
      </w:r>
      <w:r w:rsidRPr="00C610B7">
        <w:rPr>
          <w:rFonts w:ascii="Verdana" w:hAnsi="Verdana"/>
          <w:szCs w:val="22"/>
        </w:rPr>
        <w:t xml:space="preserve">ntidades del sector privado y público, tales como: Cajas de Compensación Familiar, SENA, ICBF, ESAP, Fondo Nacional de Ahorro, Fondos Administradores de Cesantías y Pensiones, Empresas Promotoras de Salud privadas y públicas, así como, las administradoras públicas y privadas de aportes que se destinan para accidentes de trabajo y enfermedad profesional. </w:t>
      </w:r>
    </w:p>
    <w:p w14:paraId="22A5D941" w14:textId="77777777" w:rsidR="001477B7" w:rsidRPr="00C610B7" w:rsidRDefault="001477B7" w:rsidP="001477B7">
      <w:pPr>
        <w:pStyle w:val="Prrafodelista"/>
        <w:rPr>
          <w:rFonts w:ascii="Verdana" w:hAnsi="Verdana"/>
          <w:szCs w:val="22"/>
        </w:rPr>
      </w:pPr>
    </w:p>
    <w:p w14:paraId="027F9505" w14:textId="77777777" w:rsidR="00953401"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 xml:space="preserve">Pagos a empresas prestadoras de Servicios Públicos para las cuales no hay instrucciones en la </w:t>
      </w:r>
      <w:r w:rsidRPr="00C610B7">
        <w:rPr>
          <w:rFonts w:ascii="Verdana" w:hAnsi="Verdana"/>
          <w:color w:val="000000" w:themeColor="text1"/>
          <w:szCs w:val="22"/>
          <w:shd w:val="clear" w:color="auto" w:fill="FFFFFF"/>
        </w:rPr>
        <w:t>Guía para el pago de Servicios Públicos a Beneficiario Final</w:t>
      </w:r>
    </w:p>
    <w:p w14:paraId="5554A681" w14:textId="77777777" w:rsidR="001477B7" w:rsidRPr="00C610B7" w:rsidRDefault="001477B7" w:rsidP="001477B7">
      <w:pPr>
        <w:pStyle w:val="Prrafodelista"/>
        <w:rPr>
          <w:rFonts w:ascii="Verdana" w:hAnsi="Verdana"/>
          <w:szCs w:val="22"/>
        </w:rPr>
      </w:pPr>
    </w:p>
    <w:p w14:paraId="3A272DF2" w14:textId="763B24A4" w:rsidR="00953401"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 xml:space="preserve">Pago de deducciones (Impuestos y/o Municipales) </w:t>
      </w:r>
    </w:p>
    <w:p w14:paraId="1BB03625" w14:textId="77777777" w:rsidR="001477B7" w:rsidRPr="00C610B7" w:rsidRDefault="001477B7" w:rsidP="001477B7">
      <w:pPr>
        <w:pStyle w:val="Prrafodelista"/>
        <w:rPr>
          <w:rFonts w:ascii="Verdana" w:hAnsi="Verdana"/>
          <w:szCs w:val="22"/>
        </w:rPr>
      </w:pPr>
    </w:p>
    <w:p w14:paraId="5AD263D6" w14:textId="77777777" w:rsidR="001477B7"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Pagos a Entidades en el extranjero que no posean cuentas en Colombia</w:t>
      </w:r>
    </w:p>
    <w:p w14:paraId="544D00A0" w14:textId="77777777" w:rsidR="001477B7" w:rsidRPr="00C610B7" w:rsidRDefault="001477B7" w:rsidP="001477B7">
      <w:pPr>
        <w:pStyle w:val="Prrafodelista"/>
        <w:rPr>
          <w:rFonts w:ascii="Verdana" w:hAnsi="Verdana"/>
          <w:szCs w:val="22"/>
        </w:rPr>
      </w:pPr>
    </w:p>
    <w:p w14:paraId="102DA2CE" w14:textId="77777777" w:rsidR="001477B7"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Pagos a Entidades financieras, que no posean cuentas corrientes en bancos comerciales</w:t>
      </w:r>
      <w:r w:rsidR="001477B7" w:rsidRPr="00C610B7">
        <w:rPr>
          <w:rFonts w:ascii="Verdana" w:hAnsi="Verdana"/>
          <w:szCs w:val="22"/>
        </w:rPr>
        <w:t>.</w:t>
      </w:r>
    </w:p>
    <w:p w14:paraId="41CB644B" w14:textId="77777777" w:rsidR="001477B7" w:rsidRPr="00C610B7" w:rsidRDefault="001477B7" w:rsidP="001477B7">
      <w:pPr>
        <w:pStyle w:val="Prrafodelista"/>
        <w:rPr>
          <w:rFonts w:ascii="Verdana" w:hAnsi="Verdana"/>
          <w:szCs w:val="22"/>
        </w:rPr>
      </w:pPr>
    </w:p>
    <w:p w14:paraId="686E0C8B" w14:textId="77777777" w:rsidR="00953401" w:rsidRPr="00C610B7" w:rsidRDefault="00A1333C"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 xml:space="preserve">Pagos a personas naturales no residentes en Colombia que no posean cuentas bancarias en el país. </w:t>
      </w:r>
    </w:p>
    <w:p w14:paraId="590D72B6" w14:textId="77777777" w:rsidR="001477B7" w:rsidRPr="00C610B7" w:rsidRDefault="001477B7" w:rsidP="001477B7">
      <w:pPr>
        <w:pStyle w:val="Prrafodelista"/>
        <w:rPr>
          <w:rFonts w:ascii="Verdana" w:hAnsi="Verdana"/>
          <w:szCs w:val="22"/>
        </w:rPr>
      </w:pPr>
    </w:p>
    <w:p w14:paraId="5669C00E" w14:textId="1219D6E6" w:rsidR="00A1333C" w:rsidRPr="00C610B7" w:rsidRDefault="001477B7" w:rsidP="00953401">
      <w:pPr>
        <w:pStyle w:val="Prrafodelista"/>
        <w:numPr>
          <w:ilvl w:val="0"/>
          <w:numId w:val="20"/>
        </w:numPr>
        <w:spacing w:after="5" w:line="251" w:lineRule="auto"/>
        <w:ind w:right="1"/>
        <w:rPr>
          <w:rFonts w:ascii="Verdana" w:hAnsi="Verdana"/>
          <w:szCs w:val="22"/>
        </w:rPr>
      </w:pPr>
      <w:r w:rsidRPr="00C610B7">
        <w:rPr>
          <w:rFonts w:ascii="Verdana" w:hAnsi="Verdana"/>
          <w:szCs w:val="22"/>
        </w:rPr>
        <w:t>P</w:t>
      </w:r>
      <w:r w:rsidR="00A1333C" w:rsidRPr="00C610B7">
        <w:rPr>
          <w:rFonts w:ascii="Verdana" w:hAnsi="Verdana"/>
          <w:szCs w:val="22"/>
        </w:rPr>
        <w:t xml:space="preserve">agos exceptuados por el Comité Operativo y de Seguridad </w:t>
      </w:r>
    </w:p>
    <w:p w14:paraId="4A877695" w14:textId="77777777" w:rsidR="001477B7" w:rsidRPr="00C610B7" w:rsidRDefault="001477B7" w:rsidP="001477B7">
      <w:pPr>
        <w:pStyle w:val="Prrafodelista"/>
        <w:rPr>
          <w:rFonts w:ascii="Verdana" w:hAnsi="Verdana"/>
          <w:szCs w:val="22"/>
        </w:rPr>
      </w:pPr>
    </w:p>
    <w:p w14:paraId="5368FEBC" w14:textId="2A955B94" w:rsidR="00A1333C" w:rsidRPr="00C610B7" w:rsidRDefault="00A1333C" w:rsidP="00F753BE">
      <w:pPr>
        <w:spacing w:after="0"/>
        <w:jc w:val="both"/>
        <w:rPr>
          <w:rFonts w:ascii="Verdana" w:hAnsi="Verdana"/>
        </w:rPr>
      </w:pPr>
      <w:r w:rsidRPr="00C610B7">
        <w:rPr>
          <w:rFonts w:ascii="Verdana" w:hAnsi="Verdana"/>
        </w:rPr>
        <w:t xml:space="preserve">Cuando la Dirección General de Crédito Público y Tesoro Nacional realice el giro de los recursos solicitados de las órdenes de pago con traspaso a pagaduría, se debe cancelar el pasivo constituido mediante el procedimiento de orden de pago extensiva. La </w:t>
      </w:r>
      <w:r w:rsidR="00F753BE" w:rsidRPr="00C610B7">
        <w:rPr>
          <w:rFonts w:ascii="Verdana" w:hAnsi="Verdana"/>
          <w:color w:val="000000"/>
        </w:rPr>
        <w:t>g</w:t>
      </w:r>
      <w:r w:rsidRPr="00C610B7">
        <w:rPr>
          <w:rFonts w:ascii="Verdana" w:hAnsi="Verdana"/>
          <w:color w:val="000000"/>
        </w:rPr>
        <w:t>uía para generar órdenes de pago no presupuestales derivadas de órdenes de pago con tipo de beneficiario “traspaso a pagaduría</w:t>
      </w:r>
      <w:r w:rsidR="00B41086">
        <w:rPr>
          <w:rFonts w:ascii="Verdana" w:hAnsi="Verdana"/>
          <w:color w:val="000000"/>
        </w:rPr>
        <w:t>”</w:t>
      </w:r>
      <w:r w:rsidRPr="00C610B7">
        <w:rPr>
          <w:rFonts w:ascii="Verdana" w:hAnsi="Verdana"/>
        </w:rPr>
        <w:t xml:space="preserve"> describe los pasos para realizar este proceso. </w:t>
      </w:r>
    </w:p>
    <w:p w14:paraId="7575EC2E" w14:textId="77777777" w:rsidR="00F753BE" w:rsidRPr="00C610B7" w:rsidRDefault="00F753BE" w:rsidP="00A1333C">
      <w:pPr>
        <w:spacing w:after="0"/>
        <w:jc w:val="both"/>
        <w:rPr>
          <w:rFonts w:ascii="Verdana" w:hAnsi="Verdana"/>
        </w:rPr>
      </w:pPr>
    </w:p>
    <w:p w14:paraId="3AE4BA29" w14:textId="3EE70A77" w:rsidR="00A1333C" w:rsidRPr="00C610B7" w:rsidRDefault="00A1333C" w:rsidP="00A1333C">
      <w:pPr>
        <w:spacing w:after="0"/>
        <w:jc w:val="both"/>
        <w:rPr>
          <w:rFonts w:ascii="Verdana" w:hAnsi="Verdana" w:cs="Arial"/>
          <w:lang w:val="es-MX"/>
        </w:rPr>
      </w:pPr>
      <w:r w:rsidRPr="00C610B7">
        <w:rPr>
          <w:rFonts w:ascii="Verdana" w:hAnsi="Verdana"/>
        </w:rPr>
        <w:t xml:space="preserve">Para que el proceso contable quedé completo se deben generar en el sistema el pago de las extensivas. Esto hace que el pasivo se extinga y los bancos se afecten. Para el efecto revisar el documento interno </w:t>
      </w:r>
      <w:r w:rsidR="003C25AA" w:rsidRPr="00C610B7">
        <w:rPr>
          <w:rFonts w:ascii="Verdana" w:hAnsi="Verdana" w:cs="Arial"/>
          <w:color w:val="000000" w:themeColor="text1"/>
          <w:lang w:val="es-MX"/>
        </w:rPr>
        <w:t xml:space="preserve">GFC-GU-006 </w:t>
      </w:r>
      <w:r w:rsidR="007D5717" w:rsidRPr="00C610B7">
        <w:rPr>
          <w:rFonts w:ascii="Verdana" w:hAnsi="Verdana" w:cs="Arial"/>
          <w:b/>
          <w:bCs/>
          <w:lang w:val="es-MX"/>
        </w:rPr>
        <w:t xml:space="preserve">GUÍA: </w:t>
      </w:r>
      <w:r w:rsidR="007D5717" w:rsidRPr="00C610B7">
        <w:rPr>
          <w:rFonts w:ascii="Verdana" w:hAnsi="Verdana" w:cs="Arial"/>
          <w:lang w:val="es-MX"/>
        </w:rPr>
        <w:t>GENERACIÓN DE ÓRDENES DE PAGO EXTENSIVAS Y/U ORDENES BANCARIAS</w:t>
      </w:r>
    </w:p>
    <w:p w14:paraId="63B7499F" w14:textId="77777777" w:rsidR="007D5717" w:rsidRPr="00C610B7" w:rsidRDefault="007D5717" w:rsidP="00A1333C">
      <w:pPr>
        <w:spacing w:after="0"/>
        <w:jc w:val="both"/>
        <w:rPr>
          <w:rFonts w:ascii="Verdana" w:hAnsi="Verdana"/>
        </w:rPr>
      </w:pPr>
    </w:p>
    <w:p w14:paraId="78E52FDD" w14:textId="23C7967B" w:rsidR="00A1333C" w:rsidRPr="00C610B7" w:rsidRDefault="00A1333C" w:rsidP="008E2FEB">
      <w:pPr>
        <w:pStyle w:val="Ttulo3"/>
        <w:numPr>
          <w:ilvl w:val="0"/>
          <w:numId w:val="0"/>
        </w:numPr>
        <w:rPr>
          <w:szCs w:val="22"/>
        </w:rPr>
      </w:pPr>
      <w:bookmarkStart w:id="16" w:name="_Toc224115623"/>
      <w:r w:rsidRPr="00C610B7">
        <w:rPr>
          <w:szCs w:val="22"/>
        </w:rPr>
        <w:t>6.2.3 Endoso de órdenes de pago</w:t>
      </w:r>
      <w:bookmarkEnd w:id="16"/>
      <w:r w:rsidRPr="00C610B7">
        <w:rPr>
          <w:szCs w:val="22"/>
        </w:rPr>
        <w:t xml:space="preserve"> </w:t>
      </w:r>
    </w:p>
    <w:p w14:paraId="140B54AF" w14:textId="77777777" w:rsidR="00A1333C" w:rsidRPr="00C610B7" w:rsidRDefault="00A1333C" w:rsidP="00A1333C">
      <w:pPr>
        <w:ind w:right="1"/>
        <w:rPr>
          <w:rFonts w:ascii="Verdana" w:hAnsi="Verdana"/>
        </w:rPr>
      </w:pPr>
    </w:p>
    <w:p w14:paraId="03BA1D02" w14:textId="6B75CE2D" w:rsidR="00A1333C" w:rsidRPr="00C610B7" w:rsidRDefault="00A1333C" w:rsidP="00F753BE">
      <w:pPr>
        <w:ind w:right="1"/>
        <w:jc w:val="both"/>
        <w:rPr>
          <w:rFonts w:ascii="Verdana" w:hAnsi="Verdana"/>
        </w:rPr>
      </w:pPr>
      <w:r w:rsidRPr="00C610B7">
        <w:rPr>
          <w:rFonts w:ascii="Verdana" w:hAnsi="Verdana"/>
        </w:rPr>
        <w:t xml:space="preserve">Se realiza cuando el </w:t>
      </w:r>
      <w:r w:rsidR="001373C5" w:rsidRPr="00C610B7">
        <w:rPr>
          <w:rFonts w:ascii="Verdana" w:hAnsi="Verdana"/>
        </w:rPr>
        <w:t>pago</w:t>
      </w:r>
      <w:r w:rsidRPr="00C610B7">
        <w:rPr>
          <w:rFonts w:ascii="Verdana" w:hAnsi="Verdana"/>
        </w:rPr>
        <w:t xml:space="preserve"> será efectuado a un tercero</w:t>
      </w:r>
      <w:r w:rsidR="001373C5" w:rsidRPr="00C610B7">
        <w:rPr>
          <w:rFonts w:ascii="Verdana" w:hAnsi="Verdana"/>
        </w:rPr>
        <w:t xml:space="preserve"> </w:t>
      </w:r>
      <w:r w:rsidRPr="00C610B7">
        <w:rPr>
          <w:rFonts w:ascii="Verdana" w:hAnsi="Verdana"/>
        </w:rPr>
        <w:t xml:space="preserve">diferente al que se encuentra </w:t>
      </w:r>
      <w:r w:rsidR="001373C5" w:rsidRPr="00C610B7">
        <w:rPr>
          <w:rFonts w:ascii="Verdana" w:hAnsi="Verdana"/>
        </w:rPr>
        <w:t xml:space="preserve">registrado </w:t>
      </w:r>
      <w:r w:rsidRPr="00C610B7">
        <w:rPr>
          <w:rFonts w:ascii="Verdana" w:hAnsi="Verdana"/>
        </w:rPr>
        <w:t xml:space="preserve">en la obligación. </w:t>
      </w:r>
    </w:p>
    <w:p w14:paraId="51A86078" w14:textId="087A8D84" w:rsidR="00A1333C" w:rsidRPr="00C610B7" w:rsidRDefault="00A1333C" w:rsidP="00F753BE">
      <w:pPr>
        <w:spacing w:after="0"/>
        <w:jc w:val="both"/>
        <w:rPr>
          <w:rFonts w:ascii="Verdana" w:hAnsi="Verdana"/>
        </w:rPr>
      </w:pPr>
      <w:r w:rsidRPr="00C610B7">
        <w:rPr>
          <w:rFonts w:ascii="Verdana" w:hAnsi="Verdana"/>
        </w:rPr>
        <w:lastRenderedPageBreak/>
        <w:t>Atendiendo las instrucciones de la Circular Externa 002 del 08 de enero de 2016</w:t>
      </w:r>
      <w:r w:rsidR="00DE4FF1" w:rsidRPr="00C610B7">
        <w:rPr>
          <w:rFonts w:ascii="Verdana" w:hAnsi="Verdana"/>
        </w:rPr>
        <w:t xml:space="preserve"> y demás actos con el mismo fin</w:t>
      </w:r>
      <w:r w:rsidRPr="00C610B7">
        <w:rPr>
          <w:rFonts w:ascii="Verdana" w:hAnsi="Verdana"/>
        </w:rPr>
        <w:t xml:space="preserve">, los endosos solo deben ser usados en los siguientes casos: </w:t>
      </w:r>
    </w:p>
    <w:p w14:paraId="4389CED5" w14:textId="77777777" w:rsidR="00A1333C" w:rsidRPr="00C610B7" w:rsidRDefault="00A1333C" w:rsidP="00A1333C">
      <w:pPr>
        <w:spacing w:after="0"/>
        <w:ind w:left="720"/>
        <w:rPr>
          <w:rFonts w:ascii="Verdana" w:hAnsi="Verdana"/>
        </w:rPr>
      </w:pPr>
      <w:r w:rsidRPr="00C610B7">
        <w:rPr>
          <w:rFonts w:ascii="Verdana" w:hAnsi="Verdana"/>
        </w:rPr>
        <w:t xml:space="preserve"> </w:t>
      </w:r>
    </w:p>
    <w:p w14:paraId="3689CD93" w14:textId="77777777" w:rsidR="00F753BE" w:rsidRPr="00C610B7" w:rsidRDefault="00A1333C" w:rsidP="00F753BE">
      <w:pPr>
        <w:pStyle w:val="Prrafodelista"/>
        <w:numPr>
          <w:ilvl w:val="0"/>
          <w:numId w:val="20"/>
        </w:numPr>
        <w:spacing w:after="5" w:line="251" w:lineRule="auto"/>
        <w:ind w:right="1"/>
        <w:rPr>
          <w:rFonts w:ascii="Verdana" w:hAnsi="Verdana"/>
          <w:szCs w:val="22"/>
        </w:rPr>
      </w:pPr>
      <w:r w:rsidRPr="00C610B7">
        <w:rPr>
          <w:rFonts w:ascii="Verdana" w:hAnsi="Verdana"/>
          <w:szCs w:val="22"/>
        </w:rPr>
        <w:t xml:space="preserve">Cuando se giran anticipos a contratos en razón a que la normatividad vigente establece que los anticipos se giran a una fiducia. </w:t>
      </w:r>
    </w:p>
    <w:p w14:paraId="51A1EB91" w14:textId="77777777" w:rsidR="00B41086" w:rsidRDefault="00A1333C" w:rsidP="00B41086">
      <w:pPr>
        <w:pStyle w:val="Prrafodelista"/>
        <w:numPr>
          <w:ilvl w:val="0"/>
          <w:numId w:val="20"/>
        </w:numPr>
        <w:spacing w:after="5" w:line="251" w:lineRule="auto"/>
        <w:ind w:right="1"/>
        <w:rPr>
          <w:rFonts w:ascii="Verdana" w:hAnsi="Verdana"/>
          <w:szCs w:val="22"/>
        </w:rPr>
      </w:pPr>
      <w:r w:rsidRPr="00C610B7">
        <w:rPr>
          <w:rFonts w:ascii="Verdana" w:hAnsi="Verdana"/>
          <w:szCs w:val="22"/>
        </w:rPr>
        <w:t>Cuando se giran sentencias y el pago lo recibe uno de los beneficiarios de la resolución de reconocimiento.</w:t>
      </w:r>
    </w:p>
    <w:p w14:paraId="6468C8AD" w14:textId="77777777" w:rsidR="00B41086" w:rsidRPr="00B41086" w:rsidRDefault="00A1333C" w:rsidP="00B41086">
      <w:pPr>
        <w:pStyle w:val="Prrafodelista"/>
        <w:numPr>
          <w:ilvl w:val="0"/>
          <w:numId w:val="20"/>
        </w:numPr>
        <w:spacing w:after="5" w:line="251" w:lineRule="auto"/>
        <w:ind w:right="1"/>
        <w:rPr>
          <w:rFonts w:ascii="Verdana" w:hAnsi="Verdana"/>
          <w:szCs w:val="22"/>
        </w:rPr>
      </w:pPr>
      <w:r w:rsidRPr="00B41086">
        <w:rPr>
          <w:rFonts w:ascii="Verdana" w:hAnsi="Verdana"/>
        </w:rPr>
        <w:t xml:space="preserve">Cuando el tercero beneficiario de la orden de pago, mediante comunicación, autoriza que el pago se realice a otro tercero. Para estos casos, también se debe anexar la certificación bancaria del tercero al que se le realizará el giro. </w:t>
      </w:r>
    </w:p>
    <w:p w14:paraId="401E4969" w14:textId="22E778CE" w:rsidR="00A1333C" w:rsidRPr="00B41086" w:rsidRDefault="00B41086" w:rsidP="00B41086">
      <w:pPr>
        <w:pStyle w:val="Prrafodelista"/>
        <w:numPr>
          <w:ilvl w:val="0"/>
          <w:numId w:val="20"/>
        </w:numPr>
        <w:spacing w:after="5" w:line="251" w:lineRule="auto"/>
        <w:ind w:right="1"/>
        <w:rPr>
          <w:rFonts w:ascii="Verdana" w:hAnsi="Verdana"/>
          <w:szCs w:val="22"/>
        </w:rPr>
      </w:pPr>
      <w:r>
        <w:rPr>
          <w:rFonts w:ascii="Verdana" w:hAnsi="Verdana"/>
        </w:rPr>
        <w:t>C</w:t>
      </w:r>
      <w:r w:rsidR="00A1333C" w:rsidRPr="00B41086">
        <w:rPr>
          <w:rFonts w:ascii="Verdana" w:hAnsi="Verdana"/>
        </w:rPr>
        <w:t xml:space="preserve">uando la cesión de pago es por un menor valor al establecido en la orden de pago, se debe, previo al endoso, registrar las obligaciones que se requieran por cada valor a endosar y otra por el valor a pagar al proveedor con el cual se contrató o al cual le están ordenando el pago. </w:t>
      </w:r>
    </w:p>
    <w:p w14:paraId="64F30A0C" w14:textId="77777777" w:rsidR="00A1333C" w:rsidRPr="00C610B7" w:rsidRDefault="00A1333C" w:rsidP="00A1333C">
      <w:pPr>
        <w:spacing w:after="0"/>
        <w:ind w:left="720"/>
        <w:rPr>
          <w:rFonts w:ascii="Verdana" w:hAnsi="Verdana"/>
        </w:rPr>
      </w:pPr>
      <w:r w:rsidRPr="00C610B7">
        <w:rPr>
          <w:rFonts w:ascii="Verdana" w:hAnsi="Verdana"/>
        </w:rPr>
        <w:t xml:space="preserve"> </w:t>
      </w:r>
    </w:p>
    <w:p w14:paraId="5AD56472" w14:textId="77777777" w:rsidR="00A1333C" w:rsidRPr="00C610B7" w:rsidRDefault="00A1333C" w:rsidP="00A1333C">
      <w:pPr>
        <w:ind w:right="1"/>
        <w:rPr>
          <w:rFonts w:ascii="Verdana" w:hAnsi="Verdana"/>
          <w:b/>
          <w:bCs/>
        </w:rPr>
      </w:pPr>
      <w:r w:rsidRPr="00C610B7">
        <w:rPr>
          <w:rFonts w:ascii="Verdana" w:hAnsi="Verdana"/>
          <w:b/>
          <w:bCs/>
        </w:rPr>
        <w:t xml:space="preserve">Procedimiento: </w:t>
      </w:r>
    </w:p>
    <w:p w14:paraId="6056D4B2" w14:textId="66091A1E" w:rsidR="00A1333C" w:rsidRPr="00C610B7" w:rsidRDefault="00A1333C" w:rsidP="00D11649">
      <w:pPr>
        <w:pStyle w:val="Prrafodelista"/>
        <w:numPr>
          <w:ilvl w:val="0"/>
          <w:numId w:val="30"/>
        </w:numPr>
        <w:rPr>
          <w:rFonts w:ascii="Verdana" w:hAnsi="Verdana"/>
          <w:szCs w:val="22"/>
        </w:rPr>
      </w:pPr>
      <w:r w:rsidRPr="00C610B7">
        <w:rPr>
          <w:rFonts w:ascii="Verdana" w:hAnsi="Verdana"/>
          <w:szCs w:val="22"/>
        </w:rPr>
        <w:t>Una vez generada la orden de pago, el usuario perfil pagador central por Sistema de Cuenta Única Nacional (CUN)/Administración/Ordenes de pago/Endosar Orden de Pago</w:t>
      </w:r>
    </w:p>
    <w:p w14:paraId="7209A6AD" w14:textId="77777777" w:rsidR="00D11649" w:rsidRPr="00C610B7" w:rsidRDefault="00D11649" w:rsidP="00D11649">
      <w:pPr>
        <w:pStyle w:val="Prrafodelista"/>
        <w:ind w:left="720"/>
        <w:rPr>
          <w:rFonts w:ascii="Verdana" w:hAnsi="Verdana"/>
          <w:szCs w:val="22"/>
        </w:rPr>
      </w:pPr>
    </w:p>
    <w:p w14:paraId="008C0127" w14:textId="77777777" w:rsidR="00D11649" w:rsidRPr="00C610B7" w:rsidRDefault="00D11649" w:rsidP="00A1333C">
      <w:pPr>
        <w:spacing w:after="0"/>
        <w:rPr>
          <w:rFonts w:ascii="Verdana" w:hAnsi="Verdana"/>
        </w:rPr>
      </w:pPr>
    </w:p>
    <w:p w14:paraId="5FFF421F" w14:textId="5E988324" w:rsidR="00A1333C" w:rsidRPr="00C610B7" w:rsidRDefault="00A1333C" w:rsidP="00A1333C">
      <w:pPr>
        <w:spacing w:after="0"/>
        <w:jc w:val="center"/>
        <w:rPr>
          <w:rFonts w:ascii="Verdana" w:hAnsi="Verdana"/>
        </w:rPr>
      </w:pPr>
      <w:r w:rsidRPr="00C610B7">
        <w:rPr>
          <w:rFonts w:ascii="Verdana" w:hAnsi="Verdana"/>
          <w:noProof/>
        </w:rPr>
        <w:drawing>
          <wp:inline distT="0" distB="0" distL="0" distR="0" wp14:anchorId="1BEBDACA" wp14:editId="5564E5E2">
            <wp:extent cx="5328920" cy="3234756"/>
            <wp:effectExtent l="0" t="0" r="5080" b="381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29"/>
                    <a:stretch>
                      <a:fillRect/>
                    </a:stretch>
                  </pic:blipFill>
                  <pic:spPr>
                    <a:xfrm>
                      <a:off x="0" y="0"/>
                      <a:ext cx="5358213" cy="3252537"/>
                    </a:xfrm>
                    <a:prstGeom prst="rect">
                      <a:avLst/>
                    </a:prstGeom>
                  </pic:spPr>
                </pic:pic>
              </a:graphicData>
            </a:graphic>
          </wp:inline>
        </w:drawing>
      </w:r>
    </w:p>
    <w:p w14:paraId="06DB4FCA" w14:textId="7E2A9909" w:rsidR="00A1333C" w:rsidRPr="00C610B7" w:rsidRDefault="00A1333C" w:rsidP="00A1333C">
      <w:pPr>
        <w:spacing w:after="0"/>
        <w:rPr>
          <w:rFonts w:ascii="Verdana" w:hAnsi="Verdana"/>
          <w:b/>
          <w:bCs/>
        </w:rPr>
      </w:pPr>
    </w:p>
    <w:p w14:paraId="4B61F1BB" w14:textId="4458E3C1" w:rsidR="00B02206" w:rsidRDefault="00A1333C" w:rsidP="00D11649">
      <w:pPr>
        <w:pStyle w:val="Prrafodelista"/>
        <w:numPr>
          <w:ilvl w:val="0"/>
          <w:numId w:val="30"/>
        </w:numPr>
        <w:rPr>
          <w:rFonts w:ascii="Verdana" w:hAnsi="Verdana"/>
          <w:szCs w:val="22"/>
        </w:rPr>
      </w:pPr>
      <w:r w:rsidRPr="00C610B7">
        <w:rPr>
          <w:rFonts w:ascii="Verdana" w:hAnsi="Verdana"/>
          <w:szCs w:val="22"/>
        </w:rPr>
        <w:lastRenderedPageBreak/>
        <w:t>Seleccionar la orden de pago a endosar buscando por el número de la orden de pago</w:t>
      </w:r>
    </w:p>
    <w:p w14:paraId="46B43C4D" w14:textId="77777777" w:rsidR="00B41086" w:rsidRPr="00C610B7" w:rsidRDefault="00B41086" w:rsidP="00B41086">
      <w:pPr>
        <w:pStyle w:val="Prrafodelista"/>
        <w:ind w:left="720"/>
        <w:rPr>
          <w:rFonts w:ascii="Verdana" w:hAnsi="Verdana"/>
          <w:szCs w:val="22"/>
        </w:rPr>
      </w:pPr>
    </w:p>
    <w:p w14:paraId="22CF581E" w14:textId="6C40DA90" w:rsidR="00A1333C" w:rsidRPr="00C610B7" w:rsidRDefault="00A1333C" w:rsidP="00A1333C">
      <w:pPr>
        <w:jc w:val="center"/>
        <w:rPr>
          <w:rFonts w:ascii="Verdana" w:hAnsi="Verdana"/>
        </w:rPr>
      </w:pPr>
      <w:r w:rsidRPr="00C610B7">
        <w:rPr>
          <w:rFonts w:ascii="Verdana" w:hAnsi="Verdana"/>
          <w:noProof/>
        </w:rPr>
        <w:drawing>
          <wp:inline distT="0" distB="0" distL="0" distR="0" wp14:anchorId="0F0DBD60" wp14:editId="055D1210">
            <wp:extent cx="5940425" cy="2165033"/>
            <wp:effectExtent l="0" t="0" r="3175" b="6985"/>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30"/>
                    <a:stretch>
                      <a:fillRect/>
                    </a:stretch>
                  </pic:blipFill>
                  <pic:spPr>
                    <a:xfrm>
                      <a:off x="0" y="0"/>
                      <a:ext cx="5940425" cy="2165033"/>
                    </a:xfrm>
                    <a:prstGeom prst="rect">
                      <a:avLst/>
                    </a:prstGeom>
                  </pic:spPr>
                </pic:pic>
              </a:graphicData>
            </a:graphic>
          </wp:inline>
        </w:drawing>
      </w:r>
    </w:p>
    <w:p w14:paraId="417C9F2A" w14:textId="77777777" w:rsidR="00D11649" w:rsidRPr="00C610B7" w:rsidRDefault="00D11649" w:rsidP="00B41086">
      <w:pPr>
        <w:rPr>
          <w:rFonts w:ascii="Verdana" w:hAnsi="Verdana"/>
        </w:rPr>
      </w:pPr>
    </w:p>
    <w:p w14:paraId="2E71D4F1" w14:textId="6002FD7C" w:rsidR="00A1333C" w:rsidRPr="00C610B7" w:rsidRDefault="00A1333C" w:rsidP="00A1333C">
      <w:pPr>
        <w:jc w:val="center"/>
        <w:rPr>
          <w:rFonts w:ascii="Verdana" w:hAnsi="Verdana"/>
        </w:rPr>
      </w:pPr>
      <w:r w:rsidRPr="00C610B7">
        <w:rPr>
          <w:rFonts w:ascii="Verdana" w:hAnsi="Verdana"/>
          <w:noProof/>
        </w:rPr>
        <w:drawing>
          <wp:inline distT="0" distB="0" distL="0" distR="0" wp14:anchorId="6DC37960" wp14:editId="4E249668">
            <wp:extent cx="5217682" cy="3435607"/>
            <wp:effectExtent l="0" t="0" r="2540" b="0"/>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a:blip r:embed="rId31"/>
                    <a:stretch>
                      <a:fillRect/>
                    </a:stretch>
                  </pic:blipFill>
                  <pic:spPr>
                    <a:xfrm>
                      <a:off x="0" y="0"/>
                      <a:ext cx="5241573" cy="3451338"/>
                    </a:xfrm>
                    <a:prstGeom prst="rect">
                      <a:avLst/>
                    </a:prstGeom>
                  </pic:spPr>
                </pic:pic>
              </a:graphicData>
            </a:graphic>
          </wp:inline>
        </w:drawing>
      </w:r>
    </w:p>
    <w:p w14:paraId="3825C200" w14:textId="77777777" w:rsidR="00D11649" w:rsidRDefault="00D11649" w:rsidP="00A1333C">
      <w:pPr>
        <w:jc w:val="center"/>
        <w:rPr>
          <w:rFonts w:ascii="Verdana" w:hAnsi="Verdana"/>
        </w:rPr>
      </w:pPr>
    </w:p>
    <w:p w14:paraId="47BD2C49" w14:textId="77777777" w:rsidR="00B41086" w:rsidRPr="00C610B7" w:rsidRDefault="00B41086" w:rsidP="00A1333C">
      <w:pPr>
        <w:jc w:val="center"/>
        <w:rPr>
          <w:rFonts w:ascii="Verdana" w:hAnsi="Verdana"/>
        </w:rPr>
      </w:pPr>
    </w:p>
    <w:p w14:paraId="7ECDB9AE" w14:textId="77777777" w:rsidR="00A1333C" w:rsidRDefault="00A1333C" w:rsidP="00D11649">
      <w:pPr>
        <w:pStyle w:val="Prrafodelista"/>
        <w:numPr>
          <w:ilvl w:val="0"/>
          <w:numId w:val="30"/>
        </w:numPr>
        <w:ind w:right="1"/>
        <w:rPr>
          <w:rFonts w:ascii="Verdana" w:hAnsi="Verdana"/>
          <w:szCs w:val="22"/>
        </w:rPr>
      </w:pPr>
      <w:r w:rsidRPr="00C610B7">
        <w:rPr>
          <w:rFonts w:ascii="Verdana" w:hAnsi="Verdana"/>
          <w:szCs w:val="22"/>
        </w:rPr>
        <w:lastRenderedPageBreak/>
        <w:t>Seleccionar el nuevo beneficiario del pago, el medio de pago que será con abono en cuenta, la respectiva cuenta bancaria y guardar.</w:t>
      </w:r>
    </w:p>
    <w:p w14:paraId="4B290FD1" w14:textId="77777777" w:rsidR="00B41086" w:rsidRPr="00C610B7" w:rsidRDefault="00B41086" w:rsidP="00B41086">
      <w:pPr>
        <w:pStyle w:val="Prrafodelista"/>
        <w:ind w:left="720" w:right="1"/>
        <w:rPr>
          <w:rFonts w:ascii="Verdana" w:hAnsi="Verdana"/>
          <w:szCs w:val="22"/>
        </w:rPr>
      </w:pPr>
    </w:p>
    <w:p w14:paraId="116A5571" w14:textId="0C891CE6" w:rsidR="00A1333C" w:rsidRPr="00C610B7" w:rsidRDefault="00A1333C" w:rsidP="00A1333C">
      <w:pPr>
        <w:jc w:val="center"/>
        <w:rPr>
          <w:rFonts w:ascii="Verdana" w:hAnsi="Verdana"/>
        </w:rPr>
      </w:pPr>
      <w:r w:rsidRPr="00C610B7">
        <w:rPr>
          <w:rFonts w:ascii="Verdana" w:hAnsi="Verdana"/>
          <w:noProof/>
        </w:rPr>
        <w:drawing>
          <wp:inline distT="0" distB="0" distL="0" distR="0" wp14:anchorId="032659E2" wp14:editId="297106CC">
            <wp:extent cx="5791200" cy="2822483"/>
            <wp:effectExtent l="0" t="0" r="0" b="0"/>
            <wp:docPr id="2734" name="Picture 2734" descr="Interfaz de usuario gráfica,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2734" name="Picture 2734" descr="Interfaz de usuario gráfica, Aplicación, Correo electrónico&#10;&#10;Descripción generada automáticamente"/>
                    <pic:cNvPicPr/>
                  </pic:nvPicPr>
                  <pic:blipFill>
                    <a:blip r:embed="rId32"/>
                    <a:stretch>
                      <a:fillRect/>
                    </a:stretch>
                  </pic:blipFill>
                  <pic:spPr>
                    <a:xfrm>
                      <a:off x="0" y="0"/>
                      <a:ext cx="5793747" cy="2823724"/>
                    </a:xfrm>
                    <a:prstGeom prst="rect">
                      <a:avLst/>
                    </a:prstGeom>
                  </pic:spPr>
                </pic:pic>
              </a:graphicData>
            </a:graphic>
          </wp:inline>
        </w:drawing>
      </w:r>
    </w:p>
    <w:p w14:paraId="38F7E35E" w14:textId="013F2C08" w:rsidR="00A1333C" w:rsidRPr="00C610B7" w:rsidRDefault="00A1333C" w:rsidP="00D11649">
      <w:pPr>
        <w:pStyle w:val="Prrafodelista"/>
        <w:numPr>
          <w:ilvl w:val="0"/>
          <w:numId w:val="30"/>
        </w:numPr>
        <w:ind w:right="425"/>
        <w:rPr>
          <w:rFonts w:ascii="Verdana" w:hAnsi="Verdana"/>
          <w:szCs w:val="22"/>
        </w:rPr>
      </w:pPr>
      <w:r w:rsidRPr="00C610B7">
        <w:rPr>
          <w:rFonts w:ascii="Verdana" w:hAnsi="Verdana"/>
          <w:szCs w:val="22"/>
        </w:rPr>
        <w:t>Autorizar la orden de pago accediendo por la siguiente ruta: por Sistema de Cuenta Única Nacional (CUN)/Administración/Ordenes de pago/Autorizar Ordenes de Pago.</w:t>
      </w:r>
    </w:p>
    <w:p w14:paraId="5CD5CA37" w14:textId="77777777" w:rsidR="000271B8" w:rsidRPr="00C610B7" w:rsidRDefault="000271B8" w:rsidP="000271B8">
      <w:pPr>
        <w:pStyle w:val="Prrafodelista"/>
        <w:ind w:left="720" w:right="425"/>
        <w:rPr>
          <w:rFonts w:ascii="Verdana" w:hAnsi="Verdana"/>
          <w:szCs w:val="22"/>
        </w:rPr>
      </w:pPr>
    </w:p>
    <w:p w14:paraId="05E69D6A" w14:textId="4E57EF1D" w:rsidR="00A1333C" w:rsidRPr="00C610B7" w:rsidRDefault="00A1333C" w:rsidP="00A1333C">
      <w:pPr>
        <w:jc w:val="center"/>
        <w:rPr>
          <w:rFonts w:ascii="Verdana" w:hAnsi="Verdana"/>
        </w:rPr>
      </w:pPr>
      <w:r w:rsidRPr="00C610B7">
        <w:rPr>
          <w:rFonts w:ascii="Verdana" w:hAnsi="Verdana"/>
          <w:noProof/>
        </w:rPr>
        <w:lastRenderedPageBreak/>
        <w:drawing>
          <wp:inline distT="0" distB="0" distL="0" distR="0" wp14:anchorId="1E7CFFE8" wp14:editId="597CCAE9">
            <wp:extent cx="4999953" cy="3485072"/>
            <wp:effectExtent l="0" t="0" r="0" b="127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33"/>
                    <a:stretch>
                      <a:fillRect/>
                    </a:stretch>
                  </pic:blipFill>
                  <pic:spPr>
                    <a:xfrm>
                      <a:off x="0" y="0"/>
                      <a:ext cx="5010523" cy="3492440"/>
                    </a:xfrm>
                    <a:prstGeom prst="rect">
                      <a:avLst/>
                    </a:prstGeom>
                  </pic:spPr>
                </pic:pic>
              </a:graphicData>
            </a:graphic>
          </wp:inline>
        </w:drawing>
      </w:r>
    </w:p>
    <w:p w14:paraId="75FD4361" w14:textId="232E2F1C" w:rsidR="00A1333C" w:rsidRPr="00C610B7" w:rsidRDefault="00A1333C" w:rsidP="000271B8">
      <w:pPr>
        <w:pStyle w:val="Prrafodelista"/>
        <w:numPr>
          <w:ilvl w:val="0"/>
          <w:numId w:val="30"/>
        </w:numPr>
        <w:rPr>
          <w:rFonts w:ascii="Verdana" w:hAnsi="Verdana" w:cs="Arial"/>
          <w:szCs w:val="22"/>
        </w:rPr>
      </w:pPr>
      <w:r w:rsidRPr="00C610B7">
        <w:rPr>
          <w:rFonts w:ascii="Verdana" w:hAnsi="Verdana" w:cs="Arial"/>
          <w:szCs w:val="22"/>
        </w:rPr>
        <w:t>Toda orden de pago endosada queda en estado “pendiente de autorización”, para que el usuario perfil Entidad – Autorizador Endoso verifique la documentación y la autorice.</w:t>
      </w:r>
    </w:p>
    <w:p w14:paraId="046DF142" w14:textId="77777777" w:rsidR="000271B8" w:rsidRPr="00C610B7" w:rsidRDefault="000271B8" w:rsidP="000271B8">
      <w:pPr>
        <w:rPr>
          <w:rFonts w:ascii="Verdana" w:hAnsi="Verdana" w:cs="Arial"/>
        </w:rPr>
      </w:pPr>
    </w:p>
    <w:p w14:paraId="3D2BC187" w14:textId="77777777" w:rsidR="00A1333C" w:rsidRPr="00C610B7" w:rsidRDefault="00A1333C" w:rsidP="008E2FEB">
      <w:pPr>
        <w:pStyle w:val="Ttulo3"/>
        <w:numPr>
          <w:ilvl w:val="0"/>
          <w:numId w:val="0"/>
        </w:numPr>
        <w:rPr>
          <w:rFonts w:eastAsia="Times New Roman"/>
          <w:szCs w:val="22"/>
          <w:lang w:val="es-ES" w:eastAsia="es-ES"/>
        </w:rPr>
      </w:pPr>
      <w:bookmarkStart w:id="17" w:name="_Toc224115624"/>
      <w:r w:rsidRPr="00C610B7">
        <w:rPr>
          <w:rFonts w:eastAsia="Times New Roman"/>
          <w:szCs w:val="22"/>
          <w:lang w:val="es-ES" w:eastAsia="es-ES"/>
        </w:rPr>
        <w:t>6.2.4 Generación de órdenes de pago</w:t>
      </w:r>
      <w:bookmarkEnd w:id="17"/>
      <w:r w:rsidRPr="00C610B7">
        <w:rPr>
          <w:rFonts w:eastAsia="Times New Roman"/>
          <w:szCs w:val="22"/>
          <w:lang w:val="es-ES" w:eastAsia="es-ES"/>
        </w:rPr>
        <w:t xml:space="preserve"> </w:t>
      </w:r>
    </w:p>
    <w:p w14:paraId="0B1361AA" w14:textId="77777777" w:rsidR="00307069" w:rsidRPr="00C610B7" w:rsidRDefault="00307069" w:rsidP="00307069">
      <w:pPr>
        <w:rPr>
          <w:rFonts w:ascii="Verdana" w:hAnsi="Verdana"/>
          <w:lang w:val="es-ES" w:eastAsia="es-ES"/>
        </w:rPr>
      </w:pPr>
    </w:p>
    <w:p w14:paraId="199B8050" w14:textId="0150B4CC" w:rsidR="00307069" w:rsidRPr="00C610B7" w:rsidRDefault="00307069" w:rsidP="00A1333C">
      <w:pPr>
        <w:jc w:val="both"/>
        <w:rPr>
          <w:rFonts w:ascii="Verdana" w:eastAsia="Times New Roman" w:hAnsi="Verdana" w:cs="Arial"/>
          <w:lang w:val="es-ES" w:eastAsia="es-ES"/>
        </w:rPr>
      </w:pPr>
      <w:r w:rsidRPr="00C610B7">
        <w:rPr>
          <w:rFonts w:ascii="Verdana" w:eastAsia="Times New Roman" w:hAnsi="Verdana" w:cs="Arial"/>
          <w:lang w:val="es-ES" w:eastAsia="es-ES"/>
        </w:rPr>
        <w:t>Para el trámite de las órdenes de pago de las diferentes cuentas, todas</w:t>
      </w:r>
      <w:r w:rsidR="00A1333C" w:rsidRPr="00C610B7">
        <w:rPr>
          <w:rFonts w:ascii="Verdana" w:eastAsia="Times New Roman" w:hAnsi="Verdana" w:cs="Arial"/>
          <w:lang w:val="es-ES" w:eastAsia="es-ES"/>
        </w:rPr>
        <w:t xml:space="preserve"> las obligaciones recibidas</w:t>
      </w:r>
      <w:r w:rsidRPr="00C610B7">
        <w:rPr>
          <w:rFonts w:ascii="Verdana" w:eastAsia="Times New Roman" w:hAnsi="Verdana" w:cs="Arial"/>
          <w:lang w:val="es-ES" w:eastAsia="es-ES"/>
        </w:rPr>
        <w:t xml:space="preserve"> en el Grupo de Tesoreria deben</w:t>
      </w:r>
      <w:r w:rsidR="00A1333C" w:rsidRPr="00C610B7">
        <w:rPr>
          <w:rFonts w:ascii="Verdana" w:eastAsia="Times New Roman" w:hAnsi="Verdana" w:cs="Arial"/>
          <w:lang w:val="es-ES" w:eastAsia="es-ES"/>
        </w:rPr>
        <w:t xml:space="preserve"> </w:t>
      </w:r>
      <w:r w:rsidR="000271B8" w:rsidRPr="00C610B7">
        <w:rPr>
          <w:rFonts w:ascii="Verdana" w:eastAsia="Times New Roman" w:hAnsi="Verdana" w:cs="Arial"/>
          <w:lang w:val="es-ES" w:eastAsia="es-ES"/>
        </w:rPr>
        <w:t xml:space="preserve">traer </w:t>
      </w:r>
      <w:r w:rsidRPr="00C610B7">
        <w:rPr>
          <w:rFonts w:ascii="Verdana" w:eastAsia="Times New Roman" w:hAnsi="Verdana" w:cs="Arial"/>
          <w:lang w:val="es-ES" w:eastAsia="es-ES"/>
        </w:rPr>
        <w:t>adjuntos los</w:t>
      </w:r>
      <w:r w:rsidR="00A1333C" w:rsidRPr="00C610B7">
        <w:rPr>
          <w:rFonts w:ascii="Verdana" w:eastAsia="Times New Roman" w:hAnsi="Verdana" w:cs="Arial"/>
          <w:lang w:val="es-ES" w:eastAsia="es-ES"/>
        </w:rPr>
        <w:t xml:space="preserve"> requisitos </w:t>
      </w:r>
      <w:r w:rsidR="000271B8" w:rsidRPr="00C610B7">
        <w:rPr>
          <w:rFonts w:ascii="Verdana" w:eastAsia="Times New Roman" w:hAnsi="Verdana" w:cs="Arial"/>
          <w:lang w:val="es-ES" w:eastAsia="es-ES"/>
        </w:rPr>
        <w:t>exigidos</w:t>
      </w:r>
      <w:r w:rsidRPr="00C610B7">
        <w:rPr>
          <w:rFonts w:ascii="Verdana" w:eastAsia="Times New Roman" w:hAnsi="Verdana" w:cs="Arial"/>
          <w:lang w:val="es-ES" w:eastAsia="es-ES"/>
        </w:rPr>
        <w:t xml:space="preserve"> y que se encuentran detallados</w:t>
      </w:r>
      <w:r w:rsidR="000271B8" w:rsidRPr="00C610B7">
        <w:rPr>
          <w:rFonts w:ascii="Verdana" w:eastAsia="Times New Roman" w:hAnsi="Verdana" w:cs="Arial"/>
          <w:lang w:val="es-ES" w:eastAsia="es-ES"/>
        </w:rPr>
        <w:t xml:space="preserve"> </w:t>
      </w:r>
      <w:r w:rsidR="00A1333C" w:rsidRPr="00C610B7">
        <w:rPr>
          <w:rFonts w:ascii="Verdana" w:eastAsia="Times New Roman" w:hAnsi="Verdana" w:cs="Arial"/>
          <w:lang w:val="es-ES" w:eastAsia="es-ES"/>
        </w:rPr>
        <w:t xml:space="preserve">en </w:t>
      </w:r>
      <w:r w:rsidRPr="00C610B7">
        <w:rPr>
          <w:rFonts w:ascii="Verdana" w:eastAsia="Times New Roman" w:hAnsi="Verdana" w:cs="Arial"/>
          <w:lang w:val="es-ES" w:eastAsia="es-ES"/>
        </w:rPr>
        <w:t>el presente</w:t>
      </w:r>
      <w:r w:rsidR="00A1333C" w:rsidRPr="00C610B7">
        <w:rPr>
          <w:rFonts w:ascii="Verdana" w:eastAsia="Times New Roman" w:hAnsi="Verdana" w:cs="Arial"/>
          <w:lang w:val="es-ES" w:eastAsia="es-ES"/>
        </w:rPr>
        <w:t xml:space="preserve"> manual. </w:t>
      </w:r>
    </w:p>
    <w:p w14:paraId="20C572B7" w14:textId="25289320" w:rsidR="00A1333C" w:rsidRPr="00C610B7" w:rsidRDefault="00A1333C" w:rsidP="00A1333C">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Luego </w:t>
      </w:r>
      <w:r w:rsidR="00307069" w:rsidRPr="00C610B7">
        <w:rPr>
          <w:rFonts w:ascii="Verdana" w:eastAsia="Times New Roman" w:hAnsi="Verdana" w:cs="Arial"/>
          <w:lang w:val="es-ES" w:eastAsia="es-ES"/>
        </w:rPr>
        <w:t xml:space="preserve">de la revisión documental y de </w:t>
      </w:r>
      <w:r w:rsidR="0077579F" w:rsidRPr="00C610B7">
        <w:rPr>
          <w:rFonts w:ascii="Verdana" w:eastAsia="Times New Roman" w:hAnsi="Verdana" w:cs="Arial"/>
          <w:lang w:val="es-ES" w:eastAsia="es-ES"/>
        </w:rPr>
        <w:t xml:space="preserve">las </w:t>
      </w:r>
      <w:r w:rsidR="00307069" w:rsidRPr="00C610B7">
        <w:rPr>
          <w:rFonts w:ascii="Verdana" w:eastAsia="Times New Roman" w:hAnsi="Verdana" w:cs="Arial"/>
          <w:lang w:val="es-ES" w:eastAsia="es-ES"/>
        </w:rPr>
        <w:t xml:space="preserve">deducciones, </w:t>
      </w:r>
      <w:r w:rsidRPr="00C610B7">
        <w:rPr>
          <w:rFonts w:ascii="Verdana" w:eastAsia="Times New Roman" w:hAnsi="Verdana" w:cs="Arial"/>
          <w:lang w:val="es-ES" w:eastAsia="es-ES"/>
        </w:rPr>
        <w:t xml:space="preserve">se procede con la generación de las órdenes de pago teniendo en cuenta para esto el </w:t>
      </w:r>
      <w:r w:rsidRPr="00C610B7">
        <w:rPr>
          <w:rFonts w:ascii="Verdana" w:eastAsia="Times New Roman" w:hAnsi="Verdana" w:cs="Arial"/>
          <w:i/>
          <w:iCs/>
          <w:lang w:val="es-ES" w:eastAsia="es-ES"/>
        </w:rPr>
        <w:t>Manual Cadena Presupuestal sin Bienes y Servicios Nación SIIF II</w:t>
      </w:r>
      <w:r w:rsidRPr="00C610B7">
        <w:rPr>
          <w:rFonts w:ascii="Verdana" w:eastAsia="Times New Roman" w:hAnsi="Verdana" w:cs="Arial"/>
          <w:lang w:val="es-ES" w:eastAsia="es-ES"/>
        </w:rPr>
        <w:t>, diseñado por el Ministerio de Hacienda y Crédito Público cuando se trate de obligaciones de tipo presupuestal. Para las obligaciones no presupuestales como son las deducciones, devolución de ingresos y devolución de deducciones, se</w:t>
      </w:r>
      <w:r w:rsidRPr="00C610B7">
        <w:rPr>
          <w:rFonts w:ascii="Verdana" w:hAnsi="Verdana"/>
        </w:rPr>
        <w:t xml:space="preserve"> </w:t>
      </w:r>
      <w:r w:rsidRPr="00C610B7">
        <w:rPr>
          <w:rFonts w:ascii="Verdana" w:eastAsia="Times New Roman" w:hAnsi="Verdana" w:cs="Arial"/>
          <w:lang w:val="es-ES" w:eastAsia="es-ES"/>
        </w:rPr>
        <w:t>tendrá en cuenta los procedimientos y guías referenciados para cada caso mencionado.</w:t>
      </w:r>
    </w:p>
    <w:p w14:paraId="7F307CE8" w14:textId="77777777"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Las órdenes de pago se tramitan en el SIIF Nación II previa autorización por escrito o vía correo electrónico del </w:t>
      </w:r>
      <w:proofErr w:type="gramStart"/>
      <w:r w:rsidRPr="00C610B7">
        <w:rPr>
          <w:rFonts w:ascii="Verdana" w:eastAsia="Times New Roman" w:hAnsi="Verdana" w:cs="Arial"/>
          <w:lang w:val="es-ES" w:eastAsia="es-ES"/>
        </w:rPr>
        <w:t>Director</w:t>
      </w:r>
      <w:proofErr w:type="gramEnd"/>
      <w:r w:rsidRPr="00C610B7">
        <w:rPr>
          <w:rFonts w:ascii="Verdana" w:eastAsia="Times New Roman" w:hAnsi="Verdana" w:cs="Arial"/>
          <w:lang w:val="es-ES" w:eastAsia="es-ES"/>
        </w:rPr>
        <w:t xml:space="preserve"> Financiero como ordenador del pago.</w:t>
      </w:r>
    </w:p>
    <w:p w14:paraId="31A13129" w14:textId="3586C1D2" w:rsidR="002E4666" w:rsidRPr="00C610B7" w:rsidRDefault="0077579F" w:rsidP="002E4666">
      <w:pPr>
        <w:jc w:val="both"/>
        <w:rPr>
          <w:rFonts w:ascii="Verdana" w:eastAsia="Times New Roman" w:hAnsi="Verdana" w:cs="Arial"/>
          <w:lang w:val="es-ES" w:eastAsia="es-ES"/>
        </w:rPr>
      </w:pPr>
      <w:r w:rsidRPr="00C610B7">
        <w:rPr>
          <w:rFonts w:ascii="Verdana" w:eastAsia="Times New Roman" w:hAnsi="Verdana" w:cs="Arial"/>
          <w:lang w:val="es-ES" w:eastAsia="es-ES"/>
        </w:rPr>
        <w:lastRenderedPageBreak/>
        <w:t xml:space="preserve">Una vez tramitadas cada una de las </w:t>
      </w:r>
      <w:proofErr w:type="spellStart"/>
      <w:r w:rsidRPr="00C610B7">
        <w:rPr>
          <w:rFonts w:ascii="Verdana" w:eastAsia="Times New Roman" w:hAnsi="Verdana" w:cs="Arial"/>
          <w:lang w:val="es-ES" w:eastAsia="es-ES"/>
        </w:rPr>
        <w:t>ordenes</w:t>
      </w:r>
      <w:proofErr w:type="spellEnd"/>
      <w:r w:rsidRPr="00C610B7">
        <w:rPr>
          <w:rFonts w:ascii="Verdana" w:eastAsia="Times New Roman" w:hAnsi="Verdana" w:cs="Arial"/>
          <w:lang w:val="es-ES" w:eastAsia="es-ES"/>
        </w:rPr>
        <w:t xml:space="preserve"> de pago</w:t>
      </w:r>
      <w:r w:rsidR="002E4666" w:rsidRPr="00C610B7">
        <w:rPr>
          <w:rFonts w:ascii="Verdana" w:eastAsia="Times New Roman" w:hAnsi="Verdana" w:cs="Arial"/>
          <w:lang w:val="es-ES" w:eastAsia="es-ES"/>
        </w:rPr>
        <w:t xml:space="preserve">, se procede con la autorización de </w:t>
      </w:r>
      <w:r w:rsidR="00A04223" w:rsidRPr="00C610B7">
        <w:rPr>
          <w:rFonts w:ascii="Verdana" w:eastAsia="Times New Roman" w:hAnsi="Verdana" w:cs="Arial"/>
          <w:lang w:val="es-ES" w:eastAsia="es-ES"/>
        </w:rPr>
        <w:t>estas</w:t>
      </w:r>
      <w:r w:rsidR="002E4666" w:rsidRPr="00C610B7">
        <w:rPr>
          <w:rFonts w:ascii="Verdana" w:eastAsia="Times New Roman" w:hAnsi="Verdana" w:cs="Arial"/>
          <w:lang w:val="es-ES" w:eastAsia="es-ES"/>
        </w:rPr>
        <w:t xml:space="preserve"> en el aplicativo SIIF Nación II, para que la Dirección General de Crédito Público y Tesoro Nacional realice la dispersión de los pagos </w:t>
      </w:r>
      <w:r w:rsidRPr="00C610B7">
        <w:rPr>
          <w:rFonts w:ascii="Verdana" w:eastAsia="Times New Roman" w:hAnsi="Verdana" w:cs="Arial"/>
          <w:lang w:val="es-ES" w:eastAsia="es-ES"/>
        </w:rPr>
        <w:t>en</w:t>
      </w:r>
      <w:r w:rsidR="002E4666" w:rsidRPr="00C610B7">
        <w:rPr>
          <w:rFonts w:ascii="Verdana" w:eastAsia="Times New Roman" w:hAnsi="Verdana" w:cs="Arial"/>
          <w:lang w:val="es-ES" w:eastAsia="es-ES"/>
        </w:rPr>
        <w:t xml:space="preserve"> la fecha máxima de pago definida</w:t>
      </w:r>
      <w:r w:rsidRPr="00C610B7">
        <w:rPr>
          <w:rFonts w:ascii="Verdana" w:eastAsia="Times New Roman" w:hAnsi="Verdana" w:cs="Arial"/>
          <w:lang w:val="es-ES" w:eastAsia="es-ES"/>
        </w:rPr>
        <w:t xml:space="preserve"> por la Tesoreria de la Entidad</w:t>
      </w:r>
      <w:r w:rsidR="002E4666" w:rsidRPr="00C610B7">
        <w:rPr>
          <w:rFonts w:ascii="Verdana" w:eastAsia="Times New Roman" w:hAnsi="Verdana" w:cs="Arial"/>
          <w:lang w:val="es-ES" w:eastAsia="es-ES"/>
        </w:rPr>
        <w:t>. Posteriormente a los beneficiarios finales, que sea necesario,</w:t>
      </w:r>
      <w:r w:rsidR="00A04223" w:rsidRPr="00C610B7">
        <w:rPr>
          <w:rFonts w:ascii="Verdana" w:eastAsia="Times New Roman" w:hAnsi="Verdana" w:cs="Arial"/>
          <w:lang w:val="es-ES" w:eastAsia="es-ES"/>
        </w:rPr>
        <w:t xml:space="preserve"> vía correo electrónico se</w:t>
      </w:r>
      <w:r w:rsidR="002E4666" w:rsidRPr="00C610B7">
        <w:rPr>
          <w:rFonts w:ascii="Verdana" w:eastAsia="Times New Roman" w:hAnsi="Verdana" w:cs="Arial"/>
          <w:lang w:val="es-ES" w:eastAsia="es-ES"/>
        </w:rPr>
        <w:t xml:space="preserve"> les confirma el pago realizado</w:t>
      </w:r>
      <w:r w:rsidR="00A04223" w:rsidRPr="00C610B7">
        <w:rPr>
          <w:rFonts w:ascii="Verdana" w:eastAsia="Times New Roman" w:hAnsi="Verdana" w:cs="Arial"/>
          <w:lang w:val="es-ES" w:eastAsia="es-ES"/>
        </w:rPr>
        <w:t>.</w:t>
      </w:r>
    </w:p>
    <w:p w14:paraId="472443A3" w14:textId="5071849F" w:rsidR="002E4666" w:rsidRPr="00C610B7" w:rsidRDefault="00A04223"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Los soportes de cada uno de los pagos quedan </w:t>
      </w:r>
      <w:r w:rsidR="002E4666" w:rsidRPr="00C610B7">
        <w:rPr>
          <w:rFonts w:ascii="Verdana" w:eastAsia="Times New Roman" w:hAnsi="Verdana" w:cs="Arial"/>
          <w:lang w:val="es-ES" w:eastAsia="es-ES"/>
        </w:rPr>
        <w:t>archiva</w:t>
      </w:r>
      <w:r w:rsidRPr="00C610B7">
        <w:rPr>
          <w:rFonts w:ascii="Verdana" w:eastAsia="Times New Roman" w:hAnsi="Verdana" w:cs="Arial"/>
          <w:lang w:val="es-ES" w:eastAsia="es-ES"/>
        </w:rPr>
        <w:t>dos</w:t>
      </w:r>
      <w:r w:rsidR="002E4666" w:rsidRPr="00C610B7">
        <w:rPr>
          <w:rFonts w:ascii="Verdana" w:eastAsia="Times New Roman" w:hAnsi="Verdana" w:cs="Arial"/>
          <w:lang w:val="es-ES" w:eastAsia="es-ES"/>
        </w:rPr>
        <w:t xml:space="preserve"> de manera digital</w:t>
      </w:r>
      <w:r w:rsidRPr="00C610B7">
        <w:rPr>
          <w:rFonts w:ascii="Verdana" w:eastAsia="Times New Roman" w:hAnsi="Verdana" w:cs="Arial"/>
          <w:lang w:val="es-ES" w:eastAsia="es-ES"/>
        </w:rPr>
        <w:t xml:space="preserve">, en el aplicativo de Gestión documental de la </w:t>
      </w:r>
      <w:r w:rsidR="00B41086">
        <w:rPr>
          <w:rFonts w:ascii="Verdana" w:eastAsia="Times New Roman" w:hAnsi="Verdana" w:cs="Arial"/>
          <w:lang w:val="es-ES" w:eastAsia="es-ES"/>
        </w:rPr>
        <w:t>E</w:t>
      </w:r>
      <w:r w:rsidRPr="00C610B7">
        <w:rPr>
          <w:rFonts w:ascii="Verdana" w:eastAsia="Times New Roman" w:hAnsi="Verdana" w:cs="Arial"/>
          <w:lang w:val="es-ES" w:eastAsia="es-ES"/>
        </w:rPr>
        <w:t xml:space="preserve">ntidad, los comprobantes de las </w:t>
      </w:r>
      <w:proofErr w:type="spellStart"/>
      <w:r w:rsidRPr="00C610B7">
        <w:rPr>
          <w:rFonts w:ascii="Verdana" w:eastAsia="Times New Roman" w:hAnsi="Verdana" w:cs="Arial"/>
          <w:lang w:val="es-ES" w:eastAsia="es-ES"/>
        </w:rPr>
        <w:t>ordenes</w:t>
      </w:r>
      <w:proofErr w:type="spellEnd"/>
      <w:r w:rsidRPr="00C610B7">
        <w:rPr>
          <w:rFonts w:ascii="Verdana" w:eastAsia="Times New Roman" w:hAnsi="Verdana" w:cs="Arial"/>
          <w:lang w:val="es-ES" w:eastAsia="es-ES"/>
        </w:rPr>
        <w:t xml:space="preserve"> de pago pueden ser extraídos del SIIF.</w:t>
      </w:r>
    </w:p>
    <w:p w14:paraId="53411DFF" w14:textId="23318A56"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El Grupo de Tesorería realiza </w:t>
      </w:r>
      <w:r w:rsidR="00BD497F" w:rsidRPr="00C610B7">
        <w:rPr>
          <w:rFonts w:ascii="Verdana" w:eastAsia="Times New Roman" w:hAnsi="Verdana" w:cs="Arial"/>
          <w:lang w:val="es-ES" w:eastAsia="es-ES"/>
        </w:rPr>
        <w:t>pagos</w:t>
      </w:r>
      <w:r w:rsidRPr="00C610B7">
        <w:rPr>
          <w:rFonts w:ascii="Verdana" w:eastAsia="Times New Roman" w:hAnsi="Verdana" w:cs="Arial"/>
          <w:lang w:val="es-ES" w:eastAsia="es-ES"/>
        </w:rPr>
        <w:t xml:space="preserve"> por diferentes conceptos, razón por la cual se relacionan a continuación los </w:t>
      </w:r>
      <w:r w:rsidR="00F753BE" w:rsidRPr="00C610B7">
        <w:rPr>
          <w:rFonts w:ascii="Verdana" w:eastAsia="Times New Roman" w:hAnsi="Verdana" w:cs="Arial"/>
          <w:lang w:val="es-ES" w:eastAsia="es-ES"/>
        </w:rPr>
        <w:t>documentos soporte</w:t>
      </w:r>
      <w:r w:rsidRPr="00C610B7">
        <w:rPr>
          <w:rFonts w:ascii="Verdana" w:eastAsia="Times New Roman" w:hAnsi="Verdana" w:cs="Arial"/>
          <w:lang w:val="es-ES" w:eastAsia="es-ES"/>
        </w:rPr>
        <w:t xml:space="preserve"> y aspectos especiales que deben ser tenidos en cuenta de acuerdo con el gasto que se vaya a cancelar:</w:t>
      </w:r>
    </w:p>
    <w:p w14:paraId="4E5C5CB6" w14:textId="77777777" w:rsidR="00D95C04" w:rsidRPr="00C610B7" w:rsidRDefault="00D95C04" w:rsidP="002E4666">
      <w:pPr>
        <w:jc w:val="both"/>
        <w:rPr>
          <w:rFonts w:ascii="Verdana" w:eastAsia="Times New Roman" w:hAnsi="Verdana" w:cs="Arial"/>
          <w:lang w:val="es-ES" w:eastAsia="es-ES"/>
        </w:rPr>
      </w:pPr>
    </w:p>
    <w:p w14:paraId="5B8CDC89" w14:textId="3E0E6C19" w:rsidR="008E2FEB" w:rsidRPr="00C610B7" w:rsidRDefault="002E4666" w:rsidP="006C78DD">
      <w:pPr>
        <w:pStyle w:val="Ttulo4"/>
      </w:pPr>
      <w:bookmarkStart w:id="18" w:name="_Toc224115625"/>
      <w:r w:rsidRPr="00C610B7">
        <w:t xml:space="preserve">6.2.4.1 Pago de Nómina a </w:t>
      </w:r>
      <w:proofErr w:type="gramStart"/>
      <w:r w:rsidRPr="00C610B7">
        <w:t>Funcionarios</w:t>
      </w:r>
      <w:bookmarkEnd w:id="18"/>
      <w:proofErr w:type="gramEnd"/>
      <w:r w:rsidRPr="00C610B7">
        <w:t xml:space="preserve"> </w:t>
      </w:r>
    </w:p>
    <w:p w14:paraId="57EAA985" w14:textId="77777777" w:rsidR="006C78DD" w:rsidRPr="00C610B7" w:rsidRDefault="006C78DD" w:rsidP="006C78DD">
      <w:pPr>
        <w:rPr>
          <w:rFonts w:ascii="Verdana" w:hAnsi="Verdana"/>
        </w:rPr>
      </w:pPr>
    </w:p>
    <w:p w14:paraId="226275A5" w14:textId="0F8B1464"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Las Entidades que hacen parte del Presupuesto General de la Nación realizan el procedimiento establecido por la Administración del SIIF para el pago masivo de nóminas. </w:t>
      </w:r>
    </w:p>
    <w:p w14:paraId="02445D05" w14:textId="6599F29A"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Es así como al interior de la Superintendencia de Sociedades, para el pago de la nómina se tienen las siguientes responsabilidades:</w:t>
      </w:r>
    </w:p>
    <w:p w14:paraId="208B985A" w14:textId="5D2A8A5B"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Grupo de Administración de Talento Humano: elaboración de la nómina, suministro del archivo plano de dispersión para subir al SIIF, </w:t>
      </w:r>
      <w:r w:rsidR="008E405A" w:rsidRPr="00C610B7">
        <w:rPr>
          <w:rFonts w:ascii="Verdana" w:hAnsi="Verdana" w:cs="Arial"/>
          <w:szCs w:val="22"/>
        </w:rPr>
        <w:t>acompañado de</w:t>
      </w:r>
      <w:r w:rsidRPr="00C610B7">
        <w:rPr>
          <w:rFonts w:ascii="Verdana" w:hAnsi="Verdana" w:cs="Arial"/>
          <w:szCs w:val="22"/>
        </w:rPr>
        <w:t xml:space="preserve"> todos los soportes.</w:t>
      </w:r>
    </w:p>
    <w:p w14:paraId="6082985D" w14:textId="77777777" w:rsidR="002E4666" w:rsidRPr="00C610B7" w:rsidRDefault="002E4666" w:rsidP="002E4666">
      <w:pPr>
        <w:pStyle w:val="Prrafodelista"/>
        <w:ind w:left="720"/>
        <w:rPr>
          <w:rFonts w:ascii="Verdana" w:hAnsi="Verdana" w:cs="Arial"/>
          <w:szCs w:val="22"/>
        </w:rPr>
      </w:pPr>
    </w:p>
    <w:p w14:paraId="4DAA693D" w14:textId="1FF04CBD"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Grupo de Presupuesto: expedición del Certificado de Disponibilidad Presupuestal –CDP- y </w:t>
      </w:r>
      <w:r w:rsidR="008E405A" w:rsidRPr="00C610B7">
        <w:rPr>
          <w:rFonts w:ascii="Verdana" w:hAnsi="Verdana" w:cs="Arial"/>
          <w:szCs w:val="22"/>
        </w:rPr>
        <w:t xml:space="preserve">del </w:t>
      </w:r>
      <w:r w:rsidRPr="00C610B7">
        <w:rPr>
          <w:rFonts w:ascii="Verdana" w:hAnsi="Verdana" w:cs="Arial"/>
          <w:szCs w:val="22"/>
        </w:rPr>
        <w:t>Registro Presupuestal –RP-</w:t>
      </w:r>
      <w:r w:rsidR="008E405A" w:rsidRPr="00C610B7">
        <w:rPr>
          <w:rFonts w:ascii="Verdana" w:hAnsi="Verdana" w:cs="Arial"/>
          <w:szCs w:val="22"/>
        </w:rPr>
        <w:t>, previo al registro del archivo plano de la nómina por parte de Tesoreria, debió haberse</w:t>
      </w:r>
      <w:r w:rsidRPr="00C610B7">
        <w:rPr>
          <w:rFonts w:ascii="Verdana" w:hAnsi="Verdana" w:cs="Arial"/>
          <w:szCs w:val="22"/>
        </w:rPr>
        <w:t xml:space="preserve"> </w:t>
      </w:r>
      <w:r w:rsidR="008E405A" w:rsidRPr="00C610B7">
        <w:rPr>
          <w:rFonts w:ascii="Verdana" w:hAnsi="Verdana" w:cs="Arial"/>
          <w:szCs w:val="22"/>
        </w:rPr>
        <w:t xml:space="preserve">realizado </w:t>
      </w:r>
      <w:r w:rsidRPr="00C610B7">
        <w:rPr>
          <w:rFonts w:ascii="Verdana" w:hAnsi="Verdana" w:cs="Arial"/>
          <w:szCs w:val="22"/>
        </w:rPr>
        <w:t xml:space="preserve">la creación de las cuentas bancarias </w:t>
      </w:r>
      <w:r w:rsidR="008E405A" w:rsidRPr="00C610B7">
        <w:rPr>
          <w:rFonts w:ascii="Verdana" w:hAnsi="Verdana" w:cs="Arial"/>
          <w:szCs w:val="22"/>
        </w:rPr>
        <w:t xml:space="preserve">de los </w:t>
      </w:r>
      <w:r w:rsidRPr="00C610B7">
        <w:rPr>
          <w:rFonts w:ascii="Verdana" w:hAnsi="Verdana" w:cs="Arial"/>
          <w:szCs w:val="22"/>
        </w:rPr>
        <w:t xml:space="preserve">terceros que hacen parte de la nómina de personal de planta de la </w:t>
      </w:r>
      <w:r w:rsidR="008E405A" w:rsidRPr="00C610B7">
        <w:rPr>
          <w:rFonts w:ascii="Verdana" w:hAnsi="Verdana" w:cs="Arial"/>
          <w:szCs w:val="22"/>
        </w:rPr>
        <w:t>Entidad, esto, de</w:t>
      </w:r>
      <w:r w:rsidRPr="00C610B7">
        <w:rPr>
          <w:rFonts w:ascii="Verdana" w:hAnsi="Verdana" w:cs="Arial"/>
          <w:szCs w:val="22"/>
        </w:rPr>
        <w:t xml:space="preserve"> acuerdo con la información suministrada por el Grupo de Administración del Talento Humano</w:t>
      </w:r>
      <w:r w:rsidR="008E405A" w:rsidRPr="00C610B7">
        <w:rPr>
          <w:rFonts w:ascii="Verdana" w:hAnsi="Verdana" w:cs="Arial"/>
          <w:szCs w:val="22"/>
        </w:rPr>
        <w:t>.</w:t>
      </w:r>
      <w:r w:rsidRPr="00C610B7">
        <w:rPr>
          <w:rFonts w:ascii="Verdana" w:hAnsi="Verdana" w:cs="Arial"/>
          <w:szCs w:val="22"/>
        </w:rPr>
        <w:t xml:space="preserve"> </w:t>
      </w:r>
    </w:p>
    <w:p w14:paraId="1D941CB5" w14:textId="77777777" w:rsidR="002E4666" w:rsidRPr="00C610B7" w:rsidRDefault="002E4666" w:rsidP="002E4666">
      <w:pPr>
        <w:pStyle w:val="Prrafodelista"/>
        <w:rPr>
          <w:rFonts w:ascii="Verdana" w:hAnsi="Verdana" w:cs="Arial"/>
          <w:szCs w:val="22"/>
        </w:rPr>
      </w:pPr>
    </w:p>
    <w:p w14:paraId="393E6011" w14:textId="7F53D1F4"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Grupo de Contabilidad: realiza revisión, causación y obligación.</w:t>
      </w:r>
    </w:p>
    <w:p w14:paraId="32416068" w14:textId="77777777" w:rsidR="002E4666" w:rsidRPr="00C610B7" w:rsidRDefault="002E4666" w:rsidP="002E4666">
      <w:pPr>
        <w:pStyle w:val="Prrafodelista"/>
        <w:ind w:left="720"/>
        <w:rPr>
          <w:rFonts w:ascii="Verdana" w:hAnsi="Verdana" w:cs="Arial"/>
          <w:szCs w:val="22"/>
        </w:rPr>
      </w:pPr>
    </w:p>
    <w:p w14:paraId="13ACEED3" w14:textId="48FF66C4"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Grupo de Tesorería:  </w:t>
      </w:r>
      <w:r w:rsidR="008E405A" w:rsidRPr="00C610B7">
        <w:rPr>
          <w:rFonts w:ascii="Verdana" w:hAnsi="Verdana" w:cs="Arial"/>
          <w:szCs w:val="22"/>
        </w:rPr>
        <w:t xml:space="preserve">revisa los documentos que conforman la nómina, </w:t>
      </w:r>
      <w:r w:rsidRPr="00C610B7">
        <w:rPr>
          <w:rFonts w:ascii="Verdana" w:hAnsi="Verdana" w:cs="Arial"/>
          <w:szCs w:val="22"/>
        </w:rPr>
        <w:t>elabora la orden de pago con beneficiario final y registra en el SIIF el archivo plano de dispersión.</w:t>
      </w:r>
    </w:p>
    <w:p w14:paraId="06C57153" w14:textId="77777777" w:rsidR="002E4666" w:rsidRPr="00C610B7" w:rsidRDefault="002E4666" w:rsidP="002E4666">
      <w:pPr>
        <w:jc w:val="both"/>
        <w:rPr>
          <w:rFonts w:ascii="Verdana" w:eastAsia="Times New Roman" w:hAnsi="Verdana" w:cs="Arial"/>
          <w:lang w:val="es-ES" w:eastAsia="es-ES"/>
        </w:rPr>
      </w:pPr>
    </w:p>
    <w:p w14:paraId="2D279512" w14:textId="730E3AC2" w:rsidR="002E4666" w:rsidRPr="00C610B7" w:rsidRDefault="002E4666" w:rsidP="002E4666">
      <w:pPr>
        <w:jc w:val="both"/>
        <w:rPr>
          <w:rFonts w:ascii="Verdana" w:eastAsia="Times New Roman" w:hAnsi="Verdana" w:cs="Arial"/>
          <w:i/>
          <w:iCs/>
          <w:lang w:val="es-ES" w:eastAsia="es-ES"/>
        </w:rPr>
      </w:pPr>
      <w:r w:rsidRPr="00C610B7">
        <w:rPr>
          <w:rFonts w:ascii="Verdana" w:eastAsia="Times New Roman" w:hAnsi="Verdana" w:cs="Arial"/>
          <w:lang w:val="es-ES" w:eastAsia="es-ES"/>
        </w:rPr>
        <w:lastRenderedPageBreak/>
        <w:t xml:space="preserve">El procedimiento se puede consultar en la </w:t>
      </w:r>
      <w:r w:rsidRPr="00C610B7">
        <w:rPr>
          <w:rFonts w:ascii="Verdana" w:eastAsia="Times New Roman" w:hAnsi="Verdana" w:cs="Arial"/>
          <w:i/>
          <w:iCs/>
          <w:lang w:val="es-ES" w:eastAsia="es-ES"/>
        </w:rPr>
        <w:t>GUÍA GESTIÓN PAGO MASIVO DE N</w:t>
      </w:r>
      <w:r w:rsidR="0056472C" w:rsidRPr="00C610B7">
        <w:rPr>
          <w:rFonts w:ascii="Verdana" w:eastAsia="Times New Roman" w:hAnsi="Verdana" w:cs="Arial"/>
          <w:i/>
          <w:iCs/>
          <w:lang w:val="es-ES" w:eastAsia="es-ES"/>
        </w:rPr>
        <w:t>Ó</w:t>
      </w:r>
      <w:r w:rsidRPr="00C610B7">
        <w:rPr>
          <w:rFonts w:ascii="Verdana" w:eastAsia="Times New Roman" w:hAnsi="Verdana" w:cs="Arial"/>
          <w:i/>
          <w:iCs/>
          <w:lang w:val="es-ES" w:eastAsia="es-ES"/>
        </w:rPr>
        <w:t>MINA A BENEFICIARIO FINAL</w:t>
      </w:r>
      <w:r w:rsidR="002C0E84" w:rsidRPr="00C610B7">
        <w:rPr>
          <w:rFonts w:ascii="Verdana" w:eastAsia="Times New Roman" w:hAnsi="Verdana" w:cs="Arial"/>
          <w:i/>
          <w:iCs/>
          <w:lang w:val="es-ES" w:eastAsia="es-ES"/>
        </w:rPr>
        <w:t xml:space="preserve">, </w:t>
      </w:r>
      <w:r w:rsidR="002C0E84" w:rsidRPr="00C610B7">
        <w:rPr>
          <w:rFonts w:ascii="Verdana" w:eastAsia="Times New Roman" w:hAnsi="Verdana" w:cs="Arial"/>
          <w:lang w:val="es-ES" w:eastAsia="es-ES"/>
        </w:rPr>
        <w:t>del SIIF Nación.</w:t>
      </w:r>
      <w:r w:rsidR="002C0E84" w:rsidRPr="00C610B7">
        <w:rPr>
          <w:rFonts w:ascii="Verdana" w:eastAsia="Times New Roman" w:hAnsi="Verdana" w:cs="Arial"/>
          <w:i/>
          <w:iCs/>
          <w:lang w:val="es-ES" w:eastAsia="es-ES"/>
        </w:rPr>
        <w:t xml:space="preserve"> </w:t>
      </w:r>
    </w:p>
    <w:p w14:paraId="7E83EFF7" w14:textId="56E4BE73"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Para proceder al pago</w:t>
      </w:r>
      <w:r w:rsidR="006916D0" w:rsidRPr="00C610B7">
        <w:rPr>
          <w:rFonts w:ascii="Verdana" w:eastAsia="Times New Roman" w:hAnsi="Verdana" w:cs="Arial"/>
          <w:lang w:val="es-ES" w:eastAsia="es-ES"/>
        </w:rPr>
        <w:t xml:space="preserve"> de nómina</w:t>
      </w:r>
      <w:r w:rsidRPr="00C610B7">
        <w:rPr>
          <w:rFonts w:ascii="Verdana" w:eastAsia="Times New Roman" w:hAnsi="Verdana" w:cs="Arial"/>
          <w:lang w:val="es-ES" w:eastAsia="es-ES"/>
        </w:rPr>
        <w:t xml:space="preserve"> se deben tener los siguientes documentos soporte:</w:t>
      </w:r>
    </w:p>
    <w:p w14:paraId="04CB4534" w14:textId="65FE65C5"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Listados generados por el programa de nómina, donde se evidencien los valores a pagar por cada uno de los conceptos</w:t>
      </w:r>
      <w:r w:rsidR="006916D0" w:rsidRPr="00C610B7">
        <w:rPr>
          <w:rFonts w:ascii="Verdana" w:hAnsi="Verdana" w:cs="Arial"/>
          <w:szCs w:val="22"/>
        </w:rPr>
        <w:t>.</w:t>
      </w:r>
    </w:p>
    <w:p w14:paraId="2A068506"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Archivo plano para dispersión de nómina.</w:t>
      </w:r>
    </w:p>
    <w:p w14:paraId="2CDF75D7" w14:textId="210ADC4D"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Certificado de Disponibilidad Presupuestal – CDP</w:t>
      </w:r>
      <w:r w:rsidR="00DF4577" w:rsidRPr="00C610B7">
        <w:rPr>
          <w:rFonts w:ascii="Verdana" w:hAnsi="Verdana" w:cs="Arial"/>
          <w:szCs w:val="22"/>
        </w:rPr>
        <w:t>-</w:t>
      </w:r>
      <w:r w:rsidRPr="00C610B7">
        <w:rPr>
          <w:rFonts w:ascii="Verdana" w:hAnsi="Verdana" w:cs="Arial"/>
          <w:szCs w:val="22"/>
        </w:rPr>
        <w:t xml:space="preserve">. </w:t>
      </w:r>
    </w:p>
    <w:p w14:paraId="390E9FD1" w14:textId="3D953B25"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Registro Presupuestal del Compromiso</w:t>
      </w:r>
      <w:r w:rsidR="00DF4577" w:rsidRPr="00C610B7">
        <w:rPr>
          <w:rFonts w:ascii="Verdana" w:hAnsi="Verdana" w:cs="Arial"/>
          <w:szCs w:val="22"/>
        </w:rPr>
        <w:t xml:space="preserve"> -RP-.</w:t>
      </w:r>
    </w:p>
    <w:p w14:paraId="74F16BA9"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Cuenta por Pagar. </w:t>
      </w:r>
    </w:p>
    <w:p w14:paraId="1EAE975B"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Registro Presupuestal de la Obligación. </w:t>
      </w:r>
    </w:p>
    <w:p w14:paraId="2CB33B53"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Memorando de ordenación del pago </w:t>
      </w:r>
    </w:p>
    <w:p w14:paraId="60A73741" w14:textId="32DB936B" w:rsidR="002E4666" w:rsidRPr="00C610B7" w:rsidRDefault="002E4666" w:rsidP="0056472C">
      <w:pPr>
        <w:pStyle w:val="Prrafodelista"/>
        <w:ind w:left="720"/>
        <w:rPr>
          <w:rFonts w:ascii="Verdana" w:hAnsi="Verdana" w:cs="Arial"/>
          <w:szCs w:val="22"/>
        </w:rPr>
      </w:pPr>
      <w:r w:rsidRPr="00C610B7">
        <w:rPr>
          <w:rFonts w:ascii="Verdana" w:hAnsi="Verdana" w:cs="Arial"/>
          <w:szCs w:val="22"/>
        </w:rPr>
        <w:t xml:space="preserve"> </w:t>
      </w:r>
    </w:p>
    <w:p w14:paraId="2CB37D0A" w14:textId="6ABC5243" w:rsidR="002E4666" w:rsidRPr="00C610B7" w:rsidRDefault="002E4666" w:rsidP="002E4666">
      <w:pPr>
        <w:jc w:val="both"/>
        <w:rPr>
          <w:rFonts w:ascii="Verdana" w:eastAsia="Times New Roman" w:hAnsi="Verdana" w:cs="Arial"/>
          <w:lang w:eastAsia="es-ES"/>
        </w:rPr>
      </w:pPr>
      <w:r w:rsidRPr="00C610B7">
        <w:rPr>
          <w:rFonts w:ascii="Verdana" w:eastAsia="Times New Roman" w:hAnsi="Verdana" w:cs="Arial"/>
          <w:lang w:eastAsia="es-ES"/>
        </w:rPr>
        <w:t xml:space="preserve">Todos los funcionarios reciben el pago quincenal de acuerdo con las liquidaciones recibidas del Grupo de Administración de Talento Humano y reflejado en el archivo plano, el cual es usado por la Dirección de Tesoro Nacional para la dispersión bancaria. </w:t>
      </w:r>
    </w:p>
    <w:p w14:paraId="5B584744" w14:textId="5BF75B4F" w:rsidR="002E4666" w:rsidRPr="00C610B7" w:rsidRDefault="002E4666" w:rsidP="002E4666">
      <w:pPr>
        <w:jc w:val="both"/>
        <w:rPr>
          <w:rFonts w:ascii="Verdana" w:eastAsia="Times New Roman" w:hAnsi="Verdana" w:cs="Arial"/>
          <w:lang w:eastAsia="es-ES"/>
        </w:rPr>
      </w:pPr>
      <w:r w:rsidRPr="00C610B7">
        <w:rPr>
          <w:rFonts w:ascii="Verdana" w:eastAsia="Times New Roman" w:hAnsi="Verdana" w:cs="Arial"/>
          <w:lang w:eastAsia="es-ES"/>
        </w:rPr>
        <w:t>Con el registro presupuestal de</w:t>
      </w:r>
      <w:r w:rsidR="006916D0" w:rsidRPr="00C610B7">
        <w:rPr>
          <w:rFonts w:ascii="Verdana" w:eastAsia="Times New Roman" w:hAnsi="Verdana" w:cs="Arial"/>
          <w:lang w:eastAsia="es-ES"/>
        </w:rPr>
        <w:t xml:space="preserve"> la obligación de </w:t>
      </w:r>
      <w:r w:rsidR="00C13ED1" w:rsidRPr="00C610B7">
        <w:rPr>
          <w:rFonts w:ascii="Verdana" w:eastAsia="Times New Roman" w:hAnsi="Verdana" w:cs="Arial"/>
          <w:lang w:eastAsia="es-ES"/>
        </w:rPr>
        <w:t>la nómina</w:t>
      </w:r>
      <w:r w:rsidRPr="00C610B7">
        <w:rPr>
          <w:rFonts w:ascii="Verdana" w:eastAsia="Times New Roman" w:hAnsi="Verdana" w:cs="Arial"/>
          <w:lang w:eastAsia="es-ES"/>
        </w:rPr>
        <w:t>, se causan las</w:t>
      </w:r>
      <w:r w:rsidR="006916D0" w:rsidRPr="00C610B7">
        <w:rPr>
          <w:rFonts w:ascii="Verdana" w:eastAsia="Times New Roman" w:hAnsi="Verdana" w:cs="Arial"/>
          <w:lang w:eastAsia="es-ES"/>
        </w:rPr>
        <w:t xml:space="preserve"> diferentes</w:t>
      </w:r>
      <w:r w:rsidRPr="00C610B7">
        <w:rPr>
          <w:rFonts w:ascii="Verdana" w:eastAsia="Times New Roman" w:hAnsi="Verdana" w:cs="Arial"/>
          <w:lang w:eastAsia="es-ES"/>
        </w:rPr>
        <w:t xml:space="preserve"> </w:t>
      </w:r>
      <w:r w:rsidR="00C13ED1" w:rsidRPr="00C610B7">
        <w:rPr>
          <w:rFonts w:ascii="Verdana" w:eastAsia="Times New Roman" w:hAnsi="Verdana" w:cs="Arial"/>
          <w:lang w:eastAsia="es-ES"/>
        </w:rPr>
        <w:t>deducciones, las</w:t>
      </w:r>
      <w:r w:rsidR="006916D0" w:rsidRPr="00C610B7">
        <w:rPr>
          <w:rFonts w:ascii="Verdana" w:eastAsia="Times New Roman" w:hAnsi="Verdana" w:cs="Arial"/>
          <w:lang w:eastAsia="es-ES"/>
        </w:rPr>
        <w:t xml:space="preserve"> cuales quedan en </w:t>
      </w:r>
      <w:r w:rsidR="00C13ED1" w:rsidRPr="00C610B7">
        <w:rPr>
          <w:rFonts w:ascii="Verdana" w:eastAsia="Times New Roman" w:hAnsi="Verdana" w:cs="Arial"/>
          <w:lang w:eastAsia="es-ES"/>
        </w:rPr>
        <w:t>la bolsa</w:t>
      </w:r>
      <w:r w:rsidR="006916D0" w:rsidRPr="00C610B7">
        <w:rPr>
          <w:rFonts w:ascii="Verdana" w:eastAsia="Times New Roman" w:hAnsi="Verdana" w:cs="Arial"/>
          <w:lang w:eastAsia="es-ES"/>
        </w:rPr>
        <w:t xml:space="preserve"> de deducciones</w:t>
      </w:r>
      <w:r w:rsidR="00C13ED1" w:rsidRPr="00C610B7">
        <w:rPr>
          <w:rFonts w:ascii="Verdana" w:eastAsia="Times New Roman" w:hAnsi="Verdana" w:cs="Arial"/>
          <w:lang w:eastAsia="es-ES"/>
        </w:rPr>
        <w:t xml:space="preserve"> del aplicativo SI</w:t>
      </w:r>
      <w:r w:rsidR="00B41086">
        <w:rPr>
          <w:rFonts w:ascii="Verdana" w:eastAsia="Times New Roman" w:hAnsi="Verdana" w:cs="Arial"/>
          <w:lang w:eastAsia="es-ES"/>
        </w:rPr>
        <w:t>I</w:t>
      </w:r>
      <w:r w:rsidR="00C13ED1" w:rsidRPr="00C610B7">
        <w:rPr>
          <w:rFonts w:ascii="Verdana" w:eastAsia="Times New Roman" w:hAnsi="Verdana" w:cs="Arial"/>
          <w:lang w:eastAsia="es-ES"/>
        </w:rPr>
        <w:t>F Nación II, para</w:t>
      </w:r>
      <w:r w:rsidR="006916D0" w:rsidRPr="00C610B7">
        <w:rPr>
          <w:rFonts w:ascii="Verdana" w:eastAsia="Times New Roman" w:hAnsi="Verdana" w:cs="Arial"/>
          <w:lang w:eastAsia="es-ES"/>
        </w:rPr>
        <w:t xml:space="preserve"> continuar con </w:t>
      </w:r>
      <w:r w:rsidR="00C13ED1" w:rsidRPr="00C610B7">
        <w:rPr>
          <w:rFonts w:ascii="Verdana" w:eastAsia="Times New Roman" w:hAnsi="Verdana" w:cs="Arial"/>
          <w:lang w:eastAsia="es-ES"/>
        </w:rPr>
        <w:t>su</w:t>
      </w:r>
      <w:r w:rsidR="006916D0" w:rsidRPr="00C610B7">
        <w:rPr>
          <w:rFonts w:ascii="Verdana" w:eastAsia="Times New Roman" w:hAnsi="Verdana" w:cs="Arial"/>
          <w:lang w:eastAsia="es-ES"/>
        </w:rPr>
        <w:t xml:space="preserve"> proceso</w:t>
      </w:r>
      <w:r w:rsidR="00C13ED1" w:rsidRPr="00C610B7">
        <w:rPr>
          <w:rFonts w:ascii="Verdana" w:eastAsia="Times New Roman" w:hAnsi="Verdana" w:cs="Arial"/>
          <w:lang w:eastAsia="es-ES"/>
        </w:rPr>
        <w:t xml:space="preserve"> de transferencia a los beneficiarios, esto</w:t>
      </w:r>
      <w:r w:rsidR="006916D0" w:rsidRPr="00C610B7">
        <w:rPr>
          <w:rFonts w:ascii="Verdana" w:eastAsia="Times New Roman" w:hAnsi="Verdana" w:cs="Arial"/>
          <w:lang w:eastAsia="es-ES"/>
        </w:rPr>
        <w:t xml:space="preserve"> una vez la</w:t>
      </w:r>
      <w:r w:rsidR="00C13ED1" w:rsidRPr="00C610B7">
        <w:rPr>
          <w:rFonts w:ascii="Verdana" w:eastAsia="Times New Roman" w:hAnsi="Verdana" w:cs="Arial"/>
          <w:lang w:eastAsia="es-ES"/>
        </w:rPr>
        <w:t xml:space="preserve"> orden de pago presupuestal de la</w:t>
      </w:r>
      <w:r w:rsidR="006916D0" w:rsidRPr="00C610B7">
        <w:rPr>
          <w:rFonts w:ascii="Verdana" w:eastAsia="Times New Roman" w:hAnsi="Verdana" w:cs="Arial"/>
          <w:lang w:eastAsia="es-ES"/>
        </w:rPr>
        <w:t xml:space="preserve"> nómina </w:t>
      </w:r>
      <w:r w:rsidRPr="00C610B7">
        <w:rPr>
          <w:rFonts w:ascii="Verdana" w:eastAsia="Times New Roman" w:hAnsi="Verdana" w:cs="Arial"/>
          <w:lang w:eastAsia="es-ES"/>
        </w:rPr>
        <w:t>queda en estado pagada</w:t>
      </w:r>
      <w:r w:rsidR="00C13ED1" w:rsidRPr="00C610B7">
        <w:rPr>
          <w:rFonts w:ascii="Verdana" w:eastAsia="Times New Roman" w:hAnsi="Verdana" w:cs="Arial"/>
          <w:lang w:eastAsia="es-ES"/>
        </w:rPr>
        <w:t>.</w:t>
      </w:r>
    </w:p>
    <w:p w14:paraId="1F357DD9" w14:textId="77777777" w:rsidR="00DE4FF1" w:rsidRPr="00C610B7" w:rsidRDefault="00DE4FF1" w:rsidP="002E4666">
      <w:pPr>
        <w:jc w:val="both"/>
        <w:rPr>
          <w:rFonts w:ascii="Verdana" w:eastAsia="Times New Roman" w:hAnsi="Verdana" w:cs="Arial"/>
          <w:lang w:eastAsia="es-ES"/>
        </w:rPr>
      </w:pPr>
    </w:p>
    <w:p w14:paraId="426CD136" w14:textId="70781CEC" w:rsidR="002E4666" w:rsidRPr="00C610B7" w:rsidRDefault="002E4666" w:rsidP="006C78DD">
      <w:pPr>
        <w:pStyle w:val="Ttulo4"/>
      </w:pPr>
      <w:bookmarkStart w:id="19" w:name="_Toc224115626"/>
      <w:r w:rsidRPr="00C610B7">
        <w:t>6.2.4.2 Pago de Deducciones de Nómina</w:t>
      </w:r>
      <w:bookmarkEnd w:id="19"/>
      <w:r w:rsidRPr="00C610B7">
        <w:t xml:space="preserve"> </w:t>
      </w:r>
    </w:p>
    <w:p w14:paraId="3971EDF8" w14:textId="77777777" w:rsidR="008E2FEB" w:rsidRPr="00C610B7" w:rsidRDefault="008E2FEB" w:rsidP="008E2FEB">
      <w:pPr>
        <w:rPr>
          <w:rFonts w:ascii="Verdana" w:hAnsi="Verdana"/>
          <w:lang w:val="es-ES" w:eastAsia="es-ES"/>
        </w:rPr>
      </w:pPr>
    </w:p>
    <w:p w14:paraId="7B39F4CB" w14:textId="06098AB4"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Efectuado el pago de los salarios, se procede con el pago de las deducciones que fueron aplicadas con la generación total de la nómina, esto mediante órdenes de pago no presupuestales. </w:t>
      </w:r>
    </w:p>
    <w:p w14:paraId="7ED18DCD" w14:textId="3B76C53C"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El Grupo de Administración del Talento Humano remite al Grupo de Tesorería los listados por cada uno de los descuentos realizados a los funcionarios, como son: libranzas, embargos, créditos, aportes a fondos voluntarios de pensiones, aportes a cuentas AFC, reintegros, entre otros. Cuando se trate de reintegros</w:t>
      </w:r>
      <w:r w:rsidR="00C13ED1" w:rsidRPr="00C610B7">
        <w:rPr>
          <w:rFonts w:ascii="Verdana" w:eastAsia="Times New Roman" w:hAnsi="Verdana" w:cs="Arial"/>
          <w:lang w:val="es-ES" w:eastAsia="es-ES"/>
        </w:rPr>
        <w:t xml:space="preserve"> a favor de la Superintendencia de Sociedades</w:t>
      </w:r>
      <w:r w:rsidRPr="00C610B7">
        <w:rPr>
          <w:rFonts w:ascii="Verdana" w:eastAsia="Times New Roman" w:hAnsi="Verdana" w:cs="Arial"/>
          <w:lang w:val="es-ES" w:eastAsia="es-ES"/>
        </w:rPr>
        <w:t>, se debe</w:t>
      </w:r>
      <w:r w:rsidR="00C13ED1" w:rsidRPr="00C610B7">
        <w:rPr>
          <w:rFonts w:ascii="Verdana" w:eastAsia="Times New Roman" w:hAnsi="Verdana" w:cs="Arial"/>
          <w:lang w:val="es-ES" w:eastAsia="es-ES"/>
        </w:rPr>
        <w:t>rá</w:t>
      </w:r>
      <w:r w:rsidRPr="00C610B7">
        <w:rPr>
          <w:rFonts w:ascii="Verdana" w:eastAsia="Times New Roman" w:hAnsi="Verdana" w:cs="Arial"/>
          <w:lang w:val="es-ES" w:eastAsia="es-ES"/>
        </w:rPr>
        <w:t xml:space="preserve"> informa</w:t>
      </w:r>
      <w:r w:rsidR="00B41086">
        <w:rPr>
          <w:rFonts w:ascii="Verdana" w:eastAsia="Times New Roman" w:hAnsi="Verdana" w:cs="Arial"/>
          <w:lang w:val="es-ES" w:eastAsia="es-ES"/>
        </w:rPr>
        <w:t>r</w:t>
      </w:r>
      <w:r w:rsidRPr="00C610B7">
        <w:rPr>
          <w:rFonts w:ascii="Verdana" w:eastAsia="Times New Roman" w:hAnsi="Verdana" w:cs="Arial"/>
          <w:lang w:val="es-ES" w:eastAsia="es-ES"/>
        </w:rPr>
        <w:t xml:space="preserve"> el periodo de nómina a la que se le está </w:t>
      </w:r>
      <w:r w:rsidR="00C13ED1" w:rsidRPr="00C610B7">
        <w:rPr>
          <w:rFonts w:ascii="Verdana" w:eastAsia="Times New Roman" w:hAnsi="Verdana" w:cs="Arial"/>
          <w:lang w:val="es-ES" w:eastAsia="es-ES"/>
        </w:rPr>
        <w:t xml:space="preserve">realizando el </w:t>
      </w:r>
      <w:r w:rsidRPr="00C610B7">
        <w:rPr>
          <w:rFonts w:ascii="Verdana" w:eastAsia="Times New Roman" w:hAnsi="Verdana" w:cs="Arial"/>
          <w:lang w:val="es-ES" w:eastAsia="es-ES"/>
        </w:rPr>
        <w:t>reintegr</w:t>
      </w:r>
      <w:r w:rsidR="00C13ED1" w:rsidRPr="00C610B7">
        <w:rPr>
          <w:rFonts w:ascii="Verdana" w:eastAsia="Times New Roman" w:hAnsi="Verdana" w:cs="Arial"/>
          <w:lang w:val="es-ES" w:eastAsia="es-ES"/>
        </w:rPr>
        <w:t>o</w:t>
      </w:r>
      <w:r w:rsidRPr="00C610B7">
        <w:rPr>
          <w:rFonts w:ascii="Verdana" w:eastAsia="Times New Roman" w:hAnsi="Verdana" w:cs="Arial"/>
          <w:lang w:val="es-ES" w:eastAsia="es-ES"/>
        </w:rPr>
        <w:t xml:space="preserve">. </w:t>
      </w:r>
    </w:p>
    <w:p w14:paraId="700511D1" w14:textId="370CE61E" w:rsidR="00C13ED1"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Cabe anotar que los descuentos realizados a los funcionarios no son presupuestales, motivo por el cual no llevan CDP, ni Registro Presupuestal y no requieren que el ordenador del pago ordene su desembolso, porque la autorización del pago de la nómina se hace por el valor total. Ésta por lo tanto ya tiene incluido los valores correspondientes a las deducciones.</w:t>
      </w:r>
    </w:p>
    <w:p w14:paraId="24CB9B4E" w14:textId="42B4309D" w:rsidR="002E4666" w:rsidRPr="00C610B7" w:rsidRDefault="002E4666" w:rsidP="008E2FEB">
      <w:pPr>
        <w:pStyle w:val="Ttulo4"/>
        <w:rPr>
          <w:rFonts w:eastAsia="Times New Roman"/>
          <w:lang w:val="es-ES" w:eastAsia="es-ES"/>
        </w:rPr>
      </w:pPr>
      <w:bookmarkStart w:id="20" w:name="_Toc224115627"/>
      <w:r w:rsidRPr="00C610B7">
        <w:rPr>
          <w:rFonts w:eastAsia="Times New Roman"/>
          <w:lang w:val="es-ES" w:eastAsia="es-ES"/>
        </w:rPr>
        <w:lastRenderedPageBreak/>
        <w:t>6.2.4.3 Pago de Pila</w:t>
      </w:r>
      <w:bookmarkEnd w:id="20"/>
      <w:r w:rsidRPr="00C610B7">
        <w:rPr>
          <w:rFonts w:eastAsia="Times New Roman"/>
          <w:lang w:val="es-ES" w:eastAsia="es-ES"/>
        </w:rPr>
        <w:t xml:space="preserve"> </w:t>
      </w:r>
    </w:p>
    <w:p w14:paraId="18A711C9" w14:textId="77777777" w:rsidR="008E2FEB" w:rsidRPr="00C610B7" w:rsidRDefault="008E2FEB" w:rsidP="008E2FEB">
      <w:pPr>
        <w:rPr>
          <w:rFonts w:ascii="Verdana" w:hAnsi="Verdana"/>
          <w:lang w:val="es-ES" w:eastAsia="es-ES"/>
        </w:rPr>
      </w:pPr>
    </w:p>
    <w:p w14:paraId="66AA2F80" w14:textId="0F68E4E1"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Mensualmente y durante los primeros catorce (14) días hábiles siguientes al pago de la nómina, se debe realizar el pago de la pila que corresponde a los aportes al </w:t>
      </w:r>
      <w:r w:rsidR="00B91FE7" w:rsidRPr="00C610B7">
        <w:rPr>
          <w:rFonts w:ascii="Verdana" w:eastAsia="Times New Roman" w:hAnsi="Verdana" w:cs="Arial"/>
          <w:lang w:val="es-ES" w:eastAsia="es-ES"/>
        </w:rPr>
        <w:t>S</w:t>
      </w:r>
      <w:r w:rsidRPr="00C610B7">
        <w:rPr>
          <w:rFonts w:ascii="Verdana" w:eastAsia="Times New Roman" w:hAnsi="Verdana" w:cs="Arial"/>
          <w:lang w:val="es-ES" w:eastAsia="es-ES"/>
        </w:rPr>
        <w:t>istema de Seguridad Social Integral (salud, pensión, Administradora de riegos Laborales), Cajas de compensación Familiar, SENA, ICBF, para lo cual:</w:t>
      </w:r>
    </w:p>
    <w:p w14:paraId="5B625C29"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El Grupo de Administración del Talento Humano responde por liquidar los aportes y generar el archivo en el sistema destinado para tal fin (PILA, en la actualidad Mi planilla). </w:t>
      </w:r>
    </w:p>
    <w:p w14:paraId="539C021C" w14:textId="77777777" w:rsidR="002E4666" w:rsidRPr="00C610B7" w:rsidRDefault="002E4666" w:rsidP="002E4666">
      <w:pPr>
        <w:pStyle w:val="Prrafodelista"/>
        <w:ind w:left="720"/>
        <w:rPr>
          <w:rFonts w:ascii="Verdana" w:hAnsi="Verdana" w:cs="Arial"/>
          <w:szCs w:val="22"/>
        </w:rPr>
      </w:pPr>
    </w:p>
    <w:p w14:paraId="35EE1C49" w14:textId="085741EB"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El Grupo de Presupuesto, con base en la información enviada por el Grupo de Administración del Talento Humano, genera</w:t>
      </w:r>
      <w:r w:rsidR="00B41086">
        <w:rPr>
          <w:rFonts w:ascii="Verdana" w:hAnsi="Verdana" w:cs="Arial"/>
          <w:szCs w:val="22"/>
        </w:rPr>
        <w:t xml:space="preserve"> </w:t>
      </w:r>
      <w:r w:rsidRPr="00C610B7">
        <w:rPr>
          <w:rFonts w:ascii="Verdana" w:hAnsi="Verdana" w:cs="Arial"/>
          <w:szCs w:val="22"/>
        </w:rPr>
        <w:t xml:space="preserve">los registros presupuestales correspondientes. </w:t>
      </w:r>
    </w:p>
    <w:p w14:paraId="029CEA9D" w14:textId="77777777" w:rsidR="002E4666" w:rsidRPr="00C610B7" w:rsidRDefault="002E4666" w:rsidP="002E4666">
      <w:pPr>
        <w:pStyle w:val="Prrafodelista"/>
        <w:ind w:left="720"/>
        <w:rPr>
          <w:rFonts w:ascii="Verdana" w:hAnsi="Verdana" w:cs="Arial"/>
          <w:szCs w:val="22"/>
        </w:rPr>
      </w:pPr>
    </w:p>
    <w:p w14:paraId="288313DA"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El Grupo de Contabilidad realiza la respectiva verificación y genera las obligaciones por cada una de las Entidades Promotoras de Salud, Cajas de Compensación Familiar, SENA, ICBF y Administradora de Riesgos. Para el caso de los aportes patronales se deberán remitir además para su pago:</w:t>
      </w:r>
    </w:p>
    <w:p w14:paraId="479D5C26" w14:textId="77777777" w:rsidR="002E4666" w:rsidRPr="00C610B7" w:rsidRDefault="002E4666" w:rsidP="002E4666">
      <w:pPr>
        <w:pStyle w:val="Prrafodelista"/>
        <w:rPr>
          <w:rFonts w:ascii="Verdana" w:hAnsi="Verdana" w:cs="Arial"/>
          <w:szCs w:val="22"/>
        </w:rPr>
      </w:pPr>
    </w:p>
    <w:p w14:paraId="0E436307" w14:textId="77777777" w:rsidR="00DE4FF1" w:rsidRPr="00C610B7" w:rsidRDefault="00DE4FF1" w:rsidP="002E4666">
      <w:pPr>
        <w:pStyle w:val="Prrafodelista"/>
        <w:rPr>
          <w:rFonts w:ascii="Verdana" w:hAnsi="Verdana" w:cs="Arial"/>
          <w:szCs w:val="22"/>
        </w:rPr>
      </w:pPr>
    </w:p>
    <w:p w14:paraId="30D2140E" w14:textId="77777777" w:rsidR="002E4666" w:rsidRPr="00C610B7" w:rsidRDefault="002E4666" w:rsidP="00A57FA6">
      <w:pPr>
        <w:pStyle w:val="Prrafodelista"/>
        <w:numPr>
          <w:ilvl w:val="1"/>
          <w:numId w:val="14"/>
        </w:numPr>
        <w:rPr>
          <w:rFonts w:ascii="Verdana" w:hAnsi="Verdana" w:cs="Arial"/>
          <w:szCs w:val="22"/>
        </w:rPr>
      </w:pPr>
      <w:r w:rsidRPr="00C610B7">
        <w:rPr>
          <w:rFonts w:ascii="Verdana" w:hAnsi="Verdana" w:cs="Arial"/>
          <w:szCs w:val="22"/>
        </w:rPr>
        <w:t xml:space="preserve">Certificado de Disponibilidad Presupuestal – CDP. </w:t>
      </w:r>
    </w:p>
    <w:p w14:paraId="09B84265" w14:textId="77777777" w:rsidR="002E4666" w:rsidRPr="00C610B7" w:rsidRDefault="002E4666" w:rsidP="00A57FA6">
      <w:pPr>
        <w:pStyle w:val="Prrafodelista"/>
        <w:numPr>
          <w:ilvl w:val="1"/>
          <w:numId w:val="14"/>
        </w:numPr>
        <w:rPr>
          <w:rFonts w:ascii="Verdana" w:hAnsi="Verdana" w:cs="Arial"/>
          <w:szCs w:val="22"/>
        </w:rPr>
      </w:pPr>
      <w:r w:rsidRPr="00C610B7">
        <w:rPr>
          <w:rFonts w:ascii="Verdana" w:hAnsi="Verdana" w:cs="Arial"/>
          <w:szCs w:val="22"/>
        </w:rPr>
        <w:t xml:space="preserve">Registro Presupuestal del Compromiso. </w:t>
      </w:r>
    </w:p>
    <w:p w14:paraId="47C14266" w14:textId="77777777" w:rsidR="002E4666" w:rsidRPr="00C610B7" w:rsidRDefault="002E4666" w:rsidP="00A57FA6">
      <w:pPr>
        <w:pStyle w:val="Prrafodelista"/>
        <w:numPr>
          <w:ilvl w:val="1"/>
          <w:numId w:val="14"/>
        </w:numPr>
        <w:rPr>
          <w:rFonts w:ascii="Verdana" w:hAnsi="Verdana" w:cs="Arial"/>
          <w:szCs w:val="22"/>
        </w:rPr>
      </w:pPr>
      <w:r w:rsidRPr="00C610B7">
        <w:rPr>
          <w:rFonts w:ascii="Verdana" w:hAnsi="Verdana" w:cs="Arial"/>
          <w:szCs w:val="22"/>
        </w:rPr>
        <w:t>Cuenta por Pagar.</w:t>
      </w:r>
    </w:p>
    <w:p w14:paraId="418E56A6" w14:textId="77777777" w:rsidR="002E4666" w:rsidRPr="00C610B7" w:rsidRDefault="002E4666" w:rsidP="00A57FA6">
      <w:pPr>
        <w:pStyle w:val="Prrafodelista"/>
        <w:numPr>
          <w:ilvl w:val="1"/>
          <w:numId w:val="14"/>
        </w:numPr>
        <w:rPr>
          <w:rFonts w:ascii="Verdana" w:hAnsi="Verdana" w:cs="Arial"/>
          <w:szCs w:val="22"/>
        </w:rPr>
      </w:pPr>
      <w:r w:rsidRPr="00C610B7">
        <w:rPr>
          <w:rFonts w:ascii="Verdana" w:hAnsi="Verdana" w:cs="Arial"/>
          <w:szCs w:val="22"/>
        </w:rPr>
        <w:t xml:space="preserve">Registro Presupuestal de la Obligación. </w:t>
      </w:r>
    </w:p>
    <w:p w14:paraId="7D04FCDC" w14:textId="4F9C7DAE" w:rsidR="00A1333C" w:rsidRPr="00C610B7" w:rsidRDefault="002E4666" w:rsidP="00A57FA6">
      <w:pPr>
        <w:pStyle w:val="Prrafodelista"/>
        <w:numPr>
          <w:ilvl w:val="1"/>
          <w:numId w:val="14"/>
        </w:numPr>
        <w:rPr>
          <w:rFonts w:ascii="Verdana" w:hAnsi="Verdana" w:cs="Arial"/>
          <w:szCs w:val="22"/>
        </w:rPr>
      </w:pPr>
      <w:r w:rsidRPr="00C610B7">
        <w:rPr>
          <w:rFonts w:ascii="Verdana" w:hAnsi="Verdana" w:cs="Arial"/>
          <w:szCs w:val="22"/>
        </w:rPr>
        <w:t>Memorando de ordenación del pago.</w:t>
      </w:r>
    </w:p>
    <w:p w14:paraId="2F9C11CE" w14:textId="77777777" w:rsidR="002E4666" w:rsidRPr="00C610B7" w:rsidRDefault="002E4666" w:rsidP="002E4666">
      <w:pPr>
        <w:rPr>
          <w:rFonts w:ascii="Verdana" w:eastAsia="Times New Roman" w:hAnsi="Verdana" w:cs="Arial"/>
          <w:b/>
          <w:bCs/>
          <w:lang w:val="es-ES" w:eastAsia="es-ES"/>
        </w:rPr>
      </w:pPr>
    </w:p>
    <w:p w14:paraId="1029949F" w14:textId="1163DC03"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Todo el documento soporte en lo posible firmado por los responsables de la generación</w:t>
      </w:r>
    </w:p>
    <w:p w14:paraId="7F2DA866" w14:textId="77777777"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En el caso de las Entidades Promotoras de Salud - EPS y los Fondos de Pensión se generan dos cuentas, la primera corresponde al valor no presupuestal (valor descontado por nómina a los funcionarios) y se realiza una orden de pago no presupuestal; y la segunda es presupuestal, en ella se encuentra el valor que le corresponde pagar a la Superintendencia de Sociedades como empleadora.</w:t>
      </w:r>
    </w:p>
    <w:p w14:paraId="0BAD29D6" w14:textId="77777777" w:rsidR="002E4666" w:rsidRPr="00C610B7" w:rsidRDefault="002E4666" w:rsidP="002E4666">
      <w:pPr>
        <w:pStyle w:val="Prrafodelista"/>
        <w:ind w:left="720"/>
        <w:rPr>
          <w:rFonts w:ascii="Verdana" w:hAnsi="Verdana" w:cs="Arial"/>
          <w:szCs w:val="22"/>
        </w:rPr>
      </w:pPr>
    </w:p>
    <w:p w14:paraId="781EE07E" w14:textId="5A0FDDDA"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Cuando se reciben las cuentas, el Grupo de Tesorería procede a generar las órdenes para su pago con medio de pago “traspaso a pagaduría”.</w:t>
      </w:r>
    </w:p>
    <w:p w14:paraId="53972FB1" w14:textId="77777777" w:rsidR="002E4666" w:rsidRPr="00C610B7" w:rsidRDefault="002E4666" w:rsidP="002E4666">
      <w:pPr>
        <w:pStyle w:val="Prrafodelista"/>
        <w:rPr>
          <w:rFonts w:ascii="Verdana" w:hAnsi="Verdana" w:cs="Arial"/>
          <w:szCs w:val="22"/>
        </w:rPr>
      </w:pPr>
    </w:p>
    <w:p w14:paraId="4C577840" w14:textId="0C5C6E3A"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Cuando la Dirección General de Crédito Público y Tesoro Nacional haga la dispersión de los recursos </w:t>
      </w:r>
      <w:r w:rsidR="00B91FE7" w:rsidRPr="00C610B7">
        <w:rPr>
          <w:rFonts w:ascii="Verdana" w:hAnsi="Verdana" w:cs="Arial"/>
          <w:szCs w:val="22"/>
        </w:rPr>
        <w:t>en efectivo a</w:t>
      </w:r>
      <w:r w:rsidRPr="00C610B7">
        <w:rPr>
          <w:rFonts w:ascii="Verdana" w:hAnsi="Verdana" w:cs="Arial"/>
          <w:szCs w:val="22"/>
        </w:rPr>
        <w:t xml:space="preserve"> la cuenta bancaria indicada por la tesorería, y las órdenes de pago con traspaso a pagaduría </w:t>
      </w:r>
      <w:r w:rsidR="00B91FE7" w:rsidRPr="00C610B7">
        <w:rPr>
          <w:rFonts w:ascii="Verdana" w:hAnsi="Verdana" w:cs="Arial"/>
          <w:szCs w:val="22"/>
        </w:rPr>
        <w:t>se encuentren</w:t>
      </w:r>
      <w:r w:rsidRPr="00C610B7">
        <w:rPr>
          <w:rFonts w:ascii="Verdana" w:hAnsi="Verdana" w:cs="Arial"/>
          <w:szCs w:val="22"/>
        </w:rPr>
        <w:t xml:space="preserve"> en </w:t>
      </w:r>
      <w:r w:rsidRPr="00C610B7">
        <w:rPr>
          <w:rFonts w:ascii="Verdana" w:hAnsi="Verdana" w:cs="Arial"/>
          <w:szCs w:val="22"/>
        </w:rPr>
        <w:lastRenderedPageBreak/>
        <w:t xml:space="preserve">estado pagadas, se procede con el proceso de las órdenes de pago con extensiva, se </w:t>
      </w:r>
      <w:r w:rsidR="00B91FE7" w:rsidRPr="00C610B7">
        <w:rPr>
          <w:rFonts w:ascii="Verdana" w:hAnsi="Verdana" w:cs="Arial"/>
          <w:szCs w:val="22"/>
        </w:rPr>
        <w:t xml:space="preserve">autorizan, finalizando con </w:t>
      </w:r>
      <w:r w:rsidRPr="00C610B7">
        <w:rPr>
          <w:rFonts w:ascii="Verdana" w:hAnsi="Verdana" w:cs="Arial"/>
          <w:szCs w:val="22"/>
        </w:rPr>
        <w:t xml:space="preserve">las ordenes bancarias. </w:t>
      </w:r>
    </w:p>
    <w:p w14:paraId="52AD18E6" w14:textId="77777777" w:rsidR="002E4666" w:rsidRPr="00C610B7" w:rsidRDefault="002E4666" w:rsidP="002E4666">
      <w:pPr>
        <w:pStyle w:val="Prrafodelista"/>
        <w:rPr>
          <w:rFonts w:ascii="Verdana" w:hAnsi="Verdana" w:cs="Arial"/>
          <w:szCs w:val="22"/>
        </w:rPr>
      </w:pPr>
    </w:p>
    <w:p w14:paraId="754BA0C5" w14:textId="30042A17" w:rsidR="00DE4FF1" w:rsidRPr="009D4DB5" w:rsidRDefault="002E4666" w:rsidP="002E4666">
      <w:pPr>
        <w:pStyle w:val="Prrafodelista"/>
        <w:numPr>
          <w:ilvl w:val="0"/>
          <w:numId w:val="14"/>
        </w:numPr>
        <w:rPr>
          <w:rFonts w:ascii="Verdana" w:hAnsi="Verdana" w:cs="Arial"/>
          <w:szCs w:val="22"/>
        </w:rPr>
      </w:pPr>
      <w:r w:rsidRPr="00C610B7">
        <w:rPr>
          <w:rFonts w:ascii="Verdana" w:hAnsi="Verdana" w:cs="Arial"/>
          <w:szCs w:val="22"/>
        </w:rPr>
        <w:t xml:space="preserve">El pago se efectúa actualmente a través del medio electrónico denominado miplanilla.com, en el cual se refleja el valor total a pagar a cada una de las Entidades beneficiarias. Confirmado el </w:t>
      </w:r>
      <w:r w:rsidR="00B91FE7" w:rsidRPr="00C610B7">
        <w:rPr>
          <w:rFonts w:ascii="Verdana" w:hAnsi="Verdana" w:cs="Arial"/>
          <w:szCs w:val="22"/>
        </w:rPr>
        <w:t>valor, se</w:t>
      </w:r>
      <w:r w:rsidRPr="00C610B7">
        <w:rPr>
          <w:rFonts w:ascii="Verdana" w:hAnsi="Verdana" w:cs="Arial"/>
          <w:szCs w:val="22"/>
        </w:rPr>
        <w:t xml:space="preserve"> aprueba por el Coordinador de Tesorería, previa preparación del asistente de pagos.</w:t>
      </w:r>
    </w:p>
    <w:p w14:paraId="26FE55F2" w14:textId="77777777" w:rsidR="00DE4FF1" w:rsidRPr="00C610B7" w:rsidRDefault="00DE4FF1" w:rsidP="002E4666">
      <w:pPr>
        <w:pStyle w:val="Prrafodelista"/>
        <w:rPr>
          <w:rFonts w:ascii="Verdana" w:hAnsi="Verdana" w:cs="Arial"/>
          <w:szCs w:val="22"/>
        </w:rPr>
      </w:pPr>
    </w:p>
    <w:p w14:paraId="34949622" w14:textId="77777777" w:rsidR="00DE4FF1" w:rsidRPr="00C610B7" w:rsidRDefault="00DE4FF1" w:rsidP="002E4666">
      <w:pPr>
        <w:pStyle w:val="Prrafodelista"/>
        <w:rPr>
          <w:rFonts w:ascii="Verdana" w:hAnsi="Verdana" w:cs="Arial"/>
          <w:szCs w:val="22"/>
        </w:rPr>
      </w:pPr>
    </w:p>
    <w:p w14:paraId="0E70D6B8" w14:textId="49810EC0" w:rsidR="002E4666" w:rsidRPr="00C610B7" w:rsidRDefault="002E4666" w:rsidP="008E2FEB">
      <w:pPr>
        <w:pStyle w:val="Ttulo4"/>
        <w:rPr>
          <w:rFonts w:eastAsia="Times New Roman"/>
          <w:lang w:val="es-ES" w:eastAsia="es-ES"/>
        </w:rPr>
      </w:pPr>
      <w:bookmarkStart w:id="21" w:name="_Toc224115628"/>
      <w:r w:rsidRPr="00C610B7">
        <w:rPr>
          <w:rFonts w:eastAsia="Times New Roman"/>
          <w:lang w:val="es-ES" w:eastAsia="es-ES"/>
        </w:rPr>
        <w:t>6.2.4.4 Pagos a Proveedores en General</w:t>
      </w:r>
      <w:bookmarkEnd w:id="21"/>
    </w:p>
    <w:p w14:paraId="235924BD" w14:textId="77777777" w:rsidR="008E2FEB" w:rsidRPr="00C610B7" w:rsidRDefault="008E2FEB" w:rsidP="008E2FEB">
      <w:pPr>
        <w:rPr>
          <w:rFonts w:ascii="Verdana" w:hAnsi="Verdana"/>
          <w:lang w:val="es-ES" w:eastAsia="es-ES"/>
        </w:rPr>
      </w:pPr>
    </w:p>
    <w:p w14:paraId="09DF26E7" w14:textId="068325AF" w:rsidR="002E4666" w:rsidRPr="00C610B7"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Las obligaciones </w:t>
      </w:r>
      <w:r w:rsidR="00B91FE7" w:rsidRPr="00C610B7">
        <w:rPr>
          <w:rFonts w:ascii="Verdana" w:eastAsia="Times New Roman" w:hAnsi="Verdana" w:cs="Arial"/>
          <w:lang w:val="es-ES" w:eastAsia="es-ES"/>
        </w:rPr>
        <w:t xml:space="preserve">a nombre </w:t>
      </w:r>
      <w:r w:rsidRPr="00C610B7">
        <w:rPr>
          <w:rFonts w:ascii="Verdana" w:eastAsia="Times New Roman" w:hAnsi="Verdana" w:cs="Arial"/>
          <w:lang w:val="es-ES" w:eastAsia="es-ES"/>
        </w:rPr>
        <w:t xml:space="preserve">de proveedores, al ser recibidas en el Grupo de Tesorería deben contener como mínimo los siguientes documentos soporte: </w:t>
      </w:r>
    </w:p>
    <w:p w14:paraId="38A0FE15" w14:textId="1869C5E3"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Formato GC</w:t>
      </w:r>
      <w:r w:rsidR="0056472C" w:rsidRPr="00C610B7">
        <w:rPr>
          <w:rFonts w:ascii="Verdana" w:hAnsi="Verdana" w:cs="Arial"/>
          <w:szCs w:val="22"/>
        </w:rPr>
        <w:t>T</w:t>
      </w:r>
      <w:r w:rsidRPr="00C610B7">
        <w:rPr>
          <w:rFonts w:ascii="Verdana" w:hAnsi="Verdana" w:cs="Arial"/>
          <w:szCs w:val="22"/>
        </w:rPr>
        <w:t>-F</w:t>
      </w:r>
      <w:r w:rsidR="0056472C" w:rsidRPr="00C610B7">
        <w:rPr>
          <w:rFonts w:ascii="Verdana" w:hAnsi="Verdana" w:cs="Arial"/>
          <w:szCs w:val="22"/>
        </w:rPr>
        <w:t>M</w:t>
      </w:r>
      <w:r w:rsidRPr="00C610B7">
        <w:rPr>
          <w:rFonts w:ascii="Verdana" w:hAnsi="Verdana" w:cs="Arial"/>
          <w:szCs w:val="22"/>
        </w:rPr>
        <w:t xml:space="preserve">-008 Cumplido e Informe Periódico de Supervisión de Contratos debidamente diligenciado y firmado por el supervisor del contrato. </w:t>
      </w:r>
    </w:p>
    <w:p w14:paraId="21C345A4" w14:textId="1885629D"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Informe de ejecución y supervisión de las actividades en contrato de prestación de servicios profesionales Formato GC</w:t>
      </w:r>
      <w:r w:rsidR="0056472C" w:rsidRPr="00C610B7">
        <w:rPr>
          <w:rFonts w:ascii="Verdana" w:hAnsi="Verdana" w:cs="Arial"/>
          <w:szCs w:val="22"/>
        </w:rPr>
        <w:t>T</w:t>
      </w:r>
      <w:r w:rsidRPr="00C610B7">
        <w:rPr>
          <w:rFonts w:ascii="Verdana" w:hAnsi="Verdana" w:cs="Arial"/>
          <w:szCs w:val="22"/>
        </w:rPr>
        <w:t>-F</w:t>
      </w:r>
      <w:r w:rsidR="0056472C" w:rsidRPr="00C610B7">
        <w:rPr>
          <w:rFonts w:ascii="Verdana" w:hAnsi="Verdana" w:cs="Arial"/>
          <w:szCs w:val="22"/>
        </w:rPr>
        <w:t>M</w:t>
      </w:r>
      <w:r w:rsidRPr="00C610B7">
        <w:rPr>
          <w:rFonts w:ascii="Verdana" w:hAnsi="Verdana" w:cs="Arial"/>
          <w:szCs w:val="22"/>
        </w:rPr>
        <w:t>-018</w:t>
      </w:r>
    </w:p>
    <w:p w14:paraId="59B7B360" w14:textId="1F207515"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Formato de Entrada a almacén, cuando haya lugar a ello</w:t>
      </w:r>
    </w:p>
    <w:p w14:paraId="45BD11FB" w14:textId="77777777"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Copia de los documentos que prueben el cumplimiento con las obligaciones frente al Sistema General de Seguridad Social en Salud, Pensión y Riesgos Laborales, y con los aportes parafiscales (SENA, ICBF y Cajas de Compensación Familiar), si hay lugar a ello</w:t>
      </w:r>
    </w:p>
    <w:p w14:paraId="62B47E4C" w14:textId="77777777"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Informe supervisión Contrato, cuando aplique (Memorando)</w:t>
      </w:r>
    </w:p>
    <w:p w14:paraId="0D1A3553" w14:textId="2ACF91A5" w:rsidR="00DA2FDE" w:rsidRPr="00C610B7" w:rsidRDefault="002E4666" w:rsidP="00A57FA6">
      <w:pPr>
        <w:pStyle w:val="Prrafodelista"/>
        <w:numPr>
          <w:ilvl w:val="0"/>
          <w:numId w:val="14"/>
        </w:numPr>
        <w:rPr>
          <w:rFonts w:ascii="Verdana" w:hAnsi="Verdana" w:cs="Arial"/>
          <w:i/>
          <w:iCs/>
          <w:szCs w:val="22"/>
        </w:rPr>
      </w:pPr>
      <w:r w:rsidRPr="00C610B7">
        <w:rPr>
          <w:rFonts w:ascii="Verdana" w:hAnsi="Verdana" w:cs="Arial"/>
          <w:szCs w:val="22"/>
        </w:rPr>
        <w:t>Factura electrónica o cuenta de cobro. Cuando sea el caso estas deben estar debidamente registradas y aprobadas en el aplicativo indicado por el SIIF y la DIAN</w:t>
      </w:r>
      <w:r w:rsidR="009D4DB5">
        <w:rPr>
          <w:rFonts w:ascii="Verdana" w:hAnsi="Verdana" w:cs="Arial"/>
          <w:szCs w:val="22"/>
        </w:rPr>
        <w:t>,</w:t>
      </w:r>
      <w:r w:rsidRPr="00C610B7">
        <w:rPr>
          <w:rFonts w:ascii="Verdana" w:hAnsi="Verdana" w:cs="Arial"/>
          <w:szCs w:val="22"/>
        </w:rPr>
        <w:t xml:space="preserve"> o en su defecto el de propiedad de la Entidad (Revisar la </w:t>
      </w:r>
      <w:r w:rsidRPr="00C610B7">
        <w:rPr>
          <w:rFonts w:ascii="Verdana" w:hAnsi="Verdana" w:cs="Arial"/>
          <w:i/>
          <w:iCs/>
          <w:szCs w:val="22"/>
        </w:rPr>
        <w:t>Guía Gestión de Gasto con Factura Electrónica)</w:t>
      </w:r>
    </w:p>
    <w:p w14:paraId="5A515986" w14:textId="77777777"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Certificado de Disponibilidad Presupuestal – CDP</w:t>
      </w:r>
    </w:p>
    <w:p w14:paraId="5DBC2C34" w14:textId="77777777"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Registro Presupuestal del Compromiso </w:t>
      </w:r>
    </w:p>
    <w:p w14:paraId="75C7644F" w14:textId="77777777"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Cuenta por Pagar</w:t>
      </w:r>
    </w:p>
    <w:p w14:paraId="108BC369" w14:textId="77777777" w:rsidR="00DA2FDE"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 xml:space="preserve">Registro Presupuestal de la Obligación </w:t>
      </w:r>
    </w:p>
    <w:p w14:paraId="65D5AE9B" w14:textId="5AAE1B6A" w:rsidR="002E4666" w:rsidRPr="00C610B7" w:rsidRDefault="002E4666" w:rsidP="00A57FA6">
      <w:pPr>
        <w:pStyle w:val="Prrafodelista"/>
        <w:numPr>
          <w:ilvl w:val="0"/>
          <w:numId w:val="14"/>
        </w:numPr>
        <w:rPr>
          <w:rFonts w:ascii="Verdana" w:hAnsi="Verdana" w:cs="Arial"/>
          <w:szCs w:val="22"/>
        </w:rPr>
      </w:pPr>
      <w:r w:rsidRPr="00C610B7">
        <w:rPr>
          <w:rFonts w:ascii="Verdana" w:hAnsi="Verdana" w:cs="Arial"/>
          <w:szCs w:val="22"/>
        </w:rPr>
        <w:t>Para el pago de la primera cuenta, adjuntar pantallazo donde se evidencie la fecha de inicio del contrato</w:t>
      </w:r>
      <w:r w:rsidR="0044073F" w:rsidRPr="00C610B7">
        <w:rPr>
          <w:rFonts w:ascii="Verdana" w:hAnsi="Verdana" w:cs="Arial"/>
          <w:szCs w:val="22"/>
        </w:rPr>
        <w:t xml:space="preserve"> -Registro en el SECOP-</w:t>
      </w:r>
    </w:p>
    <w:p w14:paraId="76B8AE6B" w14:textId="77777777" w:rsidR="002E4666" w:rsidRPr="00C610B7" w:rsidRDefault="002E4666" w:rsidP="002E4666">
      <w:pPr>
        <w:pStyle w:val="Prrafodelista"/>
        <w:rPr>
          <w:rFonts w:ascii="Verdana" w:hAnsi="Verdana" w:cs="Arial"/>
          <w:szCs w:val="22"/>
        </w:rPr>
      </w:pPr>
    </w:p>
    <w:p w14:paraId="64D7031E" w14:textId="07D42AEE" w:rsidR="009D4DB5" w:rsidRDefault="002E4666" w:rsidP="002E4666">
      <w:pPr>
        <w:jc w:val="both"/>
        <w:rPr>
          <w:rFonts w:ascii="Verdana" w:eastAsia="Times New Roman" w:hAnsi="Verdana" w:cs="Arial"/>
          <w:lang w:val="es-ES" w:eastAsia="es-ES"/>
        </w:rPr>
      </w:pPr>
      <w:r w:rsidRPr="00C610B7">
        <w:rPr>
          <w:rFonts w:ascii="Verdana" w:eastAsia="Times New Roman" w:hAnsi="Verdana" w:cs="Arial"/>
          <w:lang w:val="es-ES" w:eastAsia="es-ES"/>
        </w:rPr>
        <w:t>Se deberá remitir de igual forma la orden de compra o contrato, certificación bancaria y copia del Registro Único Tributario – RUT.</w:t>
      </w:r>
    </w:p>
    <w:p w14:paraId="49414AB0" w14:textId="77777777" w:rsidR="00336A08" w:rsidRPr="00C610B7" w:rsidRDefault="00336A08" w:rsidP="002E4666">
      <w:pPr>
        <w:jc w:val="both"/>
        <w:rPr>
          <w:rFonts w:ascii="Verdana" w:eastAsia="Times New Roman" w:hAnsi="Verdana" w:cs="Arial"/>
          <w:lang w:val="es-ES" w:eastAsia="es-ES"/>
        </w:rPr>
      </w:pPr>
    </w:p>
    <w:p w14:paraId="58194412" w14:textId="0C8CC3A1" w:rsidR="002E4666" w:rsidRPr="00C610B7" w:rsidRDefault="00DA2FDE" w:rsidP="004F7EB5">
      <w:pPr>
        <w:pStyle w:val="Ttulo4"/>
        <w:jc w:val="both"/>
      </w:pPr>
      <w:bookmarkStart w:id="22" w:name="_Toc224115629"/>
      <w:r w:rsidRPr="00C610B7">
        <w:t>6.2.4.5 Pago de viáticos</w:t>
      </w:r>
      <w:r w:rsidR="004F7EB5" w:rsidRPr="00C610B7">
        <w:t xml:space="preserve"> y reconocimiento de gastos de desplazamiento</w:t>
      </w:r>
      <w:bookmarkEnd w:id="22"/>
      <w:r w:rsidR="004F7EB5" w:rsidRPr="00C610B7">
        <w:t xml:space="preserve"> </w:t>
      </w:r>
    </w:p>
    <w:p w14:paraId="511B9531" w14:textId="77777777" w:rsidR="008E2FEB" w:rsidRDefault="008E2FEB" w:rsidP="008E2FEB">
      <w:pPr>
        <w:rPr>
          <w:rFonts w:ascii="Verdana" w:hAnsi="Verdana"/>
        </w:rPr>
      </w:pPr>
    </w:p>
    <w:p w14:paraId="37DF7D50" w14:textId="77777777" w:rsidR="00336A08" w:rsidRPr="00C610B7" w:rsidRDefault="00336A08" w:rsidP="008E2FEB">
      <w:pPr>
        <w:rPr>
          <w:rFonts w:ascii="Verdana" w:hAnsi="Verdana"/>
        </w:rPr>
      </w:pPr>
    </w:p>
    <w:p w14:paraId="3C7149B8" w14:textId="147C43B2" w:rsidR="00DE4FF1" w:rsidRPr="00C610B7" w:rsidRDefault="00DE4FF1" w:rsidP="008E2FEB">
      <w:pPr>
        <w:rPr>
          <w:rFonts w:ascii="Verdana" w:hAnsi="Verdana"/>
          <w:b/>
          <w:bCs/>
        </w:rPr>
      </w:pPr>
      <w:r w:rsidRPr="00C610B7">
        <w:rPr>
          <w:rFonts w:ascii="Verdana" w:hAnsi="Verdana"/>
          <w:b/>
          <w:bCs/>
        </w:rPr>
        <w:lastRenderedPageBreak/>
        <w:t>A funcionarios</w:t>
      </w:r>
    </w:p>
    <w:p w14:paraId="48615D41" w14:textId="491C7C4D" w:rsidR="00CA16C9" w:rsidRPr="00C610B7" w:rsidRDefault="00CA16C9" w:rsidP="00DE4FF1">
      <w:pPr>
        <w:jc w:val="both"/>
        <w:rPr>
          <w:rFonts w:ascii="Verdana" w:hAnsi="Verdana" w:cs="Arial"/>
        </w:rPr>
      </w:pPr>
      <w:r w:rsidRPr="00C610B7">
        <w:rPr>
          <w:rFonts w:ascii="Verdana" w:hAnsi="Verdana" w:cs="Arial"/>
        </w:rPr>
        <w:t>A los funcionarios a quienes se les otorgue comisión de servicios para adelantar actividades institucionales fuera del lugar habitual de trabajo, se les tramitará el pago de anticipo de viáticos.</w:t>
      </w:r>
    </w:p>
    <w:p w14:paraId="31E2A9DE" w14:textId="23FD6FDC" w:rsidR="00DE4FF1" w:rsidRPr="00C610B7" w:rsidRDefault="00CA16C9" w:rsidP="00DE4FF1">
      <w:pPr>
        <w:rPr>
          <w:rFonts w:ascii="Verdana" w:hAnsi="Verdana"/>
          <w:b/>
          <w:bCs/>
        </w:rPr>
      </w:pPr>
      <w:r w:rsidRPr="00C610B7">
        <w:rPr>
          <w:rFonts w:ascii="Verdana" w:hAnsi="Verdana"/>
          <w:b/>
          <w:bCs/>
        </w:rPr>
        <w:t>A</w:t>
      </w:r>
      <w:r w:rsidR="00DE4FF1" w:rsidRPr="00C610B7">
        <w:rPr>
          <w:rFonts w:ascii="Verdana" w:hAnsi="Verdana"/>
          <w:b/>
          <w:bCs/>
        </w:rPr>
        <w:t xml:space="preserve"> contratistas: </w:t>
      </w:r>
    </w:p>
    <w:p w14:paraId="5F9B8044" w14:textId="1FDC0092" w:rsidR="00DE4FF1" w:rsidRPr="00C610B7" w:rsidRDefault="00DE4FF1" w:rsidP="00DE4FF1">
      <w:pPr>
        <w:jc w:val="both"/>
        <w:rPr>
          <w:rFonts w:ascii="Verdana" w:hAnsi="Verdana"/>
        </w:rPr>
      </w:pPr>
      <w:r w:rsidRPr="00C610B7">
        <w:rPr>
          <w:rFonts w:ascii="Verdana" w:hAnsi="Verdana"/>
        </w:rPr>
        <w:t>A los contratistas a quienes en sus contratos haya quedado establecida la posibilidad del otorgamiento de comisiones de servicio</w:t>
      </w:r>
      <w:r w:rsidR="00282188" w:rsidRPr="00C610B7">
        <w:rPr>
          <w:rFonts w:ascii="Verdana" w:hAnsi="Verdana"/>
        </w:rPr>
        <w:t xml:space="preserve"> para desplazamientos fuera del lugar habitual de tra</w:t>
      </w:r>
      <w:r w:rsidR="00314E0E" w:rsidRPr="00C610B7">
        <w:rPr>
          <w:rFonts w:ascii="Verdana" w:hAnsi="Verdana"/>
        </w:rPr>
        <w:t>bajo</w:t>
      </w:r>
      <w:r w:rsidRPr="00C610B7">
        <w:rPr>
          <w:rFonts w:ascii="Verdana" w:hAnsi="Verdana"/>
        </w:rPr>
        <w:t>, una vez finalizada la comisión o cumplida la misma, deberán allegar los documentos soporte para el reconocimiento de gastos de desplazamiento</w:t>
      </w:r>
      <w:r w:rsidR="00CA16C9" w:rsidRPr="00C610B7">
        <w:rPr>
          <w:rFonts w:ascii="Verdana" w:hAnsi="Verdana"/>
        </w:rPr>
        <w:t xml:space="preserve">, se debe tener en cuenta </w:t>
      </w:r>
      <w:r w:rsidRPr="00C610B7">
        <w:rPr>
          <w:rFonts w:ascii="Verdana" w:hAnsi="Verdana"/>
        </w:rPr>
        <w:t xml:space="preserve">la circular interna </w:t>
      </w:r>
      <w:r w:rsidR="00CA16C9" w:rsidRPr="00C610B7">
        <w:rPr>
          <w:rFonts w:ascii="Verdana" w:hAnsi="Verdana"/>
        </w:rPr>
        <w:t>producida por</w:t>
      </w:r>
      <w:r w:rsidRPr="00C610B7">
        <w:rPr>
          <w:rFonts w:ascii="Verdana" w:hAnsi="Verdana"/>
        </w:rPr>
        <w:t xml:space="preserve"> la </w:t>
      </w:r>
      <w:proofErr w:type="gramStart"/>
      <w:r w:rsidRPr="00C610B7">
        <w:rPr>
          <w:rFonts w:ascii="Verdana" w:hAnsi="Verdana"/>
        </w:rPr>
        <w:t>Secretaria General</w:t>
      </w:r>
      <w:proofErr w:type="gramEnd"/>
      <w:r w:rsidR="00CA16C9" w:rsidRPr="00C610B7">
        <w:rPr>
          <w:rFonts w:ascii="Verdana" w:hAnsi="Verdana"/>
        </w:rPr>
        <w:t>,</w:t>
      </w:r>
      <w:r w:rsidRPr="00C610B7">
        <w:rPr>
          <w:rFonts w:ascii="Verdana" w:hAnsi="Verdana"/>
        </w:rPr>
        <w:t xml:space="preserve"> donde se precisa y se </w:t>
      </w:r>
      <w:r w:rsidR="00CA16C9" w:rsidRPr="00C610B7">
        <w:rPr>
          <w:rFonts w:ascii="Verdana" w:hAnsi="Verdana"/>
        </w:rPr>
        <w:t>establecen lineamientos</w:t>
      </w:r>
      <w:r w:rsidRPr="00C610B7">
        <w:rPr>
          <w:rFonts w:ascii="Verdana" w:hAnsi="Verdana"/>
        </w:rPr>
        <w:t xml:space="preserve"> para el efecto.</w:t>
      </w:r>
    </w:p>
    <w:p w14:paraId="209F4F10" w14:textId="2F7D180C" w:rsidR="00CA16C9" w:rsidRPr="00C610B7" w:rsidRDefault="00CA16C9" w:rsidP="00CA16C9">
      <w:pPr>
        <w:jc w:val="both"/>
        <w:rPr>
          <w:rFonts w:ascii="Verdana" w:hAnsi="Verdana" w:cs="Arial"/>
        </w:rPr>
      </w:pPr>
      <w:r w:rsidRPr="00C610B7">
        <w:rPr>
          <w:rFonts w:ascii="Verdana" w:hAnsi="Verdana" w:cs="Arial"/>
        </w:rPr>
        <w:t>Los pagos de los viáticos por anticipo o reconocimiento de gastos de desplazamiento se tramitan a través de la cadena presupuestal de gastos.</w:t>
      </w:r>
    </w:p>
    <w:p w14:paraId="1AA8EF5B" w14:textId="6D10617E" w:rsidR="00CA16C9" w:rsidRPr="00C610B7" w:rsidRDefault="00CA16C9" w:rsidP="00CA16C9">
      <w:pPr>
        <w:jc w:val="both"/>
        <w:rPr>
          <w:rFonts w:ascii="Verdana" w:hAnsi="Verdana" w:cs="Arial"/>
        </w:rPr>
      </w:pPr>
      <w:r w:rsidRPr="00C610B7">
        <w:rPr>
          <w:rFonts w:ascii="Verdana" w:hAnsi="Verdana" w:cs="Arial"/>
        </w:rPr>
        <w:t xml:space="preserve">Las cuentas de viáticos deben contener los siguientes documentos soporte: </w:t>
      </w:r>
    </w:p>
    <w:p w14:paraId="5DF34807" w14:textId="77777777" w:rsidR="00CA16C9" w:rsidRPr="00C610B7" w:rsidRDefault="00CA16C9" w:rsidP="00CA16C9">
      <w:pPr>
        <w:pStyle w:val="Prrafodelista"/>
        <w:numPr>
          <w:ilvl w:val="0"/>
          <w:numId w:val="14"/>
        </w:numPr>
        <w:rPr>
          <w:rFonts w:ascii="Verdana" w:hAnsi="Verdana" w:cs="Arial"/>
          <w:szCs w:val="22"/>
        </w:rPr>
      </w:pPr>
      <w:r w:rsidRPr="00C610B7">
        <w:rPr>
          <w:rFonts w:ascii="Verdana" w:hAnsi="Verdana" w:cs="Arial"/>
          <w:szCs w:val="22"/>
        </w:rPr>
        <w:t>Memorando de solicitud de comisión</w:t>
      </w:r>
    </w:p>
    <w:p w14:paraId="591F29CE" w14:textId="77777777" w:rsidR="00CA16C9" w:rsidRPr="00C610B7" w:rsidRDefault="00CA16C9" w:rsidP="00CA16C9">
      <w:pPr>
        <w:pStyle w:val="Prrafodelista"/>
        <w:numPr>
          <w:ilvl w:val="0"/>
          <w:numId w:val="14"/>
        </w:numPr>
        <w:rPr>
          <w:rFonts w:ascii="Verdana" w:hAnsi="Verdana" w:cs="Arial"/>
          <w:szCs w:val="22"/>
        </w:rPr>
      </w:pPr>
      <w:r w:rsidRPr="00C610B7">
        <w:rPr>
          <w:rFonts w:ascii="Verdana" w:hAnsi="Verdana" w:cs="Arial"/>
          <w:szCs w:val="22"/>
        </w:rPr>
        <w:t xml:space="preserve">Documento de Autorización, Reconocimiento y Ordenación de Pago Comisión del SIIF </w:t>
      </w:r>
    </w:p>
    <w:p w14:paraId="1B93A7F1" w14:textId="77777777" w:rsidR="00CA16C9" w:rsidRPr="00C610B7" w:rsidRDefault="00CA16C9" w:rsidP="00CA16C9">
      <w:pPr>
        <w:pStyle w:val="Prrafodelista"/>
        <w:numPr>
          <w:ilvl w:val="0"/>
          <w:numId w:val="14"/>
        </w:numPr>
        <w:rPr>
          <w:rFonts w:ascii="Verdana" w:hAnsi="Verdana" w:cs="Arial"/>
          <w:szCs w:val="22"/>
        </w:rPr>
      </w:pPr>
      <w:r w:rsidRPr="00C610B7">
        <w:rPr>
          <w:rFonts w:ascii="Verdana" w:hAnsi="Verdana" w:cs="Arial"/>
          <w:szCs w:val="22"/>
        </w:rPr>
        <w:t>Certificado de Disponibilidad Presupuestal – CDP</w:t>
      </w:r>
    </w:p>
    <w:p w14:paraId="0A9E95CE" w14:textId="77777777" w:rsidR="00CA16C9" w:rsidRPr="00C610B7" w:rsidRDefault="00CA16C9" w:rsidP="00CA16C9">
      <w:pPr>
        <w:pStyle w:val="Prrafodelista"/>
        <w:numPr>
          <w:ilvl w:val="0"/>
          <w:numId w:val="14"/>
        </w:numPr>
        <w:rPr>
          <w:rFonts w:ascii="Verdana" w:hAnsi="Verdana" w:cs="Arial"/>
          <w:szCs w:val="22"/>
        </w:rPr>
      </w:pPr>
      <w:r w:rsidRPr="00C610B7">
        <w:rPr>
          <w:rFonts w:ascii="Verdana" w:hAnsi="Verdana" w:cs="Arial"/>
          <w:szCs w:val="22"/>
        </w:rPr>
        <w:t>Registro Presupuestal del Compromiso</w:t>
      </w:r>
    </w:p>
    <w:p w14:paraId="00E5BDBB" w14:textId="77777777" w:rsidR="00CA16C9" w:rsidRPr="00C610B7" w:rsidRDefault="00CA16C9" w:rsidP="00CA16C9">
      <w:pPr>
        <w:pStyle w:val="Prrafodelista"/>
        <w:numPr>
          <w:ilvl w:val="0"/>
          <w:numId w:val="14"/>
        </w:numPr>
        <w:rPr>
          <w:rFonts w:ascii="Verdana" w:hAnsi="Verdana" w:cs="Arial"/>
          <w:szCs w:val="22"/>
        </w:rPr>
      </w:pPr>
      <w:r w:rsidRPr="00C610B7">
        <w:rPr>
          <w:rFonts w:ascii="Verdana" w:hAnsi="Verdana" w:cs="Arial"/>
          <w:szCs w:val="22"/>
        </w:rPr>
        <w:t>Cuenta por Pagar</w:t>
      </w:r>
    </w:p>
    <w:p w14:paraId="08AC63C3" w14:textId="77777777" w:rsidR="00CA16C9" w:rsidRPr="00C610B7" w:rsidRDefault="00CA16C9" w:rsidP="00CA16C9">
      <w:pPr>
        <w:pStyle w:val="Prrafodelista"/>
        <w:numPr>
          <w:ilvl w:val="0"/>
          <w:numId w:val="14"/>
        </w:numPr>
        <w:rPr>
          <w:rFonts w:ascii="Verdana" w:hAnsi="Verdana" w:cs="Arial"/>
          <w:szCs w:val="22"/>
        </w:rPr>
      </w:pPr>
      <w:r w:rsidRPr="00C610B7">
        <w:rPr>
          <w:rFonts w:ascii="Verdana" w:hAnsi="Verdana" w:cs="Arial"/>
          <w:szCs w:val="22"/>
        </w:rPr>
        <w:t>Registro Presupuestal de la Obligación</w:t>
      </w:r>
    </w:p>
    <w:p w14:paraId="4BF26AC8" w14:textId="77777777" w:rsidR="0044073F" w:rsidRPr="009D4DB5" w:rsidRDefault="0044073F" w:rsidP="009D4DB5">
      <w:pPr>
        <w:rPr>
          <w:rFonts w:ascii="Verdana" w:hAnsi="Verdana" w:cs="Arial"/>
        </w:rPr>
      </w:pPr>
    </w:p>
    <w:p w14:paraId="3710C5F2" w14:textId="0C595F7D" w:rsidR="00DA2FDE" w:rsidRPr="00C610B7" w:rsidRDefault="00DA2FDE" w:rsidP="008E2FEB">
      <w:pPr>
        <w:pStyle w:val="Ttulo4"/>
      </w:pPr>
      <w:bookmarkStart w:id="23" w:name="_Toc224115630"/>
      <w:r w:rsidRPr="00C610B7">
        <w:t xml:space="preserve">6.2.4.6 Pago en </w:t>
      </w:r>
      <w:r w:rsidR="0044073F" w:rsidRPr="00C610B7">
        <w:t>dólares</w:t>
      </w:r>
      <w:r w:rsidRPr="00C610B7">
        <w:t xml:space="preserve"> o </w:t>
      </w:r>
      <w:r w:rsidR="0044073F" w:rsidRPr="00C610B7">
        <w:t>m</w:t>
      </w:r>
      <w:r w:rsidRPr="00C610B7">
        <w:t xml:space="preserve">oneda </w:t>
      </w:r>
      <w:r w:rsidR="0044073F" w:rsidRPr="00C610B7">
        <w:t>e</w:t>
      </w:r>
      <w:r w:rsidRPr="00C610B7">
        <w:t>xtra</w:t>
      </w:r>
      <w:r w:rsidR="0044073F" w:rsidRPr="00C610B7">
        <w:t>n</w:t>
      </w:r>
      <w:r w:rsidRPr="00C610B7">
        <w:t>jera</w:t>
      </w:r>
      <w:bookmarkEnd w:id="23"/>
      <w:r w:rsidRPr="00C610B7">
        <w:t xml:space="preserve"> </w:t>
      </w:r>
    </w:p>
    <w:p w14:paraId="08CDEFFE" w14:textId="77777777" w:rsidR="008E2FEB" w:rsidRPr="00C610B7" w:rsidRDefault="008E2FEB" w:rsidP="008E2FEB">
      <w:pPr>
        <w:rPr>
          <w:rFonts w:ascii="Verdana" w:hAnsi="Verdana"/>
        </w:rPr>
      </w:pPr>
    </w:p>
    <w:p w14:paraId="5B44BDD1" w14:textId="1D8B4774" w:rsidR="00DA2FDE" w:rsidRPr="00C610B7" w:rsidRDefault="00DA2FDE" w:rsidP="00DA2FDE">
      <w:pPr>
        <w:jc w:val="both"/>
        <w:rPr>
          <w:rFonts w:ascii="Verdana" w:hAnsi="Verdana" w:cs="Arial"/>
        </w:rPr>
      </w:pPr>
      <w:r w:rsidRPr="00C610B7">
        <w:rPr>
          <w:rFonts w:ascii="Verdana" w:hAnsi="Verdana" w:cs="Arial"/>
        </w:rPr>
        <w:t xml:space="preserve">Con ocasión de viajes al exterior de </w:t>
      </w:r>
      <w:r w:rsidR="0044073F" w:rsidRPr="00C610B7">
        <w:rPr>
          <w:rFonts w:ascii="Verdana" w:hAnsi="Verdana" w:cs="Arial"/>
        </w:rPr>
        <w:t>func</w:t>
      </w:r>
      <w:r w:rsidRPr="00C610B7">
        <w:rPr>
          <w:rFonts w:ascii="Verdana" w:hAnsi="Verdana" w:cs="Arial"/>
        </w:rPr>
        <w:t xml:space="preserve">ionarios, por concepto de comisiones y capacitaciones, </w:t>
      </w:r>
      <w:r w:rsidR="0044073F" w:rsidRPr="00C610B7">
        <w:rPr>
          <w:rFonts w:ascii="Verdana" w:hAnsi="Verdana" w:cs="Arial"/>
        </w:rPr>
        <w:t xml:space="preserve">en que </w:t>
      </w:r>
      <w:r w:rsidRPr="00C610B7">
        <w:rPr>
          <w:rFonts w:ascii="Verdana" w:hAnsi="Verdana" w:cs="Arial"/>
        </w:rPr>
        <w:t>se</w:t>
      </w:r>
      <w:r w:rsidR="0044073F" w:rsidRPr="00C610B7">
        <w:rPr>
          <w:rFonts w:ascii="Verdana" w:hAnsi="Verdana" w:cs="Arial"/>
        </w:rPr>
        <w:t>a</w:t>
      </w:r>
      <w:r w:rsidRPr="00C610B7">
        <w:rPr>
          <w:rFonts w:ascii="Verdana" w:hAnsi="Verdana" w:cs="Arial"/>
        </w:rPr>
        <w:t xml:space="preserve"> necesario realizar el pago de la matrícula o inscripción de cursos, seminarios, eventos de capacitación, etc., en una divisa diferente al peso</w:t>
      </w:r>
      <w:r w:rsidR="009D4DB5">
        <w:rPr>
          <w:rFonts w:ascii="Verdana" w:hAnsi="Verdana" w:cs="Arial"/>
        </w:rPr>
        <w:t>,</w:t>
      </w:r>
      <w:r w:rsidRPr="00C610B7">
        <w:rPr>
          <w:rFonts w:ascii="Verdana" w:hAnsi="Verdana" w:cs="Arial"/>
        </w:rPr>
        <w:t xml:space="preserve"> se deben tener en cuenta los siguientes aspectos: </w:t>
      </w:r>
    </w:p>
    <w:p w14:paraId="7BAE04ED"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Cuando se reciben las cuentas, se verifica que la obligación contenga los soportes respectivos: Cuenta por Pagar, Registro Presupuestal, CDP, Resolución que autoriza el desembolso, factura electrónica o documento equivalente y demás documentos que se requieran. </w:t>
      </w:r>
    </w:p>
    <w:p w14:paraId="3C3F3DD3" w14:textId="77777777" w:rsidR="00DA2FDE" w:rsidRPr="00C610B7" w:rsidRDefault="00DA2FDE" w:rsidP="00DA2FDE">
      <w:pPr>
        <w:pStyle w:val="Prrafodelista"/>
        <w:ind w:left="720"/>
        <w:rPr>
          <w:rFonts w:ascii="Verdana" w:hAnsi="Verdana" w:cs="Arial"/>
          <w:szCs w:val="22"/>
        </w:rPr>
      </w:pPr>
    </w:p>
    <w:p w14:paraId="085F6C31"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El Grupo de Tesorería procede a generar las respectivas órdenes para su pago con medio de pago “traspaso a pagaduría”</w:t>
      </w:r>
    </w:p>
    <w:p w14:paraId="4FC643E7" w14:textId="77777777" w:rsidR="00DA2FDE" w:rsidRPr="00C610B7" w:rsidRDefault="00DA2FDE" w:rsidP="00DA2FDE">
      <w:pPr>
        <w:pStyle w:val="Prrafodelista"/>
        <w:rPr>
          <w:rFonts w:ascii="Verdana" w:hAnsi="Verdana" w:cs="Arial"/>
          <w:szCs w:val="22"/>
        </w:rPr>
      </w:pPr>
    </w:p>
    <w:p w14:paraId="639C813B"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lastRenderedPageBreak/>
        <w:t xml:space="preserve">Cuando la Dirección General de Crédito Público y Tesoro Nacional haga la dispersión de los recursos en la cuenta bancaria indicada por la tesorería, y las órdenes de pago con traspaso a pagaduría estén en estado pagadas, se procede con el proceso de las órdenes de pago con extensiva, se autorizan y se generan las ordenes bancarias. </w:t>
      </w:r>
    </w:p>
    <w:p w14:paraId="5B47EF14" w14:textId="6E6CEBBC" w:rsidR="00DA2FDE" w:rsidRPr="00C610B7" w:rsidRDefault="00DA2FDE" w:rsidP="00DA2FDE">
      <w:pPr>
        <w:jc w:val="both"/>
        <w:rPr>
          <w:rFonts w:ascii="Verdana" w:hAnsi="Verdana" w:cs="Arial"/>
        </w:rPr>
      </w:pPr>
      <w:r w:rsidRPr="00C610B7">
        <w:rPr>
          <w:rFonts w:ascii="Verdana" w:hAnsi="Verdana" w:cs="Arial"/>
        </w:rPr>
        <w:t xml:space="preserve"> </w:t>
      </w:r>
    </w:p>
    <w:p w14:paraId="71ABC4AE" w14:textId="77777777" w:rsidR="00DA2FDE" w:rsidRPr="00C610B7" w:rsidRDefault="00DA2FDE" w:rsidP="00DA2FDE">
      <w:pPr>
        <w:jc w:val="both"/>
        <w:rPr>
          <w:rFonts w:ascii="Verdana" w:hAnsi="Verdana" w:cs="Arial"/>
        </w:rPr>
      </w:pPr>
      <w:r w:rsidRPr="00C610B7">
        <w:rPr>
          <w:rFonts w:ascii="Verdana" w:hAnsi="Verdana" w:cs="Arial"/>
        </w:rPr>
        <w:t xml:space="preserve">En los casos que se requiera un giro al exterior se realizará a través de un intermediario bancario, que podrá ser la misma Entidad financiera en la cual se manejan los recursos de la Entidad. </w:t>
      </w:r>
    </w:p>
    <w:p w14:paraId="0D0B495D" w14:textId="5ECE9B39" w:rsidR="00DA2FDE" w:rsidRPr="00C610B7" w:rsidRDefault="00DA2FDE" w:rsidP="00DA2FDE">
      <w:pPr>
        <w:jc w:val="both"/>
        <w:rPr>
          <w:rFonts w:ascii="Verdana" w:hAnsi="Verdana" w:cs="Arial"/>
        </w:rPr>
      </w:pPr>
      <w:r w:rsidRPr="00C610B7">
        <w:rPr>
          <w:rFonts w:ascii="Verdana" w:hAnsi="Verdana" w:cs="Arial"/>
        </w:rPr>
        <w:t xml:space="preserve">Se procede a establecer comunicación con la mesa de dinero de la Entidad con la cual se va a realizar la compra de divisas. El horario de atención en la mesa de dinero cierra a la 1:00 PM, es decir que, si antes de esa hora no se realizó la negociación, se tendrá que realizar el día siguiente. </w:t>
      </w:r>
    </w:p>
    <w:p w14:paraId="733B728D" w14:textId="0340E112" w:rsidR="00DA2FDE" w:rsidRPr="00C610B7" w:rsidRDefault="00DA2FDE" w:rsidP="00DA2FDE">
      <w:pPr>
        <w:jc w:val="both"/>
        <w:rPr>
          <w:rFonts w:ascii="Verdana" w:hAnsi="Verdana" w:cs="Arial"/>
        </w:rPr>
      </w:pPr>
      <w:r w:rsidRPr="00C610B7">
        <w:rPr>
          <w:rFonts w:ascii="Verdana" w:hAnsi="Verdana" w:cs="Arial"/>
        </w:rPr>
        <w:t>En la mesa de dinero se debe negociar el valor a pagar por el giro, si es en dólares, de acuerdo con la tasa de cambio dólar/peso, si es en una divisa diferente (libras esterlinas, euros, etc.), se deberán negociar dos divisas, la primera por el tipo de cambio de la divisa en la cual se debe girar</w:t>
      </w:r>
      <w:r w:rsidR="009D4DB5">
        <w:rPr>
          <w:rFonts w:ascii="Verdana" w:hAnsi="Verdana" w:cs="Arial"/>
        </w:rPr>
        <w:t>,</w:t>
      </w:r>
      <w:r w:rsidRPr="00C610B7">
        <w:rPr>
          <w:rFonts w:ascii="Verdana" w:hAnsi="Verdana" w:cs="Arial"/>
        </w:rPr>
        <w:t xml:space="preserve"> y la segunda por el cambio de dólar/peso. </w:t>
      </w:r>
    </w:p>
    <w:p w14:paraId="6F4BA848" w14:textId="23A1DA09" w:rsidR="00DA2FDE" w:rsidRPr="00C610B7" w:rsidRDefault="00DA2FDE" w:rsidP="00DA2FDE">
      <w:pPr>
        <w:jc w:val="both"/>
        <w:rPr>
          <w:rFonts w:ascii="Verdana" w:hAnsi="Verdana" w:cs="Arial"/>
        </w:rPr>
      </w:pPr>
      <w:r w:rsidRPr="00C610B7">
        <w:rPr>
          <w:rFonts w:ascii="Verdana" w:hAnsi="Verdana" w:cs="Arial"/>
        </w:rPr>
        <w:t xml:space="preserve">Una vez se tengan definidas las tasas y haber cerrado (confirmado) la negociación con el </w:t>
      </w:r>
      <w:proofErr w:type="gramStart"/>
      <w:r w:rsidR="0044073F" w:rsidRPr="00C610B7">
        <w:rPr>
          <w:rFonts w:ascii="Verdana" w:hAnsi="Verdana" w:cs="Arial"/>
        </w:rPr>
        <w:t>banco,</w:t>
      </w:r>
      <w:proofErr w:type="gramEnd"/>
      <w:r w:rsidR="0044073F" w:rsidRPr="00C610B7">
        <w:rPr>
          <w:rFonts w:ascii="Verdana" w:hAnsi="Verdana" w:cs="Arial"/>
        </w:rPr>
        <w:t xml:space="preserve"> </w:t>
      </w:r>
      <w:r w:rsidRPr="00C610B7">
        <w:rPr>
          <w:rFonts w:ascii="Verdana" w:hAnsi="Verdana" w:cs="Arial"/>
        </w:rPr>
        <w:t xml:space="preserve">se procede a elaborar una carta de instrucciones dirigida al mismo, en la cual se le darán al Banco las instrucciones necesarias para que se efectúe el traslado al proveedor del exterior, como son: </w:t>
      </w:r>
    </w:p>
    <w:p w14:paraId="6BF42DF3"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Valor total de las divisas negociadas y tasas acordadas.</w:t>
      </w:r>
    </w:p>
    <w:p w14:paraId="39AD7787"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Beneficiario del pago en el exterior. </w:t>
      </w:r>
    </w:p>
    <w:p w14:paraId="1F6E001C"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Número de cuenta del beneficiario. </w:t>
      </w:r>
    </w:p>
    <w:p w14:paraId="4294573F"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Nombre del banco beneficiario. </w:t>
      </w:r>
    </w:p>
    <w:p w14:paraId="105A36C8"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Código Swift del banco beneficiario. </w:t>
      </w:r>
    </w:p>
    <w:p w14:paraId="23EFC967"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IBAN del banco beneficiario. </w:t>
      </w:r>
    </w:p>
    <w:p w14:paraId="26849348"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Referencia o concepto. </w:t>
      </w:r>
    </w:p>
    <w:p w14:paraId="19A090BC"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Número de la cuenta corriente que se debe debitar en pesos (Supersociedades). </w:t>
      </w:r>
    </w:p>
    <w:p w14:paraId="429F9631" w14:textId="5C21D977" w:rsidR="00DA2FDE"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La carta anterior debe ir firmada por el Coordinador del Grupo de Tesorería y una firma autorizada, y debe llevar el respectivo protector donde se confirma el valor del desembolso en pesos. </w:t>
      </w:r>
    </w:p>
    <w:p w14:paraId="0B220A47" w14:textId="77777777" w:rsidR="009D4DB5" w:rsidRPr="00C610B7" w:rsidRDefault="009D4DB5" w:rsidP="009D4DB5">
      <w:pPr>
        <w:pStyle w:val="Prrafodelista"/>
        <w:ind w:left="720"/>
        <w:rPr>
          <w:rFonts w:ascii="Verdana" w:hAnsi="Verdana" w:cs="Arial"/>
          <w:szCs w:val="22"/>
        </w:rPr>
      </w:pPr>
    </w:p>
    <w:p w14:paraId="20251CB7" w14:textId="77777777" w:rsidR="00DA2FDE" w:rsidRDefault="00DA2FDE">
      <w:pPr>
        <w:rPr>
          <w:rFonts w:ascii="Verdana" w:hAnsi="Verdana" w:cs="Arial"/>
        </w:rPr>
      </w:pPr>
    </w:p>
    <w:p w14:paraId="1AB626D0" w14:textId="77777777" w:rsidR="00336A08" w:rsidRDefault="00336A08">
      <w:pPr>
        <w:rPr>
          <w:rFonts w:ascii="Verdana" w:hAnsi="Verdana" w:cs="Arial"/>
        </w:rPr>
      </w:pPr>
    </w:p>
    <w:p w14:paraId="4D99C2BB" w14:textId="77777777" w:rsidR="00336A08" w:rsidRPr="00C610B7" w:rsidRDefault="00336A08">
      <w:pPr>
        <w:rPr>
          <w:rFonts w:ascii="Verdana" w:hAnsi="Verdana" w:cs="Arial"/>
        </w:rPr>
      </w:pPr>
    </w:p>
    <w:p w14:paraId="5C4EE782" w14:textId="63C3CE3C" w:rsidR="00DA2FDE" w:rsidRPr="00C610B7" w:rsidRDefault="00DA2FDE" w:rsidP="008E2FEB">
      <w:pPr>
        <w:pStyle w:val="Ttulo4"/>
      </w:pPr>
      <w:bookmarkStart w:id="24" w:name="_Toc224115631"/>
      <w:r w:rsidRPr="00C610B7">
        <w:lastRenderedPageBreak/>
        <w:t>6.2.4.7 Pago por Reembolsos de Cajas Menores</w:t>
      </w:r>
      <w:bookmarkEnd w:id="24"/>
      <w:r w:rsidRPr="00C610B7">
        <w:t xml:space="preserve"> </w:t>
      </w:r>
    </w:p>
    <w:p w14:paraId="67A0AB81" w14:textId="77777777" w:rsidR="00C925C2" w:rsidRPr="00C610B7" w:rsidRDefault="00C925C2" w:rsidP="00C925C2">
      <w:pPr>
        <w:jc w:val="both"/>
        <w:rPr>
          <w:rFonts w:ascii="Verdana" w:hAnsi="Verdana"/>
        </w:rPr>
      </w:pPr>
    </w:p>
    <w:p w14:paraId="594EB6CA" w14:textId="207946DF" w:rsidR="00DA2FDE" w:rsidRPr="00C610B7" w:rsidRDefault="00DA2FDE" w:rsidP="00C925C2">
      <w:pPr>
        <w:jc w:val="both"/>
        <w:rPr>
          <w:rFonts w:ascii="Verdana" w:hAnsi="Verdana" w:cs="Arial"/>
        </w:rPr>
      </w:pPr>
      <w:r w:rsidRPr="00C610B7">
        <w:rPr>
          <w:rFonts w:ascii="Verdana" w:hAnsi="Verdana" w:cs="Arial"/>
        </w:rPr>
        <w:t xml:space="preserve">Para realizar el giro de Reembolsos de Caja Menor, se debe cumplir con los siguientes documentos soporte: </w:t>
      </w:r>
    </w:p>
    <w:p w14:paraId="0C103B63"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Resolución de Reembolso de Caja Menor. </w:t>
      </w:r>
    </w:p>
    <w:p w14:paraId="09DFED55"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Formato de Relación de Gastos con todos los soportes que hacen parte del reembolso a pagar. </w:t>
      </w:r>
    </w:p>
    <w:p w14:paraId="34B81B9E"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Certificado de Disponibilidad Presupuestal – CDP. </w:t>
      </w:r>
    </w:p>
    <w:p w14:paraId="7D32E1DE"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Registro Presupuestal del Compromiso. </w:t>
      </w:r>
    </w:p>
    <w:p w14:paraId="7413FFE5"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Cuenta por Pagar. </w:t>
      </w:r>
    </w:p>
    <w:p w14:paraId="3D557E36" w14:textId="7919F68A"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Registro Presupuestal de la Obligación. </w:t>
      </w:r>
    </w:p>
    <w:p w14:paraId="75D3B02F" w14:textId="77777777" w:rsidR="009D4DB5" w:rsidRDefault="00DA2FDE" w:rsidP="00545BE9">
      <w:pPr>
        <w:rPr>
          <w:rFonts w:ascii="Verdana" w:hAnsi="Verdana" w:cs="Arial"/>
        </w:rPr>
      </w:pPr>
      <w:r w:rsidRPr="00C610B7">
        <w:rPr>
          <w:rFonts w:ascii="Verdana" w:hAnsi="Verdana" w:cs="Arial"/>
        </w:rPr>
        <w:t xml:space="preserve"> </w:t>
      </w:r>
    </w:p>
    <w:p w14:paraId="0C0C6F38" w14:textId="24C006DA" w:rsidR="00545BE9" w:rsidRPr="00C610B7" w:rsidRDefault="00DA2FDE" w:rsidP="00545BE9">
      <w:pPr>
        <w:rPr>
          <w:rFonts w:ascii="Verdana" w:hAnsi="Verdana" w:cs="Arial"/>
        </w:rPr>
      </w:pPr>
      <w:r w:rsidRPr="00C610B7">
        <w:rPr>
          <w:rFonts w:ascii="Verdana" w:hAnsi="Verdana" w:cs="Arial"/>
        </w:rPr>
        <w:t xml:space="preserve">Los reembolsos se realizan con abono en la cuenta bancaria destinada para tal fin. </w:t>
      </w:r>
    </w:p>
    <w:p w14:paraId="26477088" w14:textId="66F52700" w:rsidR="00DA2FDE" w:rsidRDefault="00545BE9" w:rsidP="004C0E21">
      <w:pPr>
        <w:jc w:val="both"/>
        <w:rPr>
          <w:rFonts w:ascii="Verdana" w:hAnsi="Verdana" w:cs="Arial"/>
        </w:rPr>
      </w:pPr>
      <w:r w:rsidRPr="00C610B7">
        <w:rPr>
          <w:rFonts w:ascii="Verdana" w:hAnsi="Verdana" w:cs="Arial"/>
        </w:rPr>
        <w:t>Cada una de las Intendencias Regionales y el Grupo Administrativo contará con una cuenta bancaria para el manejo de caja menor, las cuales estarán</w:t>
      </w:r>
      <w:r w:rsidR="00DA2FDE" w:rsidRPr="00C610B7">
        <w:rPr>
          <w:rFonts w:ascii="Verdana" w:hAnsi="Verdana" w:cs="Arial"/>
        </w:rPr>
        <w:t xml:space="preserve"> a nombre de la Superintendencia de Sociedades</w:t>
      </w:r>
      <w:r w:rsidRPr="00C610B7">
        <w:rPr>
          <w:rFonts w:ascii="Verdana" w:hAnsi="Verdana" w:cs="Arial"/>
        </w:rPr>
        <w:t>,</w:t>
      </w:r>
      <w:r w:rsidR="00DA2FDE" w:rsidRPr="00C610B7">
        <w:rPr>
          <w:rFonts w:ascii="Verdana" w:hAnsi="Verdana" w:cs="Arial"/>
        </w:rPr>
        <w:t xml:space="preserve"> </w:t>
      </w:r>
      <w:r w:rsidRPr="00C610B7">
        <w:rPr>
          <w:rFonts w:ascii="Verdana" w:hAnsi="Verdana" w:cs="Arial"/>
        </w:rPr>
        <w:t>siendo</w:t>
      </w:r>
      <w:r w:rsidR="00DA2FDE" w:rsidRPr="00C610B7">
        <w:rPr>
          <w:rFonts w:ascii="Verdana" w:hAnsi="Verdana" w:cs="Arial"/>
        </w:rPr>
        <w:t xml:space="preserve"> el responsable de su manejo el encargado de la Caja Menor</w:t>
      </w:r>
      <w:r w:rsidRPr="00C610B7">
        <w:rPr>
          <w:rFonts w:ascii="Verdana" w:hAnsi="Verdana" w:cs="Arial"/>
        </w:rPr>
        <w:t xml:space="preserve"> (Cuentadante de caja menor</w:t>
      </w:r>
      <w:r w:rsidR="0090484B" w:rsidRPr="00C610B7">
        <w:rPr>
          <w:rFonts w:ascii="Verdana" w:hAnsi="Verdana" w:cs="Arial"/>
        </w:rPr>
        <w:t>), quien es</w:t>
      </w:r>
      <w:r w:rsidRPr="00C610B7">
        <w:rPr>
          <w:rFonts w:ascii="Verdana" w:hAnsi="Verdana" w:cs="Arial"/>
        </w:rPr>
        <w:t xml:space="preserve"> debidamente designado mediante acto administrativo emanado de la </w:t>
      </w:r>
      <w:proofErr w:type="gramStart"/>
      <w:r w:rsidRPr="00C610B7">
        <w:rPr>
          <w:rFonts w:ascii="Verdana" w:hAnsi="Verdana" w:cs="Arial"/>
        </w:rPr>
        <w:t>Secretaria General</w:t>
      </w:r>
      <w:proofErr w:type="gramEnd"/>
      <w:r w:rsidRPr="00C610B7">
        <w:rPr>
          <w:rFonts w:ascii="Verdana" w:hAnsi="Verdana" w:cs="Arial"/>
        </w:rPr>
        <w:t xml:space="preserve"> de la Entidad.</w:t>
      </w:r>
    </w:p>
    <w:p w14:paraId="47F4F401" w14:textId="77777777" w:rsidR="004C0E21" w:rsidRPr="00C610B7" w:rsidRDefault="004C0E21" w:rsidP="004C0E21">
      <w:pPr>
        <w:jc w:val="both"/>
        <w:rPr>
          <w:rFonts w:ascii="Verdana" w:hAnsi="Verdana" w:cs="Arial"/>
        </w:rPr>
      </w:pPr>
    </w:p>
    <w:p w14:paraId="585A6991" w14:textId="77777777" w:rsidR="00DA2FDE" w:rsidRPr="00C610B7" w:rsidRDefault="00DA2FDE" w:rsidP="008E2FEB">
      <w:pPr>
        <w:pStyle w:val="Ttulo4"/>
        <w:rPr>
          <w:rFonts w:eastAsia="Times New Roman"/>
          <w:lang w:val="es-ES" w:eastAsia="es-ES"/>
        </w:rPr>
      </w:pPr>
      <w:bookmarkStart w:id="25" w:name="_Toc224115632"/>
      <w:r w:rsidRPr="00C610B7">
        <w:rPr>
          <w:rFonts w:eastAsia="Times New Roman"/>
          <w:lang w:val="es-ES" w:eastAsia="es-ES"/>
        </w:rPr>
        <w:t>6.2.4.8 Pago de Impuestos</w:t>
      </w:r>
      <w:bookmarkEnd w:id="25"/>
      <w:r w:rsidRPr="00C610B7">
        <w:rPr>
          <w:rFonts w:eastAsia="Times New Roman"/>
          <w:lang w:val="es-ES" w:eastAsia="es-ES"/>
        </w:rPr>
        <w:t xml:space="preserve"> </w:t>
      </w:r>
    </w:p>
    <w:p w14:paraId="18856560" w14:textId="77777777" w:rsidR="008E2FEB" w:rsidRPr="00C610B7" w:rsidRDefault="008E2FEB" w:rsidP="008E2FEB">
      <w:pPr>
        <w:rPr>
          <w:rFonts w:ascii="Verdana" w:hAnsi="Verdana"/>
          <w:lang w:val="es-ES" w:eastAsia="es-ES"/>
        </w:rPr>
      </w:pPr>
    </w:p>
    <w:p w14:paraId="0E468D56" w14:textId="7053391A" w:rsidR="00DA2FDE" w:rsidRPr="00C610B7" w:rsidRDefault="00DA2FDE" w:rsidP="0090484B">
      <w:pPr>
        <w:tabs>
          <w:tab w:val="left" w:pos="5812"/>
        </w:tabs>
        <w:jc w:val="both"/>
        <w:rPr>
          <w:rFonts w:ascii="Verdana" w:eastAsia="Times New Roman" w:hAnsi="Verdana" w:cs="Arial"/>
          <w:lang w:val="es-ES" w:eastAsia="es-ES"/>
        </w:rPr>
      </w:pPr>
      <w:r w:rsidRPr="00C610B7">
        <w:rPr>
          <w:rFonts w:ascii="Verdana" w:eastAsia="Times New Roman" w:hAnsi="Verdana" w:cs="Arial"/>
          <w:lang w:val="es-ES" w:eastAsia="es-ES"/>
        </w:rPr>
        <w:t xml:space="preserve">El Grupo de Tesorería deberá </w:t>
      </w:r>
      <w:r w:rsidR="0090484B" w:rsidRPr="00C610B7">
        <w:rPr>
          <w:rFonts w:ascii="Verdana" w:eastAsia="Times New Roman" w:hAnsi="Verdana" w:cs="Arial"/>
          <w:lang w:val="es-ES" w:eastAsia="es-ES"/>
        </w:rPr>
        <w:t xml:space="preserve">con base en las deducciones realizadas por el Grupo generador de los registros presupuestales de las obligaciones (Contabilidad o Central de Cuentas) </w:t>
      </w:r>
      <w:r w:rsidRPr="00C610B7">
        <w:rPr>
          <w:rFonts w:ascii="Verdana" w:eastAsia="Times New Roman" w:hAnsi="Verdana" w:cs="Arial"/>
          <w:lang w:val="es-ES" w:eastAsia="es-ES"/>
        </w:rPr>
        <w:t xml:space="preserve">preparar, presentar y pagar mensualmente la </w:t>
      </w:r>
      <w:r w:rsidR="0090484B" w:rsidRPr="00C610B7">
        <w:rPr>
          <w:rFonts w:ascii="Verdana" w:eastAsia="Times New Roman" w:hAnsi="Verdana" w:cs="Arial"/>
          <w:lang w:val="es-ES" w:eastAsia="es-ES"/>
        </w:rPr>
        <w:t xml:space="preserve">retención en la Fuente y mensual o bimensualmente las retenciones de ICA tanto de </w:t>
      </w:r>
      <w:r w:rsidRPr="00C610B7">
        <w:rPr>
          <w:rFonts w:ascii="Verdana" w:eastAsia="Times New Roman" w:hAnsi="Verdana" w:cs="Arial"/>
          <w:lang w:val="es-ES" w:eastAsia="es-ES"/>
        </w:rPr>
        <w:t>Bogotá como de las Intendencias Regionales, así como cualquier otro impuesto que le corresponda; p</w:t>
      </w:r>
      <w:r w:rsidR="0090484B" w:rsidRPr="00C610B7">
        <w:rPr>
          <w:rFonts w:ascii="Verdana" w:eastAsia="Times New Roman" w:hAnsi="Verdana" w:cs="Arial"/>
          <w:lang w:val="es-ES" w:eastAsia="es-ES"/>
        </w:rPr>
        <w:t>ara lo cual se</w:t>
      </w:r>
      <w:r w:rsidRPr="00C610B7">
        <w:rPr>
          <w:rFonts w:ascii="Verdana" w:eastAsia="Times New Roman" w:hAnsi="Verdana" w:cs="Arial"/>
          <w:lang w:val="es-ES" w:eastAsia="es-ES"/>
        </w:rPr>
        <w:t xml:space="preserve"> deberán realizar las siguientes actividades: </w:t>
      </w:r>
    </w:p>
    <w:p w14:paraId="3E7A3186"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Generar una consulta de las deducciones que corresponda a cada uno de los conceptos de retención que se va a declarar y pagar. </w:t>
      </w:r>
    </w:p>
    <w:p w14:paraId="0CD48910" w14:textId="103438F8" w:rsidR="002E4666"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Revisar que los conceptos correspondan a los registros que se realizaron en cada uno de los rubros.</w:t>
      </w:r>
    </w:p>
    <w:p w14:paraId="391A234E"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Realizar un borrador en los formatos establecidos por la DIAN en caso de Retención en la Fuente o de las Alcaldías Municipales en el caso de Retención de ICA. </w:t>
      </w:r>
    </w:p>
    <w:p w14:paraId="3AC92D8B" w14:textId="587C29B4"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Los borradores respectivos se remiten al Coordinador de</w:t>
      </w:r>
      <w:r w:rsidR="004C0E21">
        <w:rPr>
          <w:rFonts w:ascii="Verdana" w:hAnsi="Verdana" w:cs="Arial"/>
          <w:szCs w:val="22"/>
        </w:rPr>
        <w:t>l Grupo de</w:t>
      </w:r>
      <w:r w:rsidRPr="00C610B7">
        <w:rPr>
          <w:rFonts w:ascii="Verdana" w:hAnsi="Verdana" w:cs="Arial"/>
          <w:szCs w:val="22"/>
        </w:rPr>
        <w:t xml:space="preserve"> Contabilidad para su revisión y validación. </w:t>
      </w:r>
    </w:p>
    <w:p w14:paraId="52E50EE7"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Una vez revisados, validados y aprobados se diligencian los formularios definitivos. </w:t>
      </w:r>
    </w:p>
    <w:p w14:paraId="387992DA"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lastRenderedPageBreak/>
        <w:t xml:space="preserve">Las personas autorizadas para firmar los impuestos son: El Coordinador del Grupo de Tesorería y el Coordinador del Grupo de Contabilidad. </w:t>
      </w:r>
    </w:p>
    <w:p w14:paraId="2B03945B"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En el caso de la Retención en la Fuente se efectúa pago electrónico, éste es un impuesto a nivel Nacional, por lo tanto, agrupa todas las retenciones en la fuente a título de renta que se hallan efectuado en Bogotá y en todas las Intendencias Regionales. </w:t>
      </w:r>
    </w:p>
    <w:p w14:paraId="595EF7C5" w14:textId="4291234A" w:rsidR="00E645A9" w:rsidRPr="00C610B7" w:rsidRDefault="00DA2FDE" w:rsidP="001F2EA5">
      <w:pPr>
        <w:pStyle w:val="Prrafodelista"/>
        <w:numPr>
          <w:ilvl w:val="0"/>
          <w:numId w:val="14"/>
        </w:numPr>
        <w:rPr>
          <w:rFonts w:ascii="Verdana" w:hAnsi="Verdana" w:cs="Arial"/>
          <w:szCs w:val="22"/>
        </w:rPr>
      </w:pPr>
      <w:r w:rsidRPr="00C610B7">
        <w:rPr>
          <w:rFonts w:ascii="Verdana" w:hAnsi="Verdana" w:cs="Arial"/>
          <w:szCs w:val="22"/>
        </w:rPr>
        <w:t xml:space="preserve">Para el caso de las Retenciones de ICA, </w:t>
      </w:r>
      <w:r w:rsidR="00767746" w:rsidRPr="00C610B7">
        <w:rPr>
          <w:rFonts w:ascii="Verdana" w:hAnsi="Verdana" w:cs="Arial"/>
          <w:szCs w:val="22"/>
        </w:rPr>
        <w:t>se tramitan los formularios a través de las plataformas municipales o departamentales dueñas del impuesto (sujeto activo</w:t>
      </w:r>
      <w:r w:rsidR="00E645A9" w:rsidRPr="00C610B7">
        <w:rPr>
          <w:rFonts w:ascii="Verdana" w:hAnsi="Verdana" w:cs="Arial"/>
          <w:szCs w:val="22"/>
        </w:rPr>
        <w:t>),</w:t>
      </w:r>
      <w:r w:rsidR="00767746" w:rsidRPr="00C610B7">
        <w:rPr>
          <w:rFonts w:ascii="Verdana" w:hAnsi="Verdana" w:cs="Arial"/>
          <w:szCs w:val="22"/>
        </w:rPr>
        <w:t xml:space="preserve"> las obligaciones se </w:t>
      </w:r>
      <w:r w:rsidR="00E645A9" w:rsidRPr="00C610B7">
        <w:rPr>
          <w:rFonts w:ascii="Verdana" w:hAnsi="Verdana" w:cs="Arial"/>
          <w:szCs w:val="22"/>
        </w:rPr>
        <w:t>pagarán desde Bogotá a través del</w:t>
      </w:r>
      <w:r w:rsidR="00767746" w:rsidRPr="00C610B7">
        <w:rPr>
          <w:rFonts w:ascii="Verdana" w:hAnsi="Verdana" w:cs="Arial"/>
          <w:szCs w:val="22"/>
        </w:rPr>
        <w:t xml:space="preserve"> medio electrónico PSE</w:t>
      </w:r>
      <w:r w:rsidR="00E645A9" w:rsidRPr="00C610B7">
        <w:rPr>
          <w:rFonts w:ascii="Verdana" w:hAnsi="Verdana" w:cs="Arial"/>
          <w:szCs w:val="22"/>
        </w:rPr>
        <w:t>.</w:t>
      </w:r>
      <w:r w:rsidR="00767746" w:rsidRPr="00C610B7">
        <w:rPr>
          <w:rFonts w:ascii="Verdana" w:hAnsi="Verdana" w:cs="Arial"/>
          <w:szCs w:val="22"/>
        </w:rPr>
        <w:t xml:space="preserve"> </w:t>
      </w:r>
      <w:r w:rsidR="00E645A9" w:rsidRPr="00C610B7">
        <w:rPr>
          <w:rFonts w:ascii="Verdana" w:hAnsi="Verdana" w:cs="Arial"/>
          <w:szCs w:val="22"/>
        </w:rPr>
        <w:t>E</w:t>
      </w:r>
      <w:r w:rsidR="00767746" w:rsidRPr="00C610B7">
        <w:rPr>
          <w:rFonts w:ascii="Verdana" w:hAnsi="Verdana" w:cs="Arial"/>
          <w:szCs w:val="22"/>
        </w:rPr>
        <w:t>n casos excepcionales por fallas en las plataformas se hará el pago directamente en los bancos haciendo uso de cheques de gerencia. De ser necesario, ante la imp</w:t>
      </w:r>
      <w:r w:rsidR="00E645A9" w:rsidRPr="00C610B7">
        <w:rPr>
          <w:rFonts w:ascii="Verdana" w:hAnsi="Verdana" w:cs="Arial"/>
          <w:szCs w:val="22"/>
        </w:rPr>
        <w:t>os</w:t>
      </w:r>
      <w:r w:rsidR="00767746" w:rsidRPr="00C610B7">
        <w:rPr>
          <w:rFonts w:ascii="Verdana" w:hAnsi="Verdana" w:cs="Arial"/>
          <w:szCs w:val="22"/>
        </w:rPr>
        <w:t xml:space="preserve">ibilidad de realizar los pagos </w:t>
      </w:r>
      <w:r w:rsidR="00E645A9" w:rsidRPr="00C610B7">
        <w:rPr>
          <w:rFonts w:ascii="Verdana" w:hAnsi="Verdana" w:cs="Arial"/>
          <w:szCs w:val="22"/>
        </w:rPr>
        <w:t xml:space="preserve">mediante los medios mencionados, se podrán </w:t>
      </w:r>
      <w:r w:rsidRPr="00C610B7">
        <w:rPr>
          <w:rFonts w:ascii="Verdana" w:hAnsi="Verdana" w:cs="Arial"/>
          <w:szCs w:val="22"/>
        </w:rPr>
        <w:t>remit</w:t>
      </w:r>
      <w:r w:rsidR="00E645A9" w:rsidRPr="00C610B7">
        <w:rPr>
          <w:rFonts w:ascii="Verdana" w:hAnsi="Verdana" w:cs="Arial"/>
          <w:szCs w:val="22"/>
        </w:rPr>
        <w:t>ir</w:t>
      </w:r>
      <w:r w:rsidRPr="00C610B7">
        <w:rPr>
          <w:rFonts w:ascii="Verdana" w:hAnsi="Verdana" w:cs="Arial"/>
          <w:szCs w:val="22"/>
        </w:rPr>
        <w:t xml:space="preserve"> con memorando los formularios debidamente diligenciados y firmados al Intendente Regional, con el fin de que </w:t>
      </w:r>
      <w:r w:rsidR="00E645A9" w:rsidRPr="00C610B7">
        <w:rPr>
          <w:rFonts w:ascii="Verdana" w:hAnsi="Verdana" w:cs="Arial"/>
          <w:szCs w:val="22"/>
        </w:rPr>
        <w:t>allí se</w:t>
      </w:r>
      <w:r w:rsidRPr="00C610B7">
        <w:rPr>
          <w:rFonts w:ascii="Verdana" w:hAnsi="Verdana" w:cs="Arial"/>
          <w:szCs w:val="22"/>
        </w:rPr>
        <w:t xml:space="preserve"> presente y cancele oportunamente</w:t>
      </w:r>
      <w:r w:rsidR="00E645A9" w:rsidRPr="00C610B7">
        <w:rPr>
          <w:rFonts w:ascii="Verdana" w:hAnsi="Verdana" w:cs="Arial"/>
          <w:szCs w:val="22"/>
        </w:rPr>
        <w:t>.</w:t>
      </w:r>
    </w:p>
    <w:p w14:paraId="49756C22" w14:textId="29714E2D" w:rsidR="00E645A9" w:rsidRPr="00C610B7" w:rsidRDefault="00E645A9" w:rsidP="00E645A9">
      <w:pPr>
        <w:pStyle w:val="Prrafodelista"/>
        <w:numPr>
          <w:ilvl w:val="0"/>
          <w:numId w:val="14"/>
        </w:numPr>
        <w:rPr>
          <w:rFonts w:ascii="Verdana" w:hAnsi="Verdana" w:cs="Arial"/>
          <w:szCs w:val="22"/>
        </w:rPr>
      </w:pPr>
      <w:r w:rsidRPr="00C610B7">
        <w:rPr>
          <w:rFonts w:ascii="Verdana" w:hAnsi="Verdana" w:cs="Arial"/>
          <w:szCs w:val="22"/>
        </w:rPr>
        <w:t xml:space="preserve">En caso de que haya necesidad de remitir los documentos a las Intendencias, la persona en la Regional encargada de realizar estos pagos es el responsable del manejo de la caja menor, a quien se le consignará el dinero correspondiente al total a pagar por concepto de Rete ICA, con el fin que tenga los recursos disponibles en efectivo para efectuar el pago. </w:t>
      </w:r>
    </w:p>
    <w:p w14:paraId="77FD32B5" w14:textId="77777777" w:rsidR="00E645A9" w:rsidRPr="00C610B7" w:rsidRDefault="00E645A9" w:rsidP="00E645A9">
      <w:pPr>
        <w:pStyle w:val="Prrafodelista"/>
        <w:numPr>
          <w:ilvl w:val="0"/>
          <w:numId w:val="14"/>
        </w:numPr>
        <w:rPr>
          <w:rFonts w:ascii="Verdana" w:hAnsi="Verdana" w:cs="Arial"/>
          <w:szCs w:val="22"/>
        </w:rPr>
      </w:pPr>
      <w:r w:rsidRPr="00C610B7">
        <w:rPr>
          <w:rFonts w:ascii="Verdana" w:hAnsi="Verdana" w:cs="Arial"/>
          <w:szCs w:val="22"/>
        </w:rPr>
        <w:t xml:space="preserve">Realizado el pago de las retenciones de ICA, la Intendencia Regional deberá remitir a vuelta de correo las declaraciones con su respectivo comprobante de pago. </w:t>
      </w:r>
    </w:p>
    <w:p w14:paraId="5468C494" w14:textId="0A5C625C" w:rsidR="00E645A9" w:rsidRPr="00C610B7" w:rsidRDefault="00DA2FDE" w:rsidP="00A02E12">
      <w:pPr>
        <w:pStyle w:val="Prrafodelista"/>
        <w:numPr>
          <w:ilvl w:val="0"/>
          <w:numId w:val="14"/>
        </w:numPr>
        <w:rPr>
          <w:rFonts w:ascii="Verdana" w:hAnsi="Verdana" w:cs="Arial"/>
          <w:szCs w:val="22"/>
        </w:rPr>
      </w:pPr>
      <w:r w:rsidRPr="00C610B7">
        <w:rPr>
          <w:rFonts w:ascii="Verdana" w:hAnsi="Verdana" w:cs="Arial"/>
          <w:szCs w:val="22"/>
        </w:rPr>
        <w:t xml:space="preserve">En el caso de la Retención del ICA de Bogotá, </w:t>
      </w:r>
      <w:r w:rsidR="00E645A9" w:rsidRPr="00C610B7">
        <w:rPr>
          <w:rFonts w:ascii="Verdana" w:hAnsi="Verdana" w:cs="Arial"/>
          <w:szCs w:val="22"/>
        </w:rPr>
        <w:t>se cumple con la obligación formal haciendo uso del mecanismo de pago electrónico PSE, en caso estrictamente necesario por fallas en el sistema se solicitará cheque de gerencia por el total de las retenciones a pagar.</w:t>
      </w:r>
    </w:p>
    <w:p w14:paraId="736FB81A" w14:textId="77777777" w:rsidR="00DA2FDE" w:rsidRPr="00C610B7" w:rsidRDefault="00DA2FDE" w:rsidP="00DA2FDE">
      <w:pPr>
        <w:rPr>
          <w:rFonts w:ascii="Verdana" w:hAnsi="Verdana" w:cs="Arial"/>
        </w:rPr>
      </w:pPr>
    </w:p>
    <w:p w14:paraId="61D19B17" w14:textId="52BD62C1" w:rsidR="00DA2FDE" w:rsidRPr="00C610B7" w:rsidRDefault="00DA2FDE" w:rsidP="00C925C2">
      <w:pPr>
        <w:jc w:val="both"/>
        <w:rPr>
          <w:rFonts w:ascii="Verdana" w:hAnsi="Verdana" w:cs="Arial"/>
        </w:rPr>
      </w:pPr>
      <w:r w:rsidRPr="00C610B7">
        <w:rPr>
          <w:rFonts w:ascii="Verdana" w:hAnsi="Verdana" w:cs="Arial"/>
        </w:rPr>
        <w:t>Nota: cuando se trate de retenciones practicadas por honorarios de procesos de intervención, estas deducciones quedan en la bolsa de deducciones en estado pagadas debido al proceso de solicitud de los dineros por medio de Órdenes de Pago no Presupuestales con traspaso a pagaduría que se realiza con la Dirección del Tesoro Nacional – DTN. Para este caso en particular, se debe realizar el proceso de orden de pago con extensiva, por el módulo de pagos a partir de la orden de pago que origin</w:t>
      </w:r>
      <w:r w:rsidR="00C925C2" w:rsidRPr="00C610B7">
        <w:rPr>
          <w:rFonts w:ascii="Verdana" w:hAnsi="Verdana" w:cs="Arial"/>
        </w:rPr>
        <w:t>ó</w:t>
      </w:r>
      <w:r w:rsidRPr="00C610B7">
        <w:rPr>
          <w:rFonts w:ascii="Verdana" w:hAnsi="Verdana" w:cs="Arial"/>
        </w:rPr>
        <w:t xml:space="preserve"> el traslado a pagaduría. </w:t>
      </w:r>
    </w:p>
    <w:p w14:paraId="5FCD0579" w14:textId="77777777" w:rsidR="00E645A9" w:rsidRPr="00C610B7" w:rsidRDefault="00E645A9" w:rsidP="00C925C2">
      <w:pPr>
        <w:jc w:val="both"/>
        <w:rPr>
          <w:rFonts w:ascii="Verdana" w:hAnsi="Verdana" w:cs="Arial"/>
        </w:rPr>
      </w:pPr>
    </w:p>
    <w:p w14:paraId="3F197F0A" w14:textId="497872D1" w:rsidR="00DA2FDE" w:rsidRPr="00C610B7" w:rsidRDefault="00DA2FDE" w:rsidP="008E2FEB">
      <w:pPr>
        <w:pStyle w:val="Ttulo4"/>
      </w:pPr>
      <w:bookmarkStart w:id="26" w:name="_Toc224115633"/>
      <w:r w:rsidRPr="00C610B7">
        <w:t>6.2.4.9 Pago de Devoluciones</w:t>
      </w:r>
      <w:bookmarkEnd w:id="26"/>
      <w:r w:rsidRPr="00C610B7">
        <w:t xml:space="preserve"> </w:t>
      </w:r>
    </w:p>
    <w:p w14:paraId="28431131" w14:textId="77777777" w:rsidR="008E2FEB" w:rsidRPr="00C610B7" w:rsidRDefault="008E2FEB" w:rsidP="008E2FEB">
      <w:pPr>
        <w:rPr>
          <w:rFonts w:ascii="Verdana" w:hAnsi="Verdana"/>
        </w:rPr>
      </w:pPr>
    </w:p>
    <w:p w14:paraId="2D3F378E" w14:textId="2CD995B1" w:rsidR="00DA2FDE" w:rsidRPr="00C610B7" w:rsidRDefault="00DA2FDE" w:rsidP="00C925C2">
      <w:pPr>
        <w:jc w:val="both"/>
        <w:rPr>
          <w:rFonts w:ascii="Verdana" w:hAnsi="Verdana" w:cs="Arial"/>
        </w:rPr>
      </w:pPr>
      <w:r w:rsidRPr="00C610B7">
        <w:rPr>
          <w:rFonts w:ascii="Verdana" w:hAnsi="Verdana" w:cs="Arial"/>
          <w:b/>
          <w:bCs/>
        </w:rPr>
        <w:t xml:space="preserve">Devolución de Deducciones: </w:t>
      </w:r>
      <w:r w:rsidRPr="00C610B7">
        <w:rPr>
          <w:rFonts w:ascii="Verdana" w:hAnsi="Verdana" w:cs="Arial"/>
        </w:rPr>
        <w:t>dentro del proceso de ejecución presupuestal puede ocurrir:</w:t>
      </w:r>
    </w:p>
    <w:p w14:paraId="5EDF2A08"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lastRenderedPageBreak/>
        <w:t>Que se realicen deducciones tipo impuesto que no corresponden con la calidad de contribuyente o con el tipo de servicio o bien suministrado</w:t>
      </w:r>
    </w:p>
    <w:p w14:paraId="5343BAD0"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Que se realicen deducciones por valores mayores </w:t>
      </w:r>
    </w:p>
    <w:p w14:paraId="6C4DF94B" w14:textId="68629F5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Que se realicen deducciones por concepto de libranzas que presentan saldos a favor del tercero</w:t>
      </w:r>
    </w:p>
    <w:p w14:paraId="06619335" w14:textId="77777777" w:rsidR="00DA2FDE" w:rsidRPr="00C610B7" w:rsidRDefault="00DA2FDE" w:rsidP="00DA2FDE">
      <w:pPr>
        <w:rPr>
          <w:rFonts w:ascii="Verdana" w:hAnsi="Verdana" w:cs="Arial"/>
        </w:rPr>
      </w:pPr>
    </w:p>
    <w:p w14:paraId="68590D87" w14:textId="77777777" w:rsidR="00DA2FDE" w:rsidRPr="00C610B7" w:rsidRDefault="00DA2FDE" w:rsidP="000A5122">
      <w:pPr>
        <w:jc w:val="both"/>
        <w:rPr>
          <w:rFonts w:ascii="Verdana" w:hAnsi="Verdana" w:cs="Arial"/>
        </w:rPr>
      </w:pPr>
      <w:r w:rsidRPr="00C610B7">
        <w:rPr>
          <w:rFonts w:ascii="Verdana" w:hAnsi="Verdana" w:cs="Arial"/>
        </w:rPr>
        <w:t>Dada cualquiera de las anteriores razones, es necesario realizar la respectiva devolución de los valores descontados al respectivo beneficiario.</w:t>
      </w:r>
    </w:p>
    <w:p w14:paraId="3F86BF13" w14:textId="468255FD" w:rsidR="00DA2FDE" w:rsidRPr="00C610B7" w:rsidRDefault="00DA2FDE" w:rsidP="00C925C2">
      <w:pPr>
        <w:jc w:val="both"/>
        <w:rPr>
          <w:rFonts w:ascii="Verdana" w:hAnsi="Verdana" w:cs="Arial"/>
        </w:rPr>
      </w:pPr>
      <w:r w:rsidRPr="00C610B7">
        <w:rPr>
          <w:rFonts w:ascii="Verdana" w:hAnsi="Verdana" w:cs="Arial"/>
        </w:rPr>
        <w:t>Par</w:t>
      </w:r>
      <w:r w:rsidR="00C925C2" w:rsidRPr="00C610B7">
        <w:rPr>
          <w:rFonts w:ascii="Verdana" w:hAnsi="Verdana" w:cs="Arial"/>
        </w:rPr>
        <w:t>a</w:t>
      </w:r>
      <w:r w:rsidRPr="00C610B7">
        <w:rPr>
          <w:rFonts w:ascii="Verdana" w:hAnsi="Verdana" w:cs="Arial"/>
        </w:rPr>
        <w:t xml:space="preserve"> la devolución, la precondición de cualquiera de los eventos enunciados es que la orden de pago presupuestal se encuentre en estado pagada. </w:t>
      </w:r>
    </w:p>
    <w:p w14:paraId="20B35039" w14:textId="040153CB" w:rsidR="00DA2FDE" w:rsidRPr="00C610B7" w:rsidRDefault="00DA2FDE" w:rsidP="00C925C2">
      <w:pPr>
        <w:jc w:val="both"/>
        <w:rPr>
          <w:rFonts w:ascii="Verdana" w:hAnsi="Verdana" w:cs="Arial"/>
        </w:rPr>
      </w:pPr>
      <w:r w:rsidRPr="00C610B7">
        <w:rPr>
          <w:rFonts w:ascii="Verdana" w:hAnsi="Verdana" w:cs="Arial"/>
        </w:rPr>
        <w:t xml:space="preserve">El proceso para realizar devoluciones en SIIF NACIÓN II se encuentra detallado en la </w:t>
      </w:r>
      <w:r w:rsidRPr="00C610B7">
        <w:rPr>
          <w:rFonts w:ascii="Verdana" w:hAnsi="Verdana" w:cs="Arial"/>
          <w:i/>
          <w:iCs/>
        </w:rPr>
        <w:t xml:space="preserve">Guía Cómo </w:t>
      </w:r>
      <w:r w:rsidR="00C925C2" w:rsidRPr="00C610B7">
        <w:rPr>
          <w:rFonts w:ascii="Verdana" w:hAnsi="Verdana" w:cs="Arial"/>
          <w:i/>
          <w:iCs/>
        </w:rPr>
        <w:t>d</w:t>
      </w:r>
      <w:r w:rsidRPr="00C610B7">
        <w:rPr>
          <w:rFonts w:ascii="Verdana" w:hAnsi="Verdana" w:cs="Arial"/>
          <w:i/>
          <w:iCs/>
        </w:rPr>
        <w:t xml:space="preserve">evolver </w:t>
      </w:r>
      <w:r w:rsidR="00C925C2" w:rsidRPr="00C610B7">
        <w:rPr>
          <w:rFonts w:ascii="Verdana" w:hAnsi="Verdana" w:cs="Arial"/>
          <w:i/>
          <w:iCs/>
        </w:rPr>
        <w:t>d</w:t>
      </w:r>
      <w:r w:rsidRPr="00C610B7">
        <w:rPr>
          <w:rFonts w:ascii="Verdana" w:hAnsi="Verdana" w:cs="Arial"/>
          <w:i/>
          <w:iCs/>
        </w:rPr>
        <w:t xml:space="preserve">educciones </w:t>
      </w:r>
      <w:r w:rsidR="00C925C2" w:rsidRPr="00C610B7">
        <w:rPr>
          <w:rFonts w:ascii="Verdana" w:hAnsi="Verdana" w:cs="Arial"/>
          <w:i/>
          <w:iCs/>
        </w:rPr>
        <w:t>p</w:t>
      </w:r>
      <w:r w:rsidRPr="00C610B7">
        <w:rPr>
          <w:rFonts w:ascii="Verdana" w:hAnsi="Verdana" w:cs="Arial"/>
          <w:i/>
          <w:iCs/>
        </w:rPr>
        <w:t>racticadas órdenes de pago presupuestales</w:t>
      </w:r>
      <w:r w:rsidRPr="00C610B7">
        <w:rPr>
          <w:rFonts w:ascii="Verdana" w:hAnsi="Verdana" w:cs="Arial"/>
        </w:rPr>
        <w:t xml:space="preserve"> implementada por el Ministerio de Hacienda y Crédito Público</w:t>
      </w:r>
      <w:r w:rsidR="00C925C2" w:rsidRPr="00C610B7">
        <w:rPr>
          <w:rFonts w:ascii="Verdana" w:hAnsi="Verdana" w:cs="Arial"/>
        </w:rPr>
        <w:t>,</w:t>
      </w:r>
      <w:r w:rsidRPr="00C610B7">
        <w:rPr>
          <w:rFonts w:ascii="Verdana" w:hAnsi="Verdana" w:cs="Arial"/>
        </w:rPr>
        <w:t xml:space="preserve"> y la </w:t>
      </w:r>
      <w:r w:rsidRPr="00C610B7">
        <w:rPr>
          <w:rFonts w:ascii="Verdana" w:hAnsi="Verdana" w:cs="Arial"/>
          <w:i/>
          <w:iCs/>
        </w:rPr>
        <w:t>Guía para administrar deducciones</w:t>
      </w:r>
      <w:r w:rsidRPr="00C610B7">
        <w:rPr>
          <w:rFonts w:ascii="Verdana" w:hAnsi="Verdana" w:cs="Arial"/>
        </w:rPr>
        <w:t>, esta última cuando se redefine un tercero beneficiario de una deducción causada y que se encuentra en la bolsa de deducciones.</w:t>
      </w:r>
    </w:p>
    <w:p w14:paraId="5C262136" w14:textId="7DBFDC83" w:rsidR="00DA2FDE" w:rsidRPr="00C610B7" w:rsidRDefault="00DA2FDE" w:rsidP="002C0E84">
      <w:pPr>
        <w:jc w:val="both"/>
        <w:rPr>
          <w:rFonts w:ascii="Verdana" w:hAnsi="Verdana" w:cs="Arial"/>
        </w:rPr>
      </w:pPr>
      <w:r w:rsidRPr="00C610B7">
        <w:rPr>
          <w:rFonts w:ascii="Verdana" w:hAnsi="Verdana" w:cs="Arial"/>
        </w:rPr>
        <w:t xml:space="preserve">Para el </w:t>
      </w:r>
      <w:r w:rsidR="002C0E84" w:rsidRPr="00C610B7">
        <w:rPr>
          <w:rFonts w:ascii="Verdana" w:hAnsi="Verdana" w:cs="Arial"/>
        </w:rPr>
        <w:t>trámite de pago</w:t>
      </w:r>
      <w:r w:rsidRPr="00C610B7">
        <w:rPr>
          <w:rFonts w:ascii="Verdana" w:hAnsi="Verdana" w:cs="Arial"/>
        </w:rPr>
        <w:t xml:space="preserve"> de devoluciones de deducciones deberá remitirse como mínimo: </w:t>
      </w:r>
    </w:p>
    <w:p w14:paraId="0E927B1E" w14:textId="52AABD9C" w:rsidR="00991F11" w:rsidRPr="00C610B7" w:rsidRDefault="00991F11" w:rsidP="00991F11">
      <w:pPr>
        <w:jc w:val="both"/>
        <w:rPr>
          <w:rFonts w:ascii="Verdana" w:hAnsi="Verdana" w:cs="Arial"/>
        </w:rPr>
      </w:pPr>
      <w:r w:rsidRPr="00C610B7">
        <w:rPr>
          <w:rFonts w:ascii="Verdana" w:hAnsi="Verdana" w:cs="Arial"/>
        </w:rPr>
        <w:t xml:space="preserve">En todos los casos debe incluir: Documento de acreedor (Ingresos o No presupuestal según el caso) generado por el </w:t>
      </w:r>
      <w:r w:rsidR="00573820">
        <w:rPr>
          <w:rFonts w:ascii="Verdana" w:hAnsi="Verdana" w:cs="Arial"/>
        </w:rPr>
        <w:t>G</w:t>
      </w:r>
      <w:r w:rsidRPr="00C610B7">
        <w:rPr>
          <w:rFonts w:ascii="Verdana" w:hAnsi="Verdana" w:cs="Arial"/>
        </w:rPr>
        <w:t xml:space="preserve">rupo de </w:t>
      </w:r>
      <w:r w:rsidR="00573820">
        <w:rPr>
          <w:rFonts w:ascii="Verdana" w:hAnsi="Verdana" w:cs="Arial"/>
        </w:rPr>
        <w:t>C</w:t>
      </w:r>
      <w:r w:rsidRPr="00C610B7">
        <w:rPr>
          <w:rFonts w:ascii="Verdana" w:hAnsi="Verdana" w:cs="Arial"/>
        </w:rPr>
        <w:t>ontabilidad.</w:t>
      </w:r>
    </w:p>
    <w:p w14:paraId="2E1CF646" w14:textId="77777777" w:rsidR="00991F11" w:rsidRPr="00C610B7" w:rsidRDefault="00991F11" w:rsidP="00991F11">
      <w:pPr>
        <w:jc w:val="both"/>
        <w:rPr>
          <w:rFonts w:ascii="Verdana" w:hAnsi="Verdana" w:cs="Arial"/>
        </w:rPr>
      </w:pPr>
    </w:p>
    <w:p w14:paraId="3CD54C40" w14:textId="3FA19C7B" w:rsidR="00082D68" w:rsidRPr="00C610B7" w:rsidRDefault="00991F11" w:rsidP="00991F11">
      <w:pPr>
        <w:jc w:val="both"/>
        <w:rPr>
          <w:rFonts w:ascii="Verdana" w:hAnsi="Verdana" w:cs="Arial"/>
        </w:rPr>
      </w:pPr>
      <w:r w:rsidRPr="00C610B7">
        <w:rPr>
          <w:rFonts w:ascii="Verdana" w:hAnsi="Verdana" w:cs="Arial"/>
          <w:b/>
          <w:bCs/>
        </w:rPr>
        <w:t>1</w:t>
      </w:r>
      <w:r w:rsidRPr="00C610B7">
        <w:rPr>
          <w:rFonts w:ascii="Verdana" w:hAnsi="Verdana" w:cs="Arial"/>
        </w:rPr>
        <w:t xml:space="preserve">. </w:t>
      </w:r>
      <w:r w:rsidRPr="00C610B7">
        <w:rPr>
          <w:rFonts w:ascii="Verdana" w:hAnsi="Verdana" w:cs="Arial"/>
          <w:b/>
          <w:bCs/>
        </w:rPr>
        <w:t>Cuando la devolución corresponde a un saldo a favor por concepto de libranzas de nómina</w:t>
      </w:r>
      <w:r w:rsidRPr="00C610B7">
        <w:rPr>
          <w:rFonts w:ascii="Verdana" w:hAnsi="Verdana" w:cs="Arial"/>
        </w:rPr>
        <w:t>:</w:t>
      </w:r>
    </w:p>
    <w:p w14:paraId="5883D273" w14:textId="77777777" w:rsidR="00991F11" w:rsidRPr="00C610B7" w:rsidRDefault="00991F11" w:rsidP="00991F11">
      <w:pPr>
        <w:jc w:val="both"/>
        <w:rPr>
          <w:rFonts w:ascii="Verdana" w:hAnsi="Verdana" w:cs="Arial"/>
        </w:rPr>
      </w:pPr>
      <w:r w:rsidRPr="00C610B7">
        <w:rPr>
          <w:rFonts w:ascii="Verdana" w:hAnsi="Verdana" w:cs="Arial"/>
        </w:rPr>
        <w:t>Se debe incluir:</w:t>
      </w:r>
    </w:p>
    <w:p w14:paraId="542D7C03" w14:textId="77777777" w:rsidR="00991F11" w:rsidRPr="00C610B7" w:rsidRDefault="00991F11" w:rsidP="00991F11">
      <w:pPr>
        <w:numPr>
          <w:ilvl w:val="0"/>
          <w:numId w:val="31"/>
        </w:numPr>
        <w:jc w:val="both"/>
        <w:rPr>
          <w:rFonts w:ascii="Verdana" w:hAnsi="Verdana" w:cs="Arial"/>
        </w:rPr>
      </w:pPr>
      <w:r w:rsidRPr="00C610B7">
        <w:rPr>
          <w:rFonts w:ascii="Verdana" w:hAnsi="Verdana" w:cs="Arial"/>
        </w:rPr>
        <w:t>Memorando de Tesorería dirigido al Grupo de Contabilidad indicando el asunto de la devolución, origen y disponibilidad del saldo.</w:t>
      </w:r>
    </w:p>
    <w:p w14:paraId="6FFB710E" w14:textId="418E8943" w:rsidR="00991F11" w:rsidRPr="00C610B7" w:rsidRDefault="00991F11" w:rsidP="00991F11">
      <w:pPr>
        <w:numPr>
          <w:ilvl w:val="0"/>
          <w:numId w:val="31"/>
        </w:numPr>
        <w:jc w:val="both"/>
        <w:rPr>
          <w:rFonts w:ascii="Verdana" w:hAnsi="Verdana" w:cs="Arial"/>
        </w:rPr>
      </w:pPr>
      <w:r w:rsidRPr="00C610B7">
        <w:rPr>
          <w:rFonts w:ascii="Verdana" w:hAnsi="Verdana" w:cs="Arial"/>
        </w:rPr>
        <w:t xml:space="preserve">Certificación de paz y salvo expedida por la </w:t>
      </w:r>
      <w:r w:rsidR="00573820">
        <w:rPr>
          <w:rFonts w:ascii="Verdana" w:hAnsi="Verdana" w:cs="Arial"/>
        </w:rPr>
        <w:t>E</w:t>
      </w:r>
      <w:r w:rsidRPr="00C610B7">
        <w:rPr>
          <w:rFonts w:ascii="Verdana" w:hAnsi="Verdana" w:cs="Arial"/>
        </w:rPr>
        <w:t>ntidad con la cual se tenía la obligación, cuando aplique.</w:t>
      </w:r>
    </w:p>
    <w:p w14:paraId="33F835AA" w14:textId="77777777" w:rsidR="00082D68" w:rsidRPr="00C610B7" w:rsidRDefault="00082D68" w:rsidP="00082D68">
      <w:pPr>
        <w:ind w:left="720"/>
        <w:jc w:val="both"/>
        <w:rPr>
          <w:rFonts w:ascii="Verdana" w:hAnsi="Verdana" w:cs="Arial"/>
        </w:rPr>
      </w:pPr>
    </w:p>
    <w:p w14:paraId="1C2D0A7E" w14:textId="77777777" w:rsidR="00991F11" w:rsidRPr="00C610B7" w:rsidRDefault="00991F11" w:rsidP="00991F11">
      <w:pPr>
        <w:jc w:val="both"/>
        <w:rPr>
          <w:rFonts w:ascii="Verdana" w:hAnsi="Verdana" w:cs="Arial"/>
        </w:rPr>
      </w:pPr>
      <w:r w:rsidRPr="00C610B7">
        <w:rPr>
          <w:rFonts w:ascii="Verdana" w:hAnsi="Verdana" w:cs="Arial"/>
          <w:b/>
          <w:bCs/>
        </w:rPr>
        <w:t>2.</w:t>
      </w:r>
      <w:r w:rsidRPr="00C610B7">
        <w:rPr>
          <w:rFonts w:ascii="Verdana" w:hAnsi="Verdana" w:cs="Arial"/>
        </w:rPr>
        <w:t xml:space="preserve"> </w:t>
      </w:r>
      <w:r w:rsidRPr="00C610B7">
        <w:rPr>
          <w:rFonts w:ascii="Verdana" w:hAnsi="Verdana" w:cs="Arial"/>
          <w:b/>
          <w:bCs/>
        </w:rPr>
        <w:t>Cuando la devolución corresponde a descuentos efectuados por nómina y se genere un sobrante por pago total de la obligación</w:t>
      </w:r>
      <w:r w:rsidRPr="00C610B7">
        <w:rPr>
          <w:rFonts w:ascii="Verdana" w:hAnsi="Verdana" w:cs="Arial"/>
        </w:rPr>
        <w:t>:</w:t>
      </w:r>
    </w:p>
    <w:p w14:paraId="06F8468A" w14:textId="77777777" w:rsidR="00991F11" w:rsidRPr="00C610B7" w:rsidRDefault="00991F11" w:rsidP="00991F11">
      <w:pPr>
        <w:jc w:val="both"/>
        <w:rPr>
          <w:rFonts w:ascii="Verdana" w:hAnsi="Verdana" w:cs="Arial"/>
        </w:rPr>
      </w:pPr>
      <w:r w:rsidRPr="00C610B7">
        <w:rPr>
          <w:rFonts w:ascii="Verdana" w:hAnsi="Verdana" w:cs="Arial"/>
        </w:rPr>
        <w:br/>
        <w:t>Se debe anexar:</w:t>
      </w:r>
    </w:p>
    <w:p w14:paraId="7DB6C989" w14:textId="77777777" w:rsidR="00991F11" w:rsidRPr="00C610B7" w:rsidRDefault="00991F11" w:rsidP="00991F11">
      <w:pPr>
        <w:numPr>
          <w:ilvl w:val="0"/>
          <w:numId w:val="32"/>
        </w:numPr>
        <w:jc w:val="both"/>
        <w:rPr>
          <w:rFonts w:ascii="Verdana" w:hAnsi="Verdana" w:cs="Arial"/>
        </w:rPr>
      </w:pPr>
      <w:r w:rsidRPr="00C610B7">
        <w:rPr>
          <w:rFonts w:ascii="Verdana" w:hAnsi="Verdana" w:cs="Arial"/>
        </w:rPr>
        <w:lastRenderedPageBreak/>
        <w:t>Certificación de disponibilidad del saldo en un Documento de Recaudo por Clasificar – DRXC.</w:t>
      </w:r>
    </w:p>
    <w:p w14:paraId="5A276075" w14:textId="19E350D7" w:rsidR="00082D68" w:rsidRPr="00573820" w:rsidRDefault="00991F11" w:rsidP="00082D68">
      <w:pPr>
        <w:numPr>
          <w:ilvl w:val="0"/>
          <w:numId w:val="32"/>
        </w:numPr>
        <w:jc w:val="both"/>
        <w:rPr>
          <w:rFonts w:ascii="Verdana" w:hAnsi="Verdana" w:cs="Arial"/>
        </w:rPr>
      </w:pPr>
      <w:r w:rsidRPr="00C610B7">
        <w:rPr>
          <w:rFonts w:ascii="Verdana" w:hAnsi="Verdana" w:cs="Arial"/>
        </w:rPr>
        <w:t>Paz y salvo o confirmación de saldo cero de la obligación respectiva.</w:t>
      </w:r>
    </w:p>
    <w:p w14:paraId="76CF89B8" w14:textId="77777777" w:rsidR="00082D68" w:rsidRPr="00C610B7" w:rsidRDefault="00082D68" w:rsidP="00082D68">
      <w:pPr>
        <w:jc w:val="both"/>
        <w:rPr>
          <w:rFonts w:ascii="Verdana" w:hAnsi="Verdana" w:cs="Arial"/>
        </w:rPr>
      </w:pPr>
    </w:p>
    <w:p w14:paraId="0EC0394B" w14:textId="77777777" w:rsidR="00991F11" w:rsidRPr="00C610B7" w:rsidRDefault="00991F11" w:rsidP="00991F11">
      <w:pPr>
        <w:jc w:val="both"/>
        <w:rPr>
          <w:rFonts w:ascii="Verdana" w:hAnsi="Verdana" w:cs="Arial"/>
          <w:b/>
          <w:bCs/>
        </w:rPr>
      </w:pPr>
      <w:r w:rsidRPr="00C610B7">
        <w:rPr>
          <w:rFonts w:ascii="Verdana" w:hAnsi="Verdana" w:cs="Arial"/>
          <w:b/>
          <w:bCs/>
        </w:rPr>
        <w:t>3.</w:t>
      </w:r>
      <w:r w:rsidRPr="00C610B7">
        <w:rPr>
          <w:rFonts w:ascii="Verdana" w:hAnsi="Verdana" w:cs="Arial"/>
        </w:rPr>
        <w:t xml:space="preserve"> </w:t>
      </w:r>
      <w:r w:rsidRPr="00C610B7">
        <w:rPr>
          <w:rFonts w:ascii="Verdana" w:hAnsi="Verdana" w:cs="Arial"/>
          <w:b/>
          <w:bCs/>
        </w:rPr>
        <w:t>Cuando la devolución se realiza a un usuario externo:</w:t>
      </w:r>
    </w:p>
    <w:p w14:paraId="40B7504B" w14:textId="2BF3AF61" w:rsidR="00082D68" w:rsidRPr="00C610B7" w:rsidRDefault="00991F11" w:rsidP="00991F11">
      <w:pPr>
        <w:jc w:val="both"/>
        <w:rPr>
          <w:rFonts w:ascii="Verdana" w:hAnsi="Verdana" w:cs="Arial"/>
        </w:rPr>
      </w:pPr>
      <w:r w:rsidRPr="00C610B7">
        <w:rPr>
          <w:rFonts w:ascii="Verdana" w:hAnsi="Verdana" w:cs="Arial"/>
        </w:rPr>
        <w:br/>
        <w:t>Se debe aportar:</w:t>
      </w:r>
    </w:p>
    <w:p w14:paraId="06FDD610" w14:textId="77777777" w:rsidR="00991F11" w:rsidRPr="00C610B7" w:rsidRDefault="00991F11" w:rsidP="00991F11">
      <w:pPr>
        <w:numPr>
          <w:ilvl w:val="0"/>
          <w:numId w:val="33"/>
        </w:numPr>
        <w:jc w:val="both"/>
        <w:rPr>
          <w:rFonts w:ascii="Verdana" w:hAnsi="Verdana" w:cs="Arial"/>
        </w:rPr>
      </w:pPr>
      <w:r w:rsidRPr="00C610B7">
        <w:rPr>
          <w:rFonts w:ascii="Verdana" w:hAnsi="Verdana" w:cs="Arial"/>
        </w:rPr>
        <w:t>Certificación de disponibilidad del saldo en un Documento de Recaudo por Clasificar – DRXC.</w:t>
      </w:r>
    </w:p>
    <w:p w14:paraId="5309DD48" w14:textId="77777777" w:rsidR="00991F11" w:rsidRPr="00C610B7" w:rsidRDefault="00991F11" w:rsidP="00991F11">
      <w:pPr>
        <w:numPr>
          <w:ilvl w:val="0"/>
          <w:numId w:val="33"/>
        </w:numPr>
        <w:jc w:val="both"/>
        <w:rPr>
          <w:rFonts w:ascii="Verdana" w:hAnsi="Verdana" w:cs="Arial"/>
        </w:rPr>
      </w:pPr>
      <w:r w:rsidRPr="00C610B7">
        <w:rPr>
          <w:rFonts w:ascii="Verdana" w:hAnsi="Verdana" w:cs="Arial"/>
        </w:rPr>
        <w:t>Oficio del usuario al que se le aplicó la deducción, solicitando la devolución.</w:t>
      </w:r>
    </w:p>
    <w:p w14:paraId="3C7AF936" w14:textId="77777777" w:rsidR="00991F11" w:rsidRPr="00C610B7" w:rsidRDefault="00991F11" w:rsidP="00991F11">
      <w:pPr>
        <w:numPr>
          <w:ilvl w:val="0"/>
          <w:numId w:val="33"/>
        </w:numPr>
        <w:jc w:val="both"/>
        <w:rPr>
          <w:rFonts w:ascii="Verdana" w:hAnsi="Verdana" w:cs="Arial"/>
        </w:rPr>
      </w:pPr>
      <w:r w:rsidRPr="00C610B7">
        <w:rPr>
          <w:rFonts w:ascii="Verdana" w:hAnsi="Verdana" w:cs="Arial"/>
        </w:rPr>
        <w:t>Copia del documento de identidad del beneficiario tanto si es personal natural como persona jurídica.</w:t>
      </w:r>
    </w:p>
    <w:p w14:paraId="54B74F3A" w14:textId="77777777" w:rsidR="00991F11" w:rsidRPr="00C610B7" w:rsidRDefault="00991F11" w:rsidP="00991F11">
      <w:pPr>
        <w:numPr>
          <w:ilvl w:val="0"/>
          <w:numId w:val="33"/>
        </w:numPr>
        <w:jc w:val="both"/>
        <w:rPr>
          <w:rFonts w:ascii="Verdana" w:hAnsi="Verdana" w:cs="Arial"/>
        </w:rPr>
      </w:pPr>
      <w:r w:rsidRPr="00C610B7">
        <w:rPr>
          <w:rFonts w:ascii="Verdana" w:hAnsi="Verdana" w:cs="Arial"/>
        </w:rPr>
        <w:t>Certificación de la cuenta bancaria a la que se realizará la consignación o giro, en caso de que la cuenta no esté creada en el aplicativo SIIF Nación.</w:t>
      </w:r>
    </w:p>
    <w:p w14:paraId="17675045" w14:textId="77777777" w:rsidR="00991F11" w:rsidRPr="00C610B7" w:rsidRDefault="00991F11" w:rsidP="00991F11">
      <w:pPr>
        <w:numPr>
          <w:ilvl w:val="0"/>
          <w:numId w:val="33"/>
        </w:numPr>
        <w:jc w:val="both"/>
        <w:rPr>
          <w:rFonts w:ascii="Verdana" w:hAnsi="Verdana" w:cs="Arial"/>
        </w:rPr>
      </w:pPr>
      <w:r w:rsidRPr="00C610B7">
        <w:rPr>
          <w:rFonts w:ascii="Verdana" w:hAnsi="Verdana" w:cs="Arial"/>
        </w:rPr>
        <w:t>Paz y salvo de cartera.</w:t>
      </w:r>
    </w:p>
    <w:p w14:paraId="717F25A1" w14:textId="77777777" w:rsidR="00991F11" w:rsidRPr="00C610B7" w:rsidRDefault="00991F11" w:rsidP="00991F11">
      <w:pPr>
        <w:numPr>
          <w:ilvl w:val="0"/>
          <w:numId w:val="33"/>
        </w:numPr>
        <w:jc w:val="both"/>
        <w:rPr>
          <w:rFonts w:ascii="Verdana" w:hAnsi="Verdana" w:cs="Arial"/>
        </w:rPr>
      </w:pPr>
      <w:r w:rsidRPr="00C610B7">
        <w:rPr>
          <w:rFonts w:ascii="Verdana" w:hAnsi="Verdana" w:cs="Arial"/>
        </w:rPr>
        <w:t xml:space="preserve">Memorando de Secretaría General o del </w:t>
      </w:r>
      <w:proofErr w:type="gramStart"/>
      <w:r w:rsidRPr="00C610B7">
        <w:rPr>
          <w:rFonts w:ascii="Verdana" w:hAnsi="Verdana" w:cs="Arial"/>
        </w:rPr>
        <w:t>Director</w:t>
      </w:r>
      <w:proofErr w:type="gramEnd"/>
      <w:r w:rsidRPr="00C610B7">
        <w:rPr>
          <w:rFonts w:ascii="Verdana" w:hAnsi="Verdana" w:cs="Arial"/>
        </w:rPr>
        <w:t xml:space="preserve"> Financiero ordenando la devolución.</w:t>
      </w:r>
    </w:p>
    <w:p w14:paraId="75348BD9" w14:textId="77777777" w:rsidR="00082D68" w:rsidRPr="00C610B7" w:rsidRDefault="00991F11" w:rsidP="00AB6181">
      <w:pPr>
        <w:jc w:val="both"/>
        <w:rPr>
          <w:rFonts w:ascii="Verdana" w:hAnsi="Verdana" w:cs="Arial"/>
        </w:rPr>
      </w:pPr>
      <w:r w:rsidRPr="00C610B7">
        <w:rPr>
          <w:rFonts w:ascii="Verdana" w:hAnsi="Verdana" w:cs="Arial"/>
        </w:rPr>
        <w:t> </w:t>
      </w:r>
    </w:p>
    <w:p w14:paraId="043F7304" w14:textId="2E5E5D78" w:rsidR="00DA2FDE" w:rsidRPr="00C610B7" w:rsidRDefault="00DA2FDE" w:rsidP="00AB6181">
      <w:pPr>
        <w:jc w:val="both"/>
        <w:rPr>
          <w:rFonts w:ascii="Verdana" w:hAnsi="Verdana" w:cs="Arial"/>
        </w:rPr>
      </w:pPr>
      <w:r w:rsidRPr="00C610B7">
        <w:rPr>
          <w:rFonts w:ascii="Verdana" w:hAnsi="Verdana" w:cs="Arial"/>
          <w:b/>
          <w:bCs/>
        </w:rPr>
        <w:t>Devolución de Ingresos:</w:t>
      </w:r>
      <w:r w:rsidRPr="00C610B7">
        <w:rPr>
          <w:rFonts w:ascii="Verdana" w:hAnsi="Verdana" w:cs="Arial"/>
        </w:rPr>
        <w:t xml:space="preserve"> corresponde al retorno de aquellos recursos que ingresaron a las cuentas bancarias de la Superintendencia y fueron causados en la vigencia actual o en vigencias anteriores. </w:t>
      </w:r>
    </w:p>
    <w:p w14:paraId="640AF75D" w14:textId="2D1B1CEE" w:rsidR="00DA2FDE" w:rsidRPr="00C610B7" w:rsidRDefault="00DA2FDE" w:rsidP="00AB6181">
      <w:pPr>
        <w:jc w:val="both"/>
        <w:rPr>
          <w:rFonts w:ascii="Verdana" w:hAnsi="Verdana" w:cs="Arial"/>
        </w:rPr>
      </w:pPr>
      <w:r w:rsidRPr="00C610B7">
        <w:rPr>
          <w:rFonts w:ascii="Verdana" w:hAnsi="Verdana" w:cs="Arial"/>
        </w:rPr>
        <w:t xml:space="preserve">Para proceder con el registro de la devolución se debe tener en cuenta lo indicado en la Circular Externa No 015 del 18 de mayo de 2012, emitida por el Sistema Integrado de Información Financiera SIIF Nación. </w:t>
      </w:r>
    </w:p>
    <w:p w14:paraId="5CE611B3" w14:textId="7E1AB01C" w:rsidR="00DA2FDE" w:rsidRPr="00C610B7" w:rsidRDefault="00DA2FDE" w:rsidP="00DA2FDE">
      <w:pPr>
        <w:rPr>
          <w:rFonts w:ascii="Verdana" w:hAnsi="Verdana" w:cs="Arial"/>
        </w:rPr>
      </w:pPr>
      <w:r w:rsidRPr="00C610B7">
        <w:rPr>
          <w:rFonts w:ascii="Verdana" w:hAnsi="Verdana" w:cs="Arial"/>
        </w:rPr>
        <w:t xml:space="preserve">Cuando se esté tramitando devoluciones de ingresos en SIIF NACIÓN II, se seguirá </w:t>
      </w:r>
      <w:r w:rsidRPr="00C610B7">
        <w:rPr>
          <w:rFonts w:ascii="Verdana" w:hAnsi="Verdana" w:cs="Arial"/>
          <w:i/>
          <w:iCs/>
        </w:rPr>
        <w:t>el Procedimiento para realizar devoluciones de Ingresos</w:t>
      </w:r>
      <w:r w:rsidRPr="00C610B7">
        <w:rPr>
          <w:rFonts w:ascii="Verdana" w:hAnsi="Verdana" w:cs="Arial"/>
        </w:rPr>
        <w:t xml:space="preserve"> creado por el Ministerio de Hacienda y Crédito Público. </w:t>
      </w:r>
    </w:p>
    <w:p w14:paraId="1AF05FAD" w14:textId="3A4EB2E8" w:rsidR="003255A8" w:rsidRPr="00C610B7" w:rsidRDefault="00DA2FDE" w:rsidP="00DA2FDE">
      <w:pPr>
        <w:rPr>
          <w:rFonts w:ascii="Verdana" w:hAnsi="Verdana" w:cs="Arial"/>
        </w:rPr>
      </w:pPr>
      <w:r w:rsidRPr="00C610B7">
        <w:rPr>
          <w:rFonts w:ascii="Verdana" w:hAnsi="Verdana" w:cs="Arial"/>
        </w:rPr>
        <w:t xml:space="preserve">Los documentos que se deben remitir para el pago son: </w:t>
      </w:r>
    </w:p>
    <w:p w14:paraId="130C769E"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Documento de Solicitud de Devolución de Ingresos Presupuestales – SIIF NACION II. </w:t>
      </w:r>
    </w:p>
    <w:p w14:paraId="3B08530E"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Memorando de Secretaría General o Dirección Financiera enviado al Grupo de Tesorería, donde indica se reintegre los dineros. En caso de que la resolución </w:t>
      </w:r>
      <w:r w:rsidRPr="00C610B7">
        <w:rPr>
          <w:rFonts w:ascii="Verdana" w:hAnsi="Verdana" w:cs="Arial"/>
          <w:szCs w:val="22"/>
        </w:rPr>
        <w:lastRenderedPageBreak/>
        <w:t xml:space="preserve">de revocatoria ordene el reintegro de los dineros cancelados, no es necesario el memorando. </w:t>
      </w:r>
    </w:p>
    <w:p w14:paraId="387C5C63"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Memorando de Tesorería enviado al Grupo de Gestión de Cobro Coactivo y Judicial o al Grupo de Cartera mediante el cual confirma Ingreso. </w:t>
      </w:r>
    </w:p>
    <w:p w14:paraId="2A100DD7" w14:textId="77777777"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 xml:space="preserve">Oficio del Usuario solicitando devolución del ingreso. Es importante que el solicitante indique la cuenta donde debe girarse y anexe certificación bancaria cuando se requiera. </w:t>
      </w:r>
    </w:p>
    <w:p w14:paraId="0F60EBBD" w14:textId="197B4B9A" w:rsidR="00DA2FDE" w:rsidRPr="00C610B7" w:rsidRDefault="00DA2FDE" w:rsidP="00A57FA6">
      <w:pPr>
        <w:pStyle w:val="Prrafodelista"/>
        <w:numPr>
          <w:ilvl w:val="0"/>
          <w:numId w:val="14"/>
        </w:numPr>
        <w:rPr>
          <w:rFonts w:ascii="Verdana" w:hAnsi="Verdana" w:cs="Arial"/>
          <w:szCs w:val="22"/>
        </w:rPr>
      </w:pPr>
      <w:r w:rsidRPr="00C610B7">
        <w:rPr>
          <w:rFonts w:ascii="Verdana" w:hAnsi="Verdana" w:cs="Arial"/>
          <w:szCs w:val="22"/>
        </w:rPr>
        <w:t>Certificación del Grupo de Gestión de Cobro Coactivo y Judicial o Grupo de Cartera indicado paz y salvo del tercero beneficiario de la devolución.</w:t>
      </w:r>
    </w:p>
    <w:p w14:paraId="4A02CCAC" w14:textId="77777777" w:rsidR="00A57FA6" w:rsidRPr="00C610B7" w:rsidRDefault="00A57FA6">
      <w:pPr>
        <w:rPr>
          <w:rFonts w:ascii="Verdana" w:eastAsia="Times New Roman" w:hAnsi="Verdana" w:cs="Arial"/>
          <w:b/>
          <w:bCs/>
          <w:lang w:val="es-ES" w:eastAsia="es-ES"/>
        </w:rPr>
      </w:pPr>
    </w:p>
    <w:p w14:paraId="587AD3AE" w14:textId="77777777" w:rsidR="00A57FA6" w:rsidRPr="00C610B7" w:rsidRDefault="00A57FA6" w:rsidP="004E36B5">
      <w:pPr>
        <w:pStyle w:val="Ttulo4"/>
        <w:rPr>
          <w:rFonts w:eastAsia="Times New Roman"/>
          <w:lang w:val="es-ES" w:eastAsia="es-ES"/>
        </w:rPr>
      </w:pPr>
      <w:bookmarkStart w:id="27" w:name="_Toc224115634"/>
      <w:r w:rsidRPr="00C610B7">
        <w:rPr>
          <w:rFonts w:eastAsia="Times New Roman"/>
          <w:lang w:val="es-ES" w:eastAsia="es-ES"/>
        </w:rPr>
        <w:t>6.2.4.10 Pago de Servicios Públicos</w:t>
      </w:r>
      <w:bookmarkEnd w:id="27"/>
      <w:r w:rsidRPr="00C610B7">
        <w:rPr>
          <w:rFonts w:eastAsia="Times New Roman"/>
          <w:lang w:val="es-ES" w:eastAsia="es-ES"/>
        </w:rPr>
        <w:t xml:space="preserve"> </w:t>
      </w:r>
    </w:p>
    <w:p w14:paraId="10B162DC" w14:textId="77777777" w:rsidR="004E36B5" w:rsidRPr="00C610B7" w:rsidRDefault="004E36B5" w:rsidP="004E36B5">
      <w:pPr>
        <w:rPr>
          <w:rFonts w:ascii="Verdana" w:hAnsi="Verdana"/>
          <w:lang w:val="es-ES" w:eastAsia="es-ES"/>
        </w:rPr>
      </w:pPr>
    </w:p>
    <w:p w14:paraId="527AC9B0" w14:textId="35538C53" w:rsidR="00A57FA6" w:rsidRPr="00C610B7" w:rsidRDefault="00A57FA6" w:rsidP="00A57FA6">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Para el giro de servicios públicos, la guía Pago de Servicios Públicos a Beneficiario Final que ha dispuesto el Ministerio de Hacienda y Crédito Público dispuso que las empresas de servicios públicos que tienen convenios con Bancos Comerciales para recibir información detallada del pago de cada una de las facturas de forma automática, el SIIF Nación ha desarrollado una funcionalidad que le permite a la Empresa de Servicios Públicos recibir directamente de la Dirección General de Crédito Público y Tesoro Nacional el pago con el detalle de las facturas. </w:t>
      </w:r>
    </w:p>
    <w:p w14:paraId="2B0925D4" w14:textId="29C9201E" w:rsidR="00A57FA6" w:rsidRPr="00C610B7" w:rsidRDefault="00A57FA6" w:rsidP="00A57FA6">
      <w:pPr>
        <w:jc w:val="both"/>
        <w:rPr>
          <w:rFonts w:ascii="Verdana" w:eastAsia="Times New Roman" w:hAnsi="Verdana" w:cs="Arial"/>
          <w:lang w:val="es-ES" w:eastAsia="es-ES"/>
        </w:rPr>
      </w:pPr>
      <w:r w:rsidRPr="00C610B7">
        <w:rPr>
          <w:rFonts w:ascii="Verdana" w:eastAsia="Times New Roman" w:hAnsi="Verdana" w:cs="Arial"/>
          <w:i/>
          <w:iCs/>
          <w:lang w:val="es-ES" w:eastAsia="es-ES"/>
        </w:rPr>
        <w:t>En la Guía de pago de servicios públicos a beneficiario final</w:t>
      </w:r>
      <w:r w:rsidRPr="00C610B7">
        <w:rPr>
          <w:rFonts w:ascii="Verdana" w:eastAsia="Times New Roman" w:hAnsi="Verdana" w:cs="Arial"/>
          <w:lang w:val="es-ES" w:eastAsia="es-ES"/>
        </w:rPr>
        <w:t xml:space="preserve">, producida por el Ministerio de Hacienda y Crédito Público, se relaciona el listado de las empresas públicas que tienen este convenio: </w:t>
      </w:r>
    </w:p>
    <w:p w14:paraId="515C8BF8" w14:textId="48C427A1"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 xml:space="preserve">Telefonía fija y móvil </w:t>
      </w:r>
    </w:p>
    <w:p w14:paraId="18B65CF8" w14:textId="77777777" w:rsidR="00A57FA6" w:rsidRPr="00C610B7" w:rsidRDefault="00A57FA6" w:rsidP="00A57FA6">
      <w:pPr>
        <w:pStyle w:val="Prrafodelista"/>
        <w:numPr>
          <w:ilvl w:val="0"/>
          <w:numId w:val="15"/>
        </w:numPr>
        <w:rPr>
          <w:rFonts w:ascii="Verdana" w:hAnsi="Verdana" w:cs="Arial"/>
          <w:szCs w:val="22"/>
        </w:rPr>
      </w:pPr>
      <w:r w:rsidRPr="00C610B7">
        <w:rPr>
          <w:rFonts w:ascii="Verdana" w:hAnsi="Verdana" w:cs="Arial"/>
          <w:szCs w:val="22"/>
        </w:rPr>
        <w:t>UNE- TIGO Bogotá</w:t>
      </w:r>
    </w:p>
    <w:p w14:paraId="183CBD35" w14:textId="77777777" w:rsidR="00A57FA6" w:rsidRPr="00C610B7" w:rsidRDefault="00A57FA6" w:rsidP="00A57FA6">
      <w:pPr>
        <w:pStyle w:val="Prrafodelista"/>
        <w:numPr>
          <w:ilvl w:val="0"/>
          <w:numId w:val="15"/>
        </w:numPr>
        <w:rPr>
          <w:rFonts w:ascii="Verdana" w:hAnsi="Verdana" w:cs="Arial"/>
          <w:szCs w:val="22"/>
        </w:rPr>
      </w:pPr>
      <w:r w:rsidRPr="00C610B7">
        <w:rPr>
          <w:rFonts w:ascii="Verdana" w:hAnsi="Verdana" w:cs="Arial"/>
          <w:szCs w:val="22"/>
        </w:rPr>
        <w:t>Colombia Telecomunicaciones S.A. ESP (Servicios u soluciones fijas Movistar)</w:t>
      </w:r>
    </w:p>
    <w:p w14:paraId="5592B879" w14:textId="77777777" w:rsidR="00A57FA6" w:rsidRPr="00C610B7" w:rsidRDefault="00A57FA6" w:rsidP="00A57FA6">
      <w:pPr>
        <w:pStyle w:val="Prrafodelista"/>
        <w:numPr>
          <w:ilvl w:val="0"/>
          <w:numId w:val="15"/>
        </w:numPr>
        <w:rPr>
          <w:rFonts w:ascii="Verdana" w:hAnsi="Verdana" w:cs="Arial"/>
          <w:szCs w:val="22"/>
        </w:rPr>
      </w:pPr>
      <w:r w:rsidRPr="00C610B7">
        <w:rPr>
          <w:rFonts w:ascii="Verdana" w:hAnsi="Verdana" w:cs="Arial"/>
          <w:szCs w:val="22"/>
        </w:rPr>
        <w:t xml:space="preserve">Colombia de Telecomunicaciones S.A. ESP </w:t>
      </w:r>
    </w:p>
    <w:p w14:paraId="31B50A94" w14:textId="77777777" w:rsidR="00A57FA6" w:rsidRPr="00C610B7" w:rsidRDefault="00A57FA6" w:rsidP="00A57FA6">
      <w:pPr>
        <w:pStyle w:val="Prrafodelista"/>
        <w:numPr>
          <w:ilvl w:val="0"/>
          <w:numId w:val="15"/>
        </w:numPr>
        <w:rPr>
          <w:rFonts w:ascii="Verdana" w:hAnsi="Verdana" w:cs="Arial"/>
          <w:szCs w:val="22"/>
        </w:rPr>
      </w:pPr>
      <w:r w:rsidRPr="00C610B7">
        <w:rPr>
          <w:rFonts w:ascii="Verdana" w:hAnsi="Verdana" w:cs="Arial"/>
          <w:szCs w:val="22"/>
        </w:rPr>
        <w:t xml:space="preserve">Empresa de Teléfonos de Bogotá </w:t>
      </w:r>
    </w:p>
    <w:p w14:paraId="6BD09B82" w14:textId="77777777" w:rsidR="00A57FA6" w:rsidRPr="00C610B7" w:rsidRDefault="00A57FA6" w:rsidP="00A57FA6">
      <w:pPr>
        <w:pStyle w:val="Prrafodelista"/>
        <w:numPr>
          <w:ilvl w:val="0"/>
          <w:numId w:val="15"/>
        </w:numPr>
        <w:rPr>
          <w:rFonts w:ascii="Verdana" w:hAnsi="Verdana" w:cs="Arial"/>
          <w:szCs w:val="22"/>
        </w:rPr>
      </w:pPr>
      <w:r w:rsidRPr="00C610B7">
        <w:rPr>
          <w:rFonts w:ascii="Verdana" w:hAnsi="Verdana" w:cs="Arial"/>
          <w:szCs w:val="22"/>
        </w:rPr>
        <w:t>Claro móvil</w:t>
      </w:r>
    </w:p>
    <w:p w14:paraId="41486544" w14:textId="7DCECBBF" w:rsidR="00A57FA6" w:rsidRPr="00C610B7" w:rsidRDefault="00A57FA6" w:rsidP="00A57FA6">
      <w:pPr>
        <w:pStyle w:val="Prrafodelista"/>
        <w:numPr>
          <w:ilvl w:val="0"/>
          <w:numId w:val="15"/>
        </w:numPr>
        <w:rPr>
          <w:rFonts w:ascii="Verdana" w:hAnsi="Verdana" w:cs="Arial"/>
          <w:szCs w:val="22"/>
        </w:rPr>
      </w:pPr>
      <w:r w:rsidRPr="00C610B7">
        <w:rPr>
          <w:rFonts w:ascii="Verdana" w:hAnsi="Verdana" w:cs="Arial"/>
          <w:szCs w:val="22"/>
        </w:rPr>
        <w:t>Empresas Pública de Medellín</w:t>
      </w:r>
    </w:p>
    <w:p w14:paraId="10E483EA" w14:textId="77777777" w:rsidR="00A57FA6" w:rsidRPr="00C610B7" w:rsidRDefault="00A57FA6" w:rsidP="00A57FA6">
      <w:pPr>
        <w:pStyle w:val="Prrafodelista"/>
        <w:ind w:left="720"/>
        <w:rPr>
          <w:rFonts w:ascii="Verdana" w:hAnsi="Verdana" w:cs="Arial"/>
          <w:szCs w:val="22"/>
        </w:rPr>
      </w:pPr>
    </w:p>
    <w:p w14:paraId="6C732007" w14:textId="29A55AD0"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Energía</w:t>
      </w:r>
    </w:p>
    <w:p w14:paraId="0A212C5C" w14:textId="4799A262"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w:t>
      </w:r>
      <w:r w:rsidRPr="00C610B7">
        <w:rPr>
          <w:rFonts w:ascii="Verdana" w:eastAsia="Times New Roman" w:hAnsi="Verdana" w:cs="Arial"/>
          <w:lang w:val="es-ES" w:eastAsia="es-ES"/>
        </w:rPr>
        <w:tab/>
        <w:t>ENEL Colombia S.A. ESP</w:t>
      </w:r>
    </w:p>
    <w:p w14:paraId="35AF8D0E" w14:textId="77777777"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Acueducto y Alcantarillado</w:t>
      </w:r>
    </w:p>
    <w:p w14:paraId="194DBB8A" w14:textId="77777777" w:rsidR="00A57FA6" w:rsidRPr="00C610B7" w:rsidRDefault="00A57FA6" w:rsidP="00A57FA6">
      <w:pPr>
        <w:pStyle w:val="Prrafodelista"/>
        <w:numPr>
          <w:ilvl w:val="0"/>
          <w:numId w:val="16"/>
        </w:numPr>
        <w:rPr>
          <w:rFonts w:ascii="Verdana" w:hAnsi="Verdana" w:cs="Arial"/>
          <w:szCs w:val="22"/>
        </w:rPr>
      </w:pPr>
      <w:r w:rsidRPr="00C610B7">
        <w:rPr>
          <w:rFonts w:ascii="Verdana" w:hAnsi="Verdana" w:cs="Arial"/>
          <w:szCs w:val="22"/>
        </w:rPr>
        <w:t>Acueducto, agua y alcantarillado de Bogotá</w:t>
      </w:r>
    </w:p>
    <w:p w14:paraId="5DD08EA3" w14:textId="7DA1E4A4" w:rsidR="00A57FA6" w:rsidRPr="00C610B7" w:rsidRDefault="00A57FA6" w:rsidP="00A57FA6">
      <w:pPr>
        <w:pStyle w:val="Prrafodelista"/>
        <w:numPr>
          <w:ilvl w:val="0"/>
          <w:numId w:val="16"/>
        </w:numPr>
        <w:rPr>
          <w:rFonts w:ascii="Verdana" w:hAnsi="Verdana" w:cs="Arial"/>
          <w:szCs w:val="22"/>
        </w:rPr>
      </w:pPr>
      <w:r w:rsidRPr="00C610B7">
        <w:rPr>
          <w:rFonts w:ascii="Verdana" w:hAnsi="Verdana" w:cs="Arial"/>
          <w:szCs w:val="22"/>
        </w:rPr>
        <w:t>Empresa de Acueducto y Alcantarillado de Villavicencio</w:t>
      </w:r>
    </w:p>
    <w:p w14:paraId="24FCDABC" w14:textId="77777777"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Gas</w:t>
      </w:r>
    </w:p>
    <w:p w14:paraId="136017C5" w14:textId="0DEB2DEF" w:rsidR="00A57FA6" w:rsidRPr="00C610B7" w:rsidRDefault="00A57FA6" w:rsidP="00A57FA6">
      <w:pPr>
        <w:pStyle w:val="Prrafodelista"/>
        <w:numPr>
          <w:ilvl w:val="0"/>
          <w:numId w:val="17"/>
        </w:numPr>
        <w:rPr>
          <w:rFonts w:ascii="Verdana" w:hAnsi="Verdana" w:cs="Arial"/>
          <w:szCs w:val="22"/>
        </w:rPr>
      </w:pPr>
      <w:r w:rsidRPr="00C610B7">
        <w:rPr>
          <w:rFonts w:ascii="Verdana" w:hAnsi="Verdana" w:cs="Arial"/>
          <w:szCs w:val="22"/>
        </w:rPr>
        <w:t>Gas natural</w:t>
      </w:r>
    </w:p>
    <w:p w14:paraId="36470646" w14:textId="77777777" w:rsidR="00AB6181" w:rsidRPr="00C610B7" w:rsidRDefault="00AB6181" w:rsidP="00A57FA6">
      <w:pPr>
        <w:rPr>
          <w:rFonts w:ascii="Verdana" w:eastAsia="Times New Roman" w:hAnsi="Verdana" w:cs="Arial"/>
          <w:lang w:val="es-ES" w:eastAsia="es-ES"/>
        </w:rPr>
      </w:pPr>
    </w:p>
    <w:p w14:paraId="101CC697" w14:textId="613B2D55"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Servicio de Aseo</w:t>
      </w:r>
    </w:p>
    <w:p w14:paraId="3AFB54B0" w14:textId="0561B15B" w:rsidR="00A57FA6" w:rsidRPr="00C610B7" w:rsidRDefault="00A57FA6" w:rsidP="00A57FA6">
      <w:pPr>
        <w:pStyle w:val="Prrafodelista"/>
        <w:numPr>
          <w:ilvl w:val="0"/>
          <w:numId w:val="17"/>
        </w:numPr>
        <w:rPr>
          <w:rFonts w:ascii="Verdana" w:hAnsi="Verdana" w:cs="Arial"/>
          <w:szCs w:val="22"/>
        </w:rPr>
      </w:pPr>
      <w:r w:rsidRPr="00C610B7">
        <w:rPr>
          <w:rFonts w:ascii="Verdana" w:hAnsi="Verdana" w:cs="Arial"/>
          <w:szCs w:val="22"/>
        </w:rPr>
        <w:t>Empresa prestadora de aseo en Bogotá Ciclo X</w:t>
      </w:r>
    </w:p>
    <w:p w14:paraId="56ECC8DD" w14:textId="77777777" w:rsidR="00A57FA6" w:rsidRPr="00C610B7" w:rsidRDefault="00A57FA6" w:rsidP="00A57FA6">
      <w:pPr>
        <w:rPr>
          <w:rFonts w:ascii="Verdana" w:eastAsia="Times New Roman" w:hAnsi="Verdana" w:cs="Arial"/>
          <w:lang w:val="es-ES" w:eastAsia="es-ES"/>
        </w:rPr>
      </w:pPr>
    </w:p>
    <w:p w14:paraId="18FFB0F1" w14:textId="77777777" w:rsidR="00A57FA6" w:rsidRPr="00C610B7" w:rsidRDefault="00A57FA6" w:rsidP="00AB6181">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La guía Pago de Servicios Públicos a Beneficiario Final contiene otros aspectos que se debe tener en cuenta al momento de realizar dichos pagos, así como el procedimiento. </w:t>
      </w:r>
    </w:p>
    <w:p w14:paraId="7152D1C5" w14:textId="5DC87096" w:rsidR="00A57FA6"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 xml:space="preserve">Con las empresas de servicios públicos que no se tenga convenio, se debe realizar el proceso de traspaso a pagaduría y utilizar las siguientes opciones de pago: </w:t>
      </w:r>
    </w:p>
    <w:p w14:paraId="22E8A86B" w14:textId="77777777" w:rsidR="00A57FA6" w:rsidRPr="00C610B7" w:rsidRDefault="00A57FA6" w:rsidP="00A57FA6">
      <w:pPr>
        <w:pStyle w:val="Prrafodelista"/>
        <w:numPr>
          <w:ilvl w:val="0"/>
          <w:numId w:val="18"/>
        </w:numPr>
        <w:rPr>
          <w:rFonts w:ascii="Verdana" w:hAnsi="Verdana" w:cs="Arial"/>
          <w:szCs w:val="22"/>
        </w:rPr>
      </w:pPr>
      <w:r w:rsidRPr="00C610B7">
        <w:rPr>
          <w:rFonts w:ascii="Verdana" w:hAnsi="Verdana" w:cs="Arial"/>
          <w:szCs w:val="22"/>
        </w:rPr>
        <w:t xml:space="preserve">Portal Bancario: en los portales se deben seleccionar la opción pago de servicios públicos, estos pagos deben ser realizados factura por factura con la referencia de pago que corresponde, con el fin de que se apliquen los pagos de forma oportuna y al cliente correspondiente. </w:t>
      </w:r>
    </w:p>
    <w:p w14:paraId="3E70ED22" w14:textId="77777777" w:rsidR="00A57FA6" w:rsidRPr="00C610B7" w:rsidRDefault="00A57FA6" w:rsidP="00A57FA6">
      <w:pPr>
        <w:pStyle w:val="Prrafodelista"/>
        <w:ind w:left="720"/>
        <w:rPr>
          <w:rFonts w:ascii="Verdana" w:hAnsi="Verdana" w:cs="Arial"/>
          <w:szCs w:val="22"/>
        </w:rPr>
      </w:pPr>
    </w:p>
    <w:p w14:paraId="59CC3043" w14:textId="77777777" w:rsidR="0085231B" w:rsidRDefault="00A57FA6" w:rsidP="00A57FA6">
      <w:pPr>
        <w:pStyle w:val="Prrafodelista"/>
        <w:numPr>
          <w:ilvl w:val="0"/>
          <w:numId w:val="18"/>
        </w:numPr>
        <w:rPr>
          <w:rFonts w:ascii="Verdana" w:hAnsi="Verdana" w:cs="Arial"/>
          <w:szCs w:val="22"/>
        </w:rPr>
      </w:pPr>
      <w:r w:rsidRPr="00C610B7">
        <w:rPr>
          <w:rFonts w:ascii="Verdana" w:hAnsi="Verdana" w:cs="Arial"/>
          <w:szCs w:val="22"/>
        </w:rPr>
        <w:t xml:space="preserve">Cheque: girar cheques por separado de acuerdo con el servicio que está pagando (Acueducto, Alcantarillado, Aseo y aquellos servicios públicos que no se puedan pagar por medios electrónicos), el cheque se debe girar a nombre de la Empresa respectiva, el valor del cheque debe ser igual al total de las facturas que van a pagar, el cheque y las facturas deben presentarse en cualquier Entidad bancaria a nivel nacional. </w:t>
      </w:r>
    </w:p>
    <w:p w14:paraId="393629CB" w14:textId="3BF5A51D" w:rsidR="00A57FA6" w:rsidRPr="0085231B" w:rsidRDefault="00A57FA6" w:rsidP="0085231B">
      <w:pPr>
        <w:rPr>
          <w:rFonts w:ascii="Verdana" w:hAnsi="Verdana" w:cs="Arial"/>
        </w:rPr>
      </w:pPr>
      <w:r w:rsidRPr="0085231B">
        <w:rPr>
          <w:rFonts w:ascii="Verdana" w:hAnsi="Verdana" w:cs="Arial"/>
        </w:rPr>
        <w:t xml:space="preserve"> </w:t>
      </w:r>
    </w:p>
    <w:p w14:paraId="061CF8F7" w14:textId="7ADFE221" w:rsidR="003255A8" w:rsidRPr="00C610B7" w:rsidRDefault="00A57FA6" w:rsidP="00A57FA6">
      <w:pPr>
        <w:rPr>
          <w:rFonts w:ascii="Verdana" w:eastAsia="Times New Roman" w:hAnsi="Verdana" w:cs="Arial"/>
          <w:lang w:val="es-ES" w:eastAsia="es-ES"/>
        </w:rPr>
      </w:pPr>
      <w:r w:rsidRPr="00C610B7">
        <w:rPr>
          <w:rFonts w:ascii="Verdana" w:eastAsia="Times New Roman" w:hAnsi="Verdana" w:cs="Arial"/>
          <w:lang w:val="es-ES" w:eastAsia="es-ES"/>
        </w:rPr>
        <w:t xml:space="preserve">Los soportes que se remiten para el pago de servicios públicos son: </w:t>
      </w:r>
    </w:p>
    <w:p w14:paraId="739CBEC9" w14:textId="77777777" w:rsidR="00A57FA6" w:rsidRPr="00C610B7" w:rsidRDefault="00A57FA6" w:rsidP="00A57FA6">
      <w:pPr>
        <w:pStyle w:val="Prrafodelista"/>
        <w:numPr>
          <w:ilvl w:val="0"/>
          <w:numId w:val="19"/>
        </w:numPr>
        <w:rPr>
          <w:rFonts w:ascii="Verdana" w:hAnsi="Verdana" w:cs="Arial"/>
          <w:szCs w:val="22"/>
        </w:rPr>
      </w:pPr>
      <w:r w:rsidRPr="00C610B7">
        <w:rPr>
          <w:rFonts w:ascii="Verdana" w:hAnsi="Verdana" w:cs="Arial"/>
          <w:szCs w:val="22"/>
        </w:rPr>
        <w:t xml:space="preserve">Factura del Servicio Público </w:t>
      </w:r>
    </w:p>
    <w:p w14:paraId="4B1FC4EF" w14:textId="77777777" w:rsidR="00A57FA6" w:rsidRPr="00C610B7" w:rsidRDefault="00A57FA6" w:rsidP="00A57FA6">
      <w:pPr>
        <w:pStyle w:val="Prrafodelista"/>
        <w:numPr>
          <w:ilvl w:val="0"/>
          <w:numId w:val="19"/>
        </w:numPr>
        <w:rPr>
          <w:rFonts w:ascii="Verdana" w:hAnsi="Verdana" w:cs="Arial"/>
          <w:szCs w:val="22"/>
        </w:rPr>
      </w:pPr>
      <w:r w:rsidRPr="00C610B7">
        <w:rPr>
          <w:rFonts w:ascii="Verdana" w:hAnsi="Verdana" w:cs="Arial"/>
          <w:szCs w:val="22"/>
        </w:rPr>
        <w:t xml:space="preserve">Certificado de Disponibilidad Presupuestal – CDP </w:t>
      </w:r>
    </w:p>
    <w:p w14:paraId="5C9B9FD2" w14:textId="77777777" w:rsidR="00A57FA6" w:rsidRPr="00C610B7" w:rsidRDefault="00A57FA6" w:rsidP="00A57FA6">
      <w:pPr>
        <w:pStyle w:val="Prrafodelista"/>
        <w:numPr>
          <w:ilvl w:val="0"/>
          <w:numId w:val="19"/>
        </w:numPr>
        <w:rPr>
          <w:rFonts w:ascii="Verdana" w:hAnsi="Verdana" w:cs="Arial"/>
          <w:szCs w:val="22"/>
        </w:rPr>
      </w:pPr>
      <w:r w:rsidRPr="00C610B7">
        <w:rPr>
          <w:rFonts w:ascii="Verdana" w:hAnsi="Verdana" w:cs="Arial"/>
          <w:szCs w:val="22"/>
        </w:rPr>
        <w:t xml:space="preserve">Registro Presupuestal del Compromiso </w:t>
      </w:r>
    </w:p>
    <w:p w14:paraId="61231D25" w14:textId="77777777" w:rsidR="00A57FA6" w:rsidRPr="00C610B7" w:rsidRDefault="00A57FA6" w:rsidP="00A57FA6">
      <w:pPr>
        <w:pStyle w:val="Prrafodelista"/>
        <w:numPr>
          <w:ilvl w:val="0"/>
          <w:numId w:val="19"/>
        </w:numPr>
        <w:rPr>
          <w:rFonts w:ascii="Verdana" w:hAnsi="Verdana" w:cs="Arial"/>
          <w:szCs w:val="22"/>
        </w:rPr>
      </w:pPr>
      <w:r w:rsidRPr="00C610B7">
        <w:rPr>
          <w:rFonts w:ascii="Verdana" w:hAnsi="Verdana" w:cs="Arial"/>
          <w:szCs w:val="22"/>
        </w:rPr>
        <w:t xml:space="preserve">Cuenta por Pagar </w:t>
      </w:r>
    </w:p>
    <w:p w14:paraId="484BE7A7" w14:textId="35A39F4D" w:rsidR="00B25BDC" w:rsidRPr="00C610B7" w:rsidRDefault="00A57FA6" w:rsidP="00A57FA6">
      <w:pPr>
        <w:pStyle w:val="Prrafodelista"/>
        <w:numPr>
          <w:ilvl w:val="0"/>
          <w:numId w:val="19"/>
        </w:numPr>
        <w:rPr>
          <w:rFonts w:ascii="Verdana" w:hAnsi="Verdana" w:cs="Arial"/>
          <w:szCs w:val="22"/>
        </w:rPr>
      </w:pPr>
      <w:r w:rsidRPr="00C610B7">
        <w:rPr>
          <w:rFonts w:ascii="Verdana" w:hAnsi="Verdana" w:cs="Arial"/>
          <w:szCs w:val="22"/>
        </w:rPr>
        <w:t>Registro Presupuestal de la Obligación</w:t>
      </w:r>
    </w:p>
    <w:p w14:paraId="6639F739" w14:textId="77777777" w:rsidR="00AB6181" w:rsidRPr="00C610B7" w:rsidRDefault="00AB6181">
      <w:pPr>
        <w:rPr>
          <w:rFonts w:ascii="Verdana" w:eastAsia="Times New Roman" w:hAnsi="Verdana" w:cs="Arial"/>
          <w:b/>
          <w:bCs/>
          <w:lang w:val="es-ES" w:eastAsia="es-ES"/>
        </w:rPr>
      </w:pPr>
    </w:p>
    <w:p w14:paraId="7C628D0E" w14:textId="7FF36EBC" w:rsidR="00AB6181" w:rsidRPr="00C610B7" w:rsidRDefault="00AB6181" w:rsidP="00AB6181">
      <w:pPr>
        <w:pStyle w:val="Ttulo3"/>
        <w:numPr>
          <w:ilvl w:val="0"/>
          <w:numId w:val="0"/>
        </w:numPr>
        <w:rPr>
          <w:rFonts w:eastAsia="Times New Roman"/>
          <w:szCs w:val="22"/>
          <w:lang w:val="es-ES" w:eastAsia="es-ES"/>
        </w:rPr>
      </w:pPr>
      <w:bookmarkStart w:id="28" w:name="_Toc224115635"/>
      <w:r w:rsidRPr="00C610B7">
        <w:rPr>
          <w:rFonts w:eastAsia="Times New Roman"/>
          <w:szCs w:val="22"/>
          <w:lang w:val="es-ES" w:eastAsia="es-ES"/>
        </w:rPr>
        <w:t>6.2.4.11 Pago de liquidaciones definitivas</w:t>
      </w:r>
      <w:bookmarkEnd w:id="28"/>
    </w:p>
    <w:p w14:paraId="5E94A548" w14:textId="77777777" w:rsidR="00AB6181" w:rsidRPr="00C610B7" w:rsidRDefault="00AB6181">
      <w:pPr>
        <w:rPr>
          <w:rFonts w:ascii="Verdana" w:eastAsia="Times New Roman" w:hAnsi="Verdana" w:cs="Arial"/>
          <w:lang w:val="es-ES" w:eastAsia="es-ES"/>
        </w:rPr>
      </w:pPr>
    </w:p>
    <w:p w14:paraId="64BB818B" w14:textId="152E1F5C" w:rsidR="00AB6181" w:rsidRPr="00C610B7" w:rsidRDefault="00422137" w:rsidP="00AB6181">
      <w:pPr>
        <w:jc w:val="both"/>
        <w:rPr>
          <w:rFonts w:ascii="Verdana" w:eastAsia="Times New Roman" w:hAnsi="Verdana" w:cs="Arial"/>
          <w:lang w:val="es-ES" w:eastAsia="es-ES"/>
        </w:rPr>
      </w:pPr>
      <w:r w:rsidRPr="00C610B7">
        <w:rPr>
          <w:rFonts w:ascii="Verdana" w:eastAsia="Times New Roman" w:hAnsi="Verdana" w:cs="Arial"/>
          <w:lang w:val="es-ES" w:eastAsia="es-ES"/>
        </w:rPr>
        <w:t>Se debe verificar que l</w:t>
      </w:r>
      <w:r w:rsidR="00AB6181" w:rsidRPr="00C610B7">
        <w:rPr>
          <w:rFonts w:ascii="Verdana" w:eastAsia="Times New Roman" w:hAnsi="Verdana" w:cs="Arial"/>
          <w:lang w:val="es-ES" w:eastAsia="es-ES"/>
        </w:rPr>
        <w:t>os actos administrativos por medio de los cuales se reconocen las liquidaciones definitivas</w:t>
      </w:r>
      <w:r w:rsidRPr="00C610B7">
        <w:rPr>
          <w:rFonts w:ascii="Verdana" w:eastAsia="Times New Roman" w:hAnsi="Verdana" w:cs="Arial"/>
          <w:lang w:val="es-ES" w:eastAsia="es-ES"/>
        </w:rPr>
        <w:t xml:space="preserve"> tengan explicita y clara la</w:t>
      </w:r>
      <w:r w:rsidR="00AB6181" w:rsidRPr="00C610B7">
        <w:rPr>
          <w:rFonts w:ascii="Verdana" w:eastAsia="Times New Roman" w:hAnsi="Verdana" w:cs="Arial"/>
          <w:lang w:val="es-ES" w:eastAsia="es-ES"/>
        </w:rPr>
        <w:t xml:space="preserve"> orden de pagar este concepto,</w:t>
      </w:r>
      <w:r w:rsidRPr="00C610B7">
        <w:rPr>
          <w:rFonts w:ascii="Verdana" w:eastAsia="Times New Roman" w:hAnsi="Verdana" w:cs="Arial"/>
          <w:lang w:val="es-ES" w:eastAsia="es-ES"/>
        </w:rPr>
        <w:t xml:space="preserve"> (recon</w:t>
      </w:r>
      <w:r w:rsidR="00161A67" w:rsidRPr="00C610B7">
        <w:rPr>
          <w:rFonts w:ascii="Verdana" w:eastAsia="Times New Roman" w:hAnsi="Verdana" w:cs="Arial"/>
          <w:lang w:val="es-ES" w:eastAsia="es-ES"/>
        </w:rPr>
        <w:t>ocen y ordena el pago de una liquidación definitiva), estos</w:t>
      </w:r>
      <w:r w:rsidRPr="00C610B7">
        <w:rPr>
          <w:rFonts w:ascii="Verdana" w:eastAsia="Times New Roman" w:hAnsi="Verdana" w:cs="Arial"/>
          <w:lang w:val="es-ES" w:eastAsia="es-ES"/>
        </w:rPr>
        <w:t xml:space="preserve"> actos administrativos son firmados por el </w:t>
      </w:r>
      <w:proofErr w:type="gramStart"/>
      <w:r w:rsidRPr="00C610B7">
        <w:rPr>
          <w:rFonts w:ascii="Verdana" w:eastAsia="Times New Roman" w:hAnsi="Verdana" w:cs="Arial"/>
          <w:lang w:val="es-ES" w:eastAsia="es-ES"/>
        </w:rPr>
        <w:t>Director</w:t>
      </w:r>
      <w:proofErr w:type="gramEnd"/>
      <w:r w:rsidRPr="00C610B7">
        <w:rPr>
          <w:rFonts w:ascii="Verdana" w:eastAsia="Times New Roman" w:hAnsi="Verdana" w:cs="Arial"/>
          <w:lang w:val="es-ES" w:eastAsia="es-ES"/>
        </w:rPr>
        <w:t xml:space="preserve"> (a) de Talento Humano en calidad de ordenador del</w:t>
      </w:r>
      <w:r w:rsidR="00161A67" w:rsidRPr="00C610B7">
        <w:rPr>
          <w:rFonts w:ascii="Verdana" w:eastAsia="Times New Roman" w:hAnsi="Verdana" w:cs="Arial"/>
          <w:lang w:val="es-ES" w:eastAsia="es-ES"/>
        </w:rPr>
        <w:t xml:space="preserve"> pago</w:t>
      </w:r>
      <w:r w:rsidRPr="00C610B7">
        <w:rPr>
          <w:rFonts w:ascii="Verdana" w:eastAsia="Times New Roman" w:hAnsi="Verdana" w:cs="Arial"/>
          <w:lang w:val="es-ES" w:eastAsia="es-ES"/>
        </w:rPr>
        <w:t xml:space="preserve"> y reemplazan </w:t>
      </w:r>
      <w:r w:rsidR="00AB6181" w:rsidRPr="00C610B7">
        <w:rPr>
          <w:rFonts w:ascii="Verdana" w:eastAsia="Times New Roman" w:hAnsi="Verdana" w:cs="Arial"/>
          <w:lang w:val="es-ES" w:eastAsia="es-ES"/>
        </w:rPr>
        <w:t xml:space="preserve">el memorando que remite la </w:t>
      </w:r>
      <w:proofErr w:type="gramStart"/>
      <w:r w:rsidR="00AB6181" w:rsidRPr="00C610B7">
        <w:rPr>
          <w:rFonts w:ascii="Verdana" w:eastAsia="Times New Roman" w:hAnsi="Verdana" w:cs="Arial"/>
          <w:lang w:val="es-ES" w:eastAsia="es-ES"/>
        </w:rPr>
        <w:t>Secretaria General</w:t>
      </w:r>
      <w:proofErr w:type="gramEnd"/>
      <w:r w:rsidR="00AB6181" w:rsidRPr="00C610B7">
        <w:rPr>
          <w:rFonts w:ascii="Verdana" w:eastAsia="Times New Roman" w:hAnsi="Verdana" w:cs="Arial"/>
          <w:lang w:val="es-ES" w:eastAsia="es-ES"/>
        </w:rPr>
        <w:t xml:space="preserve"> ordenando el </w:t>
      </w:r>
      <w:r w:rsidR="00161A67" w:rsidRPr="00C610B7">
        <w:rPr>
          <w:rFonts w:ascii="Verdana" w:eastAsia="Times New Roman" w:hAnsi="Verdana" w:cs="Arial"/>
          <w:lang w:val="es-ES" w:eastAsia="es-ES"/>
        </w:rPr>
        <w:t>mismo</w:t>
      </w:r>
    </w:p>
    <w:p w14:paraId="233BFA89" w14:textId="39E1B2FE" w:rsidR="00AB6181" w:rsidRPr="00C610B7" w:rsidRDefault="00AB6181" w:rsidP="00AB6181">
      <w:pPr>
        <w:jc w:val="both"/>
        <w:rPr>
          <w:rFonts w:ascii="Verdana" w:eastAsia="Times New Roman" w:hAnsi="Verdana" w:cs="Arial"/>
          <w:lang w:val="es-ES" w:eastAsia="es-ES"/>
        </w:rPr>
      </w:pPr>
      <w:r w:rsidRPr="00C610B7">
        <w:rPr>
          <w:rFonts w:ascii="Verdana" w:eastAsia="Times New Roman" w:hAnsi="Verdana" w:cs="Arial"/>
          <w:lang w:val="es-ES" w:eastAsia="es-ES"/>
        </w:rPr>
        <w:lastRenderedPageBreak/>
        <w:t>Para el giro de liquidaciones definitivas se requiere:</w:t>
      </w:r>
    </w:p>
    <w:p w14:paraId="6C696884" w14:textId="52E84778"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Resolución por medio del cual se reconoce la Liquidación definitiva</w:t>
      </w:r>
      <w:r w:rsidR="00161A67" w:rsidRPr="00C610B7">
        <w:rPr>
          <w:rFonts w:ascii="Verdana" w:hAnsi="Verdana" w:cs="Arial"/>
          <w:szCs w:val="22"/>
        </w:rPr>
        <w:t xml:space="preserve"> y se ordena su pago</w:t>
      </w:r>
      <w:r w:rsidRPr="00C610B7">
        <w:rPr>
          <w:rFonts w:ascii="Verdana" w:hAnsi="Verdana" w:cs="Arial"/>
          <w:szCs w:val="22"/>
        </w:rPr>
        <w:t>, junto con la constancia de ejecutoria</w:t>
      </w:r>
    </w:p>
    <w:p w14:paraId="71D53E53" w14:textId="15888057"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Memorando</w:t>
      </w:r>
      <w:r w:rsidR="00161A67" w:rsidRPr="00C610B7">
        <w:rPr>
          <w:rFonts w:ascii="Verdana" w:hAnsi="Verdana" w:cs="Arial"/>
          <w:szCs w:val="22"/>
        </w:rPr>
        <w:t xml:space="preserve"> emanado del Grupo de Administración del Talento </w:t>
      </w:r>
      <w:r w:rsidR="002C0E84" w:rsidRPr="00C610B7">
        <w:rPr>
          <w:rFonts w:ascii="Verdana" w:hAnsi="Verdana" w:cs="Arial"/>
          <w:szCs w:val="22"/>
        </w:rPr>
        <w:t>Humano, mediante</w:t>
      </w:r>
      <w:r w:rsidR="00161A67" w:rsidRPr="00C610B7">
        <w:rPr>
          <w:rFonts w:ascii="Verdana" w:hAnsi="Verdana" w:cs="Arial"/>
          <w:szCs w:val="22"/>
        </w:rPr>
        <w:t xml:space="preserve"> el cual se remite al</w:t>
      </w:r>
      <w:r w:rsidRPr="00C610B7">
        <w:rPr>
          <w:rFonts w:ascii="Verdana" w:hAnsi="Verdana" w:cs="Arial"/>
          <w:szCs w:val="22"/>
        </w:rPr>
        <w:t xml:space="preserve"> Grupo de Presupuesto las resoluciones junto con los soportes para su pago</w:t>
      </w:r>
      <w:r w:rsidR="00161A67" w:rsidRPr="00C610B7">
        <w:rPr>
          <w:rFonts w:ascii="Verdana" w:hAnsi="Verdana" w:cs="Arial"/>
          <w:szCs w:val="22"/>
        </w:rPr>
        <w:t xml:space="preserve"> </w:t>
      </w:r>
    </w:p>
    <w:p w14:paraId="6C2ABF7A" w14:textId="79F4BB3A"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Certificado de Disponibilidad Presupuestal – CDP</w:t>
      </w:r>
    </w:p>
    <w:p w14:paraId="3F008A2E" w14:textId="77777777"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Registro Presupuestal del Compromiso. -RP</w:t>
      </w:r>
    </w:p>
    <w:p w14:paraId="12C1DF0E" w14:textId="6D0123F0"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 xml:space="preserve">Cuenta por Pagar </w:t>
      </w:r>
    </w:p>
    <w:p w14:paraId="3296D57B" w14:textId="5FCCAD0A"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 xml:space="preserve">Registro Presupuestal de la Obligación </w:t>
      </w:r>
    </w:p>
    <w:p w14:paraId="54502210" w14:textId="77777777" w:rsidR="00AB6181" w:rsidRPr="00C610B7" w:rsidRDefault="00AB6181" w:rsidP="00AB6181">
      <w:pPr>
        <w:pStyle w:val="Prrafodelista"/>
        <w:ind w:left="720"/>
        <w:rPr>
          <w:rFonts w:ascii="Verdana" w:hAnsi="Verdana" w:cs="Arial"/>
          <w:szCs w:val="22"/>
        </w:rPr>
      </w:pPr>
    </w:p>
    <w:p w14:paraId="7E915EA7" w14:textId="77777777" w:rsidR="00AB6181" w:rsidRPr="00C610B7" w:rsidRDefault="00AB6181" w:rsidP="00AB6181">
      <w:pPr>
        <w:pStyle w:val="Prrafodelista"/>
        <w:ind w:left="720"/>
        <w:rPr>
          <w:rFonts w:ascii="Verdana" w:hAnsi="Verdana" w:cs="Arial"/>
          <w:szCs w:val="22"/>
        </w:rPr>
      </w:pPr>
    </w:p>
    <w:p w14:paraId="71A08A46" w14:textId="2FFB3EF8" w:rsidR="00AB6181" w:rsidRPr="00C610B7" w:rsidRDefault="00AB6181" w:rsidP="00AB6181">
      <w:pPr>
        <w:pStyle w:val="Ttulo3"/>
        <w:numPr>
          <w:ilvl w:val="0"/>
          <w:numId w:val="0"/>
        </w:numPr>
        <w:rPr>
          <w:rFonts w:eastAsia="Times New Roman"/>
          <w:szCs w:val="22"/>
          <w:lang w:val="es-ES" w:eastAsia="es-ES"/>
        </w:rPr>
      </w:pPr>
      <w:bookmarkStart w:id="29" w:name="_Toc224115636"/>
      <w:r w:rsidRPr="00C610B7">
        <w:rPr>
          <w:rFonts w:eastAsia="Times New Roman"/>
          <w:szCs w:val="22"/>
          <w:lang w:val="es-ES" w:eastAsia="es-ES"/>
        </w:rPr>
        <w:t>6.2.4.12 Pago de cuotas partes pensionales</w:t>
      </w:r>
      <w:bookmarkEnd w:id="29"/>
    </w:p>
    <w:p w14:paraId="6FCBCDC8" w14:textId="77777777" w:rsidR="00AB6181" w:rsidRPr="00C610B7" w:rsidRDefault="00AB6181" w:rsidP="00AB6181">
      <w:pPr>
        <w:rPr>
          <w:rFonts w:ascii="Verdana" w:eastAsia="Times New Roman" w:hAnsi="Verdana" w:cs="Arial"/>
          <w:lang w:val="es-ES" w:eastAsia="es-ES"/>
        </w:rPr>
      </w:pPr>
    </w:p>
    <w:p w14:paraId="40359956" w14:textId="3CB44510" w:rsidR="00AB6181" w:rsidRPr="00C610B7" w:rsidRDefault="00AB6181" w:rsidP="00AB6181">
      <w:pPr>
        <w:jc w:val="both"/>
        <w:rPr>
          <w:rFonts w:ascii="Verdana" w:eastAsia="Times New Roman" w:hAnsi="Verdana" w:cs="Arial"/>
          <w:lang w:val="es-ES" w:eastAsia="es-ES"/>
        </w:rPr>
      </w:pPr>
      <w:r w:rsidRPr="00C610B7">
        <w:rPr>
          <w:rFonts w:ascii="Verdana" w:eastAsia="Times New Roman" w:hAnsi="Verdana" w:cs="Arial"/>
          <w:lang w:val="es-ES" w:eastAsia="es-ES"/>
        </w:rPr>
        <w:t>La cuota parte pensional es el mecanismo de soporte financiero de la pensión que permite el recobro que tienen que efectuar la entidad reconocedora de una prestación pensional, con cargo a las entidades en las cuales el trabajador cotizó o prestó sus servicios, de conformidad con lo señalado en los Decretos 2921 de 1948, 1848 de 1969, en las Leyes 33 de 1985 y 71 de 1988 y es un trámite de carácter interadministrativo.</w:t>
      </w:r>
    </w:p>
    <w:p w14:paraId="3F47C028" w14:textId="77777777" w:rsidR="00AB6181" w:rsidRPr="00C610B7" w:rsidRDefault="00AB6181" w:rsidP="00AB6181">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Los documentos que se remiten para el pago son: </w:t>
      </w:r>
    </w:p>
    <w:p w14:paraId="27B7E39C" w14:textId="21B09BE2"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Cuenta de Cobro o Factura enviada por la Entidad reconocedora</w:t>
      </w:r>
    </w:p>
    <w:p w14:paraId="15903A30" w14:textId="638585F9" w:rsidR="006A7B04"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Memorando del Grupo Administración de</w:t>
      </w:r>
      <w:r w:rsidR="00161A67" w:rsidRPr="00C610B7">
        <w:rPr>
          <w:rFonts w:ascii="Verdana" w:hAnsi="Verdana" w:cs="Arial"/>
          <w:szCs w:val="22"/>
        </w:rPr>
        <w:t>l Talento Humano</w:t>
      </w:r>
      <w:r w:rsidRPr="00C610B7">
        <w:rPr>
          <w:rFonts w:ascii="Verdana" w:hAnsi="Verdana" w:cs="Arial"/>
          <w:szCs w:val="22"/>
        </w:rPr>
        <w:t xml:space="preserve"> mediante el cual remite la cuenta de cobro o factura, junto con los soportes una vez revisada por ellos y solicitan su registro contable y pago</w:t>
      </w:r>
    </w:p>
    <w:p w14:paraId="1DA4D8DC" w14:textId="77777777" w:rsidR="006A7B04"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Certificado de Disponibilidad Presupuestal – CDP</w:t>
      </w:r>
    </w:p>
    <w:p w14:paraId="5D294CBC" w14:textId="77777777" w:rsidR="006A7B04"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 xml:space="preserve">Registro Presupuestal del Compromiso </w:t>
      </w:r>
    </w:p>
    <w:p w14:paraId="6C90783F" w14:textId="77777777" w:rsidR="006A7B04"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 xml:space="preserve">Cuenta por Pagar </w:t>
      </w:r>
    </w:p>
    <w:p w14:paraId="6DD5903A" w14:textId="7D61FBE6" w:rsidR="00AB6181" w:rsidRPr="00C610B7" w:rsidRDefault="00AB6181" w:rsidP="00AB6181">
      <w:pPr>
        <w:pStyle w:val="Prrafodelista"/>
        <w:numPr>
          <w:ilvl w:val="0"/>
          <w:numId w:val="19"/>
        </w:numPr>
        <w:rPr>
          <w:rFonts w:ascii="Verdana" w:hAnsi="Verdana" w:cs="Arial"/>
          <w:szCs w:val="22"/>
        </w:rPr>
      </w:pPr>
      <w:r w:rsidRPr="00C610B7">
        <w:rPr>
          <w:rFonts w:ascii="Verdana" w:hAnsi="Verdana" w:cs="Arial"/>
          <w:szCs w:val="22"/>
        </w:rPr>
        <w:t>Registro Presupuestal de la Obligación</w:t>
      </w:r>
    </w:p>
    <w:p w14:paraId="206A4B87" w14:textId="77777777" w:rsidR="00AB6181" w:rsidRPr="00C610B7" w:rsidRDefault="00AB6181" w:rsidP="00AB6181">
      <w:pPr>
        <w:rPr>
          <w:rFonts w:ascii="Verdana" w:hAnsi="Verdana" w:cs="Arial"/>
        </w:rPr>
      </w:pPr>
    </w:p>
    <w:p w14:paraId="2864A4A1" w14:textId="01821F0B" w:rsidR="006A7B04" w:rsidRPr="00C610B7" w:rsidRDefault="006A7B04" w:rsidP="006A7B04">
      <w:pPr>
        <w:pStyle w:val="Ttulo3"/>
        <w:numPr>
          <w:ilvl w:val="0"/>
          <w:numId w:val="0"/>
        </w:numPr>
        <w:rPr>
          <w:rFonts w:eastAsia="Times New Roman"/>
          <w:szCs w:val="22"/>
          <w:lang w:val="es-ES" w:eastAsia="es-ES"/>
        </w:rPr>
      </w:pPr>
      <w:bookmarkStart w:id="30" w:name="_Toc224115637"/>
      <w:r w:rsidRPr="00C610B7">
        <w:rPr>
          <w:rFonts w:eastAsia="Times New Roman"/>
          <w:szCs w:val="22"/>
          <w:lang w:val="es-ES" w:eastAsia="es-ES"/>
        </w:rPr>
        <w:t>6.2.4.13 Pago de sentencias</w:t>
      </w:r>
      <w:r w:rsidR="00161A67" w:rsidRPr="00C610B7">
        <w:rPr>
          <w:rFonts w:eastAsia="Times New Roman"/>
          <w:szCs w:val="22"/>
          <w:lang w:val="es-ES" w:eastAsia="es-ES"/>
        </w:rPr>
        <w:t xml:space="preserve"> laborales</w:t>
      </w:r>
      <w:bookmarkEnd w:id="30"/>
    </w:p>
    <w:p w14:paraId="5238F027" w14:textId="77777777" w:rsidR="00161A67" w:rsidRPr="00C610B7" w:rsidRDefault="00161A67" w:rsidP="006A7B04">
      <w:pPr>
        <w:jc w:val="both"/>
        <w:rPr>
          <w:rFonts w:ascii="Verdana" w:hAnsi="Verdana"/>
          <w:lang w:val="es-ES" w:eastAsia="es-ES"/>
        </w:rPr>
      </w:pPr>
    </w:p>
    <w:p w14:paraId="6DAFF04E" w14:textId="44A6B35C" w:rsidR="00161A67" w:rsidRPr="00C610B7" w:rsidRDefault="00161A67" w:rsidP="006A7B04">
      <w:pPr>
        <w:jc w:val="both"/>
        <w:rPr>
          <w:rFonts w:ascii="Verdana" w:hAnsi="Verdana"/>
          <w:lang w:val="es-ES" w:eastAsia="es-ES"/>
        </w:rPr>
      </w:pPr>
      <w:r w:rsidRPr="00C610B7">
        <w:rPr>
          <w:rFonts w:ascii="Verdana" w:hAnsi="Verdana"/>
          <w:lang w:val="es-ES" w:eastAsia="es-ES"/>
        </w:rPr>
        <w:t>Dentro de la cadena presupuestal, el</w:t>
      </w:r>
      <w:r w:rsidR="006A7B04" w:rsidRPr="00C610B7">
        <w:rPr>
          <w:rFonts w:ascii="Verdana" w:hAnsi="Verdana"/>
          <w:lang w:val="es-ES" w:eastAsia="es-ES"/>
        </w:rPr>
        <w:t xml:space="preserve"> Grupo de Presupuesto, </w:t>
      </w:r>
      <w:r w:rsidR="00E72AF9" w:rsidRPr="00C610B7">
        <w:rPr>
          <w:rFonts w:ascii="Verdana" w:hAnsi="Verdana"/>
          <w:lang w:val="es-ES" w:eastAsia="es-ES"/>
        </w:rPr>
        <w:t>al recibir los documentos de una sentencia, const</w:t>
      </w:r>
      <w:r w:rsidR="006A7B04" w:rsidRPr="00C610B7">
        <w:rPr>
          <w:rFonts w:ascii="Verdana" w:hAnsi="Verdana"/>
          <w:lang w:val="es-ES" w:eastAsia="es-ES"/>
        </w:rPr>
        <w:t xml:space="preserve">ituye un solo Certificado de Disponibilidad Presupuestal – CDP a favor del tercero beneficiario de la </w:t>
      </w:r>
      <w:r w:rsidRPr="00C610B7">
        <w:rPr>
          <w:rFonts w:ascii="Verdana" w:hAnsi="Verdana"/>
          <w:lang w:val="es-ES" w:eastAsia="es-ES"/>
        </w:rPr>
        <w:t>s</w:t>
      </w:r>
      <w:r w:rsidR="006A7B04" w:rsidRPr="00C610B7">
        <w:rPr>
          <w:rFonts w:ascii="Verdana" w:hAnsi="Verdana"/>
          <w:lang w:val="es-ES" w:eastAsia="es-ES"/>
        </w:rPr>
        <w:t>entencia</w:t>
      </w:r>
      <w:r w:rsidRPr="00C610B7">
        <w:rPr>
          <w:rFonts w:ascii="Verdana" w:hAnsi="Verdana"/>
          <w:lang w:val="es-ES" w:eastAsia="es-ES"/>
        </w:rPr>
        <w:t>,</w:t>
      </w:r>
      <w:r w:rsidR="006A7B04" w:rsidRPr="00C610B7">
        <w:rPr>
          <w:rFonts w:ascii="Verdana" w:hAnsi="Verdana"/>
          <w:lang w:val="es-ES" w:eastAsia="es-ES"/>
        </w:rPr>
        <w:t xml:space="preserve"> teniendo en cuenta</w:t>
      </w:r>
      <w:r w:rsidR="00E72AF9" w:rsidRPr="00C610B7">
        <w:rPr>
          <w:rFonts w:ascii="Verdana" w:hAnsi="Verdana"/>
          <w:lang w:val="es-ES" w:eastAsia="es-ES"/>
        </w:rPr>
        <w:t xml:space="preserve"> dentro de este, incluir</w:t>
      </w:r>
      <w:r w:rsidR="006A7B04" w:rsidRPr="00C610B7">
        <w:rPr>
          <w:rFonts w:ascii="Verdana" w:hAnsi="Verdana"/>
          <w:lang w:val="es-ES" w:eastAsia="es-ES"/>
        </w:rPr>
        <w:t xml:space="preserve"> las deducciones por prestaciones sociales y otr</w:t>
      </w:r>
      <w:r w:rsidR="00E72AF9" w:rsidRPr="00C610B7">
        <w:rPr>
          <w:rFonts w:ascii="Verdana" w:hAnsi="Verdana"/>
          <w:lang w:val="es-ES" w:eastAsia="es-ES"/>
        </w:rPr>
        <w:t>as</w:t>
      </w:r>
      <w:r w:rsidR="006A7B04" w:rsidRPr="00C610B7">
        <w:rPr>
          <w:rFonts w:ascii="Verdana" w:hAnsi="Verdana"/>
          <w:lang w:val="es-ES" w:eastAsia="es-ES"/>
        </w:rPr>
        <w:t xml:space="preserve"> a que haya lugar.</w:t>
      </w:r>
    </w:p>
    <w:p w14:paraId="58FC9612" w14:textId="4FAF9221" w:rsidR="00161A67" w:rsidRPr="00C610B7" w:rsidRDefault="006A7B04" w:rsidP="006A7B04">
      <w:pPr>
        <w:jc w:val="both"/>
        <w:rPr>
          <w:rFonts w:ascii="Verdana" w:hAnsi="Verdana"/>
          <w:lang w:val="es-ES" w:eastAsia="es-ES"/>
        </w:rPr>
      </w:pPr>
      <w:r w:rsidRPr="00C610B7">
        <w:rPr>
          <w:rFonts w:ascii="Verdana" w:hAnsi="Verdana"/>
          <w:lang w:val="es-ES" w:eastAsia="es-ES"/>
        </w:rPr>
        <w:t xml:space="preserve">En el Grupo de Contabilidad se debe registrar la obligación a favor de dicho tercero y como deducciones los desembolsos al FNA, FESS, Seguridad Social, Retenciones, </w:t>
      </w:r>
      <w:r w:rsidR="00161A67" w:rsidRPr="00C610B7">
        <w:rPr>
          <w:rFonts w:ascii="Verdana" w:hAnsi="Verdana"/>
          <w:lang w:val="es-ES" w:eastAsia="es-ES"/>
        </w:rPr>
        <w:lastRenderedPageBreak/>
        <w:t>entre otr</w:t>
      </w:r>
      <w:r w:rsidR="00E72AF9" w:rsidRPr="00C610B7">
        <w:rPr>
          <w:rFonts w:ascii="Verdana" w:hAnsi="Verdana"/>
          <w:lang w:val="es-ES" w:eastAsia="es-ES"/>
        </w:rPr>
        <w:t>a</w:t>
      </w:r>
      <w:r w:rsidR="00161A67" w:rsidRPr="00C610B7">
        <w:rPr>
          <w:rFonts w:ascii="Verdana" w:hAnsi="Verdana"/>
          <w:lang w:val="es-ES" w:eastAsia="es-ES"/>
        </w:rPr>
        <w:t>s</w:t>
      </w:r>
      <w:r w:rsidRPr="00C610B7">
        <w:rPr>
          <w:rFonts w:ascii="Verdana" w:hAnsi="Verdana"/>
          <w:lang w:val="es-ES" w:eastAsia="es-ES"/>
        </w:rPr>
        <w:t xml:space="preserve">; de esta manera </w:t>
      </w:r>
      <w:r w:rsidR="00E72AF9" w:rsidRPr="00C610B7">
        <w:rPr>
          <w:rFonts w:ascii="Verdana" w:hAnsi="Verdana"/>
          <w:lang w:val="es-ES" w:eastAsia="es-ES"/>
        </w:rPr>
        <w:t xml:space="preserve">se tramitan las órdenes de pago para el giro del </w:t>
      </w:r>
      <w:r w:rsidR="00161A67" w:rsidRPr="00C610B7">
        <w:rPr>
          <w:rFonts w:ascii="Verdana" w:hAnsi="Verdana"/>
          <w:lang w:val="es-ES" w:eastAsia="es-ES"/>
        </w:rPr>
        <w:t>valor correspondiente</w:t>
      </w:r>
      <w:r w:rsidRPr="00C610B7">
        <w:rPr>
          <w:rFonts w:ascii="Verdana" w:hAnsi="Verdana"/>
          <w:lang w:val="es-ES" w:eastAsia="es-ES"/>
        </w:rPr>
        <w:t xml:space="preserve"> al beneficiario de la Sentencia y a cada Entidad </w:t>
      </w:r>
      <w:r w:rsidR="00E72AF9" w:rsidRPr="00C610B7">
        <w:rPr>
          <w:rFonts w:ascii="Verdana" w:hAnsi="Verdana"/>
          <w:lang w:val="es-ES" w:eastAsia="es-ES"/>
        </w:rPr>
        <w:t xml:space="preserve">el de </w:t>
      </w:r>
      <w:r w:rsidR="00161A67" w:rsidRPr="00C610B7">
        <w:rPr>
          <w:rFonts w:ascii="Verdana" w:hAnsi="Verdana"/>
          <w:lang w:val="es-ES" w:eastAsia="es-ES"/>
        </w:rPr>
        <w:t>la respectiva deducción</w:t>
      </w:r>
      <w:r w:rsidRPr="00C610B7">
        <w:rPr>
          <w:rFonts w:ascii="Verdana" w:hAnsi="Verdana"/>
          <w:lang w:val="es-ES" w:eastAsia="es-ES"/>
        </w:rPr>
        <w:t xml:space="preserve">. </w:t>
      </w:r>
    </w:p>
    <w:p w14:paraId="0C1B27CC" w14:textId="4D39FA65" w:rsidR="006A7B04" w:rsidRPr="00C610B7" w:rsidRDefault="006A7B04" w:rsidP="006A7B04">
      <w:pPr>
        <w:jc w:val="both"/>
        <w:rPr>
          <w:rFonts w:ascii="Verdana" w:hAnsi="Verdana"/>
          <w:lang w:val="es-ES" w:eastAsia="es-ES"/>
        </w:rPr>
      </w:pPr>
      <w:r w:rsidRPr="00C610B7">
        <w:rPr>
          <w:rFonts w:ascii="Verdana" w:hAnsi="Verdana"/>
          <w:lang w:val="es-ES" w:eastAsia="es-ES"/>
        </w:rPr>
        <w:t xml:space="preserve">Para </w:t>
      </w:r>
      <w:r w:rsidR="00161A67" w:rsidRPr="00C610B7">
        <w:rPr>
          <w:rFonts w:ascii="Verdana" w:hAnsi="Verdana"/>
          <w:lang w:val="es-ES" w:eastAsia="es-ES"/>
        </w:rPr>
        <w:t xml:space="preserve">realizar el </w:t>
      </w:r>
      <w:r w:rsidR="00E72AF9" w:rsidRPr="00C610B7">
        <w:rPr>
          <w:rFonts w:ascii="Verdana" w:hAnsi="Verdana"/>
          <w:lang w:val="es-ES" w:eastAsia="es-ES"/>
        </w:rPr>
        <w:t>trámite de pago de las</w:t>
      </w:r>
      <w:r w:rsidRPr="00C610B7">
        <w:rPr>
          <w:rFonts w:ascii="Verdana" w:hAnsi="Verdana"/>
          <w:lang w:val="es-ES" w:eastAsia="es-ES"/>
        </w:rPr>
        <w:t xml:space="preserve"> deducciones</w:t>
      </w:r>
      <w:r w:rsidR="00E72AF9" w:rsidRPr="00C610B7">
        <w:rPr>
          <w:rFonts w:ascii="Verdana" w:hAnsi="Verdana"/>
          <w:lang w:val="es-ES" w:eastAsia="es-ES"/>
        </w:rPr>
        <w:t>,</w:t>
      </w:r>
      <w:r w:rsidRPr="00C610B7">
        <w:rPr>
          <w:rFonts w:ascii="Verdana" w:hAnsi="Verdana"/>
          <w:lang w:val="es-ES" w:eastAsia="es-ES"/>
        </w:rPr>
        <w:t xml:space="preserve"> la orden de pago presupuestal que</w:t>
      </w:r>
      <w:r w:rsidR="00E72AF9" w:rsidRPr="00C610B7">
        <w:rPr>
          <w:rFonts w:ascii="Verdana" w:hAnsi="Verdana"/>
          <w:lang w:val="es-ES" w:eastAsia="es-ES"/>
        </w:rPr>
        <w:t xml:space="preserve"> las origina</w:t>
      </w:r>
      <w:r w:rsidRPr="00C610B7">
        <w:rPr>
          <w:rFonts w:ascii="Verdana" w:hAnsi="Verdana"/>
          <w:lang w:val="es-ES" w:eastAsia="es-ES"/>
        </w:rPr>
        <w:t xml:space="preserve"> debe estar en estado pagada.</w:t>
      </w:r>
    </w:p>
    <w:p w14:paraId="149D51A2" w14:textId="77777777" w:rsidR="006A7B04" w:rsidRPr="00C610B7" w:rsidRDefault="006A7B04" w:rsidP="006A7B04">
      <w:pPr>
        <w:rPr>
          <w:rFonts w:ascii="Verdana" w:hAnsi="Verdana" w:cs="Arial"/>
        </w:rPr>
      </w:pPr>
      <w:r w:rsidRPr="00C610B7">
        <w:rPr>
          <w:rFonts w:ascii="Verdana" w:hAnsi="Verdana" w:cs="Arial"/>
        </w:rPr>
        <w:t xml:space="preserve">Los soportes para el pago de Sentencias son: </w:t>
      </w:r>
    </w:p>
    <w:p w14:paraId="44ED86D4" w14:textId="0C85B348"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Copia de la Sentencia</w:t>
      </w:r>
    </w:p>
    <w:p w14:paraId="13C09BD4" w14:textId="5F26CF22"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 xml:space="preserve">Copia de la Resolución por medio del cual se da cumplimiento a la orden judicial. Se remite con la notificación y ejecutoria cuando proceda </w:t>
      </w:r>
    </w:p>
    <w:p w14:paraId="25075976" w14:textId="77777777"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 xml:space="preserve">Certificación bancaria del beneficiario del pago </w:t>
      </w:r>
    </w:p>
    <w:p w14:paraId="271C3084" w14:textId="77777777"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 xml:space="preserve">Paz y salvo de la DIAN que indica que el beneficiario del pago de la sentencia no tiene deudas con esa Entidad </w:t>
      </w:r>
    </w:p>
    <w:p w14:paraId="22671DC2" w14:textId="648BC830"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Memorando del Grupo de Administración de</w:t>
      </w:r>
      <w:r w:rsidR="000B383C" w:rsidRPr="00C610B7">
        <w:rPr>
          <w:rFonts w:ascii="Verdana" w:hAnsi="Verdana" w:cs="Arial"/>
          <w:szCs w:val="22"/>
        </w:rPr>
        <w:t>l Talento Humano</w:t>
      </w:r>
      <w:r w:rsidRPr="00C610B7">
        <w:rPr>
          <w:rFonts w:ascii="Verdana" w:hAnsi="Verdana" w:cs="Arial"/>
          <w:szCs w:val="22"/>
        </w:rPr>
        <w:t xml:space="preserve"> con el que remite los soportes para pago </w:t>
      </w:r>
    </w:p>
    <w:p w14:paraId="6CDCCED3" w14:textId="77777777"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 xml:space="preserve">Certificado de Disponibilidad Presupuestal – CDP </w:t>
      </w:r>
    </w:p>
    <w:p w14:paraId="48E1022C" w14:textId="77777777"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 xml:space="preserve">Registro Presupuestal del Compromiso </w:t>
      </w:r>
    </w:p>
    <w:p w14:paraId="1BF88720" w14:textId="7B1D28AC"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Cuenta por Pagar</w:t>
      </w:r>
    </w:p>
    <w:p w14:paraId="0BFA992E" w14:textId="3EE69E27" w:rsidR="006A7B04" w:rsidRPr="00C610B7" w:rsidRDefault="006A7B04" w:rsidP="006A7B04">
      <w:pPr>
        <w:pStyle w:val="Prrafodelista"/>
        <w:numPr>
          <w:ilvl w:val="0"/>
          <w:numId w:val="19"/>
        </w:numPr>
        <w:rPr>
          <w:rFonts w:ascii="Verdana" w:hAnsi="Verdana" w:cs="Arial"/>
          <w:szCs w:val="22"/>
        </w:rPr>
      </w:pPr>
      <w:r w:rsidRPr="00C610B7">
        <w:rPr>
          <w:rFonts w:ascii="Verdana" w:hAnsi="Verdana" w:cs="Arial"/>
          <w:szCs w:val="22"/>
        </w:rPr>
        <w:t>Registro Presupuestal de la Obligación</w:t>
      </w:r>
    </w:p>
    <w:p w14:paraId="4CA79B13" w14:textId="77777777" w:rsidR="006A7B04" w:rsidRPr="00C610B7" w:rsidRDefault="006A7B04" w:rsidP="006A7B04">
      <w:pPr>
        <w:rPr>
          <w:rFonts w:ascii="Verdana" w:hAnsi="Verdana" w:cs="Arial"/>
        </w:rPr>
      </w:pPr>
    </w:p>
    <w:p w14:paraId="3F4878E2" w14:textId="6D3BBAA7" w:rsidR="006A7B04" w:rsidRPr="00C610B7" w:rsidRDefault="006A7B04" w:rsidP="006A7B04">
      <w:pPr>
        <w:jc w:val="both"/>
        <w:rPr>
          <w:rFonts w:ascii="Verdana" w:hAnsi="Verdana" w:cs="Arial"/>
        </w:rPr>
      </w:pPr>
      <w:r w:rsidRPr="00C610B7">
        <w:rPr>
          <w:rFonts w:ascii="Verdana" w:hAnsi="Verdana" w:cs="Arial"/>
        </w:rPr>
        <w:t xml:space="preserve">Para el trámite anterior se debe tener en cuenta el procedimiento publicado en la página de intranet de la entidad Código </w:t>
      </w:r>
      <w:r w:rsidRPr="00C610B7">
        <w:rPr>
          <w:rFonts w:ascii="Verdana" w:hAnsi="Verdana" w:cs="Arial"/>
          <w:i/>
          <w:iCs/>
        </w:rPr>
        <w:t>GFC-PR-013</w:t>
      </w:r>
      <w:r w:rsidRPr="00C610B7">
        <w:rPr>
          <w:rFonts w:ascii="Verdana" w:hAnsi="Verdana" w:cs="Arial"/>
        </w:rPr>
        <w:t xml:space="preserve"> – Cumplimiento de Sentencias Judiciales-.</w:t>
      </w:r>
    </w:p>
    <w:p w14:paraId="38D203C7" w14:textId="77777777" w:rsidR="006A7B04" w:rsidRPr="00C610B7" w:rsidRDefault="006A7B04" w:rsidP="006A7B04">
      <w:pPr>
        <w:pStyle w:val="Ttulo3"/>
        <w:numPr>
          <w:ilvl w:val="0"/>
          <w:numId w:val="0"/>
        </w:numPr>
        <w:rPr>
          <w:rFonts w:eastAsia="Times New Roman"/>
          <w:szCs w:val="22"/>
          <w:lang w:val="es-ES" w:eastAsia="es-ES"/>
        </w:rPr>
      </w:pPr>
    </w:p>
    <w:p w14:paraId="39E6AB95" w14:textId="65DC9A89" w:rsidR="006A7B04" w:rsidRPr="00C610B7" w:rsidRDefault="006A7B04" w:rsidP="006A7B04">
      <w:pPr>
        <w:pStyle w:val="Ttulo3"/>
        <w:numPr>
          <w:ilvl w:val="0"/>
          <w:numId w:val="0"/>
        </w:numPr>
        <w:rPr>
          <w:rFonts w:eastAsia="Times New Roman"/>
          <w:szCs w:val="22"/>
          <w:lang w:val="es-ES" w:eastAsia="es-ES"/>
        </w:rPr>
      </w:pPr>
      <w:bookmarkStart w:id="31" w:name="_Toc224115638"/>
      <w:r w:rsidRPr="00C610B7">
        <w:rPr>
          <w:rFonts w:eastAsia="Times New Roman"/>
          <w:szCs w:val="22"/>
          <w:lang w:val="es-ES" w:eastAsia="es-ES"/>
        </w:rPr>
        <w:t>6.2.4.14 Pago de subsidio de honorarios</w:t>
      </w:r>
      <w:bookmarkEnd w:id="31"/>
    </w:p>
    <w:p w14:paraId="2AB380C6" w14:textId="77777777" w:rsidR="006A7B04" w:rsidRPr="00C610B7" w:rsidRDefault="006A7B04" w:rsidP="006A7B04">
      <w:pPr>
        <w:rPr>
          <w:rFonts w:ascii="Verdana" w:hAnsi="Verdana"/>
          <w:lang w:val="es-ES" w:eastAsia="es-ES"/>
        </w:rPr>
      </w:pPr>
    </w:p>
    <w:p w14:paraId="222824C2" w14:textId="77777777" w:rsidR="006A7B04" w:rsidRPr="00C610B7" w:rsidRDefault="006A7B04" w:rsidP="006A7B04">
      <w:pPr>
        <w:jc w:val="both"/>
        <w:rPr>
          <w:rFonts w:ascii="Verdana" w:hAnsi="Verdana"/>
          <w:lang w:val="es-ES" w:eastAsia="es-ES"/>
        </w:rPr>
      </w:pPr>
      <w:r w:rsidRPr="00C610B7">
        <w:rPr>
          <w:rFonts w:ascii="Verdana" w:hAnsi="Verdana"/>
          <w:lang w:val="es-ES" w:eastAsia="es-ES"/>
        </w:rPr>
        <w:t>Estos pagos corresponden a los honorarios a favor de los auxiliares de la justicia de las sociedades en liquidación donde no existen recursos suficientes para atender este compromiso de acuerdo con lo dispuesto en el artículo 27 del Decreto 962 de 2009 y demás normas que le sean concordantes.</w:t>
      </w:r>
    </w:p>
    <w:p w14:paraId="4C85CA37" w14:textId="4E3CEFE6" w:rsidR="00DE4FF1" w:rsidRPr="00C610B7" w:rsidRDefault="006A7B04" w:rsidP="006A7B04">
      <w:pPr>
        <w:rPr>
          <w:rFonts w:ascii="Verdana" w:hAnsi="Verdana"/>
          <w:lang w:val="es-ES" w:eastAsia="es-ES"/>
        </w:rPr>
      </w:pPr>
      <w:r w:rsidRPr="00C610B7">
        <w:rPr>
          <w:rFonts w:ascii="Verdana" w:hAnsi="Verdana"/>
          <w:lang w:val="es-ES" w:eastAsia="es-ES"/>
        </w:rPr>
        <w:t>Por consiguiente, para el pago de este concepto se deberá remitir:</w:t>
      </w:r>
    </w:p>
    <w:p w14:paraId="7D502359" w14:textId="7FB84774"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Copia del Auto por medio del cual se reconocieron los honorarios a través del subsidio</w:t>
      </w:r>
    </w:p>
    <w:p w14:paraId="452376C8" w14:textId="65827189"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Copia del Auto mediante el cual se aprobó la Rendición Final de Cuentas y se da por terminado el proceso</w:t>
      </w:r>
    </w:p>
    <w:p w14:paraId="7B45ED66" w14:textId="77777777"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Memorando ordenando el pago</w:t>
      </w:r>
    </w:p>
    <w:p w14:paraId="6E1F4080" w14:textId="2945D399"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Cuenta de Cobro o Factura electrónica según sea el caso </w:t>
      </w:r>
    </w:p>
    <w:p w14:paraId="3FFA69D5" w14:textId="76D3667A"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Soporte de pago de seguridad social cuando sea persona natural </w:t>
      </w:r>
    </w:p>
    <w:p w14:paraId="04BAE99F" w14:textId="3A0C02E2"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lastRenderedPageBreak/>
        <w:t xml:space="preserve">Soporte de pago de seguridad social y parafiscal, también podrá anexar certificación emitida por el representante legal o revisor fiscal cuando se </w:t>
      </w:r>
      <w:r w:rsidR="000B383C" w:rsidRPr="00C610B7">
        <w:rPr>
          <w:rFonts w:ascii="Verdana" w:hAnsi="Verdana"/>
          <w:szCs w:val="22"/>
        </w:rPr>
        <w:t xml:space="preserve">trate de </w:t>
      </w:r>
      <w:r w:rsidRPr="00C610B7">
        <w:rPr>
          <w:rFonts w:ascii="Verdana" w:hAnsi="Verdana"/>
          <w:szCs w:val="22"/>
        </w:rPr>
        <w:t xml:space="preserve">persona jurídica </w:t>
      </w:r>
    </w:p>
    <w:p w14:paraId="11A1390E" w14:textId="77777777"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Certificado de Disponibilidad Presupuestal – CDP</w:t>
      </w:r>
    </w:p>
    <w:p w14:paraId="71167BB7" w14:textId="0FC82344"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Registro Presupuestal del Compromiso </w:t>
      </w:r>
    </w:p>
    <w:p w14:paraId="06950D13" w14:textId="1945BBC2"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Cuenta por Pagar</w:t>
      </w:r>
    </w:p>
    <w:p w14:paraId="3D92E50A" w14:textId="5D26927F"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Registro Presupuestal de la Obligación</w:t>
      </w:r>
    </w:p>
    <w:p w14:paraId="7D20DB28" w14:textId="77777777" w:rsidR="00EC6185" w:rsidRDefault="00EC6185" w:rsidP="006A7B04">
      <w:pPr>
        <w:jc w:val="both"/>
        <w:rPr>
          <w:rFonts w:ascii="Verdana" w:hAnsi="Verdana"/>
        </w:rPr>
      </w:pPr>
    </w:p>
    <w:p w14:paraId="71E4CB60" w14:textId="5214A593" w:rsidR="006A7B04" w:rsidRPr="00C610B7" w:rsidRDefault="006A7B04" w:rsidP="006A7B04">
      <w:pPr>
        <w:jc w:val="both"/>
        <w:rPr>
          <w:rFonts w:ascii="Verdana" w:hAnsi="Verdana"/>
        </w:rPr>
      </w:pPr>
      <w:r w:rsidRPr="00C610B7">
        <w:rPr>
          <w:rFonts w:ascii="Verdana" w:hAnsi="Verdana"/>
        </w:rPr>
        <w:t>Se deberá remitir de igual forma solo por una vez, certificación bancaria, copia del Registro Único Tributario – RUT, reciente, y copia de la cédula.</w:t>
      </w:r>
    </w:p>
    <w:p w14:paraId="7C3BEB4B" w14:textId="77777777" w:rsidR="006A7B04" w:rsidRPr="00C610B7" w:rsidRDefault="006A7B04" w:rsidP="006A7B04">
      <w:pPr>
        <w:jc w:val="both"/>
        <w:rPr>
          <w:rFonts w:ascii="Verdana" w:hAnsi="Verdana"/>
        </w:rPr>
      </w:pPr>
    </w:p>
    <w:p w14:paraId="020D70B6" w14:textId="052073EE" w:rsidR="006A7B04" w:rsidRPr="00C610B7" w:rsidRDefault="006A7B04" w:rsidP="006A7B04">
      <w:pPr>
        <w:pStyle w:val="Ttulo3"/>
        <w:numPr>
          <w:ilvl w:val="0"/>
          <w:numId w:val="0"/>
        </w:numPr>
        <w:rPr>
          <w:rFonts w:eastAsia="Times New Roman"/>
          <w:szCs w:val="22"/>
          <w:lang w:val="es-ES" w:eastAsia="es-ES"/>
        </w:rPr>
      </w:pPr>
      <w:bookmarkStart w:id="32" w:name="_Toc224115639"/>
      <w:r w:rsidRPr="00C610B7">
        <w:rPr>
          <w:rFonts w:eastAsia="Times New Roman"/>
          <w:szCs w:val="22"/>
          <w:lang w:val="es-ES" w:eastAsia="es-ES"/>
        </w:rPr>
        <w:t>6.2.4.15 Pagos inherentes a la intervención (Gastos de administración – honorarios)</w:t>
      </w:r>
      <w:bookmarkEnd w:id="32"/>
    </w:p>
    <w:p w14:paraId="73872A9F" w14:textId="77777777" w:rsidR="006A7B04" w:rsidRPr="00C610B7" w:rsidRDefault="006A7B04" w:rsidP="006A7B04">
      <w:pPr>
        <w:rPr>
          <w:rFonts w:ascii="Verdana" w:hAnsi="Verdana"/>
          <w:lang w:val="es-ES" w:eastAsia="es-ES"/>
        </w:rPr>
      </w:pPr>
    </w:p>
    <w:p w14:paraId="5AABC735" w14:textId="0C63F45E" w:rsidR="006A7B04" w:rsidRPr="00C610B7" w:rsidRDefault="006A7B04" w:rsidP="006A7B04">
      <w:pPr>
        <w:jc w:val="both"/>
        <w:rPr>
          <w:rFonts w:ascii="Verdana" w:hAnsi="Verdana"/>
          <w:lang w:eastAsia="es-ES"/>
        </w:rPr>
      </w:pPr>
      <w:r w:rsidRPr="00C610B7">
        <w:rPr>
          <w:rFonts w:ascii="Verdana" w:hAnsi="Verdana"/>
          <w:lang w:eastAsia="es-ES"/>
        </w:rPr>
        <w:t>De conformidad con los Decretos 4334 de noviembre 17 de 2008, parcialmente reglamentado por el Decreto 1910 del 27 de mayo de 2009</w:t>
      </w:r>
      <w:r w:rsidR="007F7EDD" w:rsidRPr="00C610B7">
        <w:rPr>
          <w:rFonts w:ascii="Verdana" w:hAnsi="Verdana"/>
          <w:lang w:eastAsia="es-ES"/>
        </w:rPr>
        <w:t xml:space="preserve">, </w:t>
      </w:r>
      <w:r w:rsidRPr="00C610B7">
        <w:rPr>
          <w:rFonts w:ascii="Verdana" w:hAnsi="Verdana"/>
          <w:lang w:eastAsia="es-ES"/>
        </w:rPr>
        <w:t xml:space="preserve"> Decreto 1761 del 18 de mayo de 2009, </w:t>
      </w:r>
      <w:hyperlink r:id="rId34" w:anchor="1" w:history="1">
        <w:r w:rsidR="007F7EDD" w:rsidRPr="00C610B7">
          <w:rPr>
            <w:rStyle w:val="Hipervnculo"/>
            <w:rFonts w:ascii="Verdana" w:hAnsi="Verdana"/>
            <w:color w:val="auto"/>
            <w:u w:val="none"/>
            <w:lang w:eastAsia="es-ES"/>
          </w:rPr>
          <w:t xml:space="preserve"> Decreto 4705 de 2008, </w:t>
        </w:r>
      </w:hyperlink>
      <w:hyperlink r:id="rId35" w:anchor="10" w:history="1">
        <w:r w:rsidR="007F7EDD" w:rsidRPr="00C610B7">
          <w:rPr>
            <w:rStyle w:val="Hipervnculo"/>
            <w:rFonts w:ascii="Verdana" w:hAnsi="Verdana"/>
            <w:color w:val="auto"/>
            <w:u w:val="none"/>
            <w:lang w:eastAsia="es-ES"/>
          </w:rPr>
          <w:t xml:space="preserve"> Ley 1902 de 2018, </w:t>
        </w:r>
      </w:hyperlink>
      <w:r w:rsidR="007F7EDD" w:rsidRPr="00C610B7">
        <w:rPr>
          <w:rFonts w:ascii="Verdana" w:hAnsi="Verdana"/>
          <w:lang w:eastAsia="es-ES"/>
        </w:rPr>
        <w:t xml:space="preserve">Decreto Nacional 044 de 2009, Decreto 1735 de 2020 y demás normas que los completen o modifiquen, </w:t>
      </w:r>
      <w:r w:rsidRPr="00C610B7">
        <w:rPr>
          <w:rFonts w:ascii="Verdana" w:hAnsi="Verdana"/>
          <w:lang w:eastAsia="es-ES"/>
        </w:rPr>
        <w:t xml:space="preserve">se ha dispuesto que los honorarios del agente interventor y los gastos de administración en las diferentes personas naturales y jurídicas a la medida de intervención, serán cancelados con cargo a los recursos </w:t>
      </w:r>
      <w:r w:rsidR="00EC6185">
        <w:rPr>
          <w:rFonts w:ascii="Verdana" w:hAnsi="Verdana"/>
          <w:lang w:eastAsia="es-ES"/>
        </w:rPr>
        <w:t>d</w:t>
      </w:r>
      <w:r w:rsidRPr="00C610B7">
        <w:rPr>
          <w:rFonts w:ascii="Verdana" w:hAnsi="Verdana"/>
          <w:lang w:eastAsia="es-ES"/>
        </w:rPr>
        <w:t xml:space="preserve">el Ministerio de Hacienda y Crédito Público, es decir son Recursos Nación. </w:t>
      </w:r>
    </w:p>
    <w:p w14:paraId="05BDCF0C" w14:textId="058343C9" w:rsidR="006A7B04" w:rsidRPr="00C610B7" w:rsidRDefault="006A7B04" w:rsidP="006A7B04">
      <w:pPr>
        <w:jc w:val="both"/>
        <w:rPr>
          <w:rFonts w:ascii="Verdana" w:hAnsi="Verdana"/>
          <w:lang w:eastAsia="es-ES"/>
        </w:rPr>
      </w:pPr>
      <w:r w:rsidRPr="00C610B7">
        <w:rPr>
          <w:rFonts w:ascii="Verdana" w:hAnsi="Verdana"/>
          <w:lang w:eastAsia="es-ES"/>
        </w:rPr>
        <w:t xml:space="preserve">Por lo anterior, se deberán realizar al Ministerio de Hacienda y Crédito Público una solicitud de PAC anticipada de la posición de PAC: 1-3 ANC Transferencias Corrientes y Gastos de Comercialización Nación CSF, teniendo en cuenta para esto la circular externa que se encuentre vigente donde dictan disposiciones generales y dan a conocer el calendario de PAC. </w:t>
      </w:r>
    </w:p>
    <w:p w14:paraId="2AC3D1D0" w14:textId="05BFD419" w:rsidR="006A7B04" w:rsidRPr="00C610B7" w:rsidRDefault="006A7B04" w:rsidP="006A7B04">
      <w:pPr>
        <w:jc w:val="both"/>
        <w:rPr>
          <w:rFonts w:ascii="Verdana" w:hAnsi="Verdana"/>
          <w:lang w:eastAsia="es-ES"/>
        </w:rPr>
      </w:pPr>
      <w:r w:rsidRPr="00C610B7">
        <w:rPr>
          <w:rFonts w:ascii="Verdana" w:hAnsi="Verdana"/>
          <w:lang w:eastAsia="es-ES"/>
        </w:rPr>
        <w:t xml:space="preserve">Cumplida la solicitud y de acuerdo con el Calendario de PAC, el Grupo de PAC del Ministerio de Hacienda y Crédito Público evalúa la solicitud de anticipo de PAC y la aprueba para que la Superintendencia proceda con el registro de las Obligaciones y las Ordenes de Pago dejándolas en estado autorizadas. </w:t>
      </w:r>
    </w:p>
    <w:p w14:paraId="14D342E4" w14:textId="71A26A40" w:rsidR="006A7B04" w:rsidRPr="00C610B7" w:rsidRDefault="006A7B04" w:rsidP="006A7B04">
      <w:pPr>
        <w:jc w:val="both"/>
        <w:rPr>
          <w:rFonts w:ascii="Verdana" w:hAnsi="Verdana"/>
          <w:lang w:eastAsia="es-ES"/>
        </w:rPr>
      </w:pPr>
      <w:r w:rsidRPr="00C610B7">
        <w:rPr>
          <w:rFonts w:ascii="Verdana" w:hAnsi="Verdana"/>
          <w:lang w:eastAsia="es-ES"/>
        </w:rPr>
        <w:t xml:space="preserve">La Superintendencia de Sociedades no realiza el giro de estos recursos, lo hace directamente la Dirección del Tesoro Nacional de acuerdo con las instrucciones de pago que indiquen, por consiguiente, a estas Órdenes de Pago Presupuestales no se les realiza Orden Bancaria. </w:t>
      </w:r>
    </w:p>
    <w:p w14:paraId="7E41CA4D" w14:textId="358D642B" w:rsidR="006A7B04" w:rsidRPr="00C610B7" w:rsidRDefault="006A7B04" w:rsidP="007F7EDD">
      <w:pPr>
        <w:jc w:val="both"/>
        <w:rPr>
          <w:rFonts w:ascii="Verdana" w:hAnsi="Verdana"/>
          <w:lang w:eastAsia="es-ES"/>
        </w:rPr>
      </w:pPr>
      <w:r w:rsidRPr="00C610B7">
        <w:rPr>
          <w:rFonts w:ascii="Verdana" w:hAnsi="Verdana"/>
          <w:lang w:eastAsia="es-ES"/>
        </w:rPr>
        <w:lastRenderedPageBreak/>
        <w:t xml:space="preserve">Para verificar si el giro fue realizado se puede consultar en SIIF NACION, con el perfil Pagador Central, opción EPG/ Consultas/ Listado de Órdenes de Pago, verificando que se encuentren en estado “pagadas”. </w:t>
      </w:r>
    </w:p>
    <w:p w14:paraId="7E85EBA5" w14:textId="156AAB1C" w:rsidR="006A7B04" w:rsidRPr="00C610B7" w:rsidRDefault="006A7B04" w:rsidP="006A7B04">
      <w:pPr>
        <w:jc w:val="both"/>
        <w:rPr>
          <w:rFonts w:ascii="Verdana" w:hAnsi="Verdana"/>
          <w:lang w:eastAsia="es-ES"/>
        </w:rPr>
      </w:pPr>
      <w:r w:rsidRPr="00C610B7">
        <w:rPr>
          <w:rFonts w:ascii="Verdana" w:hAnsi="Verdana"/>
          <w:lang w:eastAsia="es-ES"/>
        </w:rPr>
        <w:t>El pago de honorarios genera deducciones,</w:t>
      </w:r>
      <w:r w:rsidR="007F7EDD" w:rsidRPr="00C610B7">
        <w:rPr>
          <w:rFonts w:ascii="Verdana" w:hAnsi="Verdana"/>
          <w:lang w:eastAsia="es-ES"/>
        </w:rPr>
        <w:t xml:space="preserve"> por lo tanto, cuando</w:t>
      </w:r>
      <w:r w:rsidRPr="00C610B7">
        <w:rPr>
          <w:rFonts w:ascii="Verdana" w:hAnsi="Verdana"/>
          <w:lang w:eastAsia="es-ES"/>
        </w:rPr>
        <w:t xml:space="preserve"> la Orden de Pago Presupuestal que generó las deducciones se encuentra en estado pagada, se debe</w:t>
      </w:r>
      <w:r w:rsidR="007F7EDD" w:rsidRPr="00C610B7">
        <w:rPr>
          <w:rFonts w:ascii="Verdana" w:hAnsi="Verdana"/>
          <w:lang w:eastAsia="es-ES"/>
        </w:rPr>
        <w:t>n</w:t>
      </w:r>
      <w:r w:rsidRPr="00C610B7">
        <w:rPr>
          <w:rFonts w:ascii="Verdana" w:hAnsi="Verdana"/>
          <w:lang w:eastAsia="es-ES"/>
        </w:rPr>
        <w:t xml:space="preserve"> solicitar estos recursos a la Dirección del Tesoro Nacional – DTN, realizando Órdenes de Pago No Presupuestales con traspaso a pagaduría para incluir las retenciones en la declaración respectiva y realizar su pago</w:t>
      </w:r>
      <w:r w:rsidR="007F7EDD" w:rsidRPr="00C610B7">
        <w:rPr>
          <w:rFonts w:ascii="Verdana" w:hAnsi="Verdana"/>
          <w:lang w:eastAsia="es-ES"/>
        </w:rPr>
        <w:t xml:space="preserve"> o compensación.</w:t>
      </w:r>
    </w:p>
    <w:p w14:paraId="1E37F90C" w14:textId="62E36B29" w:rsidR="006A7B04" w:rsidRPr="00C610B7" w:rsidRDefault="006A7B04" w:rsidP="006A7B04">
      <w:pPr>
        <w:jc w:val="both"/>
        <w:rPr>
          <w:rFonts w:ascii="Verdana" w:hAnsi="Verdana"/>
          <w:lang w:eastAsia="es-ES"/>
        </w:rPr>
      </w:pPr>
      <w:r w:rsidRPr="00C610B7">
        <w:rPr>
          <w:rFonts w:ascii="Verdana" w:hAnsi="Verdana"/>
          <w:lang w:eastAsia="es-ES"/>
        </w:rPr>
        <w:t xml:space="preserve">El </w:t>
      </w:r>
      <w:r w:rsidRPr="00C610B7">
        <w:rPr>
          <w:rFonts w:ascii="Verdana" w:hAnsi="Verdana"/>
          <w:i/>
          <w:iCs/>
          <w:lang w:eastAsia="es-ES"/>
        </w:rPr>
        <w:t xml:space="preserve">Manual Ejecución Presupuestal Cadena Básica </w:t>
      </w:r>
      <w:r w:rsidRPr="00C610B7">
        <w:rPr>
          <w:rFonts w:ascii="Verdana" w:hAnsi="Verdana"/>
          <w:lang w:eastAsia="es-ES"/>
        </w:rPr>
        <w:t xml:space="preserve">del Ministerio de Hacienda y Crédito Público, describe en su primera parte (I. Para Recursos Nación), los pasos para generar Órdenes de Pago no Presupuestales, se debe seleccionar para este caso la Tesorería DTN y tipo de beneficiario traspaso a pagaduría. </w:t>
      </w:r>
    </w:p>
    <w:p w14:paraId="6C686C83" w14:textId="2CC5A0F0" w:rsidR="006A7B04" w:rsidRPr="00C610B7" w:rsidRDefault="006A7B04" w:rsidP="006A7B04">
      <w:pPr>
        <w:jc w:val="both"/>
        <w:rPr>
          <w:rFonts w:ascii="Verdana" w:hAnsi="Verdana"/>
          <w:lang w:eastAsia="es-ES"/>
        </w:rPr>
      </w:pPr>
      <w:r w:rsidRPr="00C610B7">
        <w:rPr>
          <w:rFonts w:ascii="Verdana" w:hAnsi="Verdana"/>
          <w:lang w:eastAsia="es-ES"/>
        </w:rPr>
        <w:t xml:space="preserve">En el auto que ordena el pago, se indicará a nombre de quien se deben consignar los recursos, esta orden del juez será tenida en cuenta para efectos del desembolso. </w:t>
      </w:r>
    </w:p>
    <w:p w14:paraId="431DA107" w14:textId="0E1B7F60" w:rsidR="006A7B04" w:rsidRPr="00C610B7" w:rsidRDefault="006A7B04" w:rsidP="006A7B04">
      <w:pPr>
        <w:rPr>
          <w:rFonts w:ascii="Verdana" w:hAnsi="Verdana"/>
          <w:lang w:eastAsia="es-ES"/>
        </w:rPr>
      </w:pPr>
      <w:r w:rsidRPr="00C610B7">
        <w:rPr>
          <w:rFonts w:ascii="Verdana" w:hAnsi="Verdana"/>
          <w:lang w:eastAsia="es-ES"/>
        </w:rPr>
        <w:t>Los soportes que se remiten para el pago son:</w:t>
      </w:r>
    </w:p>
    <w:p w14:paraId="02972257" w14:textId="01BFED0B"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Copia del auto que ordena el gasto (gastos de administración u honorarios) </w:t>
      </w:r>
    </w:p>
    <w:p w14:paraId="7B0D1774" w14:textId="74CB026A"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Memorando que remite los soportes para el giro</w:t>
      </w:r>
    </w:p>
    <w:p w14:paraId="4049B1A8" w14:textId="3B018396"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Cuando se trate del pago de gastos por concepto de horarios, copia de los documentos que prueben el cumplimiento con las obligaciones frente al Sistema General de Seguridad Social en Salud, Pensión y Riesgos Laborales, y con los aportes parafiscales (SENA, ICBF y Cajas de Compensación Familiar) si hay lugar a ello </w:t>
      </w:r>
    </w:p>
    <w:p w14:paraId="663155D1" w14:textId="4421E723"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De igual forma, para el pago de gastos de honorarios se deberá remitir solo por una vez, Certificación Bancaria, cédula de ciudadanía y copia del Registro Único Tributario – RUT reciente</w:t>
      </w:r>
    </w:p>
    <w:p w14:paraId="0DB62053" w14:textId="77777777"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Factura electrónica o cuenta de cobro según sea el caso</w:t>
      </w:r>
    </w:p>
    <w:p w14:paraId="1F02CB20" w14:textId="63ACF4CB"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Certificado de Disponibilidad Presupuestal – CDP </w:t>
      </w:r>
    </w:p>
    <w:p w14:paraId="49373C3A" w14:textId="7FA5856D"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 xml:space="preserve">Registro Presupuestal del Compromiso </w:t>
      </w:r>
    </w:p>
    <w:p w14:paraId="670E6059" w14:textId="650EB0E7" w:rsidR="006A7B04" w:rsidRPr="00C610B7" w:rsidRDefault="006A7B04" w:rsidP="006A7B04">
      <w:pPr>
        <w:pStyle w:val="Prrafodelista"/>
        <w:numPr>
          <w:ilvl w:val="0"/>
          <w:numId w:val="19"/>
        </w:numPr>
        <w:rPr>
          <w:rFonts w:ascii="Verdana" w:hAnsi="Verdana"/>
          <w:szCs w:val="22"/>
        </w:rPr>
      </w:pPr>
      <w:r w:rsidRPr="00C610B7">
        <w:rPr>
          <w:rFonts w:ascii="Verdana" w:hAnsi="Verdana"/>
          <w:szCs w:val="22"/>
        </w:rPr>
        <w:t>Cuenta por Pagar</w:t>
      </w:r>
    </w:p>
    <w:p w14:paraId="276CBC6F" w14:textId="795DB080" w:rsidR="00DE4FF1" w:rsidRPr="000661D4" w:rsidRDefault="006A7B04" w:rsidP="00DE4FF1">
      <w:pPr>
        <w:pStyle w:val="Prrafodelista"/>
        <w:numPr>
          <w:ilvl w:val="0"/>
          <w:numId w:val="19"/>
        </w:numPr>
        <w:rPr>
          <w:rFonts w:ascii="Verdana" w:hAnsi="Verdana"/>
          <w:szCs w:val="22"/>
        </w:rPr>
      </w:pPr>
      <w:r w:rsidRPr="00C610B7">
        <w:rPr>
          <w:rFonts w:ascii="Verdana" w:hAnsi="Verdana"/>
          <w:szCs w:val="22"/>
        </w:rPr>
        <w:t xml:space="preserve">Registro Presupuestal de la Obligación </w:t>
      </w:r>
    </w:p>
    <w:p w14:paraId="1C9FEB93" w14:textId="66032311" w:rsidR="006A7B04" w:rsidRPr="00C610B7" w:rsidRDefault="006A7B04" w:rsidP="006A7B04">
      <w:pPr>
        <w:pStyle w:val="Prrafodelista"/>
        <w:ind w:left="720"/>
        <w:rPr>
          <w:rFonts w:ascii="Verdana" w:hAnsi="Verdana"/>
          <w:szCs w:val="22"/>
        </w:rPr>
      </w:pPr>
    </w:p>
    <w:p w14:paraId="446FA26D" w14:textId="36016B79" w:rsidR="00E46AE9" w:rsidRPr="00C610B7" w:rsidRDefault="00E46AE9" w:rsidP="00E46AE9">
      <w:pPr>
        <w:pStyle w:val="Ttulo3"/>
        <w:numPr>
          <w:ilvl w:val="0"/>
          <w:numId w:val="0"/>
        </w:numPr>
        <w:rPr>
          <w:rFonts w:eastAsia="Times New Roman"/>
          <w:szCs w:val="22"/>
          <w:lang w:val="es-ES" w:eastAsia="es-ES"/>
        </w:rPr>
      </w:pPr>
      <w:bookmarkStart w:id="33" w:name="_Hlk200638297"/>
      <w:bookmarkStart w:id="34" w:name="_Toc224115640"/>
      <w:r w:rsidRPr="00C610B7">
        <w:rPr>
          <w:rFonts w:eastAsia="Times New Roman"/>
          <w:szCs w:val="22"/>
          <w:lang w:val="es-ES" w:eastAsia="es-ES"/>
        </w:rPr>
        <w:t xml:space="preserve">6.2.4.16 Desembolsos </w:t>
      </w:r>
      <w:bookmarkEnd w:id="33"/>
      <w:r w:rsidRPr="00C610B7">
        <w:rPr>
          <w:rFonts w:eastAsia="Times New Roman"/>
          <w:szCs w:val="22"/>
          <w:lang w:val="es-ES" w:eastAsia="es-ES"/>
        </w:rPr>
        <w:t>créditos de vivienda</w:t>
      </w:r>
      <w:bookmarkEnd w:id="34"/>
    </w:p>
    <w:p w14:paraId="543293A8" w14:textId="77777777" w:rsidR="00E46AE9" w:rsidRPr="00C610B7" w:rsidRDefault="00E46AE9" w:rsidP="00E46AE9">
      <w:pPr>
        <w:rPr>
          <w:rFonts w:ascii="Verdana" w:hAnsi="Verdana"/>
          <w:lang w:val="es-ES" w:eastAsia="es-ES"/>
        </w:rPr>
      </w:pPr>
    </w:p>
    <w:p w14:paraId="7867957C" w14:textId="77777777" w:rsidR="00E46AE9" w:rsidRPr="00C610B7" w:rsidRDefault="00E46AE9" w:rsidP="00E46AE9">
      <w:pPr>
        <w:jc w:val="both"/>
        <w:rPr>
          <w:rFonts w:ascii="Verdana" w:hAnsi="Verdana"/>
          <w:lang w:val="es-ES" w:eastAsia="es-ES"/>
        </w:rPr>
      </w:pPr>
      <w:r w:rsidRPr="00C610B7">
        <w:rPr>
          <w:rFonts w:ascii="Verdana" w:hAnsi="Verdana"/>
          <w:lang w:val="es-ES" w:eastAsia="es-ES"/>
        </w:rPr>
        <w:t xml:space="preserve">De acuerdo con lo indicado en el Estatuto de Vivienda, el desembolso se efectúa cuando el funcionario cumpla con la obligación de radicar los documentos que se mencionan a continuación: </w:t>
      </w:r>
    </w:p>
    <w:p w14:paraId="38DEB31A" w14:textId="77777777" w:rsidR="00E46AE9" w:rsidRPr="00C610B7" w:rsidRDefault="00E46AE9" w:rsidP="00E46AE9">
      <w:pPr>
        <w:rPr>
          <w:rFonts w:ascii="Verdana" w:hAnsi="Verdana"/>
          <w:lang w:val="es-ES" w:eastAsia="es-ES"/>
        </w:rPr>
      </w:pPr>
      <w:r w:rsidRPr="00C610B7">
        <w:rPr>
          <w:rFonts w:ascii="Verdana" w:hAnsi="Verdana"/>
          <w:lang w:val="es-ES" w:eastAsia="es-ES"/>
        </w:rPr>
        <w:t xml:space="preserve"> </w:t>
      </w:r>
    </w:p>
    <w:p w14:paraId="01F865A7"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lastRenderedPageBreak/>
        <w:t xml:space="preserve">Copia de la portada de la Escritura Pública indicando en esta que: la primera copia queda en el archivo destinado para custodia y podrá ser verificada o solicitada por las personas autorizadas o previa autorización por parte del Coordinador de Tesorería </w:t>
      </w:r>
    </w:p>
    <w:p w14:paraId="4EC7DAAB"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 xml:space="preserve">Certificado de Libertad y Tradición </w:t>
      </w:r>
    </w:p>
    <w:p w14:paraId="6793DBD2"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 xml:space="preserve">Pagaré y carta de instrucciones firmadas respectivamente </w:t>
      </w:r>
    </w:p>
    <w:p w14:paraId="3C382F82"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 xml:space="preserve">Certificación Bancaria a quienes se les efectuara el pago </w:t>
      </w:r>
    </w:p>
    <w:p w14:paraId="4E5E7485"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 xml:space="preserve">Memorando dirigido al Grupo de Presupuesto donde se indica a quienes se debe efectuar el desembolso </w:t>
      </w:r>
    </w:p>
    <w:p w14:paraId="435BDDD2"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Certificado de Disponibilidad Presupuestal – CDP</w:t>
      </w:r>
    </w:p>
    <w:p w14:paraId="4814AA66"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 xml:space="preserve">Registro Presupuestal del Compromiso </w:t>
      </w:r>
    </w:p>
    <w:p w14:paraId="76525DD9" w14:textId="77777777"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Cuenta por Pagar</w:t>
      </w:r>
    </w:p>
    <w:p w14:paraId="3AFF629E" w14:textId="50E73F93" w:rsidR="00E46AE9" w:rsidRPr="00C610B7" w:rsidRDefault="00E46AE9" w:rsidP="00E46AE9">
      <w:pPr>
        <w:pStyle w:val="Prrafodelista"/>
        <w:numPr>
          <w:ilvl w:val="0"/>
          <w:numId w:val="19"/>
        </w:numPr>
        <w:rPr>
          <w:rFonts w:ascii="Verdana" w:hAnsi="Verdana"/>
          <w:szCs w:val="22"/>
        </w:rPr>
      </w:pPr>
      <w:r w:rsidRPr="00C610B7">
        <w:rPr>
          <w:rFonts w:ascii="Verdana" w:hAnsi="Verdana"/>
          <w:szCs w:val="22"/>
        </w:rPr>
        <w:t>Registro Presupuestal de la Obligación</w:t>
      </w:r>
    </w:p>
    <w:p w14:paraId="1BAA850F" w14:textId="77777777" w:rsidR="006A7B04" w:rsidRPr="00C610B7" w:rsidRDefault="006A7B04" w:rsidP="006A7B04">
      <w:pPr>
        <w:jc w:val="both"/>
        <w:rPr>
          <w:rFonts w:ascii="Verdana" w:hAnsi="Verdana"/>
          <w:lang w:val="es-ES"/>
        </w:rPr>
      </w:pPr>
    </w:p>
    <w:p w14:paraId="50A9EED2" w14:textId="7A4F1FF8" w:rsidR="006A7B04" w:rsidRPr="00C610B7" w:rsidRDefault="000B06D9" w:rsidP="000661D4">
      <w:pPr>
        <w:pStyle w:val="Ttulo2"/>
        <w:numPr>
          <w:ilvl w:val="1"/>
          <w:numId w:val="37"/>
        </w:numPr>
        <w:rPr>
          <w:szCs w:val="22"/>
        </w:rPr>
      </w:pPr>
      <w:bookmarkStart w:id="35" w:name="_Toc224115641"/>
      <w:r w:rsidRPr="00C610B7">
        <w:rPr>
          <w:szCs w:val="22"/>
        </w:rPr>
        <w:t>CUSTODIA DE GARANTÍA</w:t>
      </w:r>
      <w:bookmarkEnd w:id="35"/>
    </w:p>
    <w:p w14:paraId="225E182A" w14:textId="77777777" w:rsidR="00AB6181" w:rsidRPr="00C610B7" w:rsidRDefault="00AB6181" w:rsidP="00AB6181">
      <w:pPr>
        <w:rPr>
          <w:rFonts w:ascii="Verdana" w:hAnsi="Verdana" w:cs="Arial"/>
        </w:rPr>
      </w:pPr>
    </w:p>
    <w:p w14:paraId="0D9EEC51" w14:textId="4EE611A4" w:rsidR="004647B8" w:rsidRPr="00C610B7" w:rsidRDefault="004647B8" w:rsidP="004647B8">
      <w:pPr>
        <w:ind w:right="1"/>
        <w:jc w:val="both"/>
        <w:rPr>
          <w:rFonts w:ascii="Verdana" w:hAnsi="Verdana"/>
        </w:rPr>
      </w:pPr>
      <w:r w:rsidRPr="00C610B7">
        <w:rPr>
          <w:rFonts w:ascii="Verdana" w:hAnsi="Verdana"/>
        </w:rPr>
        <w:t xml:space="preserve">De acuerdo con lo señalado en la Ley, la primera copia </w:t>
      </w:r>
      <w:r w:rsidR="007F7EDD" w:rsidRPr="00C610B7">
        <w:rPr>
          <w:rFonts w:ascii="Verdana" w:hAnsi="Verdana"/>
        </w:rPr>
        <w:t>de la esc</w:t>
      </w:r>
      <w:r w:rsidR="00F65C5C" w:rsidRPr="00C610B7">
        <w:rPr>
          <w:rFonts w:ascii="Verdana" w:hAnsi="Verdana"/>
        </w:rPr>
        <w:t xml:space="preserve">ritura pública </w:t>
      </w:r>
      <w:r w:rsidRPr="00C610B7">
        <w:rPr>
          <w:rFonts w:ascii="Verdana" w:hAnsi="Verdana"/>
        </w:rPr>
        <w:t xml:space="preserve">es el instrumento en fuerza del cual pudiere exigirse el cumplimiento de una obligación. Por ende, es la que presta este mérito y debe ser debidamente custodiada. </w:t>
      </w:r>
    </w:p>
    <w:p w14:paraId="3F132189" w14:textId="787953B7" w:rsidR="004647B8" w:rsidRPr="00C610B7" w:rsidRDefault="004647B8" w:rsidP="004647B8">
      <w:pPr>
        <w:ind w:right="1"/>
        <w:jc w:val="both"/>
        <w:rPr>
          <w:rFonts w:ascii="Verdana" w:hAnsi="Verdana"/>
        </w:rPr>
      </w:pPr>
      <w:r w:rsidRPr="00C610B7">
        <w:rPr>
          <w:rFonts w:ascii="Verdana" w:hAnsi="Verdana"/>
        </w:rPr>
        <w:t xml:space="preserve">La copia primera (1) de la escritura pública hace parte de los anexos que tiene la obligación para el desembolso del crédito de vivienda. Esta pasa por toda la cadena presupuestal para el trámite del desembolso del crédito de vivienda y termina para protección en el Grupo de Tesorería. </w:t>
      </w:r>
    </w:p>
    <w:p w14:paraId="2F17D7D4" w14:textId="475EB14F" w:rsidR="004647B8" w:rsidRPr="00C610B7" w:rsidRDefault="004647B8" w:rsidP="004647B8">
      <w:pPr>
        <w:spacing w:after="0"/>
        <w:jc w:val="both"/>
        <w:rPr>
          <w:rFonts w:ascii="Verdana" w:hAnsi="Verdana"/>
        </w:rPr>
      </w:pPr>
      <w:r w:rsidRPr="00C610B7">
        <w:rPr>
          <w:rFonts w:ascii="Verdana" w:hAnsi="Verdana"/>
        </w:rPr>
        <w:t xml:space="preserve">Una vez recibida la obligación para el desembolso se verifica que cumpla con los requisitos para su respectivo pago y la copia uno de la escritura pública reposará en el archivo de escrituras que se ha destinado para ser custodiada. </w:t>
      </w:r>
    </w:p>
    <w:p w14:paraId="40BFA8EC" w14:textId="77777777" w:rsidR="004647B8" w:rsidRPr="00C610B7" w:rsidRDefault="004647B8" w:rsidP="004647B8">
      <w:pPr>
        <w:spacing w:after="0"/>
        <w:ind w:left="720"/>
        <w:rPr>
          <w:rFonts w:ascii="Verdana" w:hAnsi="Verdana"/>
        </w:rPr>
      </w:pPr>
      <w:r w:rsidRPr="00C610B7">
        <w:rPr>
          <w:rFonts w:ascii="Verdana" w:hAnsi="Verdana"/>
        </w:rPr>
        <w:t xml:space="preserve"> </w:t>
      </w:r>
    </w:p>
    <w:p w14:paraId="13C03576" w14:textId="2936BEA6" w:rsidR="004647B8" w:rsidRPr="00C610B7" w:rsidRDefault="004647B8" w:rsidP="004647B8">
      <w:pPr>
        <w:ind w:right="1"/>
        <w:jc w:val="both"/>
        <w:rPr>
          <w:rFonts w:ascii="Verdana" w:hAnsi="Verdana"/>
        </w:rPr>
      </w:pPr>
      <w:r w:rsidRPr="00C610B7">
        <w:rPr>
          <w:rFonts w:ascii="Verdana" w:hAnsi="Verdana"/>
        </w:rPr>
        <w:t xml:space="preserve">Previo a ser guardada para custodia en el archivo, se debe ingresar los datos en el formato GFC-FM-019 Inventario de Escrituras en Custodia dispuesto por la Superintendencia de Sociedades. </w:t>
      </w:r>
    </w:p>
    <w:p w14:paraId="749311ED" w14:textId="761CD5D1" w:rsidR="002E4666" w:rsidRPr="00C610B7" w:rsidRDefault="004647B8" w:rsidP="004647B8">
      <w:pPr>
        <w:spacing w:after="0"/>
        <w:jc w:val="both"/>
        <w:rPr>
          <w:rFonts w:ascii="Verdana" w:hAnsi="Verdana"/>
          <w:color w:val="000000" w:themeColor="text1"/>
        </w:rPr>
      </w:pPr>
      <w:r w:rsidRPr="00C610B7">
        <w:rPr>
          <w:rFonts w:ascii="Verdana" w:hAnsi="Verdana"/>
        </w:rPr>
        <w:t>El detalle de los pasos para custodia de garantías se encuentra e</w:t>
      </w:r>
      <w:r w:rsidR="002C0E84" w:rsidRPr="00C610B7">
        <w:rPr>
          <w:rFonts w:ascii="Verdana" w:hAnsi="Verdana"/>
        </w:rPr>
        <w:t xml:space="preserve">n el </w:t>
      </w:r>
      <w:r w:rsidRPr="00C610B7">
        <w:rPr>
          <w:rFonts w:ascii="Verdana" w:hAnsi="Verdana"/>
        </w:rPr>
        <w:t xml:space="preserve"> </w:t>
      </w:r>
      <w:hyperlink r:id="rId36">
        <w:r w:rsidRPr="00C610B7">
          <w:rPr>
            <w:rFonts w:ascii="Verdana" w:hAnsi="Verdana"/>
            <w:color w:val="000000" w:themeColor="text1"/>
            <w:u w:color="0000FF"/>
          </w:rPr>
          <w:t>documento  GF</w:t>
        </w:r>
        <w:r w:rsidR="000535EF" w:rsidRPr="00C610B7">
          <w:rPr>
            <w:rFonts w:ascii="Verdana" w:hAnsi="Verdana"/>
            <w:color w:val="000000" w:themeColor="text1"/>
            <w:u w:color="0000FF"/>
          </w:rPr>
          <w:t>C</w:t>
        </w:r>
      </w:hyperlink>
      <w:hyperlink r:id="rId37">
        <w:r w:rsidRPr="00C610B7">
          <w:rPr>
            <w:rFonts w:ascii="Verdana" w:hAnsi="Verdana"/>
            <w:color w:val="000000" w:themeColor="text1"/>
            <w:u w:color="0000FF"/>
          </w:rPr>
          <w:t>-</w:t>
        </w:r>
      </w:hyperlink>
      <w:hyperlink r:id="rId38">
        <w:r w:rsidRPr="00C610B7">
          <w:rPr>
            <w:rFonts w:ascii="Verdana" w:hAnsi="Verdana"/>
            <w:color w:val="000000" w:themeColor="text1"/>
            <w:u w:color="0000FF"/>
          </w:rPr>
          <w:t>PR</w:t>
        </w:r>
      </w:hyperlink>
      <w:hyperlink r:id="rId39">
        <w:r w:rsidRPr="00C610B7">
          <w:rPr>
            <w:rFonts w:ascii="Verdana" w:hAnsi="Verdana"/>
            <w:color w:val="000000" w:themeColor="text1"/>
            <w:u w:color="0000FF"/>
          </w:rPr>
          <w:t>-</w:t>
        </w:r>
      </w:hyperlink>
      <w:hyperlink r:id="rId40">
        <w:r w:rsidRPr="00C610B7">
          <w:rPr>
            <w:rFonts w:ascii="Verdana" w:hAnsi="Verdana"/>
            <w:color w:val="000000" w:themeColor="text1"/>
            <w:u w:color="0000FF"/>
          </w:rPr>
          <w:t>012</w:t>
        </w:r>
      </w:hyperlink>
      <w:hyperlink r:id="rId41">
        <w:r w:rsidRPr="00C610B7">
          <w:rPr>
            <w:rFonts w:ascii="Verdana" w:hAnsi="Verdana"/>
            <w:color w:val="000000" w:themeColor="text1"/>
          </w:rPr>
          <w:t xml:space="preserve"> </w:t>
        </w:r>
      </w:hyperlink>
      <w:hyperlink r:id="rId42">
        <w:r w:rsidRPr="00C610B7">
          <w:rPr>
            <w:rFonts w:ascii="Verdana" w:hAnsi="Verdana"/>
            <w:color w:val="000000" w:themeColor="text1"/>
            <w:u w:color="0000FF"/>
          </w:rPr>
          <w:t xml:space="preserve">Procedimiento Custodia y Control de Garantías Constituidas a </w:t>
        </w:r>
        <w:r w:rsidR="002C0E84" w:rsidRPr="00C610B7">
          <w:rPr>
            <w:rFonts w:ascii="Verdana" w:hAnsi="Verdana"/>
            <w:color w:val="000000" w:themeColor="text1"/>
            <w:u w:color="0000FF"/>
          </w:rPr>
          <w:t>f</w:t>
        </w:r>
        <w:r w:rsidRPr="00C610B7">
          <w:rPr>
            <w:rFonts w:ascii="Verdana" w:hAnsi="Verdana"/>
            <w:color w:val="000000" w:themeColor="text1"/>
            <w:u w:color="0000FF"/>
          </w:rPr>
          <w:t>avor de la</w:t>
        </w:r>
      </w:hyperlink>
      <w:hyperlink r:id="rId43">
        <w:r w:rsidRPr="00C610B7">
          <w:rPr>
            <w:rFonts w:ascii="Verdana" w:hAnsi="Verdana"/>
            <w:color w:val="000000" w:themeColor="text1"/>
          </w:rPr>
          <w:t xml:space="preserve"> </w:t>
        </w:r>
      </w:hyperlink>
      <w:hyperlink r:id="rId44">
        <w:r w:rsidRPr="00C610B7">
          <w:rPr>
            <w:rFonts w:ascii="Verdana" w:hAnsi="Verdana"/>
            <w:color w:val="000000" w:themeColor="text1"/>
            <w:u w:color="0000FF"/>
          </w:rPr>
          <w:t>Superintendencia</w:t>
        </w:r>
      </w:hyperlink>
      <w:hyperlink r:id="rId45"/>
      <w:r w:rsidR="002C0E84" w:rsidRPr="00C610B7">
        <w:rPr>
          <w:rFonts w:ascii="Verdana" w:hAnsi="Verdana"/>
        </w:rPr>
        <w:t xml:space="preserve"> de Sociedades</w:t>
      </w:r>
    </w:p>
    <w:p w14:paraId="2781C0A3" w14:textId="77777777" w:rsidR="004647B8" w:rsidRPr="00C610B7" w:rsidRDefault="004647B8" w:rsidP="004647B8">
      <w:pPr>
        <w:spacing w:after="0"/>
        <w:jc w:val="both"/>
        <w:rPr>
          <w:rFonts w:ascii="Verdana" w:hAnsi="Verdana"/>
          <w:color w:val="000000" w:themeColor="text1"/>
        </w:rPr>
      </w:pPr>
    </w:p>
    <w:p w14:paraId="52D4C0AC" w14:textId="37958D15" w:rsidR="004647B8" w:rsidRPr="00C610B7" w:rsidRDefault="004647B8" w:rsidP="000661D4">
      <w:pPr>
        <w:pStyle w:val="Ttulo2"/>
        <w:numPr>
          <w:ilvl w:val="1"/>
          <w:numId w:val="37"/>
        </w:numPr>
        <w:rPr>
          <w:szCs w:val="22"/>
        </w:rPr>
      </w:pPr>
      <w:bookmarkStart w:id="36" w:name="_Toc224115642"/>
      <w:r w:rsidRPr="00C610B7">
        <w:rPr>
          <w:szCs w:val="22"/>
        </w:rPr>
        <w:t>CONFIRMACIÓN DE PAGOS</w:t>
      </w:r>
      <w:bookmarkEnd w:id="36"/>
    </w:p>
    <w:p w14:paraId="0D05CB08" w14:textId="77777777" w:rsidR="004647B8" w:rsidRPr="00C610B7" w:rsidRDefault="004647B8" w:rsidP="004647B8">
      <w:pPr>
        <w:rPr>
          <w:rFonts w:ascii="Verdana" w:hAnsi="Verdana"/>
        </w:rPr>
      </w:pPr>
    </w:p>
    <w:p w14:paraId="10A20117" w14:textId="28B22DC1" w:rsidR="005332E0" w:rsidRPr="00C610B7" w:rsidRDefault="004647B8" w:rsidP="004647B8">
      <w:pPr>
        <w:jc w:val="both"/>
        <w:rPr>
          <w:rFonts w:ascii="Verdana" w:hAnsi="Verdana"/>
        </w:rPr>
      </w:pPr>
      <w:r w:rsidRPr="00C610B7">
        <w:rPr>
          <w:rFonts w:ascii="Verdana" w:hAnsi="Verdana"/>
        </w:rPr>
        <w:t xml:space="preserve">Terminado en SIIF NACION </w:t>
      </w:r>
      <w:r w:rsidR="00E0094F" w:rsidRPr="00C610B7">
        <w:rPr>
          <w:rFonts w:ascii="Verdana" w:hAnsi="Verdana"/>
        </w:rPr>
        <w:t xml:space="preserve">el trámite </w:t>
      </w:r>
      <w:r w:rsidR="002E73CE" w:rsidRPr="00C610B7">
        <w:rPr>
          <w:rFonts w:ascii="Verdana" w:hAnsi="Verdana"/>
        </w:rPr>
        <w:t>requerido</w:t>
      </w:r>
      <w:r w:rsidRPr="00C610B7">
        <w:rPr>
          <w:rFonts w:ascii="Verdana" w:hAnsi="Verdana"/>
        </w:rPr>
        <w:t xml:space="preserve"> para realizar los pagos de las obligaciones que se tengan a cargo</w:t>
      </w:r>
      <w:r w:rsidR="000661D4">
        <w:rPr>
          <w:rFonts w:ascii="Verdana" w:hAnsi="Verdana"/>
        </w:rPr>
        <w:t>,</w:t>
      </w:r>
      <w:r w:rsidRPr="00C610B7">
        <w:rPr>
          <w:rFonts w:ascii="Verdana" w:hAnsi="Verdana"/>
        </w:rPr>
        <w:t xml:space="preserve"> y efectuado el desembolso de los dineros</w:t>
      </w:r>
      <w:r w:rsidR="002E73CE" w:rsidRPr="00C610B7">
        <w:rPr>
          <w:rFonts w:ascii="Verdana" w:hAnsi="Verdana"/>
        </w:rPr>
        <w:t xml:space="preserve"> por </w:t>
      </w:r>
      <w:r w:rsidR="002E73CE" w:rsidRPr="00C610B7">
        <w:rPr>
          <w:rFonts w:ascii="Verdana" w:hAnsi="Verdana"/>
        </w:rPr>
        <w:lastRenderedPageBreak/>
        <w:t xml:space="preserve">parte de la Dirección del Tesoro </w:t>
      </w:r>
      <w:r w:rsidR="00E0094F" w:rsidRPr="00C610B7">
        <w:rPr>
          <w:rFonts w:ascii="Verdana" w:hAnsi="Verdana"/>
        </w:rPr>
        <w:t>Nacional, en</w:t>
      </w:r>
      <w:r w:rsidRPr="00C610B7">
        <w:rPr>
          <w:rFonts w:ascii="Verdana" w:hAnsi="Verdana"/>
        </w:rPr>
        <w:t xml:space="preserve"> las cuentas de los beneficiarios finales, se procede con la confirmación de pag</w:t>
      </w:r>
      <w:r w:rsidR="00E0094F" w:rsidRPr="00C610B7">
        <w:rPr>
          <w:rFonts w:ascii="Verdana" w:hAnsi="Verdana"/>
        </w:rPr>
        <w:t>o</w:t>
      </w:r>
      <w:r w:rsidR="002E73CE" w:rsidRPr="00C610B7">
        <w:rPr>
          <w:rFonts w:ascii="Verdana" w:hAnsi="Verdana"/>
        </w:rPr>
        <w:t xml:space="preserve"> en casos tales como</w:t>
      </w:r>
      <w:r w:rsidR="00E0094F" w:rsidRPr="00C610B7">
        <w:rPr>
          <w:rFonts w:ascii="Verdana" w:hAnsi="Verdana"/>
        </w:rPr>
        <w:t>:</w:t>
      </w:r>
      <w:r w:rsidR="002E73CE" w:rsidRPr="00C610B7">
        <w:rPr>
          <w:rFonts w:ascii="Verdana" w:hAnsi="Verdana"/>
        </w:rPr>
        <w:t xml:space="preserve"> libranzas, Fondo de empleados, Asociación Sindical y plan complementario.</w:t>
      </w:r>
      <w:r w:rsidR="005332E0" w:rsidRPr="00C610B7">
        <w:rPr>
          <w:rFonts w:ascii="Verdana" w:hAnsi="Verdana"/>
        </w:rPr>
        <w:t xml:space="preserve"> </w:t>
      </w:r>
      <w:r w:rsidRPr="00C610B7">
        <w:rPr>
          <w:rFonts w:ascii="Verdana" w:hAnsi="Verdana"/>
        </w:rPr>
        <w:t xml:space="preserve">Esta actividad consiste en informar mediante medio electrónico al beneficiario final, que se considere </w:t>
      </w:r>
      <w:r w:rsidR="00E0094F" w:rsidRPr="00C610B7">
        <w:rPr>
          <w:rFonts w:ascii="Verdana" w:hAnsi="Verdana"/>
        </w:rPr>
        <w:t>necesario, que</w:t>
      </w:r>
      <w:r w:rsidRPr="00C610B7">
        <w:rPr>
          <w:rFonts w:ascii="Verdana" w:hAnsi="Verdana"/>
        </w:rPr>
        <w:t xml:space="preserve"> los recursos fueron desembolsad</w:t>
      </w:r>
      <w:r w:rsidR="005332E0" w:rsidRPr="00C610B7">
        <w:rPr>
          <w:rFonts w:ascii="Verdana" w:hAnsi="Verdana"/>
        </w:rPr>
        <w:t>os.</w:t>
      </w:r>
    </w:p>
    <w:p w14:paraId="54124EE2" w14:textId="679A89D0" w:rsidR="005332E0" w:rsidRPr="00C610B7" w:rsidRDefault="005332E0" w:rsidP="004647B8">
      <w:pPr>
        <w:jc w:val="both"/>
        <w:rPr>
          <w:rFonts w:ascii="Verdana" w:hAnsi="Verdana"/>
        </w:rPr>
      </w:pPr>
      <w:r w:rsidRPr="00C610B7">
        <w:rPr>
          <w:rFonts w:ascii="Verdana" w:hAnsi="Verdana"/>
        </w:rPr>
        <w:t>Para el caso de libranzas se usa el formato GFC-FM-022 Formato Reporte Pago de Libranzas</w:t>
      </w:r>
    </w:p>
    <w:p w14:paraId="447C820E" w14:textId="3A61DA5D" w:rsidR="004647B8" w:rsidRPr="00C610B7" w:rsidRDefault="004647B8" w:rsidP="005332E0">
      <w:pPr>
        <w:jc w:val="both"/>
        <w:rPr>
          <w:rFonts w:ascii="Verdana" w:hAnsi="Verdana"/>
        </w:rPr>
      </w:pPr>
      <w:r w:rsidRPr="00C610B7">
        <w:rPr>
          <w:rFonts w:ascii="Verdana" w:hAnsi="Verdana"/>
        </w:rPr>
        <w:t>En caso de que se requiera información adicional se incluirá copia de orden de pago</w:t>
      </w:r>
      <w:r w:rsidR="005332E0" w:rsidRPr="00C610B7">
        <w:rPr>
          <w:rFonts w:ascii="Verdana" w:hAnsi="Verdana"/>
        </w:rPr>
        <w:t xml:space="preserve"> o el certificado de ingresos y retencio</w:t>
      </w:r>
      <w:r w:rsidR="000661D4">
        <w:rPr>
          <w:rFonts w:ascii="Verdana" w:hAnsi="Verdana"/>
        </w:rPr>
        <w:t>ne</w:t>
      </w:r>
      <w:r w:rsidR="005332E0" w:rsidRPr="00C610B7">
        <w:rPr>
          <w:rFonts w:ascii="Verdana" w:hAnsi="Verdana"/>
        </w:rPr>
        <w:t>s</w:t>
      </w:r>
      <w:r w:rsidRPr="00C610B7">
        <w:rPr>
          <w:rFonts w:ascii="Verdana" w:hAnsi="Verdana"/>
        </w:rPr>
        <w:t xml:space="preserve"> en formato </w:t>
      </w:r>
      <w:r w:rsidR="00F12475" w:rsidRPr="00C610B7">
        <w:rPr>
          <w:rFonts w:ascii="Verdana" w:hAnsi="Verdana"/>
        </w:rPr>
        <w:t>PDF</w:t>
      </w:r>
      <w:r w:rsidRPr="00C610B7">
        <w:rPr>
          <w:rFonts w:ascii="Verdana" w:hAnsi="Verdana"/>
        </w:rPr>
        <w:t xml:space="preserve"> que se descarga</w:t>
      </w:r>
      <w:r w:rsidR="005332E0" w:rsidRPr="00C610B7">
        <w:rPr>
          <w:rFonts w:ascii="Verdana" w:hAnsi="Verdana"/>
        </w:rPr>
        <w:t>n</w:t>
      </w:r>
      <w:r w:rsidRPr="00C610B7">
        <w:rPr>
          <w:rFonts w:ascii="Verdana" w:hAnsi="Verdana"/>
        </w:rPr>
        <w:t xml:space="preserve"> </w:t>
      </w:r>
      <w:r w:rsidR="00E0094F" w:rsidRPr="00C610B7">
        <w:rPr>
          <w:rFonts w:ascii="Verdana" w:hAnsi="Verdana"/>
        </w:rPr>
        <w:t>directamente de</w:t>
      </w:r>
      <w:r w:rsidRPr="00C610B7">
        <w:rPr>
          <w:rFonts w:ascii="Verdana" w:hAnsi="Verdana"/>
        </w:rPr>
        <w:t>l aplicativo SIIF NACION</w:t>
      </w:r>
      <w:r w:rsidR="005332E0" w:rsidRPr="00C610B7">
        <w:rPr>
          <w:rFonts w:ascii="Verdana" w:hAnsi="Verdana"/>
        </w:rPr>
        <w:t xml:space="preserve">. </w:t>
      </w:r>
    </w:p>
    <w:p w14:paraId="4388B566" w14:textId="5702EAC4" w:rsidR="00F12475" w:rsidRPr="00C610B7" w:rsidRDefault="00F12475" w:rsidP="00F12475">
      <w:pPr>
        <w:jc w:val="both"/>
        <w:rPr>
          <w:rFonts w:ascii="Verdana" w:hAnsi="Verdana"/>
        </w:rPr>
      </w:pPr>
      <w:r w:rsidRPr="00C610B7">
        <w:rPr>
          <w:rFonts w:ascii="Verdana" w:hAnsi="Verdana"/>
        </w:rPr>
        <w:t>El Ministerio de Hacienda y Crédito Público ha dispuesto un sistema que le permite al proveedor o contratista consultar los pagos que le han realizado, producto de la suscripción de un contrato o acto administrativo</w:t>
      </w:r>
      <w:r w:rsidR="000661D4">
        <w:rPr>
          <w:rFonts w:ascii="Verdana" w:hAnsi="Verdana"/>
        </w:rPr>
        <w:t>,</w:t>
      </w:r>
      <w:r w:rsidRPr="00C610B7">
        <w:rPr>
          <w:rFonts w:ascii="Verdana" w:hAnsi="Verdana"/>
        </w:rPr>
        <w:t xml:space="preserve"> y esta información </w:t>
      </w:r>
      <w:r w:rsidR="005332E0" w:rsidRPr="00C610B7">
        <w:rPr>
          <w:rFonts w:ascii="Verdana" w:hAnsi="Verdana"/>
        </w:rPr>
        <w:t xml:space="preserve">puede ser </w:t>
      </w:r>
      <w:r w:rsidRPr="00C610B7">
        <w:rPr>
          <w:rFonts w:ascii="Verdana" w:hAnsi="Verdana"/>
        </w:rPr>
        <w:t xml:space="preserve">comunicada al beneficiario final para pueda tener más herramientas que le permitan verificar en cualquier momento. Para esto, se </w:t>
      </w:r>
      <w:r w:rsidR="005332E0" w:rsidRPr="00C610B7">
        <w:rPr>
          <w:rFonts w:ascii="Verdana" w:hAnsi="Verdana"/>
        </w:rPr>
        <w:t>remitiría</w:t>
      </w:r>
      <w:r w:rsidRPr="00C610B7">
        <w:rPr>
          <w:rFonts w:ascii="Verdana" w:hAnsi="Verdana"/>
        </w:rPr>
        <w:t xml:space="preserve"> </w:t>
      </w:r>
      <w:r w:rsidR="005332E0" w:rsidRPr="00C610B7">
        <w:rPr>
          <w:rFonts w:ascii="Verdana" w:hAnsi="Verdana"/>
        </w:rPr>
        <w:t>e</w:t>
      </w:r>
      <w:r w:rsidRPr="00C610B7">
        <w:rPr>
          <w:rFonts w:ascii="Verdana" w:hAnsi="Verdana"/>
        </w:rPr>
        <w:t xml:space="preserve">l enlace que se encuentra en la página del Ministerio de Hacienda y Crédito Público/ Sistema Integrado de Información Financiera - SIIF Nación / Consulta de Pagos: </w:t>
      </w:r>
      <w:hyperlink r:id="rId46" w:history="1">
        <w:r w:rsidRPr="00C610B7">
          <w:rPr>
            <w:rStyle w:val="Hipervnculo"/>
            <w:rFonts w:ascii="Verdana" w:hAnsi="Verdana"/>
          </w:rPr>
          <w:t>http://www.minhacienda.gov.co/HomeMinhacienda/siif/ConsultadePagos</w:t>
        </w:r>
      </w:hyperlink>
      <w:r w:rsidRPr="00C610B7">
        <w:rPr>
          <w:rFonts w:ascii="Verdana" w:hAnsi="Verdana"/>
        </w:rPr>
        <w:t xml:space="preserve">.  </w:t>
      </w:r>
    </w:p>
    <w:p w14:paraId="1D87DB1A" w14:textId="134D8279" w:rsidR="00F12475" w:rsidRPr="00C610B7" w:rsidRDefault="00F12475" w:rsidP="005332E0">
      <w:pPr>
        <w:jc w:val="both"/>
        <w:rPr>
          <w:rFonts w:ascii="Verdana" w:hAnsi="Verdana"/>
        </w:rPr>
      </w:pPr>
      <w:r w:rsidRPr="00C610B7">
        <w:rPr>
          <w:rFonts w:ascii="Verdana" w:hAnsi="Verdana"/>
        </w:rPr>
        <w:t xml:space="preserve">El </w:t>
      </w:r>
      <w:r w:rsidRPr="00C610B7">
        <w:rPr>
          <w:rFonts w:ascii="Verdana" w:hAnsi="Verdana"/>
          <w:i/>
          <w:iCs/>
        </w:rPr>
        <w:t>manual procedimiento para la utilización del Sistema Consulta de Pagos</w:t>
      </w:r>
      <w:r w:rsidRPr="00C610B7">
        <w:rPr>
          <w:rFonts w:ascii="Verdana" w:hAnsi="Verdana"/>
        </w:rPr>
        <w:t xml:space="preserve">, </w:t>
      </w:r>
      <w:r w:rsidR="005332E0" w:rsidRPr="00C610B7">
        <w:rPr>
          <w:rFonts w:ascii="Verdana" w:hAnsi="Verdana"/>
        </w:rPr>
        <w:t xml:space="preserve">de propiedad del Ministerio de Hacienda </w:t>
      </w:r>
      <w:r w:rsidRPr="00C610B7">
        <w:rPr>
          <w:rFonts w:ascii="Verdana" w:hAnsi="Verdana"/>
        </w:rPr>
        <w:t xml:space="preserve">describe los pasos a seguir para hacer uso del aplicativo. </w:t>
      </w:r>
    </w:p>
    <w:p w14:paraId="2B087975" w14:textId="0A927735" w:rsidR="00F12475" w:rsidRPr="00C610B7" w:rsidRDefault="00F12475" w:rsidP="00F12475">
      <w:pPr>
        <w:jc w:val="both"/>
        <w:rPr>
          <w:rFonts w:ascii="Verdana" w:hAnsi="Verdana"/>
        </w:rPr>
      </w:pPr>
      <w:r w:rsidRPr="00C610B7">
        <w:rPr>
          <w:rFonts w:ascii="Verdana" w:hAnsi="Verdana"/>
        </w:rPr>
        <w:t>Después de enviada la confirmación, se guarda copia del formato enviado en PDF, en la carpeta electrónica que estará a disposición del Grupo de Tesorería para consulta.</w:t>
      </w:r>
    </w:p>
    <w:p w14:paraId="76E3161C" w14:textId="77777777" w:rsidR="00F12475" w:rsidRPr="00C610B7" w:rsidRDefault="00F12475" w:rsidP="00F12475">
      <w:pPr>
        <w:jc w:val="both"/>
        <w:rPr>
          <w:rFonts w:ascii="Verdana" w:hAnsi="Verdana"/>
        </w:rPr>
      </w:pPr>
    </w:p>
    <w:p w14:paraId="23906B04" w14:textId="190697CD" w:rsidR="00F12475" w:rsidRPr="00C610B7" w:rsidRDefault="00F12475" w:rsidP="000661D4">
      <w:pPr>
        <w:pStyle w:val="Ttulo2"/>
        <w:numPr>
          <w:ilvl w:val="1"/>
          <w:numId w:val="37"/>
        </w:numPr>
        <w:rPr>
          <w:szCs w:val="22"/>
        </w:rPr>
      </w:pPr>
      <w:bookmarkStart w:id="37" w:name="_Toc224115643"/>
      <w:r w:rsidRPr="00C610B7">
        <w:rPr>
          <w:szCs w:val="22"/>
        </w:rPr>
        <w:t>REVISIÓN DE RETENCIONES PRACTICADAS</w:t>
      </w:r>
      <w:bookmarkEnd w:id="37"/>
    </w:p>
    <w:p w14:paraId="1BD6638B" w14:textId="77777777" w:rsidR="00F12475" w:rsidRPr="00C610B7" w:rsidRDefault="00F12475" w:rsidP="004B4B3E">
      <w:pPr>
        <w:rPr>
          <w:rFonts w:ascii="Verdana" w:hAnsi="Verdana"/>
        </w:rPr>
      </w:pPr>
    </w:p>
    <w:p w14:paraId="092352BD" w14:textId="09392DAB" w:rsidR="00F12475" w:rsidRPr="00C610B7" w:rsidRDefault="00F12475" w:rsidP="004B4B3E">
      <w:pPr>
        <w:jc w:val="both"/>
        <w:rPr>
          <w:rFonts w:ascii="Verdana" w:hAnsi="Verdana"/>
        </w:rPr>
      </w:pPr>
      <w:r w:rsidRPr="00C610B7">
        <w:rPr>
          <w:rFonts w:ascii="Verdana" w:hAnsi="Verdana"/>
        </w:rPr>
        <w:t>El Grupo de Contabilidad es el encargado de causar las obligaciones, por lo tanto, es responsable de la liquidación de los impuestos y verifica que se haya retenido en debida forma</w:t>
      </w:r>
      <w:r w:rsidR="005332E0" w:rsidRPr="00C610B7">
        <w:rPr>
          <w:rFonts w:ascii="Verdana" w:hAnsi="Verdana"/>
        </w:rPr>
        <w:t>,</w:t>
      </w:r>
      <w:r w:rsidRPr="00C610B7">
        <w:rPr>
          <w:rFonts w:ascii="Verdana" w:hAnsi="Verdana"/>
        </w:rPr>
        <w:t xml:space="preserve"> posteriormente cuando las obligaciones son remitidas al Grupo de Tesorería, se revisan las retenciones </w:t>
      </w:r>
      <w:r w:rsidR="005332E0" w:rsidRPr="00C610B7">
        <w:rPr>
          <w:rFonts w:ascii="Verdana" w:hAnsi="Verdana"/>
        </w:rPr>
        <w:t xml:space="preserve">y/o deducciones </w:t>
      </w:r>
      <w:r w:rsidRPr="00C610B7">
        <w:rPr>
          <w:rFonts w:ascii="Verdana" w:hAnsi="Verdana"/>
        </w:rPr>
        <w:t xml:space="preserve">aplicadas para verificar y confirmar que estén acordes con lo reglamentado en la Ley. </w:t>
      </w:r>
    </w:p>
    <w:p w14:paraId="2E378A00" w14:textId="77777777" w:rsidR="005332E0" w:rsidRPr="00C610B7" w:rsidRDefault="00F12475" w:rsidP="00F12475">
      <w:pPr>
        <w:jc w:val="both"/>
        <w:rPr>
          <w:rFonts w:ascii="Verdana" w:hAnsi="Verdana"/>
        </w:rPr>
      </w:pPr>
      <w:r w:rsidRPr="00C610B7">
        <w:rPr>
          <w:rFonts w:ascii="Verdana" w:hAnsi="Verdana"/>
        </w:rPr>
        <w:t xml:space="preserve">El Grupo de Administración de Talento Humano es el responsable de la liquidación de la nómina, esto incluye las deducciones y dentro de ellas la Retención en la Fuente. </w:t>
      </w:r>
    </w:p>
    <w:p w14:paraId="7F2554BE" w14:textId="7199A40D" w:rsidR="00F12475" w:rsidRPr="00C610B7" w:rsidRDefault="00F12475" w:rsidP="00F12475">
      <w:pPr>
        <w:jc w:val="both"/>
        <w:rPr>
          <w:rFonts w:ascii="Verdana" w:hAnsi="Verdana"/>
        </w:rPr>
      </w:pPr>
      <w:r w:rsidRPr="00C610B7">
        <w:rPr>
          <w:rFonts w:ascii="Verdana" w:hAnsi="Verdana"/>
        </w:rPr>
        <w:t xml:space="preserve">Mensualmente se remite un archivo con el fin de que Tesorería efectúe una revisión manual de las retenciones aplicadas en dicha nómina. </w:t>
      </w:r>
    </w:p>
    <w:p w14:paraId="70508291" w14:textId="387D8DC3" w:rsidR="00F12475" w:rsidRPr="00C610B7" w:rsidRDefault="00F12475" w:rsidP="00F12475">
      <w:pPr>
        <w:jc w:val="both"/>
        <w:rPr>
          <w:rFonts w:ascii="Verdana" w:hAnsi="Verdana"/>
        </w:rPr>
      </w:pPr>
      <w:r w:rsidRPr="00C610B7">
        <w:rPr>
          <w:rFonts w:ascii="Verdana" w:hAnsi="Verdana"/>
        </w:rPr>
        <w:lastRenderedPageBreak/>
        <w:t>En caso de presentarse alguna observación, mediante correo electrónico se informan las difere</w:t>
      </w:r>
      <w:r w:rsidR="005332E0" w:rsidRPr="00C610B7">
        <w:rPr>
          <w:rFonts w:ascii="Verdana" w:hAnsi="Verdana"/>
        </w:rPr>
        <w:t>ncias</w:t>
      </w:r>
      <w:r w:rsidRPr="00C610B7">
        <w:rPr>
          <w:rFonts w:ascii="Verdana" w:hAnsi="Verdana"/>
        </w:rPr>
        <w:t xml:space="preserve"> al Grupo de Administración de Talento Humano, para su respectiva verificación y corrección si hay lugar a ello.</w:t>
      </w:r>
    </w:p>
    <w:p w14:paraId="10471588" w14:textId="77777777" w:rsidR="00F12475" w:rsidRPr="00C610B7" w:rsidRDefault="00F12475" w:rsidP="00F12475">
      <w:pPr>
        <w:jc w:val="both"/>
        <w:rPr>
          <w:rFonts w:ascii="Verdana" w:hAnsi="Verdana"/>
        </w:rPr>
      </w:pPr>
    </w:p>
    <w:p w14:paraId="57674527" w14:textId="35F770B1" w:rsidR="00F12475" w:rsidRPr="00C610B7" w:rsidRDefault="00F12475" w:rsidP="000661D4">
      <w:pPr>
        <w:pStyle w:val="Ttulo2"/>
        <w:numPr>
          <w:ilvl w:val="1"/>
          <w:numId w:val="37"/>
        </w:numPr>
        <w:rPr>
          <w:szCs w:val="22"/>
        </w:rPr>
      </w:pPr>
      <w:bookmarkStart w:id="38" w:name="_Toc224115644"/>
      <w:r w:rsidRPr="00C610B7">
        <w:rPr>
          <w:szCs w:val="22"/>
        </w:rPr>
        <w:t>EXPEDICIÓN DE CERTIFICADOS TRIBUTARIOS</w:t>
      </w:r>
      <w:bookmarkEnd w:id="38"/>
    </w:p>
    <w:p w14:paraId="6A584C1F" w14:textId="77777777" w:rsidR="00F12475" w:rsidRPr="00C610B7" w:rsidRDefault="00F12475" w:rsidP="00F12475">
      <w:pPr>
        <w:rPr>
          <w:rFonts w:ascii="Verdana" w:hAnsi="Verdana"/>
        </w:rPr>
      </w:pPr>
    </w:p>
    <w:p w14:paraId="49D56157" w14:textId="539D051B" w:rsidR="00F12475" w:rsidRPr="00C610B7" w:rsidRDefault="00F12475" w:rsidP="00F12475">
      <w:pPr>
        <w:jc w:val="both"/>
        <w:rPr>
          <w:rFonts w:ascii="Verdana" w:hAnsi="Verdana"/>
        </w:rPr>
      </w:pPr>
      <w:r w:rsidRPr="00C610B7">
        <w:rPr>
          <w:rFonts w:ascii="Verdana" w:hAnsi="Verdana"/>
        </w:rPr>
        <w:t xml:space="preserve">Con el fin de expedir los certificados de las retenciones practicadas a los proveedores, mediante radicación escrita o vía correo electrónico, los usuarios solicitan estos certificados y estos se envían teniendo en cuenta el medio en que es solicitado. </w:t>
      </w:r>
    </w:p>
    <w:p w14:paraId="2E460598" w14:textId="7CCCB181" w:rsidR="00F12475" w:rsidRPr="00C610B7" w:rsidRDefault="00F12475" w:rsidP="00F12475">
      <w:pPr>
        <w:jc w:val="both"/>
        <w:rPr>
          <w:rFonts w:ascii="Verdana" w:hAnsi="Verdana"/>
        </w:rPr>
      </w:pPr>
      <w:r w:rsidRPr="00C610B7">
        <w:rPr>
          <w:rFonts w:ascii="Verdana" w:hAnsi="Verdana"/>
        </w:rPr>
        <w:t>Los certificados de Ingresos y Retenciones de los funcionarios son generados por el aplicativo de nómina.</w:t>
      </w:r>
    </w:p>
    <w:p w14:paraId="4F515210" w14:textId="1D058E52" w:rsidR="00F12475" w:rsidRPr="00C610B7" w:rsidRDefault="00F12475" w:rsidP="00F12475">
      <w:pPr>
        <w:jc w:val="both"/>
        <w:rPr>
          <w:rFonts w:ascii="Verdana" w:hAnsi="Verdana"/>
        </w:rPr>
      </w:pPr>
      <w:r w:rsidRPr="00C610B7">
        <w:rPr>
          <w:rFonts w:ascii="Verdana" w:hAnsi="Verdana"/>
        </w:rPr>
        <w:t>Los certificados de Retenciones practicadas a terceros se generan por el aplicativo SIIF NACION con el perfil de pagador central. Están en la opción de reportes por la ruta: EPG/ Reportes/Relación de pagos/ Certificado de Ingresos y retenciones.</w:t>
      </w:r>
    </w:p>
    <w:p w14:paraId="72A90192" w14:textId="3DF9C669" w:rsidR="00F12475" w:rsidRPr="00C610B7" w:rsidRDefault="00F12475" w:rsidP="00F12475">
      <w:pPr>
        <w:jc w:val="center"/>
        <w:rPr>
          <w:rFonts w:ascii="Verdana" w:hAnsi="Verdana"/>
        </w:rPr>
      </w:pPr>
      <w:r w:rsidRPr="00C610B7">
        <w:rPr>
          <w:rFonts w:ascii="Verdana" w:hAnsi="Verdana"/>
          <w:noProof/>
        </w:rPr>
        <w:drawing>
          <wp:inline distT="0" distB="0" distL="0" distR="0" wp14:anchorId="323D77FF" wp14:editId="55213081">
            <wp:extent cx="3714669" cy="4169391"/>
            <wp:effectExtent l="0" t="0" r="635" b="317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a:blip r:embed="rId47"/>
                    <a:stretch>
                      <a:fillRect/>
                    </a:stretch>
                  </pic:blipFill>
                  <pic:spPr>
                    <a:xfrm>
                      <a:off x="0" y="0"/>
                      <a:ext cx="3737549" cy="4195072"/>
                    </a:xfrm>
                    <a:prstGeom prst="rect">
                      <a:avLst/>
                    </a:prstGeom>
                  </pic:spPr>
                </pic:pic>
              </a:graphicData>
            </a:graphic>
          </wp:inline>
        </w:drawing>
      </w:r>
    </w:p>
    <w:p w14:paraId="20EA7FDE" w14:textId="4C19DAC5" w:rsidR="00AB6181" w:rsidRPr="00C610B7" w:rsidRDefault="00F12475" w:rsidP="00F12475">
      <w:pPr>
        <w:jc w:val="both"/>
        <w:rPr>
          <w:rFonts w:ascii="Verdana" w:eastAsia="Times New Roman" w:hAnsi="Verdana" w:cs="Arial"/>
          <w:lang w:val="es-ES" w:eastAsia="es-ES"/>
        </w:rPr>
      </w:pPr>
      <w:r w:rsidRPr="00C610B7">
        <w:rPr>
          <w:rFonts w:ascii="Verdana" w:eastAsia="Times New Roman" w:hAnsi="Verdana" w:cs="Arial"/>
          <w:lang w:val="es-ES" w:eastAsia="es-ES"/>
        </w:rPr>
        <w:lastRenderedPageBreak/>
        <w:t>Seleccionamos el año o periodo a generar, se busca y selecciona el tercero, se buscan y seleccionan los descuentos y retenciones de las que se desee generar en la certificación, finalmente se da clic en ver reporte.</w:t>
      </w:r>
    </w:p>
    <w:p w14:paraId="0FA491A3" w14:textId="5DF66435" w:rsidR="00AB6181" w:rsidRPr="00C610B7" w:rsidRDefault="00F12475" w:rsidP="00F12475">
      <w:pPr>
        <w:jc w:val="center"/>
        <w:rPr>
          <w:rFonts w:ascii="Verdana" w:eastAsia="Times New Roman" w:hAnsi="Verdana" w:cs="Arial"/>
          <w:b/>
          <w:bCs/>
          <w:lang w:val="es-ES" w:eastAsia="es-ES"/>
        </w:rPr>
      </w:pPr>
      <w:r w:rsidRPr="00C610B7">
        <w:rPr>
          <w:rFonts w:ascii="Verdana" w:hAnsi="Verdana"/>
          <w:noProof/>
        </w:rPr>
        <w:drawing>
          <wp:inline distT="0" distB="0" distL="0" distR="0" wp14:anchorId="506F33C6" wp14:editId="3D68BAED">
            <wp:extent cx="4215859" cy="3350227"/>
            <wp:effectExtent l="0" t="0" r="0" b="3175"/>
            <wp:docPr id="10" name="Imagen 10"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Correo electrónico&#10;&#10;Descripción generada automáticamente"/>
                    <pic:cNvPicPr/>
                  </pic:nvPicPr>
                  <pic:blipFill>
                    <a:blip r:embed="rId48"/>
                    <a:stretch>
                      <a:fillRect/>
                    </a:stretch>
                  </pic:blipFill>
                  <pic:spPr>
                    <a:xfrm>
                      <a:off x="0" y="0"/>
                      <a:ext cx="4240563" cy="3369859"/>
                    </a:xfrm>
                    <a:prstGeom prst="rect">
                      <a:avLst/>
                    </a:prstGeom>
                  </pic:spPr>
                </pic:pic>
              </a:graphicData>
            </a:graphic>
          </wp:inline>
        </w:drawing>
      </w:r>
    </w:p>
    <w:p w14:paraId="75A8B0D0" w14:textId="77777777" w:rsidR="005332E0" w:rsidRPr="00C610B7" w:rsidRDefault="005332E0" w:rsidP="00F12475">
      <w:pPr>
        <w:jc w:val="center"/>
        <w:rPr>
          <w:rFonts w:ascii="Verdana" w:eastAsia="Times New Roman" w:hAnsi="Verdana" w:cs="Arial"/>
          <w:b/>
          <w:bCs/>
          <w:lang w:val="es-ES" w:eastAsia="es-ES"/>
        </w:rPr>
      </w:pPr>
    </w:p>
    <w:p w14:paraId="2E3F1054" w14:textId="27E4666A" w:rsidR="00F12475" w:rsidRPr="00C610B7" w:rsidRDefault="00F12475" w:rsidP="000661D4">
      <w:pPr>
        <w:pStyle w:val="Ttulo2"/>
        <w:numPr>
          <w:ilvl w:val="1"/>
          <w:numId w:val="37"/>
        </w:numPr>
        <w:rPr>
          <w:szCs w:val="22"/>
        </w:rPr>
      </w:pPr>
      <w:bookmarkStart w:id="39" w:name="_Toc224115645"/>
      <w:r w:rsidRPr="00C610B7">
        <w:rPr>
          <w:szCs w:val="22"/>
        </w:rPr>
        <w:t>NOVEDADES DE NÓMINA</w:t>
      </w:r>
      <w:bookmarkEnd w:id="39"/>
    </w:p>
    <w:p w14:paraId="4325F4BD" w14:textId="77777777" w:rsidR="00F12475" w:rsidRPr="00C610B7" w:rsidRDefault="00F12475" w:rsidP="00F12475">
      <w:pPr>
        <w:rPr>
          <w:rFonts w:ascii="Verdana" w:hAnsi="Verdana"/>
        </w:rPr>
      </w:pPr>
    </w:p>
    <w:p w14:paraId="5F00C4E5" w14:textId="3EF60FEF" w:rsidR="00F12475" w:rsidRPr="00C610B7" w:rsidRDefault="00F12475" w:rsidP="00F12475">
      <w:pPr>
        <w:jc w:val="both"/>
        <w:rPr>
          <w:rFonts w:ascii="Verdana" w:hAnsi="Verdana"/>
        </w:rPr>
      </w:pPr>
      <w:r w:rsidRPr="00C610B7">
        <w:rPr>
          <w:rFonts w:ascii="Verdana" w:hAnsi="Verdana"/>
        </w:rPr>
        <w:t>Se envían cada 15 días al Grupo de Administración del Talento Humano de acuerdo con el cronograma que se elabora a principio de cada año.</w:t>
      </w:r>
      <w:r w:rsidR="005332E0" w:rsidRPr="00C610B7">
        <w:rPr>
          <w:rFonts w:ascii="Verdana" w:hAnsi="Verdana"/>
        </w:rPr>
        <w:t xml:space="preserve"> En estas se tienen en cuenta:</w:t>
      </w:r>
    </w:p>
    <w:p w14:paraId="7EED2D92" w14:textId="77777777" w:rsidR="005332E0" w:rsidRPr="00C610B7" w:rsidRDefault="005332E0" w:rsidP="00F12475">
      <w:pPr>
        <w:jc w:val="both"/>
        <w:rPr>
          <w:rFonts w:ascii="Verdana" w:hAnsi="Verdana"/>
        </w:rPr>
      </w:pPr>
    </w:p>
    <w:p w14:paraId="79E8872A" w14:textId="513E7DB3" w:rsidR="00F12475" w:rsidRPr="00C610B7" w:rsidRDefault="00F12475" w:rsidP="00F12475">
      <w:pPr>
        <w:pStyle w:val="Ttulo3"/>
        <w:numPr>
          <w:ilvl w:val="0"/>
          <w:numId w:val="0"/>
        </w:numPr>
        <w:rPr>
          <w:rFonts w:eastAsia="Times New Roman"/>
          <w:szCs w:val="22"/>
          <w:lang w:val="es-ES" w:eastAsia="es-ES"/>
        </w:rPr>
      </w:pPr>
      <w:bookmarkStart w:id="40" w:name="_Toc224115646"/>
      <w:r w:rsidRPr="00C610B7">
        <w:rPr>
          <w:rFonts w:eastAsia="Times New Roman"/>
          <w:szCs w:val="22"/>
          <w:lang w:val="es-ES" w:eastAsia="es-ES"/>
        </w:rPr>
        <w:t>6.7.1 Libranzas</w:t>
      </w:r>
      <w:bookmarkEnd w:id="40"/>
    </w:p>
    <w:p w14:paraId="1DF91E93" w14:textId="77777777" w:rsidR="00F12475" w:rsidRPr="00C610B7" w:rsidRDefault="00F12475" w:rsidP="00F12475">
      <w:pPr>
        <w:jc w:val="both"/>
        <w:rPr>
          <w:rFonts w:ascii="Verdana" w:eastAsia="Times New Roman" w:hAnsi="Verdana" w:cs="Arial"/>
          <w:b/>
          <w:bCs/>
          <w:lang w:val="es-ES" w:eastAsia="es-ES"/>
        </w:rPr>
      </w:pPr>
    </w:p>
    <w:p w14:paraId="119694AB" w14:textId="2AEB99B9" w:rsidR="00F12475" w:rsidRPr="00C610B7" w:rsidRDefault="00F12475" w:rsidP="00F12475">
      <w:pPr>
        <w:jc w:val="both"/>
        <w:rPr>
          <w:rFonts w:ascii="Verdana" w:eastAsia="Times New Roman" w:hAnsi="Verdana" w:cs="Arial"/>
          <w:lang w:val="es-ES" w:eastAsia="es-ES"/>
        </w:rPr>
      </w:pPr>
      <w:r w:rsidRPr="00C610B7">
        <w:rPr>
          <w:rFonts w:ascii="Verdana" w:eastAsia="Times New Roman" w:hAnsi="Verdana" w:cs="Arial"/>
          <w:lang w:val="es-ES" w:eastAsia="es-ES"/>
        </w:rPr>
        <w:t xml:space="preserve">Las libranzas son descuentos que se realizan a los funcionarios, previa autorización de </w:t>
      </w:r>
      <w:proofErr w:type="gramStart"/>
      <w:r w:rsidRPr="00C610B7">
        <w:rPr>
          <w:rFonts w:ascii="Verdana" w:eastAsia="Times New Roman" w:hAnsi="Verdana" w:cs="Arial"/>
          <w:lang w:val="es-ES" w:eastAsia="es-ES"/>
        </w:rPr>
        <w:t>los mismos</w:t>
      </w:r>
      <w:proofErr w:type="gramEnd"/>
      <w:r w:rsidRPr="00C610B7">
        <w:rPr>
          <w:rFonts w:ascii="Verdana" w:eastAsia="Times New Roman" w:hAnsi="Verdana" w:cs="Arial"/>
          <w:lang w:val="es-ES" w:eastAsia="es-ES"/>
        </w:rPr>
        <w:t xml:space="preserve"> </w:t>
      </w:r>
      <w:r w:rsidR="00150F04" w:rsidRPr="00C610B7">
        <w:rPr>
          <w:rFonts w:ascii="Verdana" w:eastAsia="Times New Roman" w:hAnsi="Verdana" w:cs="Arial"/>
          <w:lang w:val="es-ES" w:eastAsia="es-ES"/>
        </w:rPr>
        <w:t>al</w:t>
      </w:r>
      <w:r w:rsidRPr="00C610B7">
        <w:rPr>
          <w:rFonts w:ascii="Verdana" w:eastAsia="Times New Roman" w:hAnsi="Verdana" w:cs="Arial"/>
          <w:lang w:val="es-ES" w:eastAsia="es-ES"/>
        </w:rPr>
        <w:t xml:space="preserve"> Grupo de Tesorería, los cuales se efectúan a través de la nómina </w:t>
      </w:r>
      <w:r w:rsidR="00150F04" w:rsidRPr="00C610B7">
        <w:rPr>
          <w:rFonts w:ascii="Verdana" w:eastAsia="Times New Roman" w:hAnsi="Verdana" w:cs="Arial"/>
          <w:lang w:val="es-ES" w:eastAsia="es-ES"/>
        </w:rPr>
        <w:t xml:space="preserve">de manera </w:t>
      </w:r>
      <w:r w:rsidRPr="00C610B7">
        <w:rPr>
          <w:rFonts w:ascii="Verdana" w:eastAsia="Times New Roman" w:hAnsi="Verdana" w:cs="Arial"/>
          <w:lang w:val="es-ES" w:eastAsia="es-ES"/>
        </w:rPr>
        <w:t xml:space="preserve">quincenal y posteriormente son girados a cada una de las Entidades con las cuales </w:t>
      </w:r>
      <w:r w:rsidR="00150F04" w:rsidRPr="00C610B7">
        <w:rPr>
          <w:rFonts w:ascii="Verdana" w:eastAsia="Times New Roman" w:hAnsi="Verdana" w:cs="Arial"/>
          <w:lang w:val="es-ES" w:eastAsia="es-ES"/>
        </w:rPr>
        <w:t xml:space="preserve">los servidores públicos adquirieron </w:t>
      </w:r>
      <w:r w:rsidRPr="00C610B7">
        <w:rPr>
          <w:rFonts w:ascii="Verdana" w:eastAsia="Times New Roman" w:hAnsi="Verdana" w:cs="Arial"/>
          <w:lang w:val="es-ES" w:eastAsia="es-ES"/>
        </w:rPr>
        <w:t xml:space="preserve">obligaciones. </w:t>
      </w:r>
    </w:p>
    <w:p w14:paraId="3F6D12F4" w14:textId="58D21A38" w:rsidR="00F12475" w:rsidRPr="00C610B7" w:rsidRDefault="00F12475" w:rsidP="00F12475">
      <w:pPr>
        <w:rPr>
          <w:rFonts w:ascii="Verdana" w:eastAsia="Times New Roman" w:hAnsi="Verdana" w:cs="Arial"/>
          <w:lang w:val="es-ES" w:eastAsia="es-ES"/>
        </w:rPr>
      </w:pPr>
      <w:r w:rsidRPr="00C610B7">
        <w:rPr>
          <w:rFonts w:ascii="Verdana" w:eastAsia="Times New Roman" w:hAnsi="Verdana" w:cs="Arial"/>
          <w:lang w:val="es-ES" w:eastAsia="es-ES"/>
        </w:rPr>
        <w:t>Para autorizar una libranza se debe tener en cuenta:</w:t>
      </w:r>
    </w:p>
    <w:p w14:paraId="636FB707" w14:textId="4FCD60EF" w:rsidR="00F12475" w:rsidRPr="00C610B7" w:rsidRDefault="00F12475" w:rsidP="00F12475">
      <w:pPr>
        <w:pStyle w:val="Prrafodelista"/>
        <w:numPr>
          <w:ilvl w:val="0"/>
          <w:numId w:val="19"/>
        </w:numPr>
        <w:rPr>
          <w:rFonts w:ascii="Verdana" w:hAnsi="Verdana" w:cs="Arial"/>
          <w:szCs w:val="22"/>
        </w:rPr>
      </w:pPr>
      <w:r w:rsidRPr="00C610B7">
        <w:rPr>
          <w:rFonts w:ascii="Verdana" w:hAnsi="Verdana" w:cs="Arial"/>
          <w:szCs w:val="22"/>
        </w:rPr>
        <w:lastRenderedPageBreak/>
        <w:t xml:space="preserve">El funcionario interesado en obtener una libranza deberá diligenciar el formato que la Entidad respectiva tenga establecido para tal fin y firmarlo </w:t>
      </w:r>
    </w:p>
    <w:p w14:paraId="070CAC01" w14:textId="77777777" w:rsidR="00F12475" w:rsidRPr="00C610B7" w:rsidRDefault="00F12475" w:rsidP="00F12475">
      <w:pPr>
        <w:pStyle w:val="Prrafodelista"/>
        <w:ind w:left="720"/>
        <w:rPr>
          <w:rFonts w:ascii="Verdana" w:hAnsi="Verdana" w:cs="Arial"/>
          <w:szCs w:val="22"/>
        </w:rPr>
      </w:pPr>
    </w:p>
    <w:p w14:paraId="1BF7E7FE" w14:textId="1D78ED8B" w:rsidR="00F12475" w:rsidRPr="00C610B7" w:rsidRDefault="00F12475" w:rsidP="00F12475">
      <w:pPr>
        <w:pStyle w:val="Prrafodelista"/>
        <w:numPr>
          <w:ilvl w:val="0"/>
          <w:numId w:val="19"/>
        </w:numPr>
        <w:rPr>
          <w:rFonts w:ascii="Verdana" w:hAnsi="Verdana" w:cs="Arial"/>
          <w:szCs w:val="22"/>
        </w:rPr>
      </w:pPr>
      <w:r w:rsidRPr="00C610B7">
        <w:rPr>
          <w:rFonts w:ascii="Verdana" w:hAnsi="Verdana" w:cs="Arial"/>
          <w:szCs w:val="22"/>
        </w:rPr>
        <w:t xml:space="preserve">El formato firmado </w:t>
      </w:r>
      <w:r w:rsidR="00150F04" w:rsidRPr="00C610B7">
        <w:rPr>
          <w:rFonts w:ascii="Verdana" w:hAnsi="Verdana" w:cs="Arial"/>
          <w:szCs w:val="22"/>
        </w:rPr>
        <w:t xml:space="preserve">es </w:t>
      </w:r>
      <w:r w:rsidRPr="00C610B7">
        <w:rPr>
          <w:rFonts w:ascii="Verdana" w:hAnsi="Verdana" w:cs="Arial"/>
          <w:szCs w:val="22"/>
        </w:rPr>
        <w:t xml:space="preserve">remitido al Grupo de Tesorería </w:t>
      </w:r>
      <w:r w:rsidR="00150F04" w:rsidRPr="00C610B7">
        <w:rPr>
          <w:rFonts w:ascii="Verdana" w:hAnsi="Verdana" w:cs="Arial"/>
          <w:szCs w:val="22"/>
        </w:rPr>
        <w:t>de manera digita</w:t>
      </w:r>
      <w:r w:rsidR="00822FCE">
        <w:rPr>
          <w:rFonts w:ascii="Verdana" w:hAnsi="Verdana" w:cs="Arial"/>
          <w:szCs w:val="22"/>
        </w:rPr>
        <w:t>l</w:t>
      </w:r>
      <w:r w:rsidR="00150F04" w:rsidRPr="00C610B7">
        <w:rPr>
          <w:rFonts w:ascii="Verdana" w:hAnsi="Verdana" w:cs="Arial"/>
          <w:szCs w:val="22"/>
        </w:rPr>
        <w:t xml:space="preserve"> o en físico </w:t>
      </w:r>
      <w:r w:rsidRPr="00C610B7">
        <w:rPr>
          <w:rFonts w:ascii="Verdana" w:hAnsi="Verdana" w:cs="Arial"/>
          <w:szCs w:val="22"/>
        </w:rPr>
        <w:t xml:space="preserve">para proceder a efectuar la revisión de capacidad de pago, de acuerdo con la ley de </w:t>
      </w:r>
      <w:r w:rsidR="003255A8" w:rsidRPr="00C610B7">
        <w:rPr>
          <w:rFonts w:ascii="Verdana" w:hAnsi="Verdana" w:cs="Arial"/>
          <w:szCs w:val="22"/>
        </w:rPr>
        <w:t>libranzas, en</w:t>
      </w:r>
      <w:r w:rsidRPr="00C610B7">
        <w:rPr>
          <w:rFonts w:ascii="Verdana" w:hAnsi="Verdana" w:cs="Arial"/>
          <w:szCs w:val="22"/>
        </w:rPr>
        <w:t xml:space="preserve"> todo caso el funcionario no debe recibir menos de un SMMLV </w:t>
      </w:r>
      <w:r w:rsidR="00150F04" w:rsidRPr="00C610B7">
        <w:rPr>
          <w:rFonts w:ascii="Verdana" w:hAnsi="Verdana" w:cs="Arial"/>
          <w:szCs w:val="22"/>
        </w:rPr>
        <w:t>ni menos del 50% del salario devengado.</w:t>
      </w:r>
    </w:p>
    <w:p w14:paraId="0C67C887" w14:textId="77777777" w:rsidR="00F12475" w:rsidRPr="00C610B7" w:rsidRDefault="00F12475" w:rsidP="00F12475">
      <w:pPr>
        <w:pStyle w:val="Prrafodelista"/>
        <w:ind w:left="720"/>
        <w:rPr>
          <w:rFonts w:ascii="Verdana" w:hAnsi="Verdana" w:cs="Arial"/>
          <w:szCs w:val="22"/>
        </w:rPr>
      </w:pPr>
    </w:p>
    <w:p w14:paraId="110F613B" w14:textId="108BCDC6" w:rsidR="00F12475" w:rsidRPr="00C610B7" w:rsidRDefault="00F12475" w:rsidP="00F12475">
      <w:pPr>
        <w:pStyle w:val="Prrafodelista"/>
        <w:numPr>
          <w:ilvl w:val="0"/>
          <w:numId w:val="19"/>
        </w:numPr>
        <w:rPr>
          <w:rFonts w:ascii="Verdana" w:hAnsi="Verdana" w:cs="Arial"/>
          <w:szCs w:val="22"/>
        </w:rPr>
      </w:pPr>
      <w:r w:rsidRPr="00C610B7">
        <w:rPr>
          <w:rFonts w:ascii="Verdana" w:hAnsi="Verdana" w:cs="Arial"/>
          <w:szCs w:val="22"/>
        </w:rPr>
        <w:t xml:space="preserve">Una vez verificada la capacidad de pago se procede a aprobar o rechazar la libranza por parte del Tesorero </w:t>
      </w:r>
    </w:p>
    <w:p w14:paraId="1611D819" w14:textId="77777777" w:rsidR="00F12475" w:rsidRPr="00C610B7" w:rsidRDefault="00F12475" w:rsidP="00F12475">
      <w:pPr>
        <w:rPr>
          <w:rFonts w:ascii="Verdana" w:eastAsia="Times New Roman" w:hAnsi="Verdana" w:cs="Arial"/>
          <w:lang w:eastAsia="es-ES"/>
        </w:rPr>
      </w:pPr>
      <w:r w:rsidRPr="00C610B7">
        <w:rPr>
          <w:rFonts w:ascii="Verdana" w:eastAsia="Times New Roman" w:hAnsi="Verdana" w:cs="Arial"/>
          <w:lang w:eastAsia="es-ES"/>
        </w:rPr>
        <w:t xml:space="preserve"> </w:t>
      </w:r>
    </w:p>
    <w:p w14:paraId="0C05ABC5" w14:textId="6577BC94" w:rsidR="00F12475" w:rsidRPr="00C610B7" w:rsidRDefault="00F12475" w:rsidP="00F12475">
      <w:pPr>
        <w:pStyle w:val="Prrafodelista"/>
        <w:numPr>
          <w:ilvl w:val="0"/>
          <w:numId w:val="19"/>
        </w:numPr>
        <w:rPr>
          <w:rFonts w:ascii="Verdana" w:hAnsi="Verdana" w:cs="Arial"/>
          <w:szCs w:val="22"/>
        </w:rPr>
      </w:pPr>
      <w:r w:rsidRPr="00C610B7">
        <w:rPr>
          <w:rFonts w:ascii="Verdana" w:hAnsi="Verdana" w:cs="Arial"/>
          <w:szCs w:val="22"/>
        </w:rPr>
        <w:t xml:space="preserve">Normalmente las libranzas deben tener un periodo de gracia, con el fin de dar el tiempo necesario para que los funcionarios que realizan compras de cartera de créditos descontados </w:t>
      </w:r>
      <w:r w:rsidR="00150F04" w:rsidRPr="00C610B7">
        <w:rPr>
          <w:rFonts w:ascii="Verdana" w:hAnsi="Verdana" w:cs="Arial"/>
          <w:szCs w:val="22"/>
        </w:rPr>
        <w:t xml:space="preserve">ya </w:t>
      </w:r>
      <w:r w:rsidRPr="00C610B7">
        <w:rPr>
          <w:rFonts w:ascii="Verdana" w:hAnsi="Verdana" w:cs="Arial"/>
          <w:szCs w:val="22"/>
        </w:rPr>
        <w:t xml:space="preserve">por nómina y que </w:t>
      </w:r>
      <w:r w:rsidR="00150F04" w:rsidRPr="00C610B7">
        <w:rPr>
          <w:rFonts w:ascii="Verdana" w:hAnsi="Verdana" w:cs="Arial"/>
          <w:szCs w:val="22"/>
        </w:rPr>
        <w:t>serían</w:t>
      </w:r>
      <w:r w:rsidRPr="00C610B7">
        <w:rPr>
          <w:rFonts w:ascii="Verdana" w:hAnsi="Verdana" w:cs="Arial"/>
          <w:szCs w:val="22"/>
        </w:rPr>
        <w:t xml:space="preserve"> cancelados con la nueva libranza, alcancen a tramitar y entregar en tesorería </w:t>
      </w:r>
      <w:r w:rsidR="00822FCE">
        <w:rPr>
          <w:rFonts w:ascii="Verdana" w:hAnsi="Verdana" w:cs="Arial"/>
          <w:szCs w:val="22"/>
        </w:rPr>
        <w:t>la paz</w:t>
      </w:r>
      <w:r w:rsidRPr="00C610B7">
        <w:rPr>
          <w:rFonts w:ascii="Verdana" w:hAnsi="Verdana" w:cs="Arial"/>
          <w:szCs w:val="22"/>
        </w:rPr>
        <w:t xml:space="preserve"> y salvo respectivo</w:t>
      </w:r>
      <w:r w:rsidR="00150F04" w:rsidRPr="00C610B7">
        <w:rPr>
          <w:rFonts w:ascii="Verdana" w:hAnsi="Verdana" w:cs="Arial"/>
          <w:szCs w:val="22"/>
        </w:rPr>
        <w:t>,</w:t>
      </w:r>
      <w:r w:rsidRPr="00C610B7">
        <w:rPr>
          <w:rFonts w:ascii="Verdana" w:hAnsi="Verdana" w:cs="Arial"/>
          <w:szCs w:val="22"/>
        </w:rPr>
        <w:t xml:space="preserve"> para reportar la novedad a nómina y así reemplazar créditos antiguos por la nueva libranza. </w:t>
      </w:r>
    </w:p>
    <w:p w14:paraId="509B49F4" w14:textId="77777777" w:rsidR="00F12475" w:rsidRPr="00C610B7" w:rsidRDefault="00F12475" w:rsidP="00F12475">
      <w:pPr>
        <w:pStyle w:val="Prrafodelista"/>
        <w:rPr>
          <w:rFonts w:ascii="Verdana" w:hAnsi="Verdana" w:cs="Arial"/>
          <w:szCs w:val="22"/>
        </w:rPr>
      </w:pPr>
    </w:p>
    <w:p w14:paraId="1B6886AF" w14:textId="77777777" w:rsidR="00F12475" w:rsidRPr="00C610B7" w:rsidRDefault="00F12475" w:rsidP="00F12475">
      <w:pPr>
        <w:pStyle w:val="Prrafodelista"/>
        <w:numPr>
          <w:ilvl w:val="0"/>
          <w:numId w:val="19"/>
        </w:numPr>
        <w:rPr>
          <w:rFonts w:ascii="Verdana" w:hAnsi="Verdana" w:cs="Arial"/>
          <w:szCs w:val="22"/>
        </w:rPr>
      </w:pPr>
      <w:r w:rsidRPr="00C610B7">
        <w:rPr>
          <w:rFonts w:ascii="Verdana" w:hAnsi="Verdana" w:cs="Arial"/>
          <w:szCs w:val="22"/>
        </w:rPr>
        <w:t xml:space="preserve">Las libranzas deben tener cuotas mensuales de igual valor, las cuales se descontarán en forma quincenal. </w:t>
      </w:r>
    </w:p>
    <w:p w14:paraId="1403ADA3" w14:textId="77777777" w:rsidR="00F12475" w:rsidRPr="00C610B7" w:rsidRDefault="00F12475" w:rsidP="00F12475">
      <w:pPr>
        <w:pStyle w:val="Prrafodelista"/>
        <w:rPr>
          <w:rFonts w:ascii="Verdana" w:hAnsi="Verdana" w:cs="Arial"/>
          <w:szCs w:val="22"/>
        </w:rPr>
      </w:pPr>
    </w:p>
    <w:p w14:paraId="2D9CFAA0" w14:textId="28EE06F5" w:rsidR="00F12475" w:rsidRDefault="00F12475" w:rsidP="00F12475">
      <w:pPr>
        <w:pStyle w:val="Prrafodelista"/>
        <w:numPr>
          <w:ilvl w:val="0"/>
          <w:numId w:val="19"/>
        </w:numPr>
        <w:rPr>
          <w:rFonts w:ascii="Verdana" w:hAnsi="Verdana" w:cs="Arial"/>
          <w:szCs w:val="22"/>
        </w:rPr>
      </w:pPr>
      <w:r w:rsidRPr="00C610B7">
        <w:rPr>
          <w:rFonts w:ascii="Verdana" w:hAnsi="Verdana" w:cs="Arial"/>
          <w:szCs w:val="22"/>
        </w:rPr>
        <w:t>Posterior a la fecha de desembolso</w:t>
      </w:r>
      <w:r w:rsidR="00A264A4" w:rsidRPr="00C610B7">
        <w:rPr>
          <w:rFonts w:ascii="Verdana" w:hAnsi="Verdana" w:cs="Arial"/>
          <w:szCs w:val="22"/>
        </w:rPr>
        <w:t>,</w:t>
      </w:r>
      <w:r w:rsidRPr="00C610B7">
        <w:rPr>
          <w:rFonts w:ascii="Verdana" w:hAnsi="Verdana" w:cs="Arial"/>
          <w:szCs w:val="22"/>
        </w:rPr>
        <w:t xml:space="preserve"> y una vez cumplido el periodo de gracia (normalmente es un mes)</w:t>
      </w:r>
      <w:r w:rsidR="00A264A4" w:rsidRPr="00C610B7">
        <w:rPr>
          <w:rFonts w:ascii="Verdana" w:hAnsi="Verdana" w:cs="Arial"/>
          <w:szCs w:val="22"/>
        </w:rPr>
        <w:t>,</w:t>
      </w:r>
      <w:r w:rsidRPr="00C610B7">
        <w:rPr>
          <w:rFonts w:ascii="Verdana" w:hAnsi="Verdana" w:cs="Arial"/>
          <w:szCs w:val="22"/>
        </w:rPr>
        <w:t xml:space="preserve"> la Entidad</w:t>
      </w:r>
      <w:r w:rsidR="00150F04" w:rsidRPr="00C610B7">
        <w:rPr>
          <w:rFonts w:ascii="Verdana" w:hAnsi="Verdana" w:cs="Arial"/>
          <w:szCs w:val="22"/>
        </w:rPr>
        <w:t xml:space="preserve"> que otorg</w:t>
      </w:r>
      <w:r w:rsidR="00822FCE">
        <w:rPr>
          <w:rFonts w:ascii="Verdana" w:hAnsi="Verdana" w:cs="Arial"/>
          <w:szCs w:val="22"/>
        </w:rPr>
        <w:t>ó</w:t>
      </w:r>
      <w:r w:rsidR="00150F04" w:rsidRPr="00C610B7">
        <w:rPr>
          <w:rFonts w:ascii="Verdana" w:hAnsi="Verdana" w:cs="Arial"/>
          <w:szCs w:val="22"/>
        </w:rPr>
        <w:t xml:space="preserve"> la libranza, envía</w:t>
      </w:r>
      <w:r w:rsidRPr="00C610B7">
        <w:rPr>
          <w:rFonts w:ascii="Verdana" w:hAnsi="Verdana" w:cs="Arial"/>
          <w:szCs w:val="22"/>
        </w:rPr>
        <w:t xml:space="preserve"> al Grupo de Tesorería el reporte mensual de los funcionarios que tienen libranzas, donde incluirán como mínimo la siguiente información: </w:t>
      </w:r>
    </w:p>
    <w:p w14:paraId="6061CFC0" w14:textId="77777777" w:rsidR="00822FCE" w:rsidRPr="00822FCE" w:rsidRDefault="00822FCE" w:rsidP="00822FCE">
      <w:pPr>
        <w:pStyle w:val="Prrafodelista"/>
        <w:rPr>
          <w:rFonts w:ascii="Verdana" w:hAnsi="Verdana" w:cs="Arial"/>
          <w:szCs w:val="22"/>
        </w:rPr>
      </w:pPr>
    </w:p>
    <w:p w14:paraId="2B0B023E" w14:textId="77777777" w:rsidR="00822FCE" w:rsidRPr="00822FCE" w:rsidRDefault="00822FCE" w:rsidP="00822FCE">
      <w:pPr>
        <w:pStyle w:val="Prrafodelista"/>
        <w:ind w:left="720"/>
        <w:rPr>
          <w:rFonts w:ascii="Verdana" w:hAnsi="Verdana" w:cs="Arial"/>
          <w:szCs w:val="22"/>
        </w:rPr>
      </w:pPr>
    </w:p>
    <w:p w14:paraId="1A92DE07"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 xml:space="preserve">Número de identificación del funcionario. </w:t>
      </w:r>
      <w:r w:rsidRPr="00C610B7">
        <w:rPr>
          <w:rFonts w:ascii="Verdana" w:hAnsi="Verdana" w:cs="Arial"/>
          <w:szCs w:val="22"/>
        </w:rPr>
        <w:tab/>
      </w:r>
    </w:p>
    <w:p w14:paraId="427CF386"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 xml:space="preserve">Nombre completo del funcionario. </w:t>
      </w:r>
      <w:r w:rsidRPr="00C610B7">
        <w:rPr>
          <w:rFonts w:ascii="Verdana" w:hAnsi="Verdana" w:cs="Arial"/>
          <w:szCs w:val="22"/>
        </w:rPr>
        <w:tab/>
      </w:r>
      <w:r w:rsidRPr="00C610B7">
        <w:rPr>
          <w:rFonts w:ascii="Verdana" w:hAnsi="Verdana" w:cs="Arial"/>
          <w:szCs w:val="22"/>
        </w:rPr>
        <w:tab/>
      </w:r>
    </w:p>
    <w:p w14:paraId="130D2B21"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 xml:space="preserve">Número del crédito o libranza. </w:t>
      </w:r>
      <w:r w:rsidRPr="00C610B7">
        <w:rPr>
          <w:rFonts w:ascii="Verdana" w:hAnsi="Verdana" w:cs="Arial"/>
          <w:szCs w:val="22"/>
        </w:rPr>
        <w:tab/>
      </w:r>
    </w:p>
    <w:p w14:paraId="7E4E9CCC"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 xml:space="preserve">Valor desembolsado. </w:t>
      </w:r>
      <w:r w:rsidRPr="00C610B7">
        <w:rPr>
          <w:rFonts w:ascii="Verdana" w:hAnsi="Verdana" w:cs="Arial"/>
          <w:szCs w:val="22"/>
        </w:rPr>
        <w:tab/>
      </w:r>
    </w:p>
    <w:p w14:paraId="226D98F7"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 xml:space="preserve">Fecha del desembolso. </w:t>
      </w:r>
    </w:p>
    <w:p w14:paraId="467FE123"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 xml:space="preserve">Valor de la cuota fija mensual. </w:t>
      </w:r>
    </w:p>
    <w:p w14:paraId="45503D29" w14:textId="77777777" w:rsidR="00A264A4" w:rsidRPr="00C610B7" w:rsidRDefault="00F12475" w:rsidP="00A264A4">
      <w:pPr>
        <w:pStyle w:val="Prrafodelista"/>
        <w:numPr>
          <w:ilvl w:val="1"/>
          <w:numId w:val="19"/>
        </w:numPr>
        <w:rPr>
          <w:rFonts w:ascii="Verdana" w:hAnsi="Verdana" w:cs="Arial"/>
          <w:szCs w:val="22"/>
        </w:rPr>
      </w:pPr>
      <w:r w:rsidRPr="00C610B7">
        <w:rPr>
          <w:rFonts w:ascii="Verdana" w:hAnsi="Verdana" w:cs="Arial"/>
          <w:szCs w:val="22"/>
        </w:rPr>
        <w:t>Saldo capital a la fecha de corte.</w:t>
      </w:r>
    </w:p>
    <w:p w14:paraId="6574FB04" w14:textId="77777777" w:rsidR="00A264A4" w:rsidRPr="00C610B7" w:rsidRDefault="00A264A4" w:rsidP="00A264A4">
      <w:pPr>
        <w:rPr>
          <w:rFonts w:ascii="Verdana" w:hAnsi="Verdana" w:cs="Arial"/>
        </w:rPr>
      </w:pPr>
    </w:p>
    <w:p w14:paraId="0301E038" w14:textId="2CD4EFF7" w:rsidR="00A264A4" w:rsidRPr="00C610B7" w:rsidRDefault="00F12475" w:rsidP="00A264A4">
      <w:pPr>
        <w:pStyle w:val="Prrafodelista"/>
        <w:numPr>
          <w:ilvl w:val="0"/>
          <w:numId w:val="19"/>
        </w:numPr>
        <w:rPr>
          <w:rFonts w:ascii="Verdana" w:hAnsi="Verdana" w:cs="Arial"/>
          <w:szCs w:val="22"/>
        </w:rPr>
      </w:pPr>
      <w:r w:rsidRPr="00C610B7">
        <w:rPr>
          <w:rFonts w:ascii="Verdana" w:hAnsi="Verdana" w:cs="Arial"/>
          <w:szCs w:val="22"/>
        </w:rPr>
        <w:t xml:space="preserve"> </w:t>
      </w:r>
      <w:r w:rsidR="00A264A4" w:rsidRPr="00C610B7">
        <w:rPr>
          <w:rFonts w:ascii="Verdana" w:hAnsi="Verdana" w:cs="Arial"/>
          <w:szCs w:val="22"/>
        </w:rPr>
        <w:t>El reporte debe ser enviado por las entidades los primeros días de cada mes, con el fin de proceder a efectuar el respectivo reporte de novedades a la Dirección de Talento Humano, dirigido al Coordinador del Grupo de Administración del Talento Humano.</w:t>
      </w:r>
    </w:p>
    <w:p w14:paraId="278BFF5D" w14:textId="7A0371D2" w:rsidR="00F12475" w:rsidRDefault="00F12475" w:rsidP="00A264A4">
      <w:pPr>
        <w:rPr>
          <w:rFonts w:ascii="Verdana" w:hAnsi="Verdana" w:cs="Arial"/>
        </w:rPr>
      </w:pPr>
    </w:p>
    <w:p w14:paraId="4C2F09D9" w14:textId="77777777" w:rsidR="00822FCE" w:rsidRPr="00C610B7" w:rsidRDefault="00822FCE" w:rsidP="00A264A4">
      <w:pPr>
        <w:rPr>
          <w:rFonts w:ascii="Verdana" w:hAnsi="Verdana" w:cs="Arial"/>
        </w:rPr>
      </w:pPr>
    </w:p>
    <w:p w14:paraId="69F62EE5" w14:textId="2DF60AFE" w:rsidR="00A264A4" w:rsidRPr="00C610B7" w:rsidRDefault="00A264A4" w:rsidP="00A264A4">
      <w:pPr>
        <w:pStyle w:val="Ttulo3"/>
        <w:numPr>
          <w:ilvl w:val="2"/>
          <w:numId w:val="27"/>
        </w:numPr>
        <w:rPr>
          <w:rFonts w:eastAsia="Times New Roman"/>
          <w:szCs w:val="22"/>
          <w:lang w:val="es-ES" w:eastAsia="es-ES"/>
        </w:rPr>
      </w:pPr>
      <w:bookmarkStart w:id="41" w:name="_Toc224115647"/>
      <w:r w:rsidRPr="00C610B7">
        <w:rPr>
          <w:rFonts w:eastAsia="Times New Roman"/>
          <w:szCs w:val="22"/>
          <w:lang w:val="es-ES" w:eastAsia="es-ES"/>
        </w:rPr>
        <w:lastRenderedPageBreak/>
        <w:t>Convenios de libranza</w:t>
      </w:r>
      <w:bookmarkEnd w:id="41"/>
    </w:p>
    <w:p w14:paraId="242991AC" w14:textId="77777777" w:rsidR="00A264A4" w:rsidRPr="00C610B7" w:rsidRDefault="00A264A4" w:rsidP="00A264A4">
      <w:pPr>
        <w:rPr>
          <w:rFonts w:ascii="Verdana" w:hAnsi="Verdana"/>
          <w:lang w:val="es-ES" w:eastAsia="es-ES"/>
        </w:rPr>
      </w:pPr>
    </w:p>
    <w:p w14:paraId="1DDF8B88" w14:textId="77777777" w:rsidR="00A264A4" w:rsidRPr="00C610B7" w:rsidRDefault="00A264A4" w:rsidP="00A264A4">
      <w:pPr>
        <w:jc w:val="both"/>
        <w:rPr>
          <w:rFonts w:ascii="Verdana" w:hAnsi="Verdana"/>
          <w:lang w:eastAsia="es-ES"/>
        </w:rPr>
      </w:pPr>
      <w:r w:rsidRPr="00C610B7">
        <w:rPr>
          <w:rFonts w:ascii="Verdana" w:hAnsi="Verdana"/>
          <w:lang w:eastAsia="es-ES"/>
        </w:rPr>
        <w:t xml:space="preserve">Las entidades operadoras que estén interesadas en ofrecer los servicios de libranzas a los funcionarios, deben presentar la siguiente documentación legal: </w:t>
      </w:r>
    </w:p>
    <w:p w14:paraId="30EEC563" w14:textId="77777777"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Registro Único Tributario – RUT </w:t>
      </w:r>
    </w:p>
    <w:p w14:paraId="13187034" w14:textId="77777777"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Certificado de Existencia y Representación Legal </w:t>
      </w:r>
    </w:p>
    <w:p w14:paraId="1C341657" w14:textId="77777777"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Cámara de Comercio </w:t>
      </w:r>
    </w:p>
    <w:p w14:paraId="5C0A9DCC" w14:textId="77777777"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Código de Registro Único Nacional de Entidades Operadoras de Libranza - RUNEOL </w:t>
      </w:r>
    </w:p>
    <w:p w14:paraId="116756FC" w14:textId="77777777"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Registro de firmas autorizadoras de libranza </w:t>
      </w:r>
    </w:p>
    <w:p w14:paraId="034C948D" w14:textId="77777777"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Certificación Bancaria </w:t>
      </w:r>
    </w:p>
    <w:p w14:paraId="1DF771E0" w14:textId="077DE1D0" w:rsidR="00A264A4" w:rsidRPr="00C610B7" w:rsidRDefault="00A264A4" w:rsidP="00A264A4">
      <w:pPr>
        <w:pStyle w:val="Prrafodelista"/>
        <w:numPr>
          <w:ilvl w:val="0"/>
          <w:numId w:val="19"/>
        </w:numPr>
        <w:rPr>
          <w:rFonts w:ascii="Verdana" w:hAnsi="Verdana"/>
          <w:szCs w:val="22"/>
        </w:rPr>
      </w:pPr>
      <w:r w:rsidRPr="00C610B7">
        <w:rPr>
          <w:rFonts w:ascii="Verdana" w:hAnsi="Verdana"/>
          <w:szCs w:val="22"/>
        </w:rPr>
        <w:t xml:space="preserve">Propuesta de Servicios </w:t>
      </w:r>
    </w:p>
    <w:p w14:paraId="46B79052" w14:textId="77777777" w:rsidR="00822FCE" w:rsidRDefault="00A264A4" w:rsidP="00822FCE">
      <w:pPr>
        <w:rPr>
          <w:rFonts w:ascii="Verdana" w:hAnsi="Verdana"/>
          <w:lang w:eastAsia="es-ES"/>
        </w:rPr>
      </w:pPr>
      <w:r w:rsidRPr="00C610B7">
        <w:rPr>
          <w:rFonts w:ascii="Verdana" w:hAnsi="Verdana"/>
          <w:lang w:eastAsia="es-ES"/>
        </w:rPr>
        <w:t xml:space="preserve"> </w:t>
      </w:r>
    </w:p>
    <w:p w14:paraId="60CB4735" w14:textId="0B288684" w:rsidR="00A264A4" w:rsidRPr="00C610B7" w:rsidRDefault="00A264A4" w:rsidP="00822FCE">
      <w:pPr>
        <w:rPr>
          <w:rFonts w:ascii="Verdana" w:hAnsi="Verdana"/>
          <w:lang w:eastAsia="es-ES"/>
        </w:rPr>
      </w:pPr>
      <w:r w:rsidRPr="00C610B7">
        <w:rPr>
          <w:rFonts w:ascii="Verdana" w:hAnsi="Verdana"/>
          <w:lang w:eastAsia="es-ES"/>
        </w:rPr>
        <w:t xml:space="preserve">Una vez revisados los documentos y efectuadas las reuniones a las que haya lugar con el fin de establecer los lineamientos de la libranza, se firma un convenio entre las personas autorizadas del banco y el Coordinador del Grupo de Tesorería donde se indican las condiciones generales. </w:t>
      </w:r>
    </w:p>
    <w:p w14:paraId="14EB1B34" w14:textId="5B1BB0E5" w:rsidR="00A264A4" w:rsidRPr="00C610B7" w:rsidRDefault="00A264A4" w:rsidP="00A264A4">
      <w:pPr>
        <w:rPr>
          <w:rFonts w:ascii="Verdana" w:hAnsi="Verdana"/>
          <w:lang w:eastAsia="es-ES"/>
        </w:rPr>
      </w:pPr>
      <w:r w:rsidRPr="00C610B7">
        <w:rPr>
          <w:rFonts w:ascii="Verdana" w:hAnsi="Verdana"/>
          <w:lang w:eastAsia="es-ES"/>
        </w:rPr>
        <w:t xml:space="preserve">Efectuado lo anterior, el Grupo de Tesorería solicita al Grupo de Administración del Talento Humano, mediante correo electrónico indicando el número de NIT y nombre de la entidad operadora, se le asigne el número de código de descuento para poder efectuar los descuentos por nomina a los funcionarios que deseen tomar la libranza. </w:t>
      </w:r>
    </w:p>
    <w:p w14:paraId="7BDE777D" w14:textId="77777777" w:rsidR="00A264A4" w:rsidRPr="00C610B7" w:rsidRDefault="00A264A4" w:rsidP="00A264A4">
      <w:pPr>
        <w:rPr>
          <w:rFonts w:ascii="Verdana" w:hAnsi="Verdana"/>
          <w:lang w:eastAsia="es-ES"/>
        </w:rPr>
      </w:pPr>
    </w:p>
    <w:p w14:paraId="4D683F28" w14:textId="5C9D7D5F" w:rsidR="00A264A4" w:rsidRPr="00C610B7" w:rsidRDefault="00A264A4" w:rsidP="00A264A4">
      <w:pPr>
        <w:pStyle w:val="Ttulo3"/>
        <w:numPr>
          <w:ilvl w:val="2"/>
          <w:numId w:val="27"/>
        </w:numPr>
        <w:rPr>
          <w:rFonts w:eastAsia="Times New Roman"/>
          <w:szCs w:val="22"/>
          <w:lang w:val="es-ES" w:eastAsia="es-ES"/>
        </w:rPr>
      </w:pPr>
      <w:bookmarkStart w:id="42" w:name="_Toc224115648"/>
      <w:r w:rsidRPr="00C610B7">
        <w:rPr>
          <w:rFonts w:eastAsia="Times New Roman"/>
          <w:szCs w:val="22"/>
          <w:lang w:val="es-ES" w:eastAsia="es-ES"/>
        </w:rPr>
        <w:t>Estudio de capacidad de endeudamiento</w:t>
      </w:r>
      <w:bookmarkEnd w:id="42"/>
    </w:p>
    <w:p w14:paraId="3B89B5D2" w14:textId="77777777" w:rsidR="00A264A4" w:rsidRPr="00C610B7" w:rsidRDefault="00A264A4" w:rsidP="00A264A4">
      <w:pPr>
        <w:rPr>
          <w:rFonts w:ascii="Verdana" w:hAnsi="Verdana"/>
          <w:lang w:val="es-ES" w:eastAsia="es-ES"/>
        </w:rPr>
      </w:pPr>
    </w:p>
    <w:p w14:paraId="1134CF03" w14:textId="6FB0D9A2" w:rsidR="00A264A4" w:rsidRPr="00C610B7" w:rsidRDefault="00A264A4" w:rsidP="00A264A4">
      <w:pPr>
        <w:jc w:val="both"/>
        <w:rPr>
          <w:rFonts w:ascii="Verdana" w:hAnsi="Verdana"/>
          <w:lang w:eastAsia="es-ES"/>
        </w:rPr>
      </w:pPr>
      <w:r w:rsidRPr="00C610B7">
        <w:rPr>
          <w:rFonts w:ascii="Verdana" w:hAnsi="Verdana"/>
          <w:lang w:eastAsia="es-ES"/>
        </w:rPr>
        <w:t xml:space="preserve">La entidad operadora entrega </w:t>
      </w:r>
      <w:r w:rsidR="00831D76" w:rsidRPr="00C610B7">
        <w:rPr>
          <w:rFonts w:ascii="Verdana" w:hAnsi="Verdana"/>
          <w:lang w:eastAsia="es-ES"/>
        </w:rPr>
        <w:t>o envía de manera digital, al</w:t>
      </w:r>
      <w:r w:rsidRPr="00C610B7">
        <w:rPr>
          <w:rFonts w:ascii="Verdana" w:hAnsi="Verdana"/>
          <w:lang w:eastAsia="es-ES"/>
        </w:rPr>
        <w:t xml:space="preserve"> Grupo de Tesorería</w:t>
      </w:r>
      <w:r w:rsidR="00831D76" w:rsidRPr="00C610B7">
        <w:rPr>
          <w:rFonts w:ascii="Verdana" w:hAnsi="Verdana"/>
          <w:lang w:eastAsia="es-ES"/>
        </w:rPr>
        <w:t xml:space="preserve"> de la Superintendencia de Sociedades, la</w:t>
      </w:r>
      <w:r w:rsidRPr="00C610B7">
        <w:rPr>
          <w:rFonts w:ascii="Verdana" w:hAnsi="Verdana"/>
          <w:lang w:eastAsia="es-ES"/>
        </w:rPr>
        <w:t xml:space="preserve"> libranza firmada por el funcionario con el fin de efectuar el estudio de capacidad de pago. </w:t>
      </w:r>
    </w:p>
    <w:p w14:paraId="5654D920" w14:textId="6583FCE6" w:rsidR="00A264A4" w:rsidRPr="00C610B7" w:rsidRDefault="00A264A4" w:rsidP="00A264A4">
      <w:pPr>
        <w:jc w:val="both"/>
        <w:rPr>
          <w:rFonts w:ascii="Verdana" w:hAnsi="Verdana"/>
          <w:lang w:eastAsia="es-ES"/>
        </w:rPr>
      </w:pPr>
      <w:r w:rsidRPr="00C610B7">
        <w:rPr>
          <w:rFonts w:ascii="Verdana" w:hAnsi="Verdana"/>
          <w:lang w:eastAsia="es-ES"/>
        </w:rPr>
        <w:t xml:space="preserve">Las solicitudes en las que se vaya a realizar compra de cartera deberán identificarse claramente que el préstamo es para este efecto. </w:t>
      </w:r>
    </w:p>
    <w:p w14:paraId="662EB27E" w14:textId="0B32D496" w:rsidR="00A264A4" w:rsidRPr="00C610B7" w:rsidRDefault="00A264A4" w:rsidP="00A264A4">
      <w:pPr>
        <w:jc w:val="both"/>
        <w:rPr>
          <w:rFonts w:ascii="Verdana" w:hAnsi="Verdana"/>
          <w:lang w:eastAsia="es-ES"/>
        </w:rPr>
      </w:pPr>
      <w:r w:rsidRPr="00C610B7">
        <w:rPr>
          <w:rFonts w:ascii="Verdana" w:hAnsi="Verdana"/>
          <w:lang w:eastAsia="es-ES"/>
        </w:rPr>
        <w:t xml:space="preserve">En el formato </w:t>
      </w:r>
      <w:r w:rsidRPr="00C610B7">
        <w:rPr>
          <w:rFonts w:ascii="Verdana" w:hAnsi="Verdana"/>
          <w:bCs/>
          <w:lang w:eastAsia="es-ES"/>
        </w:rPr>
        <w:t>GFC-FM-024</w:t>
      </w:r>
      <w:r w:rsidRPr="00C610B7">
        <w:rPr>
          <w:rFonts w:ascii="Verdana" w:hAnsi="Verdana"/>
          <w:lang w:eastAsia="es-ES"/>
        </w:rPr>
        <w:t xml:space="preserve"> </w:t>
      </w:r>
      <w:r w:rsidRPr="00C610B7">
        <w:rPr>
          <w:rFonts w:ascii="Verdana" w:hAnsi="Verdana"/>
          <w:i/>
          <w:iCs/>
          <w:lang w:eastAsia="es-ES"/>
        </w:rPr>
        <w:t>Estudio Capacidad Endeudamiento</w:t>
      </w:r>
      <w:r w:rsidRPr="00C610B7">
        <w:rPr>
          <w:rFonts w:ascii="Verdana" w:hAnsi="Verdana"/>
          <w:lang w:eastAsia="es-ES"/>
        </w:rPr>
        <w:t xml:space="preserve"> se consignan los datos teniendo en cuenta la información de la última nómina y se verifica si la persona tiene capacidad de endeudamiento para tomar la libranza. </w:t>
      </w:r>
    </w:p>
    <w:p w14:paraId="2DFCA426" w14:textId="24D32F88" w:rsidR="00A264A4" w:rsidRPr="00C610B7" w:rsidRDefault="00A264A4" w:rsidP="00A264A4">
      <w:pPr>
        <w:jc w:val="both"/>
        <w:rPr>
          <w:rFonts w:ascii="Verdana" w:hAnsi="Verdana"/>
          <w:lang w:eastAsia="es-ES"/>
        </w:rPr>
      </w:pPr>
      <w:r w:rsidRPr="00C610B7">
        <w:rPr>
          <w:rFonts w:ascii="Verdana" w:hAnsi="Verdana"/>
          <w:lang w:eastAsia="es-ES"/>
        </w:rPr>
        <w:t xml:space="preserve">Cuando el estudio muestre que el funcionario tiene la capacidad de pago, se procede a dar visto bueno y se aprueba y/o firma la libranza. En caso de que no cuente con capacidad de endeudamiento, se devuelven los documentos </w:t>
      </w:r>
      <w:r w:rsidR="00831D76" w:rsidRPr="00C610B7">
        <w:rPr>
          <w:rFonts w:ascii="Verdana" w:hAnsi="Verdana"/>
          <w:lang w:eastAsia="es-ES"/>
        </w:rPr>
        <w:t xml:space="preserve">por los mismos medios en que fue </w:t>
      </w:r>
      <w:proofErr w:type="spellStart"/>
      <w:r w:rsidR="00831D76" w:rsidRPr="00C610B7">
        <w:rPr>
          <w:rFonts w:ascii="Verdana" w:hAnsi="Verdana"/>
          <w:lang w:eastAsia="es-ES"/>
        </w:rPr>
        <w:t>recepcionada</w:t>
      </w:r>
      <w:proofErr w:type="spellEnd"/>
      <w:r w:rsidR="00831D76" w:rsidRPr="00C610B7">
        <w:rPr>
          <w:rFonts w:ascii="Verdana" w:hAnsi="Verdana"/>
          <w:lang w:eastAsia="es-ES"/>
        </w:rPr>
        <w:t xml:space="preserve"> para su estudio.</w:t>
      </w:r>
    </w:p>
    <w:p w14:paraId="2A545863" w14:textId="70D6E807" w:rsidR="00A264A4" w:rsidRPr="00C610B7" w:rsidRDefault="00A264A4" w:rsidP="00A264A4">
      <w:pPr>
        <w:jc w:val="both"/>
        <w:rPr>
          <w:rFonts w:ascii="Verdana" w:hAnsi="Verdana"/>
          <w:lang w:eastAsia="es-ES"/>
        </w:rPr>
      </w:pPr>
      <w:r w:rsidRPr="00C610B7">
        <w:rPr>
          <w:rFonts w:ascii="Verdana" w:hAnsi="Verdana"/>
          <w:lang w:eastAsia="es-ES"/>
        </w:rPr>
        <w:lastRenderedPageBreak/>
        <w:t>La libranza autorizada se entrega</w:t>
      </w:r>
      <w:r w:rsidR="00831D76" w:rsidRPr="00C610B7">
        <w:rPr>
          <w:rFonts w:ascii="Verdana" w:hAnsi="Verdana"/>
          <w:lang w:eastAsia="es-ES"/>
        </w:rPr>
        <w:t xml:space="preserve"> (</w:t>
      </w:r>
      <w:r w:rsidR="00822FCE">
        <w:rPr>
          <w:rFonts w:ascii="Verdana" w:hAnsi="Verdana"/>
          <w:lang w:eastAsia="es-ES"/>
        </w:rPr>
        <w:t>d</w:t>
      </w:r>
      <w:r w:rsidR="00831D76" w:rsidRPr="00C610B7">
        <w:rPr>
          <w:rFonts w:ascii="Verdana" w:hAnsi="Verdana"/>
          <w:lang w:eastAsia="es-ES"/>
        </w:rPr>
        <w:t xml:space="preserve">e manera digital o físico, según sea el </w:t>
      </w:r>
      <w:r w:rsidR="003255A8" w:rsidRPr="00C610B7">
        <w:rPr>
          <w:rFonts w:ascii="Verdana" w:hAnsi="Verdana"/>
          <w:lang w:eastAsia="es-ES"/>
        </w:rPr>
        <w:t>caso) al</w:t>
      </w:r>
      <w:r w:rsidRPr="00C610B7">
        <w:rPr>
          <w:rFonts w:ascii="Verdana" w:hAnsi="Verdana"/>
          <w:lang w:eastAsia="es-ES"/>
        </w:rPr>
        <w:t xml:space="preserve"> operador de libranza (entidad financiera) para que proceda con el desembolso de crédito. </w:t>
      </w:r>
    </w:p>
    <w:p w14:paraId="361E48BD" w14:textId="3F5A7968" w:rsidR="00A264A4" w:rsidRPr="00C610B7" w:rsidRDefault="00A264A4" w:rsidP="00A264A4">
      <w:pPr>
        <w:jc w:val="both"/>
        <w:rPr>
          <w:rFonts w:ascii="Verdana" w:hAnsi="Verdana"/>
          <w:lang w:eastAsia="es-ES"/>
        </w:rPr>
      </w:pPr>
      <w:r w:rsidRPr="00C610B7">
        <w:rPr>
          <w:rFonts w:ascii="Verdana" w:hAnsi="Verdana"/>
          <w:lang w:eastAsia="es-ES"/>
        </w:rPr>
        <w:t>Mensualmente el operador de libranza envía a la Superintendencia de Sociedades un reporte donde relaciona los funcionarios que tienen libranzas vigentes para incluir dentro de las novedades quincenales de nómina, a los funcionarios que adquirieron nuevos créditos.</w:t>
      </w:r>
    </w:p>
    <w:p w14:paraId="1D23BB8B" w14:textId="77777777" w:rsidR="00CD2885" w:rsidRPr="00C610B7" w:rsidRDefault="00CD2885" w:rsidP="00A264A4">
      <w:pPr>
        <w:jc w:val="both"/>
        <w:rPr>
          <w:rFonts w:ascii="Verdana" w:hAnsi="Verdana"/>
          <w:lang w:eastAsia="es-ES"/>
        </w:rPr>
      </w:pPr>
    </w:p>
    <w:p w14:paraId="007C13FB" w14:textId="66AE9F90" w:rsidR="00CD2885" w:rsidRPr="00C610B7" w:rsidRDefault="00CD2885" w:rsidP="00CD2885">
      <w:pPr>
        <w:pStyle w:val="Ttulo3"/>
        <w:numPr>
          <w:ilvl w:val="2"/>
          <w:numId w:val="27"/>
        </w:numPr>
        <w:rPr>
          <w:rFonts w:eastAsia="Times New Roman"/>
          <w:szCs w:val="22"/>
          <w:lang w:val="es-ES" w:eastAsia="es-ES"/>
        </w:rPr>
      </w:pPr>
      <w:bookmarkStart w:id="43" w:name="_Toc224115649"/>
      <w:r w:rsidRPr="00C610B7">
        <w:rPr>
          <w:rFonts w:eastAsia="Times New Roman"/>
          <w:szCs w:val="22"/>
          <w:lang w:val="es-ES" w:eastAsia="es-ES"/>
        </w:rPr>
        <w:t>Embargos</w:t>
      </w:r>
      <w:bookmarkEnd w:id="43"/>
    </w:p>
    <w:p w14:paraId="37CF58BC" w14:textId="77777777" w:rsidR="00CD2885" w:rsidRPr="00C610B7" w:rsidRDefault="00CD2885" w:rsidP="00CD2885">
      <w:pPr>
        <w:rPr>
          <w:rFonts w:ascii="Verdana" w:hAnsi="Verdana"/>
          <w:lang w:val="es-ES" w:eastAsia="es-ES"/>
        </w:rPr>
      </w:pPr>
    </w:p>
    <w:p w14:paraId="3924BDBB" w14:textId="389B6773" w:rsidR="00CD2885" w:rsidRPr="00C610B7" w:rsidRDefault="00CD2885" w:rsidP="00CD2885">
      <w:pPr>
        <w:jc w:val="both"/>
        <w:rPr>
          <w:rFonts w:ascii="Verdana" w:hAnsi="Verdana"/>
          <w:lang w:val="es-ES" w:eastAsia="es-ES"/>
        </w:rPr>
      </w:pPr>
      <w:r w:rsidRPr="00C610B7">
        <w:rPr>
          <w:rFonts w:ascii="Verdana" w:hAnsi="Verdana"/>
          <w:lang w:val="es-ES" w:eastAsia="es-ES"/>
        </w:rPr>
        <w:t xml:space="preserve">Los embargos son órdenes emitidas por un juez, mediante la cual se debe realizar un descuento mensual a un funcionario y después consignarlo normalmente al Banco Agrario de Colombia o a quien </w:t>
      </w:r>
      <w:r w:rsidR="00831D76" w:rsidRPr="00C610B7">
        <w:rPr>
          <w:rFonts w:ascii="Verdana" w:hAnsi="Verdana"/>
          <w:lang w:val="es-ES" w:eastAsia="es-ES"/>
        </w:rPr>
        <w:t>el juez ordene</w:t>
      </w:r>
      <w:r w:rsidRPr="00C610B7">
        <w:rPr>
          <w:rFonts w:ascii="Verdana" w:hAnsi="Verdana"/>
          <w:lang w:val="es-ES" w:eastAsia="es-ES"/>
        </w:rPr>
        <w:t>. Pueden ser embargos ejecutivos o de alimentos. Se debe tener en cuenta:</w:t>
      </w:r>
    </w:p>
    <w:p w14:paraId="0DC8B0C4" w14:textId="77777777" w:rsidR="00CD2885" w:rsidRPr="00C610B7" w:rsidRDefault="00CD2885" w:rsidP="00CD2885">
      <w:pPr>
        <w:pStyle w:val="Prrafodelista"/>
        <w:numPr>
          <w:ilvl w:val="0"/>
          <w:numId w:val="19"/>
        </w:numPr>
        <w:rPr>
          <w:rFonts w:ascii="Verdana" w:hAnsi="Verdana"/>
          <w:szCs w:val="22"/>
        </w:rPr>
      </w:pPr>
      <w:r w:rsidRPr="00C610B7">
        <w:rPr>
          <w:rFonts w:ascii="Verdana" w:hAnsi="Verdana"/>
          <w:szCs w:val="22"/>
        </w:rPr>
        <w:t xml:space="preserve">Una vez recibida la orden del juzgado, se debe emitir una respuesta al mismo, en la cual se indicará la fecha en la cual se comenzarán a efectuar los descuentos al funcionario o el motivo por el cual no se puede realizar de inmediato. </w:t>
      </w:r>
    </w:p>
    <w:p w14:paraId="05FF2EFB" w14:textId="77777777" w:rsidR="00CD2885" w:rsidRPr="00C610B7" w:rsidRDefault="00CD2885" w:rsidP="00CD2885">
      <w:pPr>
        <w:pStyle w:val="Prrafodelista"/>
        <w:ind w:left="720"/>
        <w:rPr>
          <w:rFonts w:ascii="Verdana" w:hAnsi="Verdana"/>
          <w:szCs w:val="22"/>
        </w:rPr>
      </w:pPr>
    </w:p>
    <w:p w14:paraId="0615EDC4" w14:textId="77777777" w:rsidR="00CD2885" w:rsidRPr="00C610B7" w:rsidRDefault="00CD2885" w:rsidP="00CD2885">
      <w:pPr>
        <w:pStyle w:val="Prrafodelista"/>
        <w:numPr>
          <w:ilvl w:val="0"/>
          <w:numId w:val="19"/>
        </w:numPr>
        <w:rPr>
          <w:rFonts w:ascii="Verdana" w:hAnsi="Verdana"/>
          <w:szCs w:val="22"/>
        </w:rPr>
      </w:pPr>
      <w:r w:rsidRPr="00C610B7">
        <w:rPr>
          <w:rFonts w:ascii="Verdana" w:hAnsi="Verdana"/>
          <w:szCs w:val="22"/>
        </w:rPr>
        <w:t xml:space="preserve">La orden de un juez es de cumplimiento inmediato, solo si en el momento de recibir un embargo ya se encuentra embargado el funcionario, se procederá a informar esta situación al juzgado y quedará en cola, una vez se termine de descontar el embargo vigente se continuará con el nuevo. </w:t>
      </w:r>
    </w:p>
    <w:p w14:paraId="124F2324" w14:textId="77777777" w:rsidR="00CD2885" w:rsidRPr="00C610B7" w:rsidRDefault="00CD2885" w:rsidP="00CD2885">
      <w:pPr>
        <w:pStyle w:val="Prrafodelista"/>
        <w:rPr>
          <w:rFonts w:ascii="Verdana" w:hAnsi="Verdana"/>
          <w:szCs w:val="22"/>
        </w:rPr>
      </w:pPr>
    </w:p>
    <w:p w14:paraId="4783419B" w14:textId="77777777" w:rsidR="00CD2885" w:rsidRPr="00C610B7" w:rsidRDefault="00CD2885" w:rsidP="00CD2885">
      <w:pPr>
        <w:pStyle w:val="Prrafodelista"/>
        <w:numPr>
          <w:ilvl w:val="0"/>
          <w:numId w:val="19"/>
        </w:numPr>
        <w:rPr>
          <w:rFonts w:ascii="Verdana" w:hAnsi="Verdana"/>
          <w:szCs w:val="22"/>
        </w:rPr>
      </w:pPr>
      <w:r w:rsidRPr="00C610B7">
        <w:rPr>
          <w:rFonts w:ascii="Verdana" w:hAnsi="Verdana"/>
          <w:szCs w:val="22"/>
        </w:rPr>
        <w:t xml:space="preserve">No se puede descontar más de la quinta parte del salario por concepto de embargos, a excepción del embargo por alimentos que podrá ascender al 50% del salario, al igual que los embargos de cooperativas. </w:t>
      </w:r>
    </w:p>
    <w:p w14:paraId="1178AD68" w14:textId="77777777" w:rsidR="00CD2885" w:rsidRPr="00C610B7" w:rsidRDefault="00CD2885" w:rsidP="00CD2885">
      <w:pPr>
        <w:pStyle w:val="Prrafodelista"/>
        <w:rPr>
          <w:rFonts w:ascii="Verdana" w:hAnsi="Verdana"/>
          <w:szCs w:val="22"/>
        </w:rPr>
      </w:pPr>
    </w:p>
    <w:p w14:paraId="59F278F1" w14:textId="5A58AB73" w:rsidR="007A6041" w:rsidRPr="00C610B7" w:rsidRDefault="00CD2885" w:rsidP="00CD2885">
      <w:pPr>
        <w:pStyle w:val="Prrafodelista"/>
        <w:numPr>
          <w:ilvl w:val="0"/>
          <w:numId w:val="19"/>
        </w:numPr>
        <w:rPr>
          <w:rFonts w:ascii="Verdana" w:hAnsi="Verdana"/>
          <w:szCs w:val="22"/>
        </w:rPr>
      </w:pPr>
      <w:r w:rsidRPr="00C610B7">
        <w:rPr>
          <w:rFonts w:ascii="Verdana" w:hAnsi="Verdana"/>
          <w:szCs w:val="22"/>
        </w:rPr>
        <w:t xml:space="preserve">Se registrará los datos de la medida en el formato GFC-FM-023 Control de Embargos y se llevará una carpeta digital por cada funcionario que posea embargos, o si es posible en físico, la cual estará custodiada y bajo llave en el </w:t>
      </w:r>
      <w:r w:rsidR="00822FCE">
        <w:rPr>
          <w:rFonts w:ascii="Verdana" w:hAnsi="Verdana"/>
          <w:szCs w:val="22"/>
        </w:rPr>
        <w:t>G</w:t>
      </w:r>
      <w:r w:rsidRPr="00C610B7">
        <w:rPr>
          <w:rFonts w:ascii="Verdana" w:hAnsi="Verdana"/>
          <w:szCs w:val="22"/>
        </w:rPr>
        <w:t xml:space="preserve">rupo de Tesorería. </w:t>
      </w:r>
    </w:p>
    <w:p w14:paraId="461691F0" w14:textId="77777777" w:rsidR="007A6041" w:rsidRPr="00C610B7" w:rsidRDefault="007A6041" w:rsidP="007A6041">
      <w:pPr>
        <w:pStyle w:val="Prrafodelista"/>
        <w:rPr>
          <w:rFonts w:ascii="Verdana" w:hAnsi="Verdana"/>
          <w:szCs w:val="22"/>
        </w:rPr>
      </w:pPr>
    </w:p>
    <w:p w14:paraId="2CB12E54" w14:textId="77777777" w:rsidR="007A6041" w:rsidRPr="00C610B7" w:rsidRDefault="00CD2885" w:rsidP="00CD2885">
      <w:pPr>
        <w:pStyle w:val="Prrafodelista"/>
        <w:numPr>
          <w:ilvl w:val="0"/>
          <w:numId w:val="19"/>
        </w:numPr>
        <w:rPr>
          <w:rFonts w:ascii="Verdana" w:hAnsi="Verdana"/>
          <w:szCs w:val="22"/>
        </w:rPr>
      </w:pPr>
      <w:r w:rsidRPr="00C610B7">
        <w:rPr>
          <w:rFonts w:ascii="Verdana" w:hAnsi="Verdana"/>
          <w:szCs w:val="22"/>
        </w:rPr>
        <w:t xml:space="preserve">En las novedades de nómina quincenales se reportará a </w:t>
      </w:r>
      <w:r w:rsidR="007A6041" w:rsidRPr="00C610B7">
        <w:rPr>
          <w:rFonts w:ascii="Verdana" w:hAnsi="Verdana"/>
          <w:szCs w:val="22"/>
        </w:rPr>
        <w:t>la Dirección de Talento Humano</w:t>
      </w:r>
      <w:r w:rsidRPr="00C610B7">
        <w:rPr>
          <w:rFonts w:ascii="Verdana" w:hAnsi="Verdana"/>
          <w:szCs w:val="22"/>
        </w:rPr>
        <w:t xml:space="preserve"> el detalle de los funcionarios a los cuales les ingresan embargos nuevos. </w:t>
      </w:r>
    </w:p>
    <w:p w14:paraId="244B10ED" w14:textId="77777777" w:rsidR="007A6041" w:rsidRPr="00C610B7" w:rsidRDefault="007A6041" w:rsidP="007A6041">
      <w:pPr>
        <w:pStyle w:val="Prrafodelista"/>
        <w:rPr>
          <w:rFonts w:ascii="Verdana" w:hAnsi="Verdana"/>
          <w:szCs w:val="22"/>
        </w:rPr>
      </w:pPr>
    </w:p>
    <w:p w14:paraId="76076C8A" w14:textId="38122F66" w:rsidR="00A264A4" w:rsidRPr="00C610B7" w:rsidRDefault="00CD2885" w:rsidP="007A6041">
      <w:pPr>
        <w:pStyle w:val="Prrafodelista"/>
        <w:numPr>
          <w:ilvl w:val="0"/>
          <w:numId w:val="19"/>
        </w:numPr>
        <w:rPr>
          <w:rFonts w:ascii="Verdana" w:hAnsi="Verdana"/>
          <w:szCs w:val="22"/>
        </w:rPr>
      </w:pPr>
      <w:r w:rsidRPr="00C610B7">
        <w:rPr>
          <w:rFonts w:ascii="Verdana" w:hAnsi="Verdana"/>
          <w:szCs w:val="22"/>
        </w:rPr>
        <w:t>El control de los embargos se llevará a través del aplicativo de nómina, en el cual se ingresarán todos los datos del embargo, como son:</w:t>
      </w:r>
    </w:p>
    <w:p w14:paraId="17C884F3" w14:textId="77777777" w:rsidR="007A6041" w:rsidRPr="00C610B7" w:rsidRDefault="007A6041" w:rsidP="007A6041">
      <w:pPr>
        <w:pStyle w:val="Prrafodelista"/>
        <w:rPr>
          <w:rFonts w:ascii="Verdana" w:hAnsi="Verdana"/>
          <w:szCs w:val="22"/>
        </w:rPr>
      </w:pPr>
    </w:p>
    <w:p w14:paraId="0CBBB2D6" w14:textId="669AAED3"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lastRenderedPageBreak/>
        <w:t>Identificación del demandado</w:t>
      </w:r>
    </w:p>
    <w:p w14:paraId="2D668B3E" w14:textId="07E73BD7"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Nombre completo del demandado</w:t>
      </w:r>
    </w:p>
    <w:p w14:paraId="5002551E" w14:textId="47D2E1E8"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Identificación del demandante</w:t>
      </w:r>
    </w:p>
    <w:p w14:paraId="4689AE14" w14:textId="034A0D2F"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Nombre completo del demandante</w:t>
      </w:r>
    </w:p>
    <w:p w14:paraId="4F65451E" w14:textId="12327A8C"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Valor total del embargo</w:t>
      </w:r>
    </w:p>
    <w:p w14:paraId="75F2DEC0" w14:textId="2DD3CA42"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Porcentaje por descontar</w:t>
      </w:r>
    </w:p>
    <w:p w14:paraId="54997303" w14:textId="2B110B91"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Juzgado al cual se debe consignar el dinero recaudado</w:t>
      </w:r>
    </w:p>
    <w:p w14:paraId="5DFCDCB6" w14:textId="37CF219B" w:rsidR="007A6041" w:rsidRPr="00C610B7" w:rsidRDefault="007A6041" w:rsidP="007A6041">
      <w:pPr>
        <w:pStyle w:val="Prrafodelista"/>
        <w:numPr>
          <w:ilvl w:val="1"/>
          <w:numId w:val="19"/>
        </w:numPr>
        <w:rPr>
          <w:rFonts w:ascii="Verdana" w:hAnsi="Verdana"/>
          <w:szCs w:val="22"/>
        </w:rPr>
      </w:pPr>
      <w:r w:rsidRPr="00C610B7">
        <w:rPr>
          <w:rFonts w:ascii="Verdana" w:hAnsi="Verdana"/>
          <w:szCs w:val="22"/>
        </w:rPr>
        <w:t>Código del juzgado</w:t>
      </w:r>
    </w:p>
    <w:p w14:paraId="2AC83726" w14:textId="77777777" w:rsidR="007A6041" w:rsidRPr="00C610B7" w:rsidRDefault="007A6041" w:rsidP="007A6041">
      <w:pPr>
        <w:rPr>
          <w:rFonts w:ascii="Verdana" w:hAnsi="Verdana"/>
        </w:rPr>
      </w:pPr>
    </w:p>
    <w:p w14:paraId="321BA784" w14:textId="6A6516F1" w:rsidR="00A264A4" w:rsidRPr="00C610B7" w:rsidRDefault="007A6041" w:rsidP="00626D32">
      <w:pPr>
        <w:pStyle w:val="Prrafodelista"/>
        <w:numPr>
          <w:ilvl w:val="0"/>
          <w:numId w:val="19"/>
        </w:numPr>
        <w:rPr>
          <w:rFonts w:ascii="Verdana" w:hAnsi="Verdana"/>
          <w:szCs w:val="22"/>
        </w:rPr>
      </w:pPr>
      <w:r w:rsidRPr="00C610B7">
        <w:rPr>
          <w:rFonts w:ascii="Verdana" w:hAnsi="Verdana"/>
          <w:szCs w:val="22"/>
        </w:rPr>
        <w:t>En los primeros siete días hábiles de cada mes, se debe</w:t>
      </w:r>
      <w:r w:rsidR="00831D76" w:rsidRPr="00C610B7">
        <w:rPr>
          <w:rFonts w:ascii="Verdana" w:hAnsi="Verdana"/>
          <w:szCs w:val="22"/>
        </w:rPr>
        <w:t xml:space="preserve"> realizar a través de la plataforma</w:t>
      </w:r>
      <w:r w:rsidRPr="00C610B7">
        <w:rPr>
          <w:rFonts w:ascii="Verdana" w:hAnsi="Verdana"/>
          <w:szCs w:val="22"/>
        </w:rPr>
        <w:t xml:space="preserve"> </w:t>
      </w:r>
      <w:r w:rsidR="00831D76" w:rsidRPr="00C610B7">
        <w:rPr>
          <w:rFonts w:ascii="Verdana" w:hAnsi="Verdana"/>
          <w:szCs w:val="22"/>
        </w:rPr>
        <w:t xml:space="preserve">del </w:t>
      </w:r>
      <w:r w:rsidRPr="00C610B7">
        <w:rPr>
          <w:rFonts w:ascii="Verdana" w:hAnsi="Verdana"/>
          <w:szCs w:val="22"/>
        </w:rPr>
        <w:t>Banco Agrario</w:t>
      </w:r>
      <w:r w:rsidR="00831D76" w:rsidRPr="00C610B7">
        <w:rPr>
          <w:rFonts w:ascii="Verdana" w:hAnsi="Verdana"/>
          <w:szCs w:val="22"/>
        </w:rPr>
        <w:t xml:space="preserve"> el pago de los embargos ordenados a la Superintendencia de Sociedades en contra de sus servidores públicos y/o contratistas</w:t>
      </w:r>
      <w:r w:rsidRPr="00C610B7">
        <w:rPr>
          <w:rFonts w:ascii="Verdana" w:hAnsi="Verdana"/>
          <w:szCs w:val="22"/>
        </w:rPr>
        <w:t xml:space="preserve">, </w:t>
      </w:r>
      <w:r w:rsidR="00831D76" w:rsidRPr="00C610B7">
        <w:rPr>
          <w:rFonts w:ascii="Verdana" w:hAnsi="Verdana"/>
          <w:szCs w:val="22"/>
        </w:rPr>
        <w:t>se deben incluir</w:t>
      </w:r>
      <w:r w:rsidRPr="00C610B7">
        <w:rPr>
          <w:rFonts w:ascii="Verdana" w:hAnsi="Verdana"/>
          <w:szCs w:val="22"/>
        </w:rPr>
        <w:t xml:space="preserve"> la totalidad de los embargos descontados a los funcionarios en el mes respectivo. </w:t>
      </w:r>
    </w:p>
    <w:p w14:paraId="58EBE3CE" w14:textId="77777777" w:rsidR="00831D76" w:rsidRPr="00C610B7" w:rsidRDefault="00831D76" w:rsidP="00831D76">
      <w:pPr>
        <w:pStyle w:val="Prrafodelista"/>
        <w:ind w:left="720"/>
        <w:rPr>
          <w:rFonts w:ascii="Verdana" w:hAnsi="Verdana"/>
          <w:szCs w:val="22"/>
        </w:rPr>
      </w:pPr>
    </w:p>
    <w:p w14:paraId="67663CFE" w14:textId="6FFF2B4B" w:rsidR="00831D76" w:rsidRPr="00C610B7" w:rsidRDefault="00831D76" w:rsidP="00831D76">
      <w:pPr>
        <w:pStyle w:val="Prrafodelista"/>
        <w:ind w:left="720"/>
        <w:rPr>
          <w:rFonts w:ascii="Verdana" w:hAnsi="Verdana"/>
          <w:szCs w:val="22"/>
        </w:rPr>
      </w:pPr>
      <w:r w:rsidRPr="00C610B7">
        <w:rPr>
          <w:rFonts w:ascii="Verdana" w:hAnsi="Verdana"/>
          <w:szCs w:val="22"/>
        </w:rPr>
        <w:t>Para embargos de Bogotá, se suben a través de archivo plano.</w:t>
      </w:r>
    </w:p>
    <w:p w14:paraId="6EE7896D" w14:textId="77777777" w:rsidR="00831D76" w:rsidRPr="00C610B7" w:rsidRDefault="00831D76" w:rsidP="00831D76">
      <w:pPr>
        <w:pStyle w:val="Prrafodelista"/>
        <w:ind w:left="720"/>
        <w:rPr>
          <w:rFonts w:ascii="Verdana" w:hAnsi="Verdana"/>
          <w:szCs w:val="22"/>
        </w:rPr>
      </w:pPr>
    </w:p>
    <w:p w14:paraId="097826C6" w14:textId="77777777" w:rsidR="00831D76" w:rsidRPr="00C610B7" w:rsidRDefault="00831D76" w:rsidP="00831D76">
      <w:pPr>
        <w:pStyle w:val="Prrafodelista"/>
        <w:ind w:left="720"/>
        <w:rPr>
          <w:rFonts w:ascii="Verdana" w:hAnsi="Verdana"/>
          <w:szCs w:val="22"/>
        </w:rPr>
      </w:pPr>
    </w:p>
    <w:p w14:paraId="1981455C" w14:textId="2B07B1F9" w:rsidR="007A6041" w:rsidRPr="00C610B7" w:rsidRDefault="007A6041" w:rsidP="000661D4">
      <w:pPr>
        <w:pStyle w:val="Ttulo2"/>
        <w:numPr>
          <w:ilvl w:val="1"/>
          <w:numId w:val="37"/>
        </w:numPr>
        <w:rPr>
          <w:szCs w:val="22"/>
        </w:rPr>
      </w:pPr>
      <w:bookmarkStart w:id="44" w:name="_Toc224115650"/>
      <w:r w:rsidRPr="00C610B7">
        <w:rPr>
          <w:szCs w:val="22"/>
        </w:rPr>
        <w:t>ELABORACIÓN Y PRESENTACIÓN DE EXÓGENA</w:t>
      </w:r>
      <w:bookmarkEnd w:id="44"/>
    </w:p>
    <w:p w14:paraId="6FC6A402" w14:textId="77777777" w:rsidR="007A6041" w:rsidRPr="00C610B7" w:rsidRDefault="007A6041" w:rsidP="007A6041">
      <w:pPr>
        <w:rPr>
          <w:rFonts w:ascii="Verdana" w:hAnsi="Verdana"/>
        </w:rPr>
      </w:pPr>
    </w:p>
    <w:p w14:paraId="517B45C2" w14:textId="0460B27A" w:rsidR="006B6C84" w:rsidRPr="00C610B7" w:rsidRDefault="006B6C84" w:rsidP="006B6C84">
      <w:pPr>
        <w:jc w:val="both"/>
        <w:rPr>
          <w:rFonts w:ascii="Verdana" w:hAnsi="Verdana"/>
        </w:rPr>
      </w:pPr>
      <w:r w:rsidRPr="00C610B7">
        <w:rPr>
          <w:rFonts w:ascii="Verdana" w:hAnsi="Verdana"/>
        </w:rPr>
        <w:t>La información exógena se presenta a la Dirección de Impuestos y Aduanas Nacionales DIAN</w:t>
      </w:r>
      <w:r w:rsidR="00AE34D4" w:rsidRPr="00C610B7">
        <w:rPr>
          <w:rFonts w:ascii="Verdana" w:hAnsi="Verdana"/>
        </w:rPr>
        <w:t xml:space="preserve">, </w:t>
      </w:r>
      <w:r w:rsidRPr="00C610B7">
        <w:rPr>
          <w:rFonts w:ascii="Verdana" w:hAnsi="Verdana"/>
        </w:rPr>
        <w:t>a la</w:t>
      </w:r>
      <w:r w:rsidR="00831D76" w:rsidRPr="00C610B7">
        <w:rPr>
          <w:rFonts w:ascii="Verdana" w:hAnsi="Verdana"/>
        </w:rPr>
        <w:t>s</w:t>
      </w:r>
      <w:r w:rsidRPr="00C610B7">
        <w:rPr>
          <w:rFonts w:ascii="Verdana" w:hAnsi="Verdana"/>
        </w:rPr>
        <w:t xml:space="preserve"> </w:t>
      </w:r>
      <w:r w:rsidR="00DE4FF1" w:rsidRPr="00C610B7">
        <w:rPr>
          <w:rFonts w:ascii="Verdana" w:hAnsi="Verdana"/>
        </w:rPr>
        <w:t>secretarias</w:t>
      </w:r>
      <w:r w:rsidRPr="00C610B7">
        <w:rPr>
          <w:rFonts w:ascii="Verdana" w:hAnsi="Verdana"/>
        </w:rPr>
        <w:t xml:space="preserve"> de Hacienda Distrital</w:t>
      </w:r>
      <w:r w:rsidR="00AE34D4" w:rsidRPr="00C610B7">
        <w:rPr>
          <w:rFonts w:ascii="Verdana" w:hAnsi="Verdana"/>
        </w:rPr>
        <w:t xml:space="preserve"> o</w:t>
      </w:r>
      <w:r w:rsidR="00831D76" w:rsidRPr="00C610B7">
        <w:rPr>
          <w:rFonts w:ascii="Verdana" w:hAnsi="Verdana"/>
        </w:rPr>
        <w:t xml:space="preserve"> municipales donde se tengan operaciones de comercio como es el caso de los </w:t>
      </w:r>
      <w:r w:rsidR="00AE34D4" w:rsidRPr="00C610B7">
        <w:rPr>
          <w:rFonts w:ascii="Verdana" w:hAnsi="Verdana"/>
        </w:rPr>
        <w:t>lugares geográficos de ubicación de las Intendencias Regionales, teniendo</w:t>
      </w:r>
      <w:r w:rsidRPr="00C610B7">
        <w:rPr>
          <w:rFonts w:ascii="Verdana" w:hAnsi="Verdana"/>
        </w:rPr>
        <w:t xml:space="preserve"> en cuenta para esto</w:t>
      </w:r>
      <w:r w:rsidR="00AE34D4" w:rsidRPr="00C610B7">
        <w:rPr>
          <w:rFonts w:ascii="Verdana" w:hAnsi="Verdana"/>
        </w:rPr>
        <w:t>,</w:t>
      </w:r>
      <w:r w:rsidRPr="00C610B7">
        <w:rPr>
          <w:rFonts w:ascii="Verdana" w:hAnsi="Verdana"/>
        </w:rPr>
        <w:t xml:space="preserve"> la normatividad que cada Entidad haya dispuesto y esté vigente para el periodo en que se </w:t>
      </w:r>
      <w:r w:rsidR="00AE34D4" w:rsidRPr="00C610B7">
        <w:rPr>
          <w:rFonts w:ascii="Verdana" w:hAnsi="Verdana"/>
        </w:rPr>
        <w:t>deba</w:t>
      </w:r>
      <w:r w:rsidRPr="00C610B7">
        <w:rPr>
          <w:rFonts w:ascii="Verdana" w:hAnsi="Verdana"/>
        </w:rPr>
        <w:t xml:space="preserve"> present</w:t>
      </w:r>
      <w:r w:rsidR="00AE34D4" w:rsidRPr="00C610B7">
        <w:rPr>
          <w:rFonts w:ascii="Verdana" w:hAnsi="Verdana"/>
        </w:rPr>
        <w:t>ar</w:t>
      </w:r>
      <w:r w:rsidRPr="00C610B7">
        <w:rPr>
          <w:rFonts w:ascii="Verdana" w:hAnsi="Verdana"/>
        </w:rPr>
        <w:t xml:space="preserve"> dicha información. </w:t>
      </w:r>
    </w:p>
    <w:p w14:paraId="2A40D0A6" w14:textId="3307610C" w:rsidR="006B6C84" w:rsidRPr="00C610B7" w:rsidRDefault="006B6C84" w:rsidP="006B6C84">
      <w:pPr>
        <w:jc w:val="both"/>
        <w:rPr>
          <w:rFonts w:ascii="Verdana" w:hAnsi="Verdana"/>
        </w:rPr>
      </w:pPr>
      <w:r w:rsidRPr="00C610B7">
        <w:rPr>
          <w:rFonts w:ascii="Verdana" w:hAnsi="Verdana"/>
        </w:rPr>
        <w:t xml:space="preserve">El Ministerio de Hacienda y Crédito Público cuenta con dos guías que sirven para generar reportes que ayudarán en la presentación de la exógena a partir de la información registrada en el aplicativo SIIF NACION, en estos son: </w:t>
      </w:r>
    </w:p>
    <w:p w14:paraId="1391431B" w14:textId="130F1DFD" w:rsidR="006B6C84" w:rsidRPr="00C610B7" w:rsidRDefault="006B6C84" w:rsidP="006B6C84">
      <w:pPr>
        <w:pStyle w:val="Prrafodelista"/>
        <w:numPr>
          <w:ilvl w:val="0"/>
          <w:numId w:val="19"/>
        </w:numPr>
        <w:rPr>
          <w:rFonts w:ascii="Verdana" w:hAnsi="Verdana"/>
          <w:i/>
          <w:iCs/>
          <w:szCs w:val="22"/>
        </w:rPr>
      </w:pPr>
      <w:hyperlink r:id="rId49">
        <w:r w:rsidRPr="00C610B7">
          <w:rPr>
            <w:rFonts w:ascii="Verdana" w:hAnsi="Verdana"/>
            <w:i/>
            <w:iCs/>
            <w:szCs w:val="22"/>
          </w:rPr>
          <w:t>Guía para generar datos que permite presentar la información Exógena.</w:t>
        </w:r>
      </w:hyperlink>
      <w:hyperlink r:id="rId50">
        <w:r w:rsidRPr="00C610B7">
          <w:rPr>
            <w:rFonts w:ascii="Verdana" w:hAnsi="Verdana"/>
            <w:i/>
            <w:iCs/>
            <w:szCs w:val="22"/>
          </w:rPr>
          <w:t xml:space="preserve"> </w:t>
        </w:r>
      </w:hyperlink>
    </w:p>
    <w:p w14:paraId="03873F05" w14:textId="77777777" w:rsidR="006B6C84" w:rsidRPr="00C610B7" w:rsidRDefault="006B6C84" w:rsidP="006B6C84">
      <w:pPr>
        <w:pStyle w:val="Prrafodelista"/>
        <w:ind w:left="720"/>
        <w:rPr>
          <w:rFonts w:ascii="Verdana" w:hAnsi="Verdana"/>
          <w:i/>
          <w:iCs/>
          <w:szCs w:val="22"/>
        </w:rPr>
      </w:pPr>
    </w:p>
    <w:p w14:paraId="051E6F5B" w14:textId="11FBCA29" w:rsidR="006B6C84" w:rsidRPr="00C610B7" w:rsidRDefault="006B6C84" w:rsidP="006B6C84">
      <w:pPr>
        <w:pStyle w:val="Prrafodelista"/>
        <w:numPr>
          <w:ilvl w:val="0"/>
          <w:numId w:val="19"/>
        </w:numPr>
        <w:rPr>
          <w:rFonts w:ascii="Verdana" w:hAnsi="Verdana"/>
          <w:i/>
          <w:iCs/>
          <w:szCs w:val="22"/>
        </w:rPr>
      </w:pPr>
      <w:hyperlink r:id="rId51">
        <w:r w:rsidRPr="00C610B7">
          <w:rPr>
            <w:rFonts w:ascii="Verdana" w:hAnsi="Verdana"/>
            <w:i/>
            <w:iCs/>
            <w:szCs w:val="22"/>
          </w:rPr>
          <w:t>Guía para generar la información de pagos y retenciones de Impuestos Distritales y</w:t>
        </w:r>
      </w:hyperlink>
      <w:hyperlink r:id="rId52">
        <w:r w:rsidRPr="00C610B7">
          <w:rPr>
            <w:rFonts w:ascii="Verdana" w:hAnsi="Verdana"/>
            <w:i/>
            <w:iCs/>
            <w:szCs w:val="22"/>
          </w:rPr>
          <w:t xml:space="preserve"> </w:t>
        </w:r>
      </w:hyperlink>
      <w:hyperlink r:id="rId53">
        <w:r w:rsidRPr="00C610B7">
          <w:rPr>
            <w:rFonts w:ascii="Verdana" w:hAnsi="Verdana"/>
            <w:i/>
            <w:iCs/>
            <w:szCs w:val="22"/>
          </w:rPr>
          <w:t>Municipales por Tercero.</w:t>
        </w:r>
      </w:hyperlink>
      <w:hyperlink r:id="rId54">
        <w:r w:rsidRPr="00C610B7">
          <w:rPr>
            <w:rFonts w:ascii="Verdana" w:hAnsi="Verdana"/>
            <w:i/>
            <w:iCs/>
            <w:szCs w:val="22"/>
          </w:rPr>
          <w:t xml:space="preserve"> </w:t>
        </w:r>
      </w:hyperlink>
    </w:p>
    <w:p w14:paraId="564FED5A" w14:textId="77777777" w:rsidR="00AE34D4" w:rsidRPr="00C610B7" w:rsidRDefault="00AE34D4" w:rsidP="00AE34D4">
      <w:pPr>
        <w:pStyle w:val="Prrafodelista"/>
        <w:rPr>
          <w:rFonts w:ascii="Verdana" w:hAnsi="Verdana"/>
          <w:i/>
          <w:iCs/>
          <w:szCs w:val="22"/>
        </w:rPr>
      </w:pPr>
    </w:p>
    <w:p w14:paraId="14375D87" w14:textId="6A8A833F" w:rsidR="005E72FF" w:rsidRPr="00C610B7" w:rsidRDefault="00AE34D4" w:rsidP="005E72FF">
      <w:pPr>
        <w:jc w:val="both"/>
        <w:rPr>
          <w:rFonts w:ascii="Verdana" w:hAnsi="Verdana"/>
        </w:rPr>
      </w:pPr>
      <w:r w:rsidRPr="00C610B7">
        <w:rPr>
          <w:rFonts w:ascii="Verdana" w:hAnsi="Verdana"/>
        </w:rPr>
        <w:t xml:space="preserve">Para el diligenciamiento de los diferentes formatos dispuestos por los órganos ante los </w:t>
      </w:r>
      <w:r w:rsidR="002B4C2E" w:rsidRPr="00C610B7">
        <w:rPr>
          <w:rFonts w:ascii="Verdana" w:hAnsi="Verdana"/>
        </w:rPr>
        <w:t>cuales</w:t>
      </w:r>
      <w:r w:rsidRPr="00C610B7">
        <w:rPr>
          <w:rFonts w:ascii="Verdana" w:hAnsi="Verdana"/>
        </w:rPr>
        <w:t xml:space="preserve"> se debe reportar información exógena, </w:t>
      </w:r>
      <w:r w:rsidR="002B4C2E" w:rsidRPr="00C610B7">
        <w:rPr>
          <w:rFonts w:ascii="Verdana" w:hAnsi="Verdana"/>
        </w:rPr>
        <w:t xml:space="preserve">el Grupo de </w:t>
      </w:r>
      <w:r w:rsidR="001B5520" w:rsidRPr="00C610B7">
        <w:rPr>
          <w:rFonts w:ascii="Verdana" w:hAnsi="Verdana"/>
        </w:rPr>
        <w:t>Tesorería</w:t>
      </w:r>
      <w:r w:rsidR="002B4C2E" w:rsidRPr="00C610B7">
        <w:rPr>
          <w:rFonts w:ascii="Verdana" w:hAnsi="Verdana"/>
        </w:rPr>
        <w:t xml:space="preserve"> solicitará a los </w:t>
      </w:r>
      <w:r w:rsidR="001B5520">
        <w:rPr>
          <w:rFonts w:ascii="Verdana" w:hAnsi="Verdana"/>
        </w:rPr>
        <w:t>g</w:t>
      </w:r>
      <w:r w:rsidR="005E72FF" w:rsidRPr="00C610B7">
        <w:rPr>
          <w:rFonts w:ascii="Verdana" w:hAnsi="Verdana"/>
        </w:rPr>
        <w:t xml:space="preserve">rupos dueños de la información el diligenciamiento de </w:t>
      </w:r>
      <w:proofErr w:type="gramStart"/>
      <w:r w:rsidR="005E72FF" w:rsidRPr="00C610B7">
        <w:rPr>
          <w:rFonts w:ascii="Verdana" w:hAnsi="Verdana"/>
        </w:rPr>
        <w:t>los mismos</w:t>
      </w:r>
      <w:proofErr w:type="gramEnd"/>
      <w:r w:rsidR="005E72FF" w:rsidRPr="00C610B7">
        <w:rPr>
          <w:rFonts w:ascii="Verdana" w:hAnsi="Verdana"/>
        </w:rPr>
        <w:t xml:space="preserve"> con los datos precisos, </w:t>
      </w:r>
      <w:r w:rsidR="004B4B3E" w:rsidRPr="00C610B7">
        <w:rPr>
          <w:rFonts w:ascii="Verdana" w:hAnsi="Verdana"/>
        </w:rPr>
        <w:t>así:</w:t>
      </w:r>
    </w:p>
    <w:p w14:paraId="71EC6ED6" w14:textId="77777777" w:rsidR="00CA16C9" w:rsidRPr="00C610B7" w:rsidRDefault="00CA16C9" w:rsidP="005E72FF">
      <w:pPr>
        <w:jc w:val="both"/>
        <w:rPr>
          <w:rFonts w:ascii="Verdana" w:hAnsi="Verdana"/>
        </w:rPr>
      </w:pPr>
    </w:p>
    <w:p w14:paraId="49B3D2F5" w14:textId="4F547F53" w:rsidR="005E72FF" w:rsidRPr="00C610B7" w:rsidRDefault="005E72FF" w:rsidP="005E72FF">
      <w:pPr>
        <w:jc w:val="both"/>
        <w:rPr>
          <w:rFonts w:ascii="Verdana" w:hAnsi="Verdana"/>
          <w:b/>
          <w:bCs/>
        </w:rPr>
      </w:pPr>
      <w:r w:rsidRPr="00C610B7">
        <w:rPr>
          <w:rFonts w:ascii="Verdana" w:hAnsi="Verdana"/>
          <w:b/>
          <w:bCs/>
        </w:rPr>
        <w:lastRenderedPageBreak/>
        <w:t xml:space="preserve">Grupo de Cartera: </w:t>
      </w:r>
      <w:r w:rsidRPr="00C610B7">
        <w:rPr>
          <w:rFonts w:ascii="Verdana" w:hAnsi="Verdana"/>
        </w:rPr>
        <w:t>información individualizada de las cuentas por cobrar constituidas al cierre de la vigencia a reportar</w:t>
      </w:r>
    </w:p>
    <w:p w14:paraId="5057E097" w14:textId="77A563EC" w:rsidR="00AE34D4" w:rsidRPr="00C610B7" w:rsidRDefault="005E72FF" w:rsidP="005E72FF">
      <w:pPr>
        <w:jc w:val="both"/>
        <w:rPr>
          <w:rFonts w:ascii="Verdana" w:hAnsi="Verdana"/>
        </w:rPr>
      </w:pPr>
      <w:r w:rsidRPr="00C610B7">
        <w:rPr>
          <w:rFonts w:ascii="Verdana" w:hAnsi="Verdana"/>
          <w:b/>
          <w:bCs/>
        </w:rPr>
        <w:t>Grupo de Contabilidad:</w:t>
      </w:r>
      <w:r w:rsidRPr="00C610B7">
        <w:rPr>
          <w:rFonts w:ascii="Verdana" w:hAnsi="Verdana"/>
        </w:rPr>
        <w:t xml:space="preserve"> información individualizada de las cuentas por pagar constituidas al cierre de la vigencia a reportar</w:t>
      </w:r>
    </w:p>
    <w:p w14:paraId="0D30A44A" w14:textId="7602158D" w:rsidR="005E72FF" w:rsidRPr="00C610B7" w:rsidRDefault="005E72FF" w:rsidP="005E72FF">
      <w:pPr>
        <w:jc w:val="both"/>
        <w:rPr>
          <w:rFonts w:ascii="Verdana" w:hAnsi="Verdana"/>
        </w:rPr>
      </w:pPr>
      <w:r w:rsidRPr="00C610B7">
        <w:rPr>
          <w:rFonts w:ascii="Verdana" w:hAnsi="Verdana"/>
          <w:b/>
          <w:bCs/>
        </w:rPr>
        <w:t>Grupo de Administración del Talento Humano</w:t>
      </w:r>
      <w:r w:rsidRPr="00C610B7">
        <w:rPr>
          <w:rFonts w:ascii="Verdana" w:hAnsi="Verdana"/>
        </w:rPr>
        <w:t>: información de ingresos y retenciones por rentas de trabajo y de pensiones correspondiente al año a reportar.</w:t>
      </w:r>
    </w:p>
    <w:p w14:paraId="4D97396E" w14:textId="6C69D80D" w:rsidR="00AE34D4" w:rsidRPr="00C610B7" w:rsidRDefault="005E72FF" w:rsidP="005E72FF">
      <w:pPr>
        <w:jc w:val="both"/>
        <w:rPr>
          <w:rFonts w:ascii="Verdana" w:hAnsi="Verdana"/>
        </w:rPr>
      </w:pPr>
      <w:r w:rsidRPr="00C610B7">
        <w:rPr>
          <w:rFonts w:ascii="Verdana" w:hAnsi="Verdana"/>
        </w:rPr>
        <w:t xml:space="preserve">La información debe ser validada por las diferentes dependencias antes de la entrega al Grupo de </w:t>
      </w:r>
      <w:r w:rsidR="001B5520" w:rsidRPr="00C610B7">
        <w:rPr>
          <w:rFonts w:ascii="Verdana" w:hAnsi="Verdana"/>
        </w:rPr>
        <w:t>Tesorería</w:t>
      </w:r>
      <w:r w:rsidRPr="00C610B7">
        <w:rPr>
          <w:rFonts w:ascii="Verdana" w:hAnsi="Verdana"/>
        </w:rPr>
        <w:t>, quien revisará y de ser necesario solicitará los ajustes de rigor, de tal manera que se cumpla con las exigencias de los órganos externos ante quienes se debe cumplir con esta obligación formal.</w:t>
      </w:r>
    </w:p>
    <w:p w14:paraId="2E189F0E" w14:textId="77777777" w:rsidR="007A6041" w:rsidRPr="00C610B7" w:rsidRDefault="007A6041" w:rsidP="007A6041">
      <w:pPr>
        <w:rPr>
          <w:rFonts w:ascii="Verdana" w:hAnsi="Verdana"/>
        </w:rPr>
      </w:pPr>
    </w:p>
    <w:p w14:paraId="79F800CC" w14:textId="7454F0F2" w:rsidR="006B6C84" w:rsidRPr="00C610B7" w:rsidRDefault="006B6C84" w:rsidP="000661D4">
      <w:pPr>
        <w:pStyle w:val="Ttulo2"/>
        <w:numPr>
          <w:ilvl w:val="1"/>
          <w:numId w:val="37"/>
        </w:numPr>
        <w:rPr>
          <w:szCs w:val="22"/>
        </w:rPr>
      </w:pPr>
      <w:bookmarkStart w:id="45" w:name="_Toc224115651"/>
      <w:r w:rsidRPr="00C610B7">
        <w:rPr>
          <w:szCs w:val="22"/>
        </w:rPr>
        <w:t>PROGRAMA ANUAL DE CAJA -PAC-</w:t>
      </w:r>
      <w:bookmarkEnd w:id="45"/>
    </w:p>
    <w:p w14:paraId="6703BF3F" w14:textId="77777777" w:rsidR="006B6C84" w:rsidRPr="00C610B7" w:rsidRDefault="006B6C84" w:rsidP="006B6C84">
      <w:pPr>
        <w:rPr>
          <w:rFonts w:ascii="Verdana" w:hAnsi="Verdana"/>
        </w:rPr>
      </w:pPr>
    </w:p>
    <w:p w14:paraId="2DE78974" w14:textId="6719B420" w:rsidR="006B6C84" w:rsidRPr="00C610B7" w:rsidRDefault="006B6C84" w:rsidP="006B6C84">
      <w:pPr>
        <w:jc w:val="both"/>
        <w:rPr>
          <w:rFonts w:ascii="Verdana" w:hAnsi="Verdana"/>
        </w:rPr>
      </w:pPr>
      <w:r w:rsidRPr="00C610B7">
        <w:rPr>
          <w:rFonts w:ascii="Verdana" w:hAnsi="Verdana"/>
        </w:rPr>
        <w:t xml:space="preserve">El Programa Anual de Caja - PAC es el instrumento mediante el cual se define el monto máximo mensual de fondos disponibles en la Cuenta Única Nacional para los órganos financiados con recursos de la Nación y el monto máximo de pagos de los establecimientos públicos del orden nacional en lo que se refiere a sus propios ingresos (Recursos Propios), con el fin de cumplir sus compromisos.  </w:t>
      </w:r>
    </w:p>
    <w:p w14:paraId="6DD48951" w14:textId="2690FB23" w:rsidR="006B6C84" w:rsidRPr="00C610B7" w:rsidRDefault="006B6C84" w:rsidP="006B6C84">
      <w:pPr>
        <w:jc w:val="both"/>
        <w:rPr>
          <w:rFonts w:ascii="Verdana" w:hAnsi="Verdana"/>
        </w:rPr>
      </w:pPr>
      <w:r w:rsidRPr="00C610B7">
        <w:rPr>
          <w:rFonts w:ascii="Verdana" w:hAnsi="Verdana"/>
        </w:rPr>
        <w:t>En consecuencia, los pagos se harán teniendo en cuenta el PAC y se sujetarán a los montos aprobados en él.</w:t>
      </w:r>
    </w:p>
    <w:p w14:paraId="56DEC066" w14:textId="0EC14D9F" w:rsidR="006B6C84" w:rsidRPr="00C610B7" w:rsidRDefault="006E2F39" w:rsidP="000661D4">
      <w:pPr>
        <w:pStyle w:val="Ttulo3"/>
        <w:numPr>
          <w:ilvl w:val="2"/>
          <w:numId w:val="37"/>
        </w:numPr>
        <w:rPr>
          <w:szCs w:val="22"/>
        </w:rPr>
      </w:pPr>
      <w:bookmarkStart w:id="46" w:name="_Toc224115652"/>
      <w:r w:rsidRPr="00C610B7">
        <w:rPr>
          <w:szCs w:val="22"/>
        </w:rPr>
        <w:t>Requisitos para distribuir el PAC anual y mensualizado</w:t>
      </w:r>
      <w:bookmarkEnd w:id="46"/>
    </w:p>
    <w:p w14:paraId="65FB58FB" w14:textId="77777777" w:rsidR="006B6C84" w:rsidRPr="00C610B7" w:rsidRDefault="006B6C84" w:rsidP="006B6C84">
      <w:pPr>
        <w:rPr>
          <w:rFonts w:ascii="Verdana" w:hAnsi="Verdana"/>
        </w:rPr>
      </w:pPr>
    </w:p>
    <w:p w14:paraId="4D048283" w14:textId="4B3CC7B1" w:rsidR="006B6C84" w:rsidRPr="00C610B7" w:rsidRDefault="006B6C84" w:rsidP="006B6C84">
      <w:pPr>
        <w:jc w:val="both"/>
        <w:rPr>
          <w:rFonts w:ascii="Verdana" w:hAnsi="Verdana"/>
        </w:rPr>
      </w:pPr>
      <w:r w:rsidRPr="00C610B7">
        <w:rPr>
          <w:rFonts w:ascii="Verdana" w:hAnsi="Verdana"/>
        </w:rPr>
        <w:t xml:space="preserve">El CONFIS cada año informa cuál será el tope o meta anual de pago con la que contará para atender los gastos. Esta meta incluye el </w:t>
      </w:r>
      <w:r w:rsidR="001B5520">
        <w:rPr>
          <w:rFonts w:ascii="Verdana" w:hAnsi="Verdana"/>
        </w:rPr>
        <w:t>r</w:t>
      </w:r>
      <w:r w:rsidRPr="00C610B7">
        <w:rPr>
          <w:rFonts w:ascii="Verdana" w:hAnsi="Verdana"/>
        </w:rPr>
        <w:t xml:space="preserve">ezago (Reservas de Apropiación y Cuentas por Pagar). </w:t>
      </w:r>
    </w:p>
    <w:p w14:paraId="11F5370B" w14:textId="37B349FA" w:rsidR="006B6C84" w:rsidRPr="00C610B7" w:rsidRDefault="006B6C84" w:rsidP="006B6C84">
      <w:pPr>
        <w:rPr>
          <w:rFonts w:ascii="Verdana" w:hAnsi="Verdana"/>
        </w:rPr>
      </w:pPr>
      <w:r w:rsidRPr="00C610B7">
        <w:rPr>
          <w:rFonts w:ascii="Verdana" w:hAnsi="Verdana"/>
        </w:rPr>
        <w:t xml:space="preserve">Para realizar el proceso de distribución de PAC se necesitará: </w:t>
      </w:r>
    </w:p>
    <w:p w14:paraId="552B5376" w14:textId="77777777" w:rsidR="006B6C84" w:rsidRPr="00C610B7" w:rsidRDefault="006B6C84" w:rsidP="006B6C84">
      <w:pPr>
        <w:pStyle w:val="Prrafodelista"/>
        <w:numPr>
          <w:ilvl w:val="0"/>
          <w:numId w:val="19"/>
        </w:numPr>
        <w:rPr>
          <w:rFonts w:ascii="Verdana" w:hAnsi="Verdana"/>
          <w:szCs w:val="22"/>
        </w:rPr>
      </w:pPr>
      <w:r w:rsidRPr="00C610B7">
        <w:rPr>
          <w:rFonts w:ascii="Verdana" w:hAnsi="Verdana"/>
          <w:szCs w:val="22"/>
        </w:rPr>
        <w:t xml:space="preserve">La meta establecida por el CONFIS </w:t>
      </w:r>
    </w:p>
    <w:p w14:paraId="3FE784D4" w14:textId="77777777" w:rsidR="006B6C84" w:rsidRPr="00C610B7" w:rsidRDefault="006B6C84" w:rsidP="006B6C84">
      <w:pPr>
        <w:pStyle w:val="Prrafodelista"/>
        <w:numPr>
          <w:ilvl w:val="0"/>
          <w:numId w:val="19"/>
        </w:numPr>
        <w:rPr>
          <w:rFonts w:ascii="Verdana" w:hAnsi="Verdana"/>
          <w:szCs w:val="22"/>
        </w:rPr>
      </w:pPr>
      <w:r w:rsidRPr="00C610B7">
        <w:rPr>
          <w:rFonts w:ascii="Verdana" w:hAnsi="Verdana"/>
          <w:szCs w:val="22"/>
        </w:rPr>
        <w:t xml:space="preserve">Los rubros presupuestales de gastos y su respectivo valor </w:t>
      </w:r>
    </w:p>
    <w:p w14:paraId="7D854C82" w14:textId="77777777" w:rsidR="006B6C84" w:rsidRPr="00C610B7" w:rsidRDefault="006B6C84" w:rsidP="006B6C84">
      <w:pPr>
        <w:pStyle w:val="Prrafodelista"/>
        <w:numPr>
          <w:ilvl w:val="0"/>
          <w:numId w:val="19"/>
        </w:numPr>
        <w:rPr>
          <w:rFonts w:ascii="Verdana" w:hAnsi="Verdana"/>
          <w:szCs w:val="22"/>
        </w:rPr>
      </w:pPr>
      <w:r w:rsidRPr="00C610B7">
        <w:rPr>
          <w:rFonts w:ascii="Verdana" w:hAnsi="Verdana"/>
          <w:szCs w:val="22"/>
        </w:rPr>
        <w:t xml:space="preserve">Una planeación de gastos de acuerdo con el concepto presupuestal </w:t>
      </w:r>
    </w:p>
    <w:p w14:paraId="73A655F2" w14:textId="7998FF41" w:rsidR="006B6C84" w:rsidRPr="00C610B7" w:rsidRDefault="006B6C84" w:rsidP="006B6C84">
      <w:pPr>
        <w:pStyle w:val="Prrafodelista"/>
        <w:numPr>
          <w:ilvl w:val="0"/>
          <w:numId w:val="19"/>
        </w:numPr>
        <w:rPr>
          <w:rFonts w:ascii="Verdana" w:hAnsi="Verdana"/>
          <w:szCs w:val="22"/>
        </w:rPr>
      </w:pPr>
      <w:r w:rsidRPr="00C610B7">
        <w:rPr>
          <w:rFonts w:ascii="Verdana" w:hAnsi="Verdana"/>
          <w:szCs w:val="22"/>
        </w:rPr>
        <w:t>Rezago del Año Anterior (Reservas de Apropiación y Cuentas por Pagar), a pagarse en el año fiscal</w:t>
      </w:r>
    </w:p>
    <w:p w14:paraId="706CC5AD" w14:textId="77777777" w:rsidR="006B6C84" w:rsidRPr="00C610B7" w:rsidRDefault="006B6C84" w:rsidP="006B6C84">
      <w:pPr>
        <w:rPr>
          <w:rFonts w:ascii="Verdana" w:hAnsi="Verdana"/>
        </w:rPr>
      </w:pPr>
    </w:p>
    <w:p w14:paraId="4FA855D2" w14:textId="7429D01D" w:rsidR="006B6C84" w:rsidRPr="00C610B7" w:rsidRDefault="006B6C84" w:rsidP="006B6C84">
      <w:pPr>
        <w:jc w:val="both"/>
        <w:rPr>
          <w:rFonts w:ascii="Verdana" w:hAnsi="Verdana"/>
        </w:rPr>
      </w:pPr>
      <w:r w:rsidRPr="00C610B7">
        <w:rPr>
          <w:rFonts w:ascii="Verdana" w:hAnsi="Verdana"/>
          <w:b/>
          <w:bCs/>
        </w:rPr>
        <w:t>Recursos propios:</w:t>
      </w:r>
      <w:r w:rsidRPr="00C610B7">
        <w:rPr>
          <w:rFonts w:ascii="Verdana" w:hAnsi="Verdana"/>
        </w:rPr>
        <w:t xml:space="preserve"> con base en el decreto de liquidación de presupuesto de la vigencia inicia</w:t>
      </w:r>
      <w:r w:rsidR="001B5520">
        <w:rPr>
          <w:rFonts w:ascii="Verdana" w:hAnsi="Verdana"/>
        </w:rPr>
        <w:t>l</w:t>
      </w:r>
      <w:r w:rsidRPr="00C610B7">
        <w:rPr>
          <w:rFonts w:ascii="Verdana" w:hAnsi="Verdana"/>
        </w:rPr>
        <w:t xml:space="preserve"> la distribución de PAC. </w:t>
      </w:r>
    </w:p>
    <w:p w14:paraId="233031E4" w14:textId="17E860AE" w:rsidR="006B6C84" w:rsidRPr="00C610B7" w:rsidRDefault="006B6C84" w:rsidP="006B6C84">
      <w:pPr>
        <w:rPr>
          <w:rFonts w:ascii="Verdana" w:hAnsi="Verdana"/>
        </w:rPr>
      </w:pPr>
      <w:r w:rsidRPr="00C610B7">
        <w:rPr>
          <w:rFonts w:ascii="Verdana" w:hAnsi="Verdana"/>
        </w:rPr>
        <w:lastRenderedPageBreak/>
        <w:t xml:space="preserve">NOTA: </w:t>
      </w:r>
      <w:r w:rsidRPr="00C610B7">
        <w:rPr>
          <w:rFonts w:ascii="Verdana" w:hAnsi="Verdana"/>
          <w:i/>
          <w:iCs/>
        </w:rPr>
        <w:t>Guía para Distribuir PAC en Entidades con Recursos Propios</w:t>
      </w:r>
      <w:r w:rsidRPr="00C610B7">
        <w:rPr>
          <w:rFonts w:ascii="Verdana" w:hAnsi="Verdana"/>
        </w:rPr>
        <w:t xml:space="preserve"> elaborada por el Ministerio de Hacienda y Crédito Público.</w:t>
      </w:r>
    </w:p>
    <w:p w14:paraId="74860703" w14:textId="77777777" w:rsidR="006B6C84" w:rsidRPr="00C610B7" w:rsidRDefault="006B6C84" w:rsidP="006B6C84">
      <w:pPr>
        <w:rPr>
          <w:rFonts w:ascii="Verdana" w:hAnsi="Verdana"/>
        </w:rPr>
      </w:pPr>
    </w:p>
    <w:p w14:paraId="357C7DC5" w14:textId="4C30F8DD" w:rsidR="006B6C84" w:rsidRPr="00C610B7" w:rsidRDefault="006E2F39" w:rsidP="000661D4">
      <w:pPr>
        <w:pStyle w:val="Ttulo3"/>
        <w:numPr>
          <w:ilvl w:val="2"/>
          <w:numId w:val="37"/>
        </w:numPr>
        <w:rPr>
          <w:szCs w:val="22"/>
        </w:rPr>
      </w:pPr>
      <w:bookmarkStart w:id="47" w:name="_Toc224115653"/>
      <w:r w:rsidRPr="00C610B7">
        <w:rPr>
          <w:szCs w:val="22"/>
        </w:rPr>
        <w:t>Modificaciones del PAC</w:t>
      </w:r>
      <w:bookmarkEnd w:id="47"/>
    </w:p>
    <w:p w14:paraId="5A6446FA" w14:textId="77777777" w:rsidR="00AB6181" w:rsidRPr="00C610B7" w:rsidRDefault="00AB6181">
      <w:pPr>
        <w:rPr>
          <w:rFonts w:ascii="Verdana" w:eastAsia="Times New Roman" w:hAnsi="Verdana" w:cs="Arial"/>
          <w:b/>
          <w:bCs/>
          <w:lang w:eastAsia="es-ES"/>
        </w:rPr>
      </w:pPr>
    </w:p>
    <w:p w14:paraId="07D44AD5" w14:textId="6C294A37" w:rsidR="006B6C84" w:rsidRPr="00C610B7" w:rsidRDefault="006B6C84" w:rsidP="006B6C84">
      <w:pPr>
        <w:jc w:val="both"/>
        <w:rPr>
          <w:rFonts w:ascii="Verdana" w:eastAsia="Times New Roman" w:hAnsi="Verdana" w:cs="Arial"/>
          <w:lang w:eastAsia="es-ES"/>
        </w:rPr>
      </w:pPr>
      <w:r w:rsidRPr="00C610B7">
        <w:rPr>
          <w:rFonts w:ascii="Verdana" w:eastAsia="Times New Roman" w:hAnsi="Verdana" w:cs="Arial"/>
          <w:b/>
          <w:bCs/>
          <w:lang w:eastAsia="es-ES"/>
        </w:rPr>
        <w:t>Recursos Propios</w:t>
      </w:r>
      <w:r w:rsidRPr="00C610B7">
        <w:rPr>
          <w:rFonts w:ascii="Verdana" w:eastAsia="Times New Roman" w:hAnsi="Verdana" w:cs="Arial"/>
          <w:lang w:eastAsia="es-ES"/>
        </w:rPr>
        <w:t>: Para el caso de estos recursos los aplazamientos y las reducciones tienen aprobación automática. No van a reunión de análisis ni a comité de PAC para aprobación de estas.</w:t>
      </w:r>
    </w:p>
    <w:p w14:paraId="3157D586" w14:textId="0991E051" w:rsidR="006B6C84" w:rsidRPr="00C610B7" w:rsidRDefault="006B6C84" w:rsidP="006B6C84">
      <w:pPr>
        <w:jc w:val="both"/>
        <w:rPr>
          <w:rFonts w:ascii="Verdana" w:eastAsia="Times New Roman" w:hAnsi="Verdana" w:cs="Arial"/>
          <w:lang w:eastAsia="es-ES"/>
        </w:rPr>
      </w:pPr>
      <w:r w:rsidRPr="00C610B7">
        <w:rPr>
          <w:rFonts w:ascii="Verdana" w:eastAsia="Times New Roman" w:hAnsi="Verdana" w:cs="Arial"/>
          <w:lang w:eastAsia="es-ES"/>
        </w:rPr>
        <w:t xml:space="preserve">Los anticipos de PAC se realizan cuando en la posición PAC faltan recursos para obligar, el proceso a realizar es: </w:t>
      </w:r>
    </w:p>
    <w:p w14:paraId="0177F0F7" w14:textId="700D777E" w:rsidR="006B6C84" w:rsidRPr="00C610B7" w:rsidRDefault="006B6C84" w:rsidP="006B6C84">
      <w:pPr>
        <w:pStyle w:val="Prrafodelista"/>
        <w:numPr>
          <w:ilvl w:val="0"/>
          <w:numId w:val="19"/>
        </w:numPr>
        <w:rPr>
          <w:rFonts w:ascii="Verdana" w:hAnsi="Verdana" w:cs="Arial"/>
          <w:szCs w:val="22"/>
          <w:lang w:val="es-CO"/>
        </w:rPr>
      </w:pPr>
      <w:r w:rsidRPr="00C610B7">
        <w:rPr>
          <w:rFonts w:ascii="Verdana" w:hAnsi="Verdana" w:cs="Arial"/>
          <w:szCs w:val="22"/>
        </w:rPr>
        <w:t>Se ingresa por: perfil pagador central – PAC/ Administración cupo PAC/ Modificación al cupo PAC</w:t>
      </w:r>
    </w:p>
    <w:p w14:paraId="178D2599" w14:textId="77777777" w:rsidR="006B6C84" w:rsidRPr="00C610B7" w:rsidRDefault="006B6C84" w:rsidP="006B6C84">
      <w:pPr>
        <w:pStyle w:val="Prrafodelista"/>
        <w:ind w:left="720"/>
        <w:rPr>
          <w:rFonts w:ascii="Verdana" w:hAnsi="Verdana" w:cs="Arial"/>
          <w:szCs w:val="22"/>
          <w:lang w:val="es-CO"/>
        </w:rPr>
      </w:pPr>
    </w:p>
    <w:p w14:paraId="4DEF95FF" w14:textId="7A70453D" w:rsidR="006B6C84" w:rsidRPr="00C610B7" w:rsidRDefault="006B6C84" w:rsidP="006B6C84">
      <w:pPr>
        <w:jc w:val="center"/>
        <w:rPr>
          <w:rFonts w:ascii="Verdana" w:eastAsia="Times New Roman" w:hAnsi="Verdana" w:cs="Arial"/>
          <w:b/>
          <w:bCs/>
          <w:lang w:eastAsia="es-ES"/>
        </w:rPr>
      </w:pPr>
      <w:r w:rsidRPr="00C610B7">
        <w:rPr>
          <w:rFonts w:ascii="Verdana" w:hAnsi="Verdana"/>
          <w:noProof/>
        </w:rPr>
        <w:drawing>
          <wp:inline distT="0" distB="0" distL="0" distR="0" wp14:anchorId="401D3B35" wp14:editId="7CE88383">
            <wp:extent cx="3686175" cy="2657475"/>
            <wp:effectExtent l="0" t="0" r="9525" b="9525"/>
            <wp:docPr id="7" name="Imagen 7"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abla&#10;&#10;Descripción generada automáticamente"/>
                    <pic:cNvPicPr/>
                  </pic:nvPicPr>
                  <pic:blipFill>
                    <a:blip r:embed="rId55"/>
                    <a:stretch>
                      <a:fillRect/>
                    </a:stretch>
                  </pic:blipFill>
                  <pic:spPr>
                    <a:xfrm>
                      <a:off x="0" y="0"/>
                      <a:ext cx="3686175" cy="2657475"/>
                    </a:xfrm>
                    <a:prstGeom prst="rect">
                      <a:avLst/>
                    </a:prstGeom>
                  </pic:spPr>
                </pic:pic>
              </a:graphicData>
            </a:graphic>
          </wp:inline>
        </w:drawing>
      </w:r>
    </w:p>
    <w:p w14:paraId="7517A773" w14:textId="77777777"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 xml:space="preserve">Seleccionar la vigencia al cupo PAC a modificar. </w:t>
      </w:r>
    </w:p>
    <w:p w14:paraId="0F2ECDEF" w14:textId="0E88EE39"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Seleccionar el mes de donde se trae el cupo PAC, se da aceptar, seleccionar la posición del cupo PAC</w:t>
      </w:r>
    </w:p>
    <w:p w14:paraId="36997599" w14:textId="77777777" w:rsidR="00AB6181" w:rsidRPr="00C610B7" w:rsidRDefault="00AB6181">
      <w:pPr>
        <w:rPr>
          <w:rFonts w:ascii="Verdana" w:eastAsia="Times New Roman" w:hAnsi="Verdana" w:cs="Arial"/>
          <w:b/>
          <w:bCs/>
          <w:lang w:val="es-ES" w:eastAsia="es-ES"/>
        </w:rPr>
      </w:pPr>
    </w:p>
    <w:p w14:paraId="5DEA85E3" w14:textId="63A07607" w:rsidR="00AB6181" w:rsidRPr="00C610B7" w:rsidRDefault="006B6C84" w:rsidP="006B6C84">
      <w:pPr>
        <w:jc w:val="center"/>
        <w:rPr>
          <w:rFonts w:ascii="Verdana" w:eastAsia="Times New Roman" w:hAnsi="Verdana" w:cs="Arial"/>
          <w:b/>
          <w:bCs/>
          <w:lang w:val="es-ES" w:eastAsia="es-ES"/>
        </w:rPr>
      </w:pPr>
      <w:r w:rsidRPr="00C610B7">
        <w:rPr>
          <w:rFonts w:ascii="Verdana" w:hAnsi="Verdana"/>
          <w:noProof/>
        </w:rPr>
        <w:lastRenderedPageBreak/>
        <w:drawing>
          <wp:inline distT="0" distB="0" distL="0" distR="0" wp14:anchorId="1DDCE188" wp14:editId="2A2696F6">
            <wp:extent cx="5888990" cy="2781300"/>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56"/>
                    <a:stretch>
                      <a:fillRect/>
                    </a:stretch>
                  </pic:blipFill>
                  <pic:spPr>
                    <a:xfrm>
                      <a:off x="0" y="0"/>
                      <a:ext cx="5896534" cy="2784863"/>
                    </a:xfrm>
                    <a:prstGeom prst="rect">
                      <a:avLst/>
                    </a:prstGeom>
                  </pic:spPr>
                </pic:pic>
              </a:graphicData>
            </a:graphic>
          </wp:inline>
        </w:drawing>
      </w:r>
    </w:p>
    <w:p w14:paraId="79624368" w14:textId="3643F865" w:rsidR="00AB6181"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Se da de nuevo aceptar</w:t>
      </w:r>
    </w:p>
    <w:p w14:paraId="3AD71EBC" w14:textId="77777777" w:rsidR="006B6C84" w:rsidRPr="00C610B7" w:rsidRDefault="006B6C84" w:rsidP="006B6C84">
      <w:pPr>
        <w:rPr>
          <w:rFonts w:ascii="Verdana" w:hAnsi="Verdana" w:cs="Arial"/>
        </w:rPr>
      </w:pPr>
    </w:p>
    <w:p w14:paraId="7CE6CB16" w14:textId="3D0A17C8" w:rsidR="006B6C84" w:rsidRPr="00C610B7" w:rsidRDefault="006B6C84" w:rsidP="006B6C84">
      <w:pPr>
        <w:jc w:val="center"/>
        <w:rPr>
          <w:rFonts w:ascii="Verdana" w:hAnsi="Verdana" w:cs="Arial"/>
        </w:rPr>
      </w:pPr>
      <w:r w:rsidRPr="00C610B7">
        <w:rPr>
          <w:rFonts w:ascii="Verdana" w:hAnsi="Verdana"/>
          <w:noProof/>
        </w:rPr>
        <w:drawing>
          <wp:inline distT="0" distB="0" distL="0" distR="0" wp14:anchorId="473F392F" wp14:editId="4300AF02">
            <wp:extent cx="5940425" cy="3060901"/>
            <wp:effectExtent l="0" t="0" r="3175" b="6350"/>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Correo electrónico&#10;&#10;Descripción generada automáticamente"/>
                    <pic:cNvPicPr/>
                  </pic:nvPicPr>
                  <pic:blipFill>
                    <a:blip r:embed="rId57"/>
                    <a:stretch>
                      <a:fillRect/>
                    </a:stretch>
                  </pic:blipFill>
                  <pic:spPr>
                    <a:xfrm>
                      <a:off x="0" y="0"/>
                      <a:ext cx="5940425" cy="3060901"/>
                    </a:xfrm>
                    <a:prstGeom prst="rect">
                      <a:avLst/>
                    </a:prstGeom>
                  </pic:spPr>
                </pic:pic>
              </a:graphicData>
            </a:graphic>
          </wp:inline>
        </w:drawing>
      </w:r>
    </w:p>
    <w:p w14:paraId="550F27DD" w14:textId="77777777"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Se selecciona la dependencia para la afectación del PAC y aceptar</w:t>
      </w:r>
    </w:p>
    <w:p w14:paraId="41793DB9" w14:textId="77777777" w:rsidR="006B6C84" w:rsidRPr="00C610B7" w:rsidRDefault="006B6C84" w:rsidP="006B6C84">
      <w:pPr>
        <w:pStyle w:val="Prrafodelista"/>
        <w:ind w:left="720"/>
        <w:rPr>
          <w:rFonts w:ascii="Verdana" w:hAnsi="Verdana" w:cs="Arial"/>
          <w:szCs w:val="22"/>
        </w:rPr>
      </w:pPr>
    </w:p>
    <w:p w14:paraId="0EAEB3D8" w14:textId="6341C662"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Luego se escribe el valor en “Valor modificación cupo PAC vigente” como es a disminuir se debe colocar con signo negativo (-) y se guarda</w:t>
      </w:r>
    </w:p>
    <w:p w14:paraId="06859511" w14:textId="77777777" w:rsidR="00AB6181" w:rsidRPr="00C610B7" w:rsidRDefault="00AB6181">
      <w:pPr>
        <w:rPr>
          <w:rFonts w:ascii="Verdana" w:eastAsia="Times New Roman" w:hAnsi="Verdana" w:cs="Arial"/>
          <w:b/>
          <w:bCs/>
          <w:lang w:val="es-ES" w:eastAsia="es-ES"/>
        </w:rPr>
      </w:pPr>
    </w:p>
    <w:p w14:paraId="0C86273B" w14:textId="421D1D0A" w:rsidR="00AB6181" w:rsidRPr="00C610B7" w:rsidRDefault="006B6C84" w:rsidP="006B6C84">
      <w:pPr>
        <w:jc w:val="center"/>
        <w:rPr>
          <w:rFonts w:ascii="Verdana" w:eastAsia="Times New Roman" w:hAnsi="Verdana" w:cs="Arial"/>
          <w:b/>
          <w:bCs/>
          <w:lang w:val="es-ES" w:eastAsia="es-ES"/>
        </w:rPr>
      </w:pPr>
      <w:r w:rsidRPr="00C610B7">
        <w:rPr>
          <w:rFonts w:ascii="Verdana" w:hAnsi="Verdana"/>
          <w:noProof/>
        </w:rPr>
        <w:lastRenderedPageBreak/>
        <w:drawing>
          <wp:inline distT="0" distB="0" distL="0" distR="0" wp14:anchorId="71EFD4C2" wp14:editId="411E565E">
            <wp:extent cx="5773435" cy="2616347"/>
            <wp:effectExtent l="0" t="0" r="0" b="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orreo electrónico&#10;&#10;Descripción generada automáticamente"/>
                    <pic:cNvPicPr/>
                  </pic:nvPicPr>
                  <pic:blipFill>
                    <a:blip r:embed="rId58"/>
                    <a:stretch>
                      <a:fillRect/>
                    </a:stretch>
                  </pic:blipFill>
                  <pic:spPr>
                    <a:xfrm>
                      <a:off x="0" y="0"/>
                      <a:ext cx="5793746" cy="2625552"/>
                    </a:xfrm>
                    <a:prstGeom prst="rect">
                      <a:avLst/>
                    </a:prstGeom>
                  </pic:spPr>
                </pic:pic>
              </a:graphicData>
            </a:graphic>
          </wp:inline>
        </w:drawing>
      </w:r>
    </w:p>
    <w:p w14:paraId="49DE5631" w14:textId="77777777"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Ahora por la ruta perfil pagador central – PAC – Administración PAC / Solicitudes de Modificación de PAC / Solicitudes de PAC Disponible/ Crear anticipos.</w:t>
      </w:r>
    </w:p>
    <w:p w14:paraId="3DC58FCA" w14:textId="77777777" w:rsidR="006B6C84" w:rsidRPr="00C610B7" w:rsidRDefault="006B6C84" w:rsidP="006B6C84">
      <w:pPr>
        <w:pStyle w:val="Prrafodelista"/>
        <w:ind w:left="720"/>
        <w:rPr>
          <w:rFonts w:ascii="Verdana" w:hAnsi="Verdana" w:cs="Arial"/>
          <w:szCs w:val="22"/>
        </w:rPr>
      </w:pPr>
    </w:p>
    <w:p w14:paraId="5B480E4F" w14:textId="719D6200" w:rsidR="00AB6181" w:rsidRPr="00C610B7" w:rsidRDefault="006B6C84" w:rsidP="006B6C84">
      <w:pPr>
        <w:pStyle w:val="Prrafodelista"/>
        <w:ind w:left="720"/>
        <w:rPr>
          <w:rFonts w:ascii="Verdana" w:hAnsi="Verdana" w:cs="Arial"/>
          <w:szCs w:val="22"/>
        </w:rPr>
      </w:pPr>
      <w:r w:rsidRPr="00C610B7">
        <w:rPr>
          <w:rFonts w:ascii="Verdana" w:hAnsi="Verdana" w:cs="Arial"/>
          <w:szCs w:val="22"/>
        </w:rPr>
        <w:t>Dar clic crear solicitud modificaciones</w:t>
      </w:r>
    </w:p>
    <w:p w14:paraId="24AB0A3D" w14:textId="77777777" w:rsidR="006B6C84" w:rsidRPr="00C610B7" w:rsidRDefault="006B6C84">
      <w:pPr>
        <w:rPr>
          <w:rFonts w:ascii="Verdana" w:eastAsia="Times New Roman" w:hAnsi="Verdana" w:cs="Arial"/>
          <w:b/>
          <w:bCs/>
          <w:lang w:val="es-ES" w:eastAsia="es-ES"/>
        </w:rPr>
      </w:pPr>
    </w:p>
    <w:p w14:paraId="38EFD9C3" w14:textId="32887C2D" w:rsidR="006B6C84" w:rsidRPr="00C610B7" w:rsidRDefault="006B6C84" w:rsidP="006B6C84">
      <w:pPr>
        <w:jc w:val="center"/>
        <w:rPr>
          <w:rFonts w:ascii="Verdana" w:eastAsia="Times New Roman" w:hAnsi="Verdana" w:cs="Arial"/>
          <w:b/>
          <w:bCs/>
          <w:lang w:val="es-ES" w:eastAsia="es-ES"/>
        </w:rPr>
      </w:pPr>
      <w:r w:rsidRPr="00C610B7">
        <w:rPr>
          <w:rFonts w:ascii="Verdana" w:hAnsi="Verdana"/>
          <w:noProof/>
        </w:rPr>
        <w:drawing>
          <wp:inline distT="0" distB="0" distL="0" distR="0" wp14:anchorId="39109820" wp14:editId="17458068">
            <wp:extent cx="5359180" cy="1564237"/>
            <wp:effectExtent l="0" t="0" r="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a:blip r:embed="rId59"/>
                    <a:stretch>
                      <a:fillRect/>
                    </a:stretch>
                  </pic:blipFill>
                  <pic:spPr>
                    <a:xfrm>
                      <a:off x="0" y="0"/>
                      <a:ext cx="5520856" cy="1611427"/>
                    </a:xfrm>
                    <a:prstGeom prst="rect">
                      <a:avLst/>
                    </a:prstGeom>
                  </pic:spPr>
                </pic:pic>
              </a:graphicData>
            </a:graphic>
          </wp:inline>
        </w:drawing>
      </w:r>
    </w:p>
    <w:p w14:paraId="3DD168CD" w14:textId="54E0E470" w:rsidR="006B6C84" w:rsidRPr="00C610B7" w:rsidRDefault="006B6C84" w:rsidP="006B6C84">
      <w:pPr>
        <w:jc w:val="center"/>
        <w:rPr>
          <w:rFonts w:ascii="Verdana" w:eastAsia="Times New Roman" w:hAnsi="Verdana" w:cs="Arial"/>
          <w:b/>
          <w:bCs/>
          <w:lang w:val="es-ES" w:eastAsia="es-ES"/>
        </w:rPr>
      </w:pPr>
      <w:r w:rsidRPr="00C610B7">
        <w:rPr>
          <w:rFonts w:ascii="Verdana" w:hAnsi="Verdana"/>
          <w:noProof/>
        </w:rPr>
        <w:lastRenderedPageBreak/>
        <w:drawing>
          <wp:inline distT="0" distB="0" distL="0" distR="0" wp14:anchorId="52A88A62" wp14:editId="64002E24">
            <wp:extent cx="5354345" cy="3069204"/>
            <wp:effectExtent l="0" t="0" r="0" b="0"/>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orreo electrónico&#10;&#10;Descripción generada automáticamente"/>
                    <pic:cNvPicPr/>
                  </pic:nvPicPr>
                  <pic:blipFill>
                    <a:blip r:embed="rId60"/>
                    <a:stretch>
                      <a:fillRect/>
                    </a:stretch>
                  </pic:blipFill>
                  <pic:spPr>
                    <a:xfrm>
                      <a:off x="0" y="0"/>
                      <a:ext cx="5363309" cy="3074342"/>
                    </a:xfrm>
                    <a:prstGeom prst="rect">
                      <a:avLst/>
                    </a:prstGeom>
                  </pic:spPr>
                </pic:pic>
              </a:graphicData>
            </a:graphic>
          </wp:inline>
        </w:drawing>
      </w:r>
    </w:p>
    <w:p w14:paraId="45A2F737" w14:textId="769EFA7E"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Se selecciona la posición PAC que está siendo modificada. Aceptar y aceptar</w:t>
      </w:r>
    </w:p>
    <w:p w14:paraId="4E3F1002" w14:textId="4EC7CD73" w:rsidR="006B6C84" w:rsidRPr="00C610B7" w:rsidRDefault="006B6C84" w:rsidP="006B6C84">
      <w:pPr>
        <w:pStyle w:val="Prrafodelista"/>
        <w:ind w:left="720"/>
        <w:rPr>
          <w:rFonts w:ascii="Verdana" w:hAnsi="Verdana" w:cs="Arial"/>
          <w:szCs w:val="22"/>
        </w:rPr>
      </w:pPr>
    </w:p>
    <w:p w14:paraId="12B5D3BC" w14:textId="542E8770" w:rsidR="006B6C84" w:rsidRPr="00C610B7" w:rsidRDefault="006B6C84" w:rsidP="006B6C84">
      <w:pPr>
        <w:pStyle w:val="Prrafodelista"/>
        <w:numPr>
          <w:ilvl w:val="0"/>
          <w:numId w:val="19"/>
        </w:numPr>
        <w:rPr>
          <w:rFonts w:ascii="Verdana" w:hAnsi="Verdana" w:cs="Arial"/>
          <w:szCs w:val="22"/>
        </w:rPr>
      </w:pPr>
      <w:r w:rsidRPr="00C610B7">
        <w:rPr>
          <w:rFonts w:ascii="Verdana" w:hAnsi="Verdana" w:cs="Arial"/>
          <w:szCs w:val="22"/>
        </w:rPr>
        <w:t>Vuelve y se selecciona la posición del catálogo de PAC – Programación PAC a modificar</w:t>
      </w:r>
    </w:p>
    <w:p w14:paraId="2C41E9C6" w14:textId="77777777" w:rsidR="006B6C84" w:rsidRPr="00C610B7" w:rsidRDefault="006B6C84" w:rsidP="006B6C84">
      <w:pPr>
        <w:pStyle w:val="Prrafodelista"/>
        <w:rPr>
          <w:rFonts w:ascii="Verdana" w:hAnsi="Verdana" w:cs="Arial"/>
          <w:szCs w:val="22"/>
        </w:rPr>
      </w:pPr>
    </w:p>
    <w:p w14:paraId="1D1791D2" w14:textId="77777777" w:rsidR="006B6C84" w:rsidRPr="00C610B7" w:rsidRDefault="006B6C84" w:rsidP="006B6C84">
      <w:pPr>
        <w:pStyle w:val="Prrafodelista"/>
        <w:ind w:left="720"/>
        <w:rPr>
          <w:rFonts w:ascii="Verdana" w:hAnsi="Verdana" w:cs="Arial"/>
          <w:szCs w:val="22"/>
        </w:rPr>
      </w:pPr>
    </w:p>
    <w:p w14:paraId="05970C0E" w14:textId="7E1A1E32" w:rsidR="006B6C84" w:rsidRPr="00C610B7" w:rsidRDefault="006B6C84" w:rsidP="006B6C84">
      <w:pPr>
        <w:jc w:val="center"/>
        <w:rPr>
          <w:rFonts w:ascii="Verdana" w:hAnsi="Verdana" w:cs="Arial"/>
        </w:rPr>
      </w:pPr>
      <w:r w:rsidRPr="00C610B7">
        <w:rPr>
          <w:rFonts w:ascii="Verdana" w:hAnsi="Verdana"/>
          <w:noProof/>
        </w:rPr>
        <w:drawing>
          <wp:inline distT="0" distB="0" distL="0" distR="0" wp14:anchorId="4B05517C" wp14:editId="6CEEB678">
            <wp:extent cx="5486400" cy="2308687"/>
            <wp:effectExtent l="0" t="0" r="0" b="0"/>
            <wp:docPr id="16" name="Imagen 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10;&#10;Descripción generada automáticamente"/>
                    <pic:cNvPicPr/>
                  </pic:nvPicPr>
                  <pic:blipFill>
                    <a:blip r:embed="rId61"/>
                    <a:stretch>
                      <a:fillRect/>
                    </a:stretch>
                  </pic:blipFill>
                  <pic:spPr>
                    <a:xfrm>
                      <a:off x="0" y="0"/>
                      <a:ext cx="5504324" cy="2316230"/>
                    </a:xfrm>
                    <a:prstGeom prst="rect">
                      <a:avLst/>
                    </a:prstGeom>
                  </pic:spPr>
                </pic:pic>
              </a:graphicData>
            </a:graphic>
          </wp:inline>
        </w:drawing>
      </w:r>
    </w:p>
    <w:p w14:paraId="7FF472B8" w14:textId="5FE205D0" w:rsidR="006B6C84" w:rsidRPr="00C610B7" w:rsidRDefault="006B6C84" w:rsidP="006B6C84">
      <w:pPr>
        <w:jc w:val="center"/>
        <w:rPr>
          <w:rFonts w:ascii="Verdana" w:hAnsi="Verdana" w:cs="Arial"/>
        </w:rPr>
      </w:pPr>
      <w:r w:rsidRPr="00C610B7">
        <w:rPr>
          <w:rFonts w:ascii="Verdana" w:hAnsi="Verdana"/>
          <w:noProof/>
        </w:rPr>
        <w:lastRenderedPageBreak/>
        <w:drawing>
          <wp:inline distT="0" distB="0" distL="0" distR="0" wp14:anchorId="7D05D7E6" wp14:editId="55AC10B9">
            <wp:extent cx="5470543" cy="2623185"/>
            <wp:effectExtent l="0" t="0" r="0" b="5715"/>
            <wp:docPr id="17" name="Imagen 17" descr="Interfaz de usuario gráfica, Texto, Aplicación, Word,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Word, Correo electrónico&#10;&#10;Descripción generada automáticamente"/>
                    <pic:cNvPicPr/>
                  </pic:nvPicPr>
                  <pic:blipFill>
                    <a:blip r:embed="rId62"/>
                    <a:stretch>
                      <a:fillRect/>
                    </a:stretch>
                  </pic:blipFill>
                  <pic:spPr>
                    <a:xfrm>
                      <a:off x="0" y="0"/>
                      <a:ext cx="5479460" cy="2627461"/>
                    </a:xfrm>
                    <a:prstGeom prst="rect">
                      <a:avLst/>
                    </a:prstGeom>
                  </pic:spPr>
                </pic:pic>
              </a:graphicData>
            </a:graphic>
          </wp:inline>
        </w:drawing>
      </w:r>
    </w:p>
    <w:p w14:paraId="5125E73E" w14:textId="569CA35F" w:rsidR="006B6C84" w:rsidRPr="00C610B7" w:rsidRDefault="006B6C84" w:rsidP="00A50033">
      <w:pPr>
        <w:pStyle w:val="Prrafodelista"/>
        <w:numPr>
          <w:ilvl w:val="0"/>
          <w:numId w:val="19"/>
        </w:numPr>
        <w:rPr>
          <w:rFonts w:ascii="Verdana" w:hAnsi="Verdana" w:cs="Arial"/>
          <w:szCs w:val="22"/>
        </w:rPr>
      </w:pPr>
      <w:r w:rsidRPr="00C610B7">
        <w:rPr>
          <w:rFonts w:ascii="Verdana" w:hAnsi="Verdana" w:cs="Arial"/>
          <w:szCs w:val="22"/>
        </w:rPr>
        <w:t>Se da clic en adicionar, se escribe la misma cifra dada en el paso anterior en positivo en el mes al que se le va a asignar PAC (+50.000.000) y negativo en el mes en el cual se dedujo (para el ejemplo diciembre) (-50.000.000)</w:t>
      </w:r>
    </w:p>
    <w:p w14:paraId="22D73FA4" w14:textId="77777777" w:rsidR="00A50033" w:rsidRPr="00C610B7" w:rsidRDefault="00A50033" w:rsidP="00A50033">
      <w:pPr>
        <w:pStyle w:val="Prrafodelista"/>
        <w:ind w:left="720"/>
        <w:rPr>
          <w:rFonts w:ascii="Verdana" w:hAnsi="Verdana" w:cs="Arial"/>
          <w:szCs w:val="22"/>
        </w:rPr>
      </w:pPr>
    </w:p>
    <w:p w14:paraId="494A82DB" w14:textId="4A8AEC71" w:rsidR="00A50033" w:rsidRPr="00C610B7" w:rsidRDefault="00A50033" w:rsidP="00A50033">
      <w:pPr>
        <w:pStyle w:val="Prrafodelista"/>
        <w:ind w:left="720"/>
        <w:jc w:val="center"/>
        <w:rPr>
          <w:rFonts w:ascii="Verdana" w:hAnsi="Verdana" w:cs="Arial"/>
          <w:szCs w:val="22"/>
        </w:rPr>
      </w:pPr>
      <w:r w:rsidRPr="00C610B7">
        <w:rPr>
          <w:rFonts w:ascii="Verdana" w:hAnsi="Verdana"/>
          <w:noProof/>
          <w:szCs w:val="22"/>
        </w:rPr>
        <w:drawing>
          <wp:inline distT="0" distB="0" distL="0" distR="0" wp14:anchorId="4E9D7F92" wp14:editId="0F19C9D0">
            <wp:extent cx="5375082" cy="2502444"/>
            <wp:effectExtent l="0" t="0" r="0"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10;&#10;Descripción generada automáticamente"/>
                    <pic:cNvPicPr/>
                  </pic:nvPicPr>
                  <pic:blipFill>
                    <a:blip r:embed="rId63"/>
                    <a:stretch>
                      <a:fillRect/>
                    </a:stretch>
                  </pic:blipFill>
                  <pic:spPr>
                    <a:xfrm>
                      <a:off x="0" y="0"/>
                      <a:ext cx="5386359" cy="2507694"/>
                    </a:xfrm>
                    <a:prstGeom prst="rect">
                      <a:avLst/>
                    </a:prstGeom>
                  </pic:spPr>
                </pic:pic>
              </a:graphicData>
            </a:graphic>
          </wp:inline>
        </w:drawing>
      </w:r>
    </w:p>
    <w:p w14:paraId="5C2BBDBB" w14:textId="77777777" w:rsidR="00A50033" w:rsidRPr="00C610B7" w:rsidRDefault="00A50033" w:rsidP="00A50033">
      <w:pPr>
        <w:pStyle w:val="Prrafodelista"/>
        <w:ind w:left="720"/>
        <w:jc w:val="center"/>
        <w:rPr>
          <w:rFonts w:ascii="Verdana" w:hAnsi="Verdana" w:cs="Arial"/>
          <w:szCs w:val="22"/>
        </w:rPr>
      </w:pPr>
    </w:p>
    <w:p w14:paraId="3F8FD65B" w14:textId="0C1F319C" w:rsidR="00A50033" w:rsidRPr="00C610B7" w:rsidRDefault="00A50033" w:rsidP="00A50033">
      <w:pPr>
        <w:pStyle w:val="Prrafodelista"/>
        <w:ind w:left="720"/>
        <w:jc w:val="center"/>
        <w:rPr>
          <w:rFonts w:ascii="Verdana" w:hAnsi="Verdana" w:cs="Arial"/>
          <w:szCs w:val="22"/>
        </w:rPr>
      </w:pPr>
      <w:r w:rsidRPr="00C610B7">
        <w:rPr>
          <w:rFonts w:ascii="Verdana" w:hAnsi="Verdana"/>
          <w:noProof/>
          <w:szCs w:val="22"/>
        </w:rPr>
        <w:lastRenderedPageBreak/>
        <w:drawing>
          <wp:inline distT="0" distB="0" distL="0" distR="0" wp14:anchorId="23BEEB44" wp14:editId="430B88C1">
            <wp:extent cx="5491480" cy="3132973"/>
            <wp:effectExtent l="0" t="0" r="0" b="0"/>
            <wp:docPr id="19" name="Imagen 1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a captura de pantalla de una computadora&#10;&#10;Descripción generada automáticamente"/>
                    <pic:cNvPicPr/>
                  </pic:nvPicPr>
                  <pic:blipFill>
                    <a:blip r:embed="rId64"/>
                    <a:stretch>
                      <a:fillRect/>
                    </a:stretch>
                  </pic:blipFill>
                  <pic:spPr>
                    <a:xfrm>
                      <a:off x="0" y="0"/>
                      <a:ext cx="5514423" cy="3146062"/>
                    </a:xfrm>
                    <a:prstGeom prst="rect">
                      <a:avLst/>
                    </a:prstGeom>
                  </pic:spPr>
                </pic:pic>
              </a:graphicData>
            </a:graphic>
          </wp:inline>
        </w:drawing>
      </w:r>
    </w:p>
    <w:p w14:paraId="4926D94C" w14:textId="77777777" w:rsidR="006B6C84" w:rsidRPr="00C610B7" w:rsidRDefault="006B6C84">
      <w:pPr>
        <w:rPr>
          <w:rFonts w:ascii="Verdana" w:eastAsia="Times New Roman" w:hAnsi="Verdana" w:cs="Arial"/>
          <w:b/>
          <w:bCs/>
          <w:lang w:val="es-ES" w:eastAsia="es-ES"/>
        </w:rPr>
      </w:pPr>
    </w:p>
    <w:p w14:paraId="1327FB00" w14:textId="008B12C9" w:rsidR="006B6C84" w:rsidRPr="00C610B7" w:rsidRDefault="00A50033" w:rsidP="00A50033">
      <w:pPr>
        <w:pStyle w:val="Prrafodelista"/>
        <w:numPr>
          <w:ilvl w:val="0"/>
          <w:numId w:val="19"/>
        </w:numPr>
        <w:rPr>
          <w:rFonts w:ascii="Verdana" w:hAnsi="Verdana" w:cs="Arial"/>
          <w:szCs w:val="22"/>
        </w:rPr>
      </w:pPr>
      <w:r w:rsidRPr="00C610B7">
        <w:rPr>
          <w:rFonts w:ascii="Verdana" w:hAnsi="Verdana" w:cs="Arial"/>
          <w:szCs w:val="22"/>
        </w:rPr>
        <w:t>Se dan datos administrativos y se guarda</w:t>
      </w:r>
    </w:p>
    <w:p w14:paraId="4E57D6C2" w14:textId="17E2D8B2" w:rsidR="00A50033" w:rsidRPr="00C610B7" w:rsidRDefault="00A50033" w:rsidP="00A50033">
      <w:pPr>
        <w:pStyle w:val="Prrafodelista"/>
        <w:ind w:left="720"/>
        <w:rPr>
          <w:rFonts w:ascii="Verdana" w:hAnsi="Verdana" w:cs="Arial"/>
          <w:szCs w:val="22"/>
        </w:rPr>
      </w:pPr>
    </w:p>
    <w:p w14:paraId="1F77850D" w14:textId="77777777" w:rsidR="00A50033" w:rsidRPr="00C610B7" w:rsidRDefault="00A50033" w:rsidP="00A50033">
      <w:pPr>
        <w:pStyle w:val="Prrafodelista"/>
        <w:numPr>
          <w:ilvl w:val="0"/>
          <w:numId w:val="19"/>
        </w:numPr>
        <w:rPr>
          <w:rFonts w:ascii="Verdana" w:hAnsi="Verdana" w:cs="Arial"/>
          <w:szCs w:val="22"/>
        </w:rPr>
      </w:pPr>
      <w:r w:rsidRPr="00C610B7">
        <w:rPr>
          <w:rFonts w:ascii="Verdana" w:hAnsi="Verdana" w:cs="Arial"/>
          <w:szCs w:val="22"/>
        </w:rPr>
        <w:t>Se ingresa por: perfil pagador central – PAC/ Administración cupo PAC/ Modificación al cupo PAC.</w:t>
      </w:r>
    </w:p>
    <w:p w14:paraId="73C50455" w14:textId="77777777" w:rsidR="00A50033" w:rsidRPr="00C610B7" w:rsidRDefault="00A50033" w:rsidP="00A50033">
      <w:pPr>
        <w:pStyle w:val="Prrafodelista"/>
        <w:rPr>
          <w:rFonts w:ascii="Verdana" w:hAnsi="Verdana" w:cs="Arial"/>
          <w:szCs w:val="22"/>
        </w:rPr>
      </w:pPr>
    </w:p>
    <w:p w14:paraId="39079AA8" w14:textId="098AFE2F" w:rsidR="00A50033" w:rsidRPr="00C610B7" w:rsidRDefault="00A50033" w:rsidP="00A50033">
      <w:pPr>
        <w:pStyle w:val="Prrafodelista"/>
        <w:ind w:left="720"/>
        <w:rPr>
          <w:rFonts w:ascii="Verdana" w:hAnsi="Verdana" w:cs="Arial"/>
          <w:szCs w:val="22"/>
        </w:rPr>
      </w:pPr>
      <w:r w:rsidRPr="00C610B7">
        <w:rPr>
          <w:rFonts w:ascii="Verdana" w:hAnsi="Verdana" w:cs="Arial"/>
          <w:szCs w:val="22"/>
        </w:rPr>
        <w:t>En mes actual o mayor, se selecciona el mes al cual se le asigna PAC, aceptar para que se active la lupa de búsqueda de la Posición de catálogo de PAC.</w:t>
      </w:r>
    </w:p>
    <w:p w14:paraId="02548E75" w14:textId="77777777" w:rsidR="00A50033" w:rsidRPr="00C610B7" w:rsidRDefault="00A50033" w:rsidP="00A50033">
      <w:pPr>
        <w:pStyle w:val="Prrafodelista"/>
        <w:ind w:left="720"/>
        <w:rPr>
          <w:rFonts w:ascii="Verdana" w:hAnsi="Verdana" w:cs="Arial"/>
          <w:szCs w:val="22"/>
        </w:rPr>
      </w:pPr>
    </w:p>
    <w:p w14:paraId="276FE301" w14:textId="0A646FB7" w:rsidR="00A50033" w:rsidRPr="00C610B7" w:rsidRDefault="00A50033" w:rsidP="00A50033">
      <w:pPr>
        <w:pStyle w:val="Prrafodelista"/>
        <w:ind w:left="720"/>
        <w:rPr>
          <w:rFonts w:ascii="Verdana" w:hAnsi="Verdana" w:cs="Arial"/>
          <w:szCs w:val="22"/>
        </w:rPr>
      </w:pPr>
      <w:r w:rsidRPr="00C610B7">
        <w:rPr>
          <w:rFonts w:ascii="Verdana" w:hAnsi="Verdana"/>
          <w:noProof/>
          <w:szCs w:val="22"/>
        </w:rPr>
        <w:lastRenderedPageBreak/>
        <w:drawing>
          <wp:inline distT="0" distB="0" distL="0" distR="0" wp14:anchorId="4A1E647F" wp14:editId="032D6A19">
            <wp:extent cx="5919470" cy="3033905"/>
            <wp:effectExtent l="0" t="0" r="5080" b="0"/>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65"/>
                    <a:stretch>
                      <a:fillRect/>
                    </a:stretch>
                  </pic:blipFill>
                  <pic:spPr>
                    <a:xfrm>
                      <a:off x="0" y="0"/>
                      <a:ext cx="5934439" cy="3041577"/>
                    </a:xfrm>
                    <a:prstGeom prst="rect">
                      <a:avLst/>
                    </a:prstGeom>
                  </pic:spPr>
                </pic:pic>
              </a:graphicData>
            </a:graphic>
          </wp:inline>
        </w:drawing>
      </w:r>
    </w:p>
    <w:p w14:paraId="7DA6FB79" w14:textId="77777777" w:rsidR="00A50033" w:rsidRPr="00C610B7" w:rsidRDefault="00A50033" w:rsidP="00A50033">
      <w:pPr>
        <w:pStyle w:val="Prrafodelista"/>
        <w:ind w:left="720"/>
        <w:rPr>
          <w:rFonts w:ascii="Verdana" w:hAnsi="Verdana" w:cs="Arial"/>
          <w:szCs w:val="22"/>
        </w:rPr>
      </w:pPr>
    </w:p>
    <w:p w14:paraId="66658051" w14:textId="36A17729" w:rsidR="00A50033" w:rsidRPr="00C610B7" w:rsidRDefault="00A50033" w:rsidP="00A50033">
      <w:pPr>
        <w:pStyle w:val="Prrafodelista"/>
        <w:numPr>
          <w:ilvl w:val="0"/>
          <w:numId w:val="19"/>
        </w:numPr>
        <w:rPr>
          <w:rFonts w:ascii="Verdana" w:hAnsi="Verdana" w:cs="Arial"/>
          <w:szCs w:val="22"/>
        </w:rPr>
      </w:pPr>
      <w:r w:rsidRPr="00C610B7">
        <w:rPr>
          <w:rFonts w:ascii="Verdana" w:hAnsi="Verdana" w:cs="Arial"/>
          <w:szCs w:val="22"/>
        </w:rPr>
        <w:t>Debe aparecer el valor a asignar (recalculo PAC no asignado).</w:t>
      </w:r>
    </w:p>
    <w:p w14:paraId="5EF886EE" w14:textId="77777777" w:rsidR="00A50033" w:rsidRPr="00C610B7" w:rsidRDefault="00A50033" w:rsidP="00A50033">
      <w:pPr>
        <w:pStyle w:val="Prrafodelista"/>
        <w:ind w:left="720"/>
        <w:rPr>
          <w:rFonts w:ascii="Verdana" w:hAnsi="Verdana" w:cs="Arial"/>
          <w:szCs w:val="22"/>
        </w:rPr>
      </w:pPr>
    </w:p>
    <w:p w14:paraId="47CFB8FE" w14:textId="7F5D3AB0" w:rsidR="00A50033" w:rsidRPr="00C610B7" w:rsidRDefault="00A50033" w:rsidP="00A50033">
      <w:pPr>
        <w:pStyle w:val="Prrafodelista"/>
        <w:numPr>
          <w:ilvl w:val="0"/>
          <w:numId w:val="19"/>
        </w:numPr>
        <w:rPr>
          <w:rFonts w:ascii="Verdana" w:hAnsi="Verdana" w:cs="Arial"/>
          <w:szCs w:val="22"/>
        </w:rPr>
      </w:pPr>
      <w:r w:rsidRPr="00C610B7">
        <w:rPr>
          <w:rFonts w:ascii="Verdana" w:hAnsi="Verdana" w:cs="Arial"/>
          <w:szCs w:val="22"/>
        </w:rPr>
        <w:t>Se selecciona la dependencia para afectación de PAC y aceptar y guardar.</w:t>
      </w:r>
    </w:p>
    <w:p w14:paraId="2B072DE0" w14:textId="37108243" w:rsidR="00A50033" w:rsidRPr="00C610B7" w:rsidRDefault="00A50033" w:rsidP="00A50033">
      <w:pPr>
        <w:rPr>
          <w:rFonts w:ascii="Verdana" w:hAnsi="Verdana" w:cs="Arial"/>
        </w:rPr>
      </w:pPr>
    </w:p>
    <w:p w14:paraId="29EC15C9" w14:textId="6C1578CB" w:rsidR="00A50033" w:rsidRPr="00C610B7" w:rsidRDefault="00A50033" w:rsidP="00A50033">
      <w:pPr>
        <w:pStyle w:val="Prrafodelista"/>
        <w:ind w:left="720"/>
        <w:rPr>
          <w:rFonts w:ascii="Verdana" w:hAnsi="Verdana" w:cs="Arial"/>
          <w:szCs w:val="22"/>
        </w:rPr>
      </w:pPr>
      <w:r w:rsidRPr="00C610B7">
        <w:rPr>
          <w:rFonts w:ascii="Verdana" w:hAnsi="Verdana" w:cs="Arial"/>
          <w:noProof/>
          <w:szCs w:val="22"/>
        </w:rPr>
        <w:drawing>
          <wp:inline distT="0" distB="0" distL="0" distR="0" wp14:anchorId="6F04F6AF" wp14:editId="4B9346F1">
            <wp:extent cx="5419725" cy="2773680"/>
            <wp:effectExtent l="0" t="0" r="9525" b="7620"/>
            <wp:docPr id="606840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9725" cy="2773680"/>
                    </a:xfrm>
                    <a:prstGeom prst="rect">
                      <a:avLst/>
                    </a:prstGeom>
                    <a:noFill/>
                  </pic:spPr>
                </pic:pic>
              </a:graphicData>
            </a:graphic>
          </wp:inline>
        </w:drawing>
      </w:r>
    </w:p>
    <w:p w14:paraId="27121C33" w14:textId="77777777" w:rsidR="006B6C84" w:rsidRPr="00C610B7" w:rsidRDefault="006B6C84">
      <w:pPr>
        <w:rPr>
          <w:rFonts w:ascii="Verdana" w:eastAsia="Times New Roman" w:hAnsi="Verdana" w:cs="Arial"/>
          <w:b/>
          <w:bCs/>
          <w:lang w:val="es-ES" w:eastAsia="es-ES"/>
        </w:rPr>
      </w:pPr>
    </w:p>
    <w:p w14:paraId="6D050E20" w14:textId="77777777" w:rsidR="00643DF5" w:rsidRPr="00C610B7" w:rsidRDefault="00643DF5">
      <w:pPr>
        <w:rPr>
          <w:rFonts w:ascii="Verdana" w:eastAsia="Times New Roman" w:hAnsi="Verdana" w:cs="Arial"/>
          <w:b/>
          <w:bCs/>
          <w:lang w:val="es-ES" w:eastAsia="es-ES"/>
        </w:rPr>
      </w:pPr>
    </w:p>
    <w:p w14:paraId="0B7705AA" w14:textId="30ACF611" w:rsidR="00CC08C2" w:rsidRPr="00C610B7" w:rsidRDefault="005905DE" w:rsidP="000661D4">
      <w:pPr>
        <w:pStyle w:val="Ttulo2"/>
        <w:numPr>
          <w:ilvl w:val="1"/>
          <w:numId w:val="37"/>
        </w:numPr>
        <w:rPr>
          <w:szCs w:val="22"/>
        </w:rPr>
      </w:pPr>
      <w:bookmarkStart w:id="48" w:name="_Toc224115654"/>
      <w:r w:rsidRPr="00C610B7">
        <w:rPr>
          <w:szCs w:val="22"/>
        </w:rPr>
        <w:lastRenderedPageBreak/>
        <w:t>LEGALIZACIÓN</w:t>
      </w:r>
      <w:r w:rsidR="00CC08C2" w:rsidRPr="00C610B7">
        <w:rPr>
          <w:szCs w:val="22"/>
        </w:rPr>
        <w:t xml:space="preserve"> VIATICOS</w:t>
      </w:r>
      <w:bookmarkEnd w:id="48"/>
      <w:r w:rsidR="00CC08C2" w:rsidRPr="00C610B7">
        <w:rPr>
          <w:szCs w:val="22"/>
        </w:rPr>
        <w:t xml:space="preserve"> </w:t>
      </w:r>
    </w:p>
    <w:p w14:paraId="28B0FE9C" w14:textId="77777777" w:rsidR="004F7EB5" w:rsidRPr="00C610B7" w:rsidRDefault="004F7EB5" w:rsidP="004F7EB5">
      <w:pPr>
        <w:rPr>
          <w:rFonts w:ascii="Verdana" w:hAnsi="Verdana"/>
        </w:rPr>
      </w:pPr>
    </w:p>
    <w:p w14:paraId="10A8C55F" w14:textId="6B569BDD" w:rsidR="003255A8" w:rsidRPr="00C610B7" w:rsidRDefault="003255A8" w:rsidP="005905DE">
      <w:pPr>
        <w:rPr>
          <w:rFonts w:ascii="Verdana" w:hAnsi="Verdana"/>
          <w:b/>
          <w:bCs/>
        </w:rPr>
      </w:pPr>
      <w:r w:rsidRPr="00C610B7">
        <w:rPr>
          <w:rFonts w:ascii="Verdana" w:hAnsi="Verdana"/>
          <w:b/>
          <w:bCs/>
        </w:rPr>
        <w:t>Caso funcionarios:</w:t>
      </w:r>
    </w:p>
    <w:p w14:paraId="0E57F8BF" w14:textId="432777A8" w:rsidR="005905DE" w:rsidRPr="00C610B7" w:rsidRDefault="005905DE" w:rsidP="005905DE">
      <w:pPr>
        <w:jc w:val="both"/>
        <w:rPr>
          <w:rFonts w:ascii="Verdana" w:hAnsi="Verdana"/>
        </w:rPr>
      </w:pPr>
      <w:r w:rsidRPr="00C610B7">
        <w:rPr>
          <w:rFonts w:ascii="Verdana" w:hAnsi="Verdana"/>
        </w:rPr>
        <w:t xml:space="preserve">Con ocasión del otorgamiento de comisiones de servicios al interior y exterior del país de los funcionarios de la Superintendencia de Sociedades, y buscando garantizar la debida ejecución y valor agregado generado en la erogación del gasto público, </w:t>
      </w:r>
      <w:r w:rsidR="003255A8" w:rsidRPr="00C610B7">
        <w:rPr>
          <w:rFonts w:ascii="Verdana" w:hAnsi="Verdana"/>
        </w:rPr>
        <w:t>se debe tener en cuenta la</w:t>
      </w:r>
      <w:r w:rsidRPr="00C610B7">
        <w:rPr>
          <w:rFonts w:ascii="Verdana" w:hAnsi="Verdana"/>
        </w:rPr>
        <w:t xml:space="preserve"> Circular Interna </w:t>
      </w:r>
      <w:r w:rsidR="003255A8" w:rsidRPr="00C610B7">
        <w:rPr>
          <w:rFonts w:ascii="Verdana" w:hAnsi="Verdana"/>
        </w:rPr>
        <w:t xml:space="preserve">emanada de la </w:t>
      </w:r>
      <w:r w:rsidR="00CA16C9" w:rsidRPr="00C610B7">
        <w:rPr>
          <w:rFonts w:ascii="Verdana" w:hAnsi="Verdana"/>
        </w:rPr>
        <w:t xml:space="preserve">Coordinación de </w:t>
      </w:r>
      <w:r w:rsidR="001B5520" w:rsidRPr="00C610B7">
        <w:rPr>
          <w:rFonts w:ascii="Verdana" w:hAnsi="Verdana"/>
        </w:rPr>
        <w:t>Tesorería</w:t>
      </w:r>
      <w:r w:rsidR="003255A8" w:rsidRPr="00C610B7">
        <w:rPr>
          <w:rFonts w:ascii="Verdana" w:hAnsi="Verdana"/>
        </w:rPr>
        <w:t>, a través de la cual se</w:t>
      </w:r>
      <w:r w:rsidRPr="00C610B7">
        <w:rPr>
          <w:rFonts w:ascii="Verdana" w:hAnsi="Verdana"/>
        </w:rPr>
        <w:t xml:space="preserve"> </w:t>
      </w:r>
      <w:r w:rsidR="004F7EB5" w:rsidRPr="00C610B7">
        <w:rPr>
          <w:rFonts w:ascii="Verdana" w:hAnsi="Verdana"/>
        </w:rPr>
        <w:t>imparten indicaciones</w:t>
      </w:r>
      <w:r w:rsidRPr="00C610B7">
        <w:rPr>
          <w:rFonts w:ascii="Verdana" w:hAnsi="Verdana"/>
        </w:rPr>
        <w:t xml:space="preserve"> para la legalización de comisiones al interior y exterior de país. </w:t>
      </w:r>
    </w:p>
    <w:p w14:paraId="5E28ADAD" w14:textId="5A7DA39D" w:rsidR="005905DE" w:rsidRPr="00C610B7" w:rsidRDefault="005905DE" w:rsidP="005905DE">
      <w:pPr>
        <w:jc w:val="both"/>
        <w:rPr>
          <w:rFonts w:ascii="Verdana" w:hAnsi="Verdana"/>
        </w:rPr>
      </w:pPr>
      <w:r w:rsidRPr="00C610B7">
        <w:rPr>
          <w:rFonts w:ascii="Verdana" w:hAnsi="Verdana"/>
        </w:rPr>
        <w:t xml:space="preserve">Cumplida la comisión de servicios, el funcionario debe legalizar el pago de los viáticos ante el Grupo de Tesorería dentro los cinco (5) días hábiles siguientes a la finalización de esta, con memorando radicado en el Sistema de Gestión documental donde indique lo mencionado en la Circular Interna, junto con los siguientes soportes: </w:t>
      </w:r>
    </w:p>
    <w:p w14:paraId="1C5F675E" w14:textId="77777777" w:rsidR="005905DE" w:rsidRPr="00C610B7" w:rsidRDefault="005905DE" w:rsidP="005905DE">
      <w:pPr>
        <w:pStyle w:val="Prrafodelista"/>
        <w:numPr>
          <w:ilvl w:val="0"/>
          <w:numId w:val="19"/>
        </w:numPr>
        <w:rPr>
          <w:rFonts w:ascii="Verdana" w:hAnsi="Verdana"/>
          <w:szCs w:val="22"/>
        </w:rPr>
      </w:pPr>
      <w:proofErr w:type="spellStart"/>
      <w:r w:rsidRPr="00C610B7">
        <w:rPr>
          <w:rFonts w:ascii="Verdana" w:hAnsi="Verdana"/>
          <w:szCs w:val="22"/>
        </w:rPr>
        <w:t>Pasabordos</w:t>
      </w:r>
      <w:proofErr w:type="spellEnd"/>
      <w:r w:rsidRPr="00C610B7">
        <w:rPr>
          <w:rFonts w:ascii="Verdana" w:hAnsi="Verdana"/>
          <w:szCs w:val="22"/>
        </w:rPr>
        <w:t xml:space="preserve"> en caso de que la Entidad haya suministrado tiquetes. </w:t>
      </w:r>
    </w:p>
    <w:p w14:paraId="581AAAD2"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Cuando se asista a evento de capacitación organizado por un tercero, copia del certificado de asistencia, cuando proceda. </w:t>
      </w:r>
    </w:p>
    <w:p w14:paraId="205A126C" w14:textId="6DE3D2CB"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Cuando la comisión sea para realizar visitas a Sociedades, se deberá indicar el memorando de legalización, constancia. </w:t>
      </w:r>
    </w:p>
    <w:p w14:paraId="2770C798" w14:textId="77777777" w:rsidR="00093491" w:rsidRPr="00C610B7" w:rsidRDefault="00093491" w:rsidP="00093491">
      <w:pPr>
        <w:pStyle w:val="Prrafodelista"/>
        <w:ind w:left="720"/>
        <w:rPr>
          <w:rFonts w:ascii="Verdana" w:hAnsi="Verdana"/>
          <w:szCs w:val="22"/>
        </w:rPr>
      </w:pPr>
    </w:p>
    <w:p w14:paraId="6400E489" w14:textId="2CA5D342" w:rsidR="00093491" w:rsidRPr="00C610B7" w:rsidRDefault="00093491" w:rsidP="00093491">
      <w:pPr>
        <w:rPr>
          <w:rFonts w:ascii="Verdana" w:hAnsi="Verdana"/>
          <w:b/>
          <w:bCs/>
        </w:rPr>
      </w:pPr>
      <w:r w:rsidRPr="00C610B7">
        <w:rPr>
          <w:rFonts w:ascii="Verdana" w:hAnsi="Verdana"/>
          <w:b/>
          <w:bCs/>
        </w:rPr>
        <w:t xml:space="preserve">Caso contratistas: </w:t>
      </w:r>
    </w:p>
    <w:p w14:paraId="526272FD" w14:textId="58C0A6C1" w:rsidR="00093491" w:rsidRPr="00C610B7" w:rsidRDefault="004F7EB5" w:rsidP="00CC08C2">
      <w:pPr>
        <w:jc w:val="both"/>
        <w:rPr>
          <w:rFonts w:ascii="Verdana" w:hAnsi="Verdana"/>
        </w:rPr>
      </w:pPr>
      <w:r w:rsidRPr="00C610B7">
        <w:rPr>
          <w:rFonts w:ascii="Verdana" w:hAnsi="Verdana"/>
        </w:rPr>
        <w:t xml:space="preserve">A los contratistas por tratarse de reconocimiento de gastos de desplazamiento, no aplica lo referido a la legalización, dado que sin la entrega de </w:t>
      </w:r>
      <w:r w:rsidR="001B5520" w:rsidRPr="00C610B7">
        <w:rPr>
          <w:rFonts w:ascii="Verdana" w:hAnsi="Verdana"/>
        </w:rPr>
        <w:t>documentos soporte</w:t>
      </w:r>
      <w:r w:rsidRPr="00C610B7">
        <w:rPr>
          <w:rFonts w:ascii="Verdana" w:hAnsi="Verdana"/>
        </w:rPr>
        <w:t xml:space="preserve"> referidos en el numeral 6.2.4.5 de este manual, no se le hará tramite al respectivo pago, el cual es posterior al cumplimiento de la comisión. </w:t>
      </w:r>
    </w:p>
    <w:p w14:paraId="069C803C" w14:textId="77777777" w:rsidR="004F7EB5" w:rsidRPr="00C610B7" w:rsidRDefault="004F7EB5" w:rsidP="00093491">
      <w:pPr>
        <w:rPr>
          <w:rFonts w:ascii="Verdana" w:hAnsi="Verdana"/>
        </w:rPr>
      </w:pPr>
    </w:p>
    <w:p w14:paraId="501625CE" w14:textId="079BECE1" w:rsidR="005905DE" w:rsidRPr="00C610B7" w:rsidRDefault="005905DE" w:rsidP="000661D4">
      <w:pPr>
        <w:pStyle w:val="Ttulo2"/>
        <w:numPr>
          <w:ilvl w:val="1"/>
          <w:numId w:val="37"/>
        </w:numPr>
        <w:rPr>
          <w:szCs w:val="22"/>
        </w:rPr>
      </w:pPr>
      <w:bookmarkStart w:id="49" w:name="_Toc224115655"/>
      <w:r w:rsidRPr="00C610B7">
        <w:rPr>
          <w:szCs w:val="22"/>
        </w:rPr>
        <w:t>CONTROLES Y SEGURIDAD</w:t>
      </w:r>
      <w:bookmarkEnd w:id="49"/>
    </w:p>
    <w:p w14:paraId="0A792F46" w14:textId="77777777" w:rsidR="005905DE" w:rsidRPr="00C610B7" w:rsidRDefault="005905DE" w:rsidP="005905DE">
      <w:pPr>
        <w:rPr>
          <w:rFonts w:ascii="Verdana" w:hAnsi="Verdana"/>
        </w:rPr>
      </w:pPr>
    </w:p>
    <w:p w14:paraId="72E87DD6" w14:textId="4A42D736" w:rsidR="005905DE" w:rsidRPr="00C610B7" w:rsidRDefault="005905DE" w:rsidP="005905DE">
      <w:pPr>
        <w:jc w:val="both"/>
        <w:rPr>
          <w:rFonts w:ascii="Verdana" w:hAnsi="Verdana"/>
        </w:rPr>
      </w:pPr>
      <w:r w:rsidRPr="00C610B7">
        <w:rPr>
          <w:rFonts w:ascii="Verdana" w:hAnsi="Verdana"/>
        </w:rPr>
        <w:t xml:space="preserve">Los funcionarios del Grupo de Tesorería deberán cumplir con las siguientes instrucciones: </w:t>
      </w:r>
    </w:p>
    <w:p w14:paraId="3D243F16"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Los documentos en físico relacionados con las operaciones deben estar guardados de modo seguro, dentro de los archivos del Grupo de Tesorería. La información que posea más de 2 años podrá ser remitida al archivo de la Entidad (Grupo de Gestión Documental). </w:t>
      </w:r>
    </w:p>
    <w:p w14:paraId="19A62EE2" w14:textId="77777777" w:rsidR="005905DE" w:rsidRPr="00C610B7" w:rsidRDefault="005905DE" w:rsidP="005905DE">
      <w:pPr>
        <w:pStyle w:val="Prrafodelista"/>
        <w:ind w:left="720"/>
        <w:rPr>
          <w:rFonts w:ascii="Verdana" w:hAnsi="Verdana"/>
          <w:szCs w:val="22"/>
        </w:rPr>
      </w:pPr>
    </w:p>
    <w:p w14:paraId="611EB6FB"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Los documentos digitales relacionados con las operaciones deben estar guardados de modo seguro, dentro del archivo digital del Grupo de Tesorería.</w:t>
      </w:r>
    </w:p>
    <w:p w14:paraId="725EAA00" w14:textId="77777777" w:rsidR="005905DE" w:rsidRPr="00C610B7" w:rsidRDefault="005905DE" w:rsidP="005905DE">
      <w:pPr>
        <w:pStyle w:val="Prrafodelista"/>
        <w:rPr>
          <w:rFonts w:ascii="Verdana" w:hAnsi="Verdana"/>
          <w:szCs w:val="22"/>
        </w:rPr>
      </w:pPr>
    </w:p>
    <w:p w14:paraId="7B40E807"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lastRenderedPageBreak/>
        <w:t xml:space="preserve">La información de los computadores personales se mantendrá bajo control, dejando bloqueadas las pantallas de los computadores siempre que se retiren de la oficina. </w:t>
      </w:r>
    </w:p>
    <w:p w14:paraId="0412447D" w14:textId="77777777" w:rsidR="005905DE" w:rsidRPr="00C610B7" w:rsidRDefault="005905DE" w:rsidP="005905DE">
      <w:pPr>
        <w:pStyle w:val="Prrafodelista"/>
        <w:rPr>
          <w:rFonts w:ascii="Verdana" w:hAnsi="Verdana"/>
          <w:szCs w:val="22"/>
        </w:rPr>
      </w:pPr>
    </w:p>
    <w:p w14:paraId="0AFAC608" w14:textId="71CA0D35"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Velar por la seguridad y privacidad en las áreas donde se maneje dinero y se guarde</w:t>
      </w:r>
      <w:r w:rsidR="001B5520">
        <w:rPr>
          <w:rFonts w:ascii="Verdana" w:hAnsi="Verdana"/>
          <w:szCs w:val="22"/>
        </w:rPr>
        <w:t>n</w:t>
      </w:r>
      <w:r w:rsidRPr="00C610B7">
        <w:rPr>
          <w:rFonts w:ascii="Verdana" w:hAnsi="Verdana"/>
          <w:szCs w:val="22"/>
        </w:rPr>
        <w:t xml:space="preserve"> los soportes de las operaciones. </w:t>
      </w:r>
    </w:p>
    <w:p w14:paraId="518BD2E2" w14:textId="77777777" w:rsidR="005905DE" w:rsidRPr="00C610B7" w:rsidRDefault="005905DE" w:rsidP="005905DE">
      <w:pPr>
        <w:pStyle w:val="Prrafodelista"/>
        <w:rPr>
          <w:rFonts w:ascii="Verdana" w:hAnsi="Verdana"/>
          <w:szCs w:val="22"/>
        </w:rPr>
      </w:pPr>
    </w:p>
    <w:p w14:paraId="649F098B"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Se controle el acceso a las zonas que contengan información confidencial. </w:t>
      </w:r>
    </w:p>
    <w:p w14:paraId="443E0086" w14:textId="77777777" w:rsidR="005905DE" w:rsidRPr="00C610B7" w:rsidRDefault="005905DE" w:rsidP="005905DE">
      <w:pPr>
        <w:pStyle w:val="Prrafodelista"/>
        <w:rPr>
          <w:rFonts w:ascii="Verdana" w:hAnsi="Verdana"/>
          <w:szCs w:val="22"/>
        </w:rPr>
      </w:pPr>
    </w:p>
    <w:p w14:paraId="6E2AACA0"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Los archivos magnéticos que contengan información importante para el Grupo de Tesorería serán guardados en forma segura, protegiendo dicha información con back up, con el apoyo de la oficina de Sistemas.</w:t>
      </w:r>
    </w:p>
    <w:p w14:paraId="762D73ED" w14:textId="77777777" w:rsidR="005905DE" w:rsidRPr="00C610B7" w:rsidRDefault="005905DE" w:rsidP="005905DE">
      <w:pPr>
        <w:pStyle w:val="Prrafodelista"/>
        <w:rPr>
          <w:rFonts w:ascii="Verdana" w:hAnsi="Verdana"/>
          <w:szCs w:val="22"/>
        </w:rPr>
      </w:pPr>
    </w:p>
    <w:p w14:paraId="728F934C"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Las cajas fuertes o cofres de seguridad deben estar cerrados con clave permanentemente. Está expresamente prohibido dejarlas ajustadas sin girar el botón de clave. </w:t>
      </w:r>
    </w:p>
    <w:p w14:paraId="0912BF6D" w14:textId="77777777" w:rsidR="005905DE" w:rsidRPr="00C610B7" w:rsidRDefault="005905DE" w:rsidP="005905DE">
      <w:pPr>
        <w:pStyle w:val="Prrafodelista"/>
        <w:rPr>
          <w:rFonts w:ascii="Verdana" w:hAnsi="Verdana"/>
          <w:szCs w:val="22"/>
        </w:rPr>
      </w:pPr>
    </w:p>
    <w:p w14:paraId="5E6CAC9A"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En caso de percibir alguna falla en los mecanismos de seguridad (Alarma, caja fuerte, cámaras de seguridad), quien las detecte informará inmediatamente al Coordinador del Grupo de Tesorería quien, a su vez, dará aviso al Coordinador del Grupo Administrativo quien tendrá la obligación de velar por que se efectúe su reparación inmediata. </w:t>
      </w:r>
    </w:p>
    <w:p w14:paraId="0A266D89" w14:textId="77777777" w:rsidR="005905DE" w:rsidRPr="00C610B7" w:rsidRDefault="005905DE" w:rsidP="005905DE">
      <w:pPr>
        <w:pStyle w:val="Prrafodelista"/>
        <w:rPr>
          <w:rFonts w:ascii="Verdana" w:hAnsi="Verdana"/>
          <w:szCs w:val="22"/>
        </w:rPr>
      </w:pPr>
    </w:p>
    <w:p w14:paraId="1C3E1116" w14:textId="77777777"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Todos los funcionarios del Grupo de Tesorería tienen la responsabilidad de velar por el cumplimiento de las seguridades establecidas. </w:t>
      </w:r>
    </w:p>
    <w:p w14:paraId="142238E9" w14:textId="77777777" w:rsidR="005905DE" w:rsidRPr="00C610B7" w:rsidRDefault="005905DE" w:rsidP="005905DE">
      <w:pPr>
        <w:pStyle w:val="Prrafodelista"/>
        <w:rPr>
          <w:rFonts w:ascii="Verdana" w:hAnsi="Verdana"/>
          <w:szCs w:val="22"/>
        </w:rPr>
      </w:pPr>
    </w:p>
    <w:p w14:paraId="55322760" w14:textId="64A3021E"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 xml:space="preserve">Debe vigilarse también la seguridad tanto de los archivos físicos como de los archivos </w:t>
      </w:r>
      <w:r w:rsidR="00643DF5" w:rsidRPr="00C610B7">
        <w:rPr>
          <w:rFonts w:ascii="Verdana" w:hAnsi="Verdana"/>
          <w:szCs w:val="22"/>
        </w:rPr>
        <w:t>digita</w:t>
      </w:r>
      <w:r w:rsidR="001F3646" w:rsidRPr="00C610B7">
        <w:rPr>
          <w:rFonts w:ascii="Verdana" w:hAnsi="Verdana"/>
          <w:szCs w:val="22"/>
        </w:rPr>
        <w:t>l</w:t>
      </w:r>
      <w:r w:rsidR="00643DF5" w:rsidRPr="00C610B7">
        <w:rPr>
          <w:rFonts w:ascii="Verdana" w:hAnsi="Verdana"/>
          <w:szCs w:val="22"/>
        </w:rPr>
        <w:t>es</w:t>
      </w:r>
      <w:r w:rsidRPr="00C610B7">
        <w:rPr>
          <w:rFonts w:ascii="Verdana" w:hAnsi="Verdana"/>
          <w:szCs w:val="22"/>
        </w:rPr>
        <w:t xml:space="preserve">, dado que contienen información imprescindible que debe ser protegida de daños físicos y de alteraciones en sus contenidos. </w:t>
      </w:r>
    </w:p>
    <w:p w14:paraId="001D69F8" w14:textId="77777777" w:rsidR="005905DE" w:rsidRPr="00C610B7" w:rsidRDefault="005905DE" w:rsidP="005905DE">
      <w:pPr>
        <w:pStyle w:val="Prrafodelista"/>
        <w:rPr>
          <w:rFonts w:ascii="Verdana" w:hAnsi="Verdana"/>
          <w:szCs w:val="22"/>
        </w:rPr>
      </w:pPr>
    </w:p>
    <w:p w14:paraId="28A88985" w14:textId="2B86B0DF" w:rsidR="005905DE" w:rsidRPr="00C610B7" w:rsidRDefault="005905DE" w:rsidP="005905DE">
      <w:pPr>
        <w:pStyle w:val="Prrafodelista"/>
        <w:numPr>
          <w:ilvl w:val="0"/>
          <w:numId w:val="19"/>
        </w:numPr>
        <w:rPr>
          <w:rFonts w:ascii="Verdana" w:hAnsi="Verdana"/>
          <w:szCs w:val="22"/>
        </w:rPr>
      </w:pPr>
      <w:r w:rsidRPr="00C610B7">
        <w:rPr>
          <w:rFonts w:ascii="Verdana" w:hAnsi="Verdana"/>
          <w:szCs w:val="22"/>
        </w:rPr>
        <w:t>Es responsabilidad directa del Coordinador del Grupo de Tesorería velar por el permanente cumplimiento de las medidas de seguridad establecidas para el área, si se detectaren defectos, omisiones o posibilidades efectivas de mejoramiento de estas, debe comunicarlas inmediatamente a su superior jerárquico inmediato.</w:t>
      </w:r>
    </w:p>
    <w:p w14:paraId="67B25D08" w14:textId="77777777" w:rsidR="006B6C84" w:rsidRPr="00C610B7" w:rsidRDefault="006B6C84">
      <w:pPr>
        <w:rPr>
          <w:rFonts w:ascii="Verdana" w:hAnsi="Verdana"/>
        </w:rPr>
      </w:pPr>
    </w:p>
    <w:p w14:paraId="3CE8F48B" w14:textId="77777777" w:rsidR="005905DE" w:rsidRPr="00C610B7" w:rsidRDefault="005905DE" w:rsidP="005905DE">
      <w:pPr>
        <w:jc w:val="both"/>
        <w:rPr>
          <w:rFonts w:ascii="Verdana" w:eastAsia="Times New Roman" w:hAnsi="Verdana" w:cs="Arial"/>
          <w:lang w:eastAsia="es-ES"/>
        </w:rPr>
      </w:pPr>
      <w:r w:rsidRPr="00C610B7">
        <w:rPr>
          <w:rFonts w:ascii="Verdana" w:eastAsia="Times New Roman" w:hAnsi="Verdana" w:cs="Arial"/>
          <w:lang w:eastAsia="es-ES"/>
        </w:rPr>
        <w:t xml:space="preserve">En cuanto a la seguridad de la información de SIIF NACION, el Ministerio de Hacienda y Crédito Público, mediante acta No 17 del 03 de septiembre de 2013, aprobó en sesión ordinaria las Políticas de Seguridad de la Información del SIIF Nación y se imparten a los usuarios del sistema las siguientes: </w:t>
      </w:r>
    </w:p>
    <w:p w14:paraId="38F8CA50"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La responsabilidad específica de asegurar la confidencialidad e integridad de la información sensible depende de cada persona que utiliza el sistema, archivos </w:t>
      </w:r>
      <w:r w:rsidRPr="00C610B7">
        <w:rPr>
          <w:rFonts w:ascii="Verdana" w:hAnsi="Verdana" w:cs="Arial"/>
          <w:szCs w:val="22"/>
        </w:rPr>
        <w:lastRenderedPageBreak/>
        <w:t xml:space="preserve">y datos, los que supervisan a los usuarios del SIIF NACIÓN, los que poseen los datos o aplicaciones que residen en los equipos, y los que administran, manejan o dan mantenimiento al SIIF NACIÓN. </w:t>
      </w:r>
    </w:p>
    <w:p w14:paraId="41522903" w14:textId="77777777" w:rsidR="005905DE" w:rsidRPr="00C610B7" w:rsidRDefault="005905DE" w:rsidP="005905DE">
      <w:pPr>
        <w:pStyle w:val="Prrafodelista"/>
        <w:ind w:left="720"/>
        <w:rPr>
          <w:rFonts w:ascii="Verdana" w:hAnsi="Verdana" w:cs="Arial"/>
          <w:szCs w:val="22"/>
        </w:rPr>
      </w:pPr>
    </w:p>
    <w:p w14:paraId="07A461AA"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Todo usuario o miembro del SIIF NACION es responsable por proteger la confidencialidad e integridad de la información y debe tener especial cuidado en el uso de los diferentes medios para el intercambio de información que puedan generar una divulgación o modificación no autorizada. </w:t>
      </w:r>
    </w:p>
    <w:p w14:paraId="4843716D" w14:textId="77777777" w:rsidR="005905DE" w:rsidRPr="00C610B7" w:rsidRDefault="005905DE" w:rsidP="005905DE">
      <w:pPr>
        <w:pStyle w:val="Prrafodelista"/>
        <w:rPr>
          <w:rFonts w:ascii="Verdana" w:hAnsi="Verdana" w:cs="Arial"/>
          <w:szCs w:val="22"/>
        </w:rPr>
      </w:pPr>
    </w:p>
    <w:p w14:paraId="28CDB0CF"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Para el caso de contratistas, los respectivos contratos deben incluir una cláusula de confidencialidad, de igual manera cuando se permita el acceso a la información o a los recursos del SIIF NACION a personas o entidades externas. </w:t>
      </w:r>
    </w:p>
    <w:p w14:paraId="7604B662" w14:textId="77777777" w:rsidR="005905DE" w:rsidRPr="00C610B7" w:rsidRDefault="005905DE" w:rsidP="005905DE">
      <w:pPr>
        <w:pStyle w:val="Prrafodelista"/>
        <w:rPr>
          <w:rFonts w:ascii="Verdana" w:hAnsi="Verdana" w:cs="Arial"/>
          <w:szCs w:val="22"/>
        </w:rPr>
      </w:pPr>
    </w:p>
    <w:p w14:paraId="7B424614" w14:textId="11ECD663"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El acceso a los datos contenidos en el SIIF NACION debe ser clasificada por roles o perfiles de usuario, de tal manera que se tenga el acceso únicamente a los datos requeridos para el cumplimiento de las funciones asignadas al usuario.</w:t>
      </w:r>
    </w:p>
    <w:p w14:paraId="0FB406AA" w14:textId="77777777" w:rsidR="005905DE" w:rsidRPr="00C610B7" w:rsidRDefault="005905DE">
      <w:pPr>
        <w:rPr>
          <w:rFonts w:ascii="Verdana" w:eastAsia="Times New Roman" w:hAnsi="Verdana" w:cs="Arial"/>
          <w:b/>
          <w:bCs/>
          <w:lang w:val="es-ES" w:eastAsia="es-ES"/>
        </w:rPr>
      </w:pPr>
    </w:p>
    <w:p w14:paraId="46F052C8" w14:textId="50E22BB8" w:rsidR="005905DE" w:rsidRPr="00C610B7" w:rsidRDefault="005905DE">
      <w:pPr>
        <w:rPr>
          <w:rFonts w:ascii="Verdana" w:eastAsia="Times New Roman" w:hAnsi="Verdana" w:cs="Arial"/>
          <w:lang w:val="es-ES" w:eastAsia="es-ES"/>
        </w:rPr>
      </w:pPr>
      <w:r w:rsidRPr="00C610B7">
        <w:rPr>
          <w:rFonts w:ascii="Verdana" w:eastAsia="Times New Roman" w:hAnsi="Verdana" w:cs="Arial"/>
          <w:lang w:val="es-ES" w:eastAsia="es-ES"/>
        </w:rPr>
        <w:t>En concordancia con el literal b) del artículo 9 del Decreto 2674 del 21 de diciembre de 2012, el Comité Directivo del SIIF Nación establece el reglamento de uso para el SIIF Nación y contiene los siguientes deberes:</w:t>
      </w:r>
    </w:p>
    <w:p w14:paraId="3BA5A1B9" w14:textId="77777777" w:rsidR="007A5A47" w:rsidRPr="00C610B7" w:rsidRDefault="005905DE" w:rsidP="007A5A47">
      <w:pPr>
        <w:pStyle w:val="Prrafodelista"/>
        <w:numPr>
          <w:ilvl w:val="0"/>
          <w:numId w:val="19"/>
        </w:numPr>
        <w:rPr>
          <w:rFonts w:ascii="Verdana" w:hAnsi="Verdana" w:cs="Arial"/>
          <w:szCs w:val="22"/>
        </w:rPr>
      </w:pPr>
      <w:r w:rsidRPr="00C610B7">
        <w:rPr>
          <w:rFonts w:ascii="Verdana" w:hAnsi="Verdana" w:cs="Arial"/>
          <w:szCs w:val="22"/>
        </w:rPr>
        <w:t xml:space="preserve">Conocer las responsabilidades e implicaciones de la aceptación de la cuenta de usuario SIIF Nación. </w:t>
      </w:r>
    </w:p>
    <w:p w14:paraId="3065CA4C" w14:textId="08C65488"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4C0E92B6"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Conocer los conceptos teóricos relacionados con las funcionalidades a utilizar en el SIIF Nación. </w:t>
      </w:r>
    </w:p>
    <w:p w14:paraId="661F266F"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541253C1"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Asumir la responsabilidad de todos los registros que se hagan en el sistema con su cuenta de usuario. </w:t>
      </w:r>
    </w:p>
    <w:p w14:paraId="5E23EE60"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237CBBDB"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Propender por la oportunidad, veracidad, confiabilidad, confidencialidad e integridad de los datos que registre en el sistema. </w:t>
      </w:r>
    </w:p>
    <w:p w14:paraId="033F9861"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39C57038"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Mantener la reserva de la información a la que tiene acceso, debe ser utilizada exclusivamente para el cumplimiento de sus funciones. No debe dar acceso o exhibir expedientes, documentos o archivos a personas no autorizadas. </w:t>
      </w:r>
    </w:p>
    <w:p w14:paraId="666EE9EA"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4810911F"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Cuidar la información a la que tenga acceso y evitar su destrucción. </w:t>
      </w:r>
    </w:p>
    <w:p w14:paraId="3E9C274E"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079CBB66"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No alterar, falsificar, borrar, ocultar o desaparecer información contenida en el sistema o en los que se almacene o guarde la misma. </w:t>
      </w:r>
    </w:p>
    <w:p w14:paraId="22CDE64A" w14:textId="5C3A1883" w:rsidR="005905DE" w:rsidRPr="00C610B7" w:rsidRDefault="005905DE" w:rsidP="007A5A47">
      <w:pPr>
        <w:pStyle w:val="Prrafodelista"/>
        <w:ind w:left="720"/>
        <w:rPr>
          <w:rFonts w:ascii="Verdana" w:hAnsi="Verdana" w:cs="Arial"/>
          <w:szCs w:val="22"/>
        </w:rPr>
      </w:pPr>
    </w:p>
    <w:p w14:paraId="50085B21"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lastRenderedPageBreak/>
        <w:t xml:space="preserve">Recordar, no revelar y cambiar cuando el sistema lo solicite y antes de que venza la contraseña de acceso al Sistema y del certificado digital. La contraseña es de uso personal e intransferible. </w:t>
      </w:r>
    </w:p>
    <w:p w14:paraId="7F4CBFF0" w14:textId="77777777" w:rsidR="007A5A47" w:rsidRPr="00C610B7" w:rsidRDefault="007A5A47" w:rsidP="007A5A47">
      <w:pPr>
        <w:pStyle w:val="Prrafodelista"/>
        <w:ind w:left="720"/>
        <w:rPr>
          <w:rFonts w:ascii="Verdana" w:hAnsi="Verdana" w:cs="Arial"/>
          <w:szCs w:val="22"/>
        </w:rPr>
      </w:pPr>
    </w:p>
    <w:p w14:paraId="6AE8471C" w14:textId="3C26A609" w:rsidR="007A5A47" w:rsidRPr="00ED2158" w:rsidRDefault="005905DE" w:rsidP="007A5A47">
      <w:pPr>
        <w:pStyle w:val="Prrafodelista"/>
        <w:numPr>
          <w:ilvl w:val="0"/>
          <w:numId w:val="19"/>
        </w:numPr>
        <w:rPr>
          <w:rFonts w:ascii="Verdana" w:hAnsi="Verdana" w:cs="Arial"/>
          <w:szCs w:val="22"/>
        </w:rPr>
      </w:pPr>
      <w:r w:rsidRPr="00C610B7">
        <w:rPr>
          <w:rFonts w:ascii="Verdana" w:hAnsi="Verdana" w:cs="Arial"/>
          <w:szCs w:val="22"/>
        </w:rPr>
        <w:t xml:space="preserve">Conocer las responsabilidades e implicaciones de la aceptación y uso del certificado digital para lo cual debe consultar la “Declaración de Prácticas de Certificación” expedida por la entidad certificadora. </w:t>
      </w:r>
    </w:p>
    <w:p w14:paraId="7E6F270F" w14:textId="3EFC1953"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093A6D0E" w14:textId="276C4B09"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Solicitar al coordinador SIIF de la </w:t>
      </w:r>
      <w:r w:rsidR="007A5A47" w:rsidRPr="00C610B7">
        <w:rPr>
          <w:rFonts w:ascii="Verdana" w:hAnsi="Verdana" w:cs="Arial"/>
          <w:szCs w:val="22"/>
        </w:rPr>
        <w:t>E</w:t>
      </w:r>
      <w:r w:rsidRPr="00C610B7">
        <w:rPr>
          <w:rFonts w:ascii="Verdana" w:hAnsi="Verdana" w:cs="Arial"/>
          <w:szCs w:val="22"/>
        </w:rPr>
        <w:t xml:space="preserve">ntidad la suspensión temporal o definitiva de su cuenta de usuario, cuando ocurran novedades de personal, como retiro temporal (licencias, vacaciones) retiro definitivo, cambio de funciones, traslados del funcionario o cualquier otro evento que lo amerite. </w:t>
      </w:r>
    </w:p>
    <w:p w14:paraId="21765647" w14:textId="008750B2" w:rsidR="005905DE" w:rsidRPr="00C610B7" w:rsidRDefault="005905DE" w:rsidP="007A5A47">
      <w:pPr>
        <w:pStyle w:val="Prrafodelista"/>
        <w:ind w:left="720"/>
        <w:rPr>
          <w:rFonts w:ascii="Verdana" w:hAnsi="Verdana" w:cs="Arial"/>
          <w:szCs w:val="22"/>
        </w:rPr>
      </w:pPr>
    </w:p>
    <w:p w14:paraId="53D8B15E"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Conocer las políticas, normas, procedimientos y documentación divulgadas por la Administración SIIF Nación a través de los diferentes medios de comunicación. </w:t>
      </w:r>
    </w:p>
    <w:p w14:paraId="3B19393E" w14:textId="622F6785" w:rsidR="005905DE" w:rsidRPr="00C610B7" w:rsidRDefault="005905DE" w:rsidP="007A5A47">
      <w:pPr>
        <w:pStyle w:val="Prrafodelista"/>
        <w:ind w:left="720"/>
        <w:rPr>
          <w:rFonts w:ascii="Verdana" w:hAnsi="Verdana" w:cs="Arial"/>
          <w:szCs w:val="22"/>
        </w:rPr>
      </w:pPr>
    </w:p>
    <w:p w14:paraId="51B5CE0C"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Informar a la administración SIIF Nación sobre cualquier irregularidad en el uso del sistema. </w:t>
      </w:r>
    </w:p>
    <w:p w14:paraId="46AE89FC"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30F06A68" w14:textId="77777777" w:rsidR="005905DE" w:rsidRPr="00C610B7" w:rsidRDefault="005905DE" w:rsidP="005905DE">
      <w:pPr>
        <w:pStyle w:val="Prrafodelista"/>
        <w:numPr>
          <w:ilvl w:val="0"/>
          <w:numId w:val="19"/>
        </w:numPr>
        <w:rPr>
          <w:rFonts w:ascii="Verdana" w:hAnsi="Verdana" w:cs="Arial"/>
          <w:szCs w:val="22"/>
        </w:rPr>
      </w:pPr>
      <w:r w:rsidRPr="00C610B7">
        <w:rPr>
          <w:rFonts w:ascii="Verdana" w:hAnsi="Verdana" w:cs="Arial"/>
          <w:szCs w:val="22"/>
        </w:rPr>
        <w:t xml:space="preserve">Acatar las instrucciones y procedimientos establecidos por la Administración SIIF Nación y el Comité Operativo y de Seguridad. </w:t>
      </w:r>
    </w:p>
    <w:p w14:paraId="122ED3CD" w14:textId="77777777" w:rsidR="005905DE" w:rsidRPr="00C610B7" w:rsidRDefault="005905DE" w:rsidP="007A5A47">
      <w:pPr>
        <w:pStyle w:val="Prrafodelista"/>
        <w:ind w:left="720"/>
        <w:rPr>
          <w:rFonts w:ascii="Verdana" w:hAnsi="Verdana" w:cs="Arial"/>
          <w:szCs w:val="22"/>
        </w:rPr>
      </w:pPr>
      <w:r w:rsidRPr="00C610B7">
        <w:rPr>
          <w:rFonts w:ascii="Verdana" w:hAnsi="Verdana" w:cs="Arial"/>
          <w:szCs w:val="22"/>
        </w:rPr>
        <w:t xml:space="preserve"> </w:t>
      </w:r>
    </w:p>
    <w:p w14:paraId="298025E8" w14:textId="250B7DC3" w:rsidR="005905DE" w:rsidRPr="00C610B7" w:rsidRDefault="005905DE" w:rsidP="007A5A47">
      <w:pPr>
        <w:jc w:val="both"/>
        <w:rPr>
          <w:rFonts w:ascii="Verdana" w:hAnsi="Verdana" w:cs="Arial"/>
        </w:rPr>
      </w:pPr>
      <w:r w:rsidRPr="00C610B7">
        <w:rPr>
          <w:rFonts w:ascii="Verdana" w:hAnsi="Verdana" w:cs="Arial"/>
        </w:rPr>
        <w:t>A través de la Oficina Asesora de Planeación se levantó el inventario de Activos de Información del Proceso de Gestión Financier</w:t>
      </w:r>
      <w:r w:rsidR="007A5A47" w:rsidRPr="00C610B7">
        <w:rPr>
          <w:rFonts w:ascii="Verdana" w:hAnsi="Verdana" w:cs="Arial"/>
        </w:rPr>
        <w:t>a</w:t>
      </w:r>
      <w:r w:rsidRPr="00C610B7">
        <w:rPr>
          <w:rFonts w:ascii="Verdana" w:hAnsi="Verdana" w:cs="Arial"/>
        </w:rPr>
        <w:t xml:space="preserve"> y Contable, entre los cuales se tiene los activos que hacen parte del Grupo de </w:t>
      </w:r>
      <w:r w:rsidR="007A5A47" w:rsidRPr="00C610B7">
        <w:rPr>
          <w:rFonts w:ascii="Verdana" w:hAnsi="Verdana" w:cs="Arial"/>
        </w:rPr>
        <w:t>Tesorería</w:t>
      </w:r>
      <w:r w:rsidRPr="00C610B7">
        <w:rPr>
          <w:rFonts w:ascii="Verdana" w:hAnsi="Verdana" w:cs="Arial"/>
        </w:rPr>
        <w:t>, se identificaron los posibles riesgos y la acción que aseguren la mitigación y preserven su seguridad.</w:t>
      </w:r>
    </w:p>
    <w:p w14:paraId="5CF5359A" w14:textId="0CCDC74A" w:rsidR="005905DE" w:rsidRPr="00C610B7" w:rsidRDefault="005905DE" w:rsidP="007A5A47">
      <w:pPr>
        <w:pStyle w:val="Prrafodelista"/>
        <w:ind w:left="720"/>
        <w:rPr>
          <w:rFonts w:ascii="Verdana" w:hAnsi="Verdana" w:cs="Arial"/>
          <w:szCs w:val="22"/>
        </w:rPr>
      </w:pPr>
    </w:p>
    <w:p w14:paraId="0AFC9B50" w14:textId="350E8830" w:rsidR="007A5A47" w:rsidRPr="00C610B7" w:rsidRDefault="007A5A47" w:rsidP="000661D4">
      <w:pPr>
        <w:pStyle w:val="Ttulo2"/>
        <w:numPr>
          <w:ilvl w:val="1"/>
          <w:numId w:val="37"/>
        </w:numPr>
        <w:rPr>
          <w:szCs w:val="22"/>
        </w:rPr>
      </w:pPr>
      <w:bookmarkStart w:id="50" w:name="_Toc224115656"/>
      <w:r w:rsidRPr="00C610B7">
        <w:rPr>
          <w:szCs w:val="22"/>
        </w:rPr>
        <w:t>PROHIBICIONES</w:t>
      </w:r>
      <w:bookmarkEnd w:id="50"/>
    </w:p>
    <w:p w14:paraId="444E2DED" w14:textId="77777777" w:rsidR="007A5A47" w:rsidRPr="00C610B7" w:rsidRDefault="007A5A47" w:rsidP="007A5A47">
      <w:pPr>
        <w:rPr>
          <w:rFonts w:ascii="Verdana" w:hAnsi="Verdana"/>
        </w:rPr>
      </w:pPr>
    </w:p>
    <w:p w14:paraId="3DFE218C" w14:textId="252B1DF2" w:rsidR="007A5A47" w:rsidRPr="00C610B7" w:rsidRDefault="007A5A47" w:rsidP="007A5A47">
      <w:pPr>
        <w:rPr>
          <w:rFonts w:ascii="Verdana" w:hAnsi="Verdana"/>
        </w:rPr>
      </w:pPr>
      <w:r w:rsidRPr="00C610B7">
        <w:rPr>
          <w:rFonts w:ascii="Verdana" w:hAnsi="Verdana"/>
        </w:rPr>
        <w:t xml:space="preserve">Tanto al Coordinador del Grupo de Tesorería, como los funcionarios a su cargo, les está prohibido: </w:t>
      </w:r>
    </w:p>
    <w:p w14:paraId="3C3B4C62" w14:textId="77777777"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 xml:space="preserve">Guardar en las cajas fuertes documentos negociables, efectivo o cheques que no sean de propiedad de la Entidad y/o no estén oficialmente bajo su custodia. </w:t>
      </w:r>
    </w:p>
    <w:p w14:paraId="518F212B" w14:textId="77777777" w:rsidR="007A5A47" w:rsidRPr="00C610B7" w:rsidRDefault="007A5A47" w:rsidP="007A5A47">
      <w:pPr>
        <w:pStyle w:val="Prrafodelista"/>
        <w:ind w:left="720"/>
        <w:rPr>
          <w:rFonts w:ascii="Verdana" w:hAnsi="Verdana"/>
          <w:szCs w:val="22"/>
        </w:rPr>
      </w:pPr>
    </w:p>
    <w:p w14:paraId="2BA21AA8" w14:textId="77777777"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 xml:space="preserve">Destinar el efectivo recaudado o sufragar gastos, aunque fuere parcialmente a los pagos de Cajas Menores. </w:t>
      </w:r>
    </w:p>
    <w:p w14:paraId="04E57AF9" w14:textId="77777777" w:rsidR="007A5A47" w:rsidRPr="00C610B7" w:rsidRDefault="007A5A47" w:rsidP="007A5A47">
      <w:pPr>
        <w:pStyle w:val="Prrafodelista"/>
        <w:rPr>
          <w:rFonts w:ascii="Verdana" w:hAnsi="Verdana"/>
          <w:szCs w:val="22"/>
        </w:rPr>
      </w:pPr>
    </w:p>
    <w:p w14:paraId="21519872" w14:textId="77777777"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 xml:space="preserve">Utilizar efectivo para cambiar cheque, vales u otros títulos valores a empleados cualquiera que sea su categoría ni a particulares. </w:t>
      </w:r>
    </w:p>
    <w:p w14:paraId="52520563" w14:textId="77777777" w:rsidR="007A5A47" w:rsidRPr="00C610B7" w:rsidRDefault="007A5A47" w:rsidP="007A5A47">
      <w:pPr>
        <w:pStyle w:val="Prrafodelista"/>
        <w:rPr>
          <w:rFonts w:ascii="Verdana" w:hAnsi="Verdana"/>
          <w:szCs w:val="22"/>
        </w:rPr>
      </w:pPr>
    </w:p>
    <w:p w14:paraId="09102696" w14:textId="77777777"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lastRenderedPageBreak/>
        <w:t xml:space="preserve">En ningún caso, y bajo ningún pretexto, podrán tomar en préstamo para sí o para otra persona, el dinero que se recaude o que maneje en el Grupo de Tesorería. </w:t>
      </w:r>
    </w:p>
    <w:p w14:paraId="4BA504BC" w14:textId="77777777" w:rsidR="007A5A47" w:rsidRPr="00C610B7" w:rsidRDefault="007A5A47" w:rsidP="007A5A47">
      <w:pPr>
        <w:pStyle w:val="Prrafodelista"/>
        <w:rPr>
          <w:rFonts w:ascii="Verdana" w:hAnsi="Verdana"/>
          <w:szCs w:val="22"/>
        </w:rPr>
      </w:pPr>
    </w:p>
    <w:p w14:paraId="5CEEB940" w14:textId="02288677"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Ocasionar daño o dar lugar a la perdida de bienes de elemento</w:t>
      </w:r>
      <w:r w:rsidR="00ED2158">
        <w:rPr>
          <w:rFonts w:ascii="Verdana" w:hAnsi="Verdana"/>
          <w:szCs w:val="22"/>
        </w:rPr>
        <w:t>s</w:t>
      </w:r>
      <w:r w:rsidRPr="00C610B7">
        <w:rPr>
          <w:rFonts w:ascii="Verdana" w:hAnsi="Verdana"/>
          <w:szCs w:val="22"/>
        </w:rPr>
        <w:t xml:space="preserve"> o documentos que hayan llegado a su poder por razón de sus funciones. </w:t>
      </w:r>
    </w:p>
    <w:p w14:paraId="4D45B42D" w14:textId="77777777" w:rsidR="007A5A47" w:rsidRPr="00C610B7" w:rsidRDefault="007A5A47" w:rsidP="007A5A47">
      <w:pPr>
        <w:pStyle w:val="Prrafodelista"/>
        <w:rPr>
          <w:rFonts w:ascii="Verdana" w:hAnsi="Verdana"/>
          <w:szCs w:val="22"/>
        </w:rPr>
      </w:pPr>
    </w:p>
    <w:p w14:paraId="123CA89E" w14:textId="363642C1"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Los funcionarios que tengan acceso a información privilegiada o confidencial, en cumplimiento de su deber de reserva, se abstendrán de utilizarla y/o divulgarla para fines distintos de las operaciones de tesorería con las que se encuentra relacionada. También deberán abstenerse de suministrar información a terceros que no tengan derecho.</w:t>
      </w:r>
    </w:p>
    <w:p w14:paraId="59F3D77B" w14:textId="77777777" w:rsidR="006B6C84" w:rsidRPr="00C610B7" w:rsidRDefault="006B6C84">
      <w:pPr>
        <w:rPr>
          <w:rFonts w:ascii="Verdana" w:eastAsia="Times New Roman" w:hAnsi="Verdana" w:cs="Arial"/>
          <w:b/>
          <w:bCs/>
          <w:lang w:val="es-ES" w:eastAsia="es-ES"/>
        </w:rPr>
      </w:pPr>
    </w:p>
    <w:p w14:paraId="0685ECA2" w14:textId="3056BCA3" w:rsidR="007A5A47" w:rsidRPr="00C610B7" w:rsidRDefault="007A5A47" w:rsidP="000661D4">
      <w:pPr>
        <w:pStyle w:val="Ttulo2"/>
        <w:numPr>
          <w:ilvl w:val="1"/>
          <w:numId w:val="37"/>
        </w:numPr>
        <w:rPr>
          <w:szCs w:val="22"/>
        </w:rPr>
      </w:pPr>
      <w:bookmarkStart w:id="51" w:name="_Toc224115657"/>
      <w:r w:rsidRPr="00C610B7">
        <w:rPr>
          <w:szCs w:val="22"/>
        </w:rPr>
        <w:t>ANEXOS Y REGISTROS</w:t>
      </w:r>
      <w:bookmarkEnd w:id="51"/>
    </w:p>
    <w:p w14:paraId="3F404652" w14:textId="77777777" w:rsidR="007A5A47" w:rsidRPr="00C610B7" w:rsidRDefault="007A5A47" w:rsidP="007A5A47">
      <w:pPr>
        <w:rPr>
          <w:rFonts w:ascii="Verdana" w:hAnsi="Verdana"/>
        </w:rPr>
      </w:pPr>
    </w:p>
    <w:p w14:paraId="44EE9583" w14:textId="3C7ED933"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GFC-PR-013 Cumplimiento de Sentencias Judiciales</w:t>
      </w:r>
    </w:p>
    <w:p w14:paraId="0FEAA5CC" w14:textId="5272DABE"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G</w:t>
      </w:r>
      <w:r w:rsidR="00BE1720" w:rsidRPr="00C610B7">
        <w:rPr>
          <w:rFonts w:ascii="Verdana" w:hAnsi="Verdana"/>
          <w:szCs w:val="22"/>
        </w:rPr>
        <w:t>CT</w:t>
      </w:r>
      <w:r w:rsidRPr="00C610B7">
        <w:rPr>
          <w:rFonts w:ascii="Verdana" w:hAnsi="Verdana"/>
          <w:szCs w:val="22"/>
        </w:rPr>
        <w:t>-</w:t>
      </w:r>
      <w:r w:rsidR="00BE1720" w:rsidRPr="00C610B7">
        <w:rPr>
          <w:rFonts w:ascii="Verdana" w:hAnsi="Verdana"/>
          <w:szCs w:val="22"/>
        </w:rPr>
        <w:t>FM-</w:t>
      </w:r>
      <w:r w:rsidRPr="00C610B7">
        <w:rPr>
          <w:rFonts w:ascii="Verdana" w:hAnsi="Verdana"/>
          <w:szCs w:val="22"/>
        </w:rPr>
        <w:t>008 Cumplido e Informe Periódico de Supervisión de Contratos debidamente   diligenciado y firmado por el supervisor del contrato.</w:t>
      </w:r>
    </w:p>
    <w:p w14:paraId="37E74978" w14:textId="21D465E0"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GC</w:t>
      </w:r>
      <w:r w:rsidR="00BE1720" w:rsidRPr="00C610B7">
        <w:rPr>
          <w:rFonts w:ascii="Verdana" w:hAnsi="Verdana"/>
          <w:szCs w:val="22"/>
        </w:rPr>
        <w:t>T</w:t>
      </w:r>
      <w:r w:rsidRPr="00C610B7">
        <w:rPr>
          <w:rFonts w:ascii="Verdana" w:hAnsi="Verdana"/>
          <w:szCs w:val="22"/>
        </w:rPr>
        <w:t>-F</w:t>
      </w:r>
      <w:r w:rsidR="00BE1720" w:rsidRPr="00C610B7">
        <w:rPr>
          <w:rFonts w:ascii="Verdana" w:hAnsi="Verdana"/>
          <w:szCs w:val="22"/>
        </w:rPr>
        <w:t>M</w:t>
      </w:r>
      <w:r w:rsidRPr="00C610B7">
        <w:rPr>
          <w:rFonts w:ascii="Verdana" w:hAnsi="Verdana"/>
          <w:szCs w:val="22"/>
        </w:rPr>
        <w:t>-018 Informe de ejecución y supervisión de las actividades en contrato de prestación de servicios profesionales</w:t>
      </w:r>
    </w:p>
    <w:p w14:paraId="3EFA4993" w14:textId="2A5C6018"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 xml:space="preserve">GFC-FM-019 Inventario de Escrituras en Custodia </w:t>
      </w:r>
    </w:p>
    <w:p w14:paraId="23091B7E" w14:textId="77777777" w:rsidR="00ED2158" w:rsidRDefault="007A5A47" w:rsidP="00ED2158">
      <w:pPr>
        <w:pStyle w:val="Prrafodelista"/>
        <w:numPr>
          <w:ilvl w:val="0"/>
          <w:numId w:val="19"/>
        </w:numPr>
        <w:rPr>
          <w:rFonts w:ascii="Verdana" w:hAnsi="Verdana"/>
          <w:szCs w:val="22"/>
        </w:rPr>
      </w:pPr>
      <w:r w:rsidRPr="00C610B7">
        <w:rPr>
          <w:rFonts w:ascii="Verdana" w:hAnsi="Verdana"/>
          <w:szCs w:val="22"/>
        </w:rPr>
        <w:t xml:space="preserve">GFC-FM-022 Formato Reporte Pago de Libranzas </w:t>
      </w:r>
    </w:p>
    <w:p w14:paraId="7F223A24" w14:textId="491AC51F" w:rsidR="007A5A47" w:rsidRPr="00ED2158" w:rsidRDefault="007A5A47" w:rsidP="00ED2158">
      <w:pPr>
        <w:pStyle w:val="Prrafodelista"/>
        <w:numPr>
          <w:ilvl w:val="0"/>
          <w:numId w:val="19"/>
        </w:numPr>
        <w:rPr>
          <w:rFonts w:ascii="Verdana" w:hAnsi="Verdana"/>
          <w:szCs w:val="22"/>
        </w:rPr>
      </w:pPr>
      <w:r w:rsidRPr="00ED2158">
        <w:rPr>
          <w:rFonts w:ascii="Verdana" w:hAnsi="Verdana"/>
        </w:rPr>
        <w:t xml:space="preserve">GFC-FM-023 Control de Embargos </w:t>
      </w:r>
    </w:p>
    <w:p w14:paraId="06023AA3" w14:textId="307AAD8B" w:rsidR="007A5A47" w:rsidRPr="00C610B7" w:rsidRDefault="007A5A47" w:rsidP="007A5A47">
      <w:pPr>
        <w:pStyle w:val="Prrafodelista"/>
        <w:numPr>
          <w:ilvl w:val="0"/>
          <w:numId w:val="19"/>
        </w:numPr>
        <w:rPr>
          <w:rFonts w:ascii="Verdana" w:hAnsi="Verdana"/>
          <w:szCs w:val="22"/>
        </w:rPr>
      </w:pPr>
      <w:r w:rsidRPr="00C610B7">
        <w:rPr>
          <w:rFonts w:ascii="Verdana" w:hAnsi="Verdana"/>
          <w:szCs w:val="22"/>
        </w:rPr>
        <w:t>GFC-FM-024 Estudio Capacidad Endeudamiento</w:t>
      </w:r>
    </w:p>
    <w:p w14:paraId="3E300826" w14:textId="77777777" w:rsidR="00AB6181" w:rsidRPr="00C610B7" w:rsidRDefault="00AB6181">
      <w:pPr>
        <w:rPr>
          <w:rFonts w:ascii="Verdana" w:eastAsia="Times New Roman" w:hAnsi="Verdana" w:cs="Arial"/>
          <w:b/>
          <w:bCs/>
          <w:lang w:val="es-ES" w:eastAsia="es-ES"/>
        </w:rPr>
      </w:pPr>
    </w:p>
    <w:p w14:paraId="541D4DDF" w14:textId="4E7E1326" w:rsidR="00974ADB" w:rsidRPr="00C610B7" w:rsidRDefault="004E36B5" w:rsidP="001D3856">
      <w:pPr>
        <w:pStyle w:val="Ttulo1"/>
        <w:numPr>
          <w:ilvl w:val="0"/>
          <w:numId w:val="0"/>
        </w:numPr>
        <w:rPr>
          <w:szCs w:val="22"/>
        </w:rPr>
      </w:pPr>
      <w:bookmarkStart w:id="52" w:name="_Toc224115658"/>
      <w:r w:rsidRPr="00C610B7">
        <w:rPr>
          <w:szCs w:val="22"/>
        </w:rPr>
        <w:t>7</w:t>
      </w:r>
      <w:r w:rsidR="00845509" w:rsidRPr="00C610B7">
        <w:rPr>
          <w:szCs w:val="22"/>
        </w:rPr>
        <w:t xml:space="preserve">. </w:t>
      </w:r>
      <w:r w:rsidR="00974ADB" w:rsidRPr="00C610B7">
        <w:rPr>
          <w:szCs w:val="22"/>
        </w:rPr>
        <w:t>CONTROL DE CAMBIOS</w:t>
      </w:r>
      <w:bookmarkEnd w:id="52"/>
      <w:r w:rsidR="00974ADB" w:rsidRPr="00C610B7">
        <w:rPr>
          <w:szCs w:val="22"/>
        </w:rPr>
        <w:t xml:space="preserve"> </w:t>
      </w:r>
    </w:p>
    <w:p w14:paraId="1BE271E6" w14:textId="77777777" w:rsidR="00B5050A" w:rsidRPr="001F3646" w:rsidRDefault="00B5050A" w:rsidP="00B5050A">
      <w:pPr>
        <w:rPr>
          <w:rFonts w:ascii="Verdana" w:hAnsi="Verdana"/>
          <w:sz w:val="24"/>
          <w:szCs w:val="24"/>
          <w:lang w:val="es-ES" w:eastAsia="es-ES"/>
        </w:rPr>
      </w:pPr>
    </w:p>
    <w:tbl>
      <w:tblPr>
        <w:tblStyle w:val="Tablaconcuadrcula"/>
        <w:tblW w:w="0" w:type="auto"/>
        <w:jc w:val="center"/>
        <w:tblLook w:val="04A0" w:firstRow="1" w:lastRow="0" w:firstColumn="1" w:lastColumn="0" w:noHBand="0" w:noVBand="1"/>
      </w:tblPr>
      <w:tblGrid>
        <w:gridCol w:w="1264"/>
        <w:gridCol w:w="1622"/>
        <w:gridCol w:w="6459"/>
      </w:tblGrid>
      <w:tr w:rsidR="00B5050A" w:rsidRPr="00ED2158" w14:paraId="1EC66AB3" w14:textId="77777777" w:rsidTr="00ED2158">
        <w:trPr>
          <w:trHeight w:val="345"/>
          <w:tblHeader/>
          <w:jc w:val="center"/>
        </w:trPr>
        <w:tc>
          <w:tcPr>
            <w:tcW w:w="1264" w:type="dxa"/>
            <w:shd w:val="clear" w:color="auto" w:fill="F2DCDB"/>
            <w:vAlign w:val="center"/>
          </w:tcPr>
          <w:p w14:paraId="23DC49BB" w14:textId="77777777" w:rsidR="00B5050A" w:rsidRPr="00ED2158" w:rsidRDefault="00B5050A" w:rsidP="005168A6">
            <w:pPr>
              <w:jc w:val="center"/>
              <w:rPr>
                <w:rFonts w:ascii="Verdana" w:hAnsi="Verdana"/>
                <w:b/>
                <w:bCs/>
              </w:rPr>
            </w:pPr>
            <w:r w:rsidRPr="00ED2158">
              <w:rPr>
                <w:rFonts w:ascii="Verdana" w:hAnsi="Verdana"/>
                <w:b/>
                <w:bCs/>
              </w:rPr>
              <w:t>Versión</w:t>
            </w:r>
          </w:p>
        </w:tc>
        <w:tc>
          <w:tcPr>
            <w:tcW w:w="1622" w:type="dxa"/>
            <w:shd w:val="clear" w:color="auto" w:fill="F2DCDB"/>
            <w:vAlign w:val="center"/>
          </w:tcPr>
          <w:p w14:paraId="55054E98" w14:textId="77777777" w:rsidR="00B5050A" w:rsidRPr="00ED2158" w:rsidRDefault="00B5050A" w:rsidP="005168A6">
            <w:pPr>
              <w:jc w:val="center"/>
              <w:rPr>
                <w:rFonts w:ascii="Verdana" w:hAnsi="Verdana"/>
                <w:b/>
                <w:bCs/>
              </w:rPr>
            </w:pPr>
            <w:r w:rsidRPr="00ED2158">
              <w:rPr>
                <w:rFonts w:ascii="Verdana" w:hAnsi="Verdana"/>
                <w:b/>
                <w:bCs/>
              </w:rPr>
              <w:t>Fecha</w:t>
            </w:r>
          </w:p>
        </w:tc>
        <w:tc>
          <w:tcPr>
            <w:tcW w:w="6459" w:type="dxa"/>
            <w:shd w:val="clear" w:color="auto" w:fill="F2DCDB"/>
            <w:vAlign w:val="center"/>
          </w:tcPr>
          <w:p w14:paraId="47A4F7E2" w14:textId="77777777" w:rsidR="00B5050A" w:rsidRPr="00ED2158" w:rsidRDefault="00B5050A" w:rsidP="005168A6">
            <w:pPr>
              <w:jc w:val="center"/>
              <w:rPr>
                <w:rFonts w:ascii="Verdana" w:hAnsi="Verdana"/>
                <w:b/>
                <w:bCs/>
              </w:rPr>
            </w:pPr>
            <w:r w:rsidRPr="00ED2158">
              <w:rPr>
                <w:rFonts w:ascii="Verdana" w:hAnsi="Verdana"/>
                <w:b/>
                <w:bCs/>
              </w:rPr>
              <w:t xml:space="preserve">Descripción del Cambio </w:t>
            </w:r>
          </w:p>
        </w:tc>
      </w:tr>
      <w:tr w:rsidR="00B5050A" w:rsidRPr="00ED2158" w14:paraId="4C5A9A69" w14:textId="77777777" w:rsidTr="00ED2158">
        <w:trPr>
          <w:trHeight w:val="365"/>
          <w:jc w:val="center"/>
        </w:trPr>
        <w:tc>
          <w:tcPr>
            <w:tcW w:w="1264" w:type="dxa"/>
            <w:vAlign w:val="center"/>
          </w:tcPr>
          <w:p w14:paraId="3CF82773" w14:textId="3F1D9D58" w:rsidR="00B5050A" w:rsidRPr="00ED2158" w:rsidRDefault="008E2FEB" w:rsidP="00ED2158">
            <w:pPr>
              <w:jc w:val="center"/>
              <w:rPr>
                <w:rFonts w:ascii="Verdana" w:hAnsi="Verdana"/>
              </w:rPr>
            </w:pPr>
            <w:r w:rsidRPr="00ED2158">
              <w:rPr>
                <w:rFonts w:ascii="Verdana" w:hAnsi="Verdana"/>
              </w:rPr>
              <w:t>001</w:t>
            </w:r>
          </w:p>
        </w:tc>
        <w:tc>
          <w:tcPr>
            <w:tcW w:w="1622" w:type="dxa"/>
            <w:vAlign w:val="center"/>
          </w:tcPr>
          <w:p w14:paraId="170E3920" w14:textId="0607D01F" w:rsidR="00B5050A" w:rsidRPr="00ED2158" w:rsidRDefault="00BE1720" w:rsidP="00ED2158">
            <w:pPr>
              <w:jc w:val="center"/>
              <w:rPr>
                <w:rFonts w:ascii="Verdana" w:hAnsi="Verdana"/>
              </w:rPr>
            </w:pPr>
            <w:r w:rsidRPr="00ED2158">
              <w:rPr>
                <w:rFonts w:ascii="Verdana" w:hAnsi="Verdana"/>
              </w:rPr>
              <w:t>22 de octubre de 2012</w:t>
            </w:r>
          </w:p>
        </w:tc>
        <w:tc>
          <w:tcPr>
            <w:tcW w:w="6459" w:type="dxa"/>
          </w:tcPr>
          <w:p w14:paraId="2E1A91DD" w14:textId="7558B853" w:rsidR="00B5050A" w:rsidRPr="00ED2158" w:rsidRDefault="008E2FEB" w:rsidP="005168A6">
            <w:pPr>
              <w:jc w:val="both"/>
              <w:rPr>
                <w:rFonts w:ascii="Verdana" w:hAnsi="Verdana"/>
              </w:rPr>
            </w:pPr>
            <w:r w:rsidRPr="00ED2158">
              <w:rPr>
                <w:rFonts w:ascii="Verdana" w:hAnsi="Verdana"/>
              </w:rPr>
              <w:t>Creación de documento</w:t>
            </w:r>
          </w:p>
        </w:tc>
      </w:tr>
      <w:tr w:rsidR="008E2FEB" w:rsidRPr="00ED2158" w14:paraId="38809595" w14:textId="77777777" w:rsidTr="00ED2158">
        <w:trPr>
          <w:trHeight w:val="365"/>
          <w:jc w:val="center"/>
        </w:trPr>
        <w:tc>
          <w:tcPr>
            <w:tcW w:w="1264" w:type="dxa"/>
            <w:vAlign w:val="center"/>
          </w:tcPr>
          <w:p w14:paraId="2BAEED5D" w14:textId="5FE2EB38" w:rsidR="008E2FEB" w:rsidRPr="00ED2158" w:rsidRDefault="008E2FEB" w:rsidP="00ED2158">
            <w:pPr>
              <w:jc w:val="center"/>
              <w:rPr>
                <w:rFonts w:ascii="Verdana" w:hAnsi="Verdana" w:cs="Arial"/>
              </w:rPr>
            </w:pPr>
            <w:r w:rsidRPr="00ED2158">
              <w:rPr>
                <w:rFonts w:ascii="Verdana" w:hAnsi="Verdana" w:cs="Arial"/>
              </w:rPr>
              <w:t>002</w:t>
            </w:r>
          </w:p>
        </w:tc>
        <w:tc>
          <w:tcPr>
            <w:tcW w:w="1622" w:type="dxa"/>
            <w:vAlign w:val="center"/>
          </w:tcPr>
          <w:p w14:paraId="70D4CEB1" w14:textId="01216DFD" w:rsidR="008E2FEB" w:rsidRPr="00ED2158" w:rsidRDefault="00BE1720" w:rsidP="00ED2158">
            <w:pPr>
              <w:jc w:val="center"/>
              <w:rPr>
                <w:rFonts w:ascii="Verdana" w:hAnsi="Verdana"/>
              </w:rPr>
            </w:pPr>
            <w:r w:rsidRPr="00ED2158">
              <w:rPr>
                <w:rFonts w:ascii="Verdana" w:hAnsi="Verdana"/>
              </w:rPr>
              <w:t>30 de marzo de 2015</w:t>
            </w:r>
          </w:p>
        </w:tc>
        <w:tc>
          <w:tcPr>
            <w:tcW w:w="6459" w:type="dxa"/>
          </w:tcPr>
          <w:p w14:paraId="2F0A4833" w14:textId="16CFB5C7" w:rsidR="008E2FEB" w:rsidRPr="00ED2158" w:rsidRDefault="008E2FEB" w:rsidP="005168A6">
            <w:pPr>
              <w:jc w:val="both"/>
              <w:rPr>
                <w:rFonts w:ascii="Verdana" w:hAnsi="Verdana"/>
              </w:rPr>
            </w:pPr>
            <w:r w:rsidRPr="00ED2158">
              <w:rPr>
                <w:rFonts w:ascii="Verdana" w:hAnsi="Verdana"/>
              </w:rPr>
              <w:t>Actualización de documento en general</w:t>
            </w:r>
          </w:p>
        </w:tc>
      </w:tr>
      <w:tr w:rsidR="008E2FEB" w:rsidRPr="00ED2158" w14:paraId="717D94BB" w14:textId="77777777" w:rsidTr="00ED2158">
        <w:trPr>
          <w:trHeight w:val="365"/>
          <w:jc w:val="center"/>
        </w:trPr>
        <w:tc>
          <w:tcPr>
            <w:tcW w:w="1264" w:type="dxa"/>
            <w:vAlign w:val="center"/>
          </w:tcPr>
          <w:p w14:paraId="1F277100" w14:textId="46BB9E39" w:rsidR="008E2FEB" w:rsidRPr="00ED2158" w:rsidRDefault="008E2FEB" w:rsidP="00ED2158">
            <w:pPr>
              <w:jc w:val="center"/>
              <w:rPr>
                <w:rFonts w:ascii="Verdana" w:hAnsi="Verdana" w:cs="Arial"/>
              </w:rPr>
            </w:pPr>
            <w:r w:rsidRPr="00ED2158">
              <w:rPr>
                <w:rFonts w:ascii="Verdana" w:hAnsi="Verdana" w:cs="Arial"/>
              </w:rPr>
              <w:t>003</w:t>
            </w:r>
          </w:p>
        </w:tc>
        <w:tc>
          <w:tcPr>
            <w:tcW w:w="1622" w:type="dxa"/>
            <w:vAlign w:val="center"/>
          </w:tcPr>
          <w:p w14:paraId="4726CCC4" w14:textId="1E3CC739" w:rsidR="008E2FEB" w:rsidRPr="00ED2158" w:rsidRDefault="00BE1720" w:rsidP="00ED2158">
            <w:pPr>
              <w:jc w:val="center"/>
              <w:rPr>
                <w:rFonts w:ascii="Verdana" w:hAnsi="Verdana"/>
              </w:rPr>
            </w:pPr>
            <w:r w:rsidRPr="00ED2158">
              <w:rPr>
                <w:rFonts w:ascii="Verdana" w:hAnsi="Verdana"/>
              </w:rPr>
              <w:t>08 de agosto de 2016</w:t>
            </w:r>
          </w:p>
        </w:tc>
        <w:tc>
          <w:tcPr>
            <w:tcW w:w="6459" w:type="dxa"/>
          </w:tcPr>
          <w:p w14:paraId="29B67FDA" w14:textId="48619B07" w:rsidR="008E2FEB" w:rsidRPr="00ED2158" w:rsidRDefault="008E2FEB" w:rsidP="008E2FEB">
            <w:pPr>
              <w:jc w:val="both"/>
              <w:rPr>
                <w:rFonts w:ascii="Verdana" w:hAnsi="Verdana"/>
              </w:rPr>
            </w:pPr>
            <w:r w:rsidRPr="00ED2158">
              <w:rPr>
                <w:rFonts w:ascii="Verdana" w:hAnsi="Verdana"/>
              </w:rPr>
              <w:t>Se incorpora en el manual todas las actividades que generaron el</w:t>
            </w:r>
            <w:r w:rsidR="00ED2158">
              <w:rPr>
                <w:rFonts w:ascii="Verdana" w:hAnsi="Verdana"/>
              </w:rPr>
              <w:t xml:space="preserve"> </w:t>
            </w:r>
            <w:r w:rsidRPr="00ED2158">
              <w:rPr>
                <w:rFonts w:ascii="Verdana" w:hAnsi="Verdana"/>
              </w:rPr>
              <w:t>cambio a Cuenta única Nacional (CUN).</w:t>
            </w:r>
          </w:p>
          <w:p w14:paraId="450FFB5F" w14:textId="77777777" w:rsidR="008E2FEB" w:rsidRPr="00ED2158" w:rsidRDefault="008E2FEB" w:rsidP="008E2FEB">
            <w:pPr>
              <w:jc w:val="both"/>
              <w:rPr>
                <w:rFonts w:ascii="Verdana" w:hAnsi="Verdana"/>
              </w:rPr>
            </w:pPr>
          </w:p>
          <w:p w14:paraId="0CE426DA" w14:textId="1D46D3D4" w:rsidR="008E2FEB" w:rsidRPr="00ED2158" w:rsidRDefault="008E2FEB" w:rsidP="008E2FEB">
            <w:pPr>
              <w:jc w:val="both"/>
              <w:rPr>
                <w:rFonts w:ascii="Verdana" w:hAnsi="Verdana"/>
              </w:rPr>
            </w:pPr>
            <w:r w:rsidRPr="00ED2158">
              <w:rPr>
                <w:rFonts w:ascii="Verdana" w:hAnsi="Verdana"/>
              </w:rPr>
              <w:t>En egresos, teniendo en cuenta las directrices establecidas por</w:t>
            </w:r>
            <w:r w:rsidR="00ED2158">
              <w:rPr>
                <w:rFonts w:ascii="Verdana" w:hAnsi="Verdana"/>
              </w:rPr>
              <w:t xml:space="preserve"> </w:t>
            </w:r>
            <w:proofErr w:type="spellStart"/>
            <w:r w:rsidRPr="00ED2158">
              <w:rPr>
                <w:rFonts w:ascii="Verdana" w:hAnsi="Verdana"/>
              </w:rPr>
              <w:t>MinHacienda</w:t>
            </w:r>
            <w:proofErr w:type="spellEnd"/>
            <w:r w:rsidRPr="00ED2158">
              <w:rPr>
                <w:rFonts w:ascii="Verdana" w:hAnsi="Verdana"/>
              </w:rPr>
              <w:t>, donde se implementa proceso de registros a través</w:t>
            </w:r>
            <w:r w:rsidR="00ED2158">
              <w:rPr>
                <w:rFonts w:ascii="Verdana" w:hAnsi="Verdana"/>
              </w:rPr>
              <w:t xml:space="preserve"> </w:t>
            </w:r>
            <w:r w:rsidRPr="00ED2158">
              <w:rPr>
                <w:rFonts w:ascii="Verdana" w:hAnsi="Verdana"/>
              </w:rPr>
              <w:t>del SIIF NACIÓN, describiendo labores de pago a Beneficiario</w:t>
            </w:r>
          </w:p>
          <w:p w14:paraId="20890B5D" w14:textId="6B67AD8F" w:rsidR="008E2FEB" w:rsidRPr="00ED2158" w:rsidRDefault="008E2FEB" w:rsidP="008E2FEB">
            <w:pPr>
              <w:jc w:val="both"/>
              <w:rPr>
                <w:rFonts w:ascii="Verdana" w:hAnsi="Verdana"/>
              </w:rPr>
            </w:pPr>
            <w:r w:rsidRPr="00ED2158">
              <w:rPr>
                <w:rFonts w:ascii="Verdana" w:hAnsi="Verdana"/>
              </w:rPr>
              <w:lastRenderedPageBreak/>
              <w:t>Final, pago con traspaso a pagaduría y endosos de órdenes de</w:t>
            </w:r>
            <w:r w:rsidR="00ED2158">
              <w:rPr>
                <w:rFonts w:ascii="Verdana" w:hAnsi="Verdana"/>
              </w:rPr>
              <w:t xml:space="preserve"> </w:t>
            </w:r>
            <w:r w:rsidRPr="00ED2158">
              <w:rPr>
                <w:rFonts w:ascii="Verdana" w:hAnsi="Verdana"/>
              </w:rPr>
              <w:t>pago.</w:t>
            </w:r>
          </w:p>
          <w:p w14:paraId="09631089" w14:textId="77777777" w:rsidR="008E2FEB" w:rsidRPr="00ED2158" w:rsidRDefault="008E2FEB" w:rsidP="008E2FEB">
            <w:pPr>
              <w:jc w:val="both"/>
              <w:rPr>
                <w:rFonts w:ascii="Verdana" w:hAnsi="Verdana"/>
              </w:rPr>
            </w:pPr>
          </w:p>
          <w:p w14:paraId="575F7C07" w14:textId="76A3A4F0" w:rsidR="008E2FEB" w:rsidRPr="00ED2158" w:rsidRDefault="008E2FEB" w:rsidP="008E2FEB">
            <w:pPr>
              <w:jc w:val="both"/>
              <w:rPr>
                <w:rFonts w:ascii="Verdana" w:hAnsi="Verdana"/>
              </w:rPr>
            </w:pPr>
            <w:r w:rsidRPr="00ED2158">
              <w:rPr>
                <w:rFonts w:ascii="Verdana" w:hAnsi="Verdana"/>
              </w:rPr>
              <w:t>Se suprime lo relacionado con inversiones (TES) por efecto del</w:t>
            </w:r>
            <w:r w:rsidR="00ED2158">
              <w:rPr>
                <w:rFonts w:ascii="Verdana" w:hAnsi="Verdana"/>
              </w:rPr>
              <w:t xml:space="preserve"> </w:t>
            </w:r>
            <w:r w:rsidRPr="00ED2158">
              <w:rPr>
                <w:rFonts w:ascii="Verdana" w:hAnsi="Verdana"/>
              </w:rPr>
              <w:t>traslado de los recursos a la CUN.</w:t>
            </w:r>
          </w:p>
          <w:p w14:paraId="1CDE9F1F" w14:textId="77777777" w:rsidR="008E2FEB" w:rsidRPr="00ED2158" w:rsidRDefault="008E2FEB" w:rsidP="008E2FEB">
            <w:pPr>
              <w:jc w:val="both"/>
              <w:rPr>
                <w:rFonts w:ascii="Verdana" w:hAnsi="Verdana"/>
              </w:rPr>
            </w:pPr>
          </w:p>
          <w:p w14:paraId="771C65E0" w14:textId="62672A36" w:rsidR="008E2FEB" w:rsidRPr="00ED2158" w:rsidRDefault="008E2FEB" w:rsidP="008E2FEB">
            <w:pPr>
              <w:jc w:val="both"/>
              <w:rPr>
                <w:rFonts w:ascii="Verdana" w:hAnsi="Verdana"/>
              </w:rPr>
            </w:pPr>
            <w:r w:rsidRPr="00ED2158">
              <w:rPr>
                <w:rFonts w:ascii="Verdana" w:hAnsi="Verdana"/>
              </w:rPr>
              <w:t>Se estandarizan los procesos de generación de órdenes de pago</w:t>
            </w:r>
            <w:r w:rsidR="00ED2158">
              <w:rPr>
                <w:rFonts w:ascii="Verdana" w:hAnsi="Verdana"/>
              </w:rPr>
              <w:t xml:space="preserve"> </w:t>
            </w:r>
            <w:r w:rsidRPr="00ED2158">
              <w:rPr>
                <w:rFonts w:ascii="Verdana" w:hAnsi="Verdana"/>
              </w:rPr>
              <w:t>que ser realizan por los diferentes conceptos.</w:t>
            </w:r>
          </w:p>
          <w:p w14:paraId="35A5E2F0" w14:textId="77777777" w:rsidR="008E2FEB" w:rsidRPr="00ED2158" w:rsidRDefault="008E2FEB" w:rsidP="008E2FEB">
            <w:pPr>
              <w:jc w:val="both"/>
              <w:rPr>
                <w:rFonts w:ascii="Verdana" w:hAnsi="Verdana"/>
              </w:rPr>
            </w:pPr>
          </w:p>
          <w:p w14:paraId="177D2FB3" w14:textId="3523B364" w:rsidR="008E2FEB" w:rsidRPr="00ED2158" w:rsidRDefault="008E2FEB" w:rsidP="008E2FEB">
            <w:pPr>
              <w:jc w:val="both"/>
              <w:rPr>
                <w:rFonts w:ascii="Verdana" w:hAnsi="Verdana"/>
              </w:rPr>
            </w:pPr>
            <w:r w:rsidRPr="00ED2158">
              <w:rPr>
                <w:rFonts w:ascii="Verdana" w:hAnsi="Verdana"/>
              </w:rPr>
              <w:t>Se actualizó lo descrito en modificaciones de PAC.</w:t>
            </w:r>
          </w:p>
          <w:p w14:paraId="69FAF34A" w14:textId="77777777" w:rsidR="008E2FEB" w:rsidRPr="00ED2158" w:rsidRDefault="008E2FEB" w:rsidP="008E2FEB">
            <w:pPr>
              <w:jc w:val="both"/>
              <w:rPr>
                <w:rFonts w:ascii="Verdana" w:hAnsi="Verdana"/>
              </w:rPr>
            </w:pPr>
          </w:p>
          <w:p w14:paraId="26C69F49" w14:textId="10A9D240" w:rsidR="008E2FEB" w:rsidRPr="00ED2158" w:rsidRDefault="008E2FEB" w:rsidP="008E2FEB">
            <w:pPr>
              <w:jc w:val="both"/>
              <w:rPr>
                <w:rFonts w:ascii="Verdana" w:hAnsi="Verdana"/>
              </w:rPr>
            </w:pPr>
            <w:r w:rsidRPr="00ED2158">
              <w:rPr>
                <w:rFonts w:ascii="Verdana" w:hAnsi="Verdana"/>
              </w:rPr>
              <w:t>Respecto a los controles y seguridad, se incluyó lo dispuesto por</w:t>
            </w:r>
            <w:r w:rsidR="00ED2158">
              <w:rPr>
                <w:rFonts w:ascii="Verdana" w:hAnsi="Verdana"/>
              </w:rPr>
              <w:t xml:space="preserve"> </w:t>
            </w:r>
            <w:r w:rsidRPr="00ED2158">
              <w:rPr>
                <w:rFonts w:ascii="Verdana" w:hAnsi="Verdana"/>
              </w:rPr>
              <w:t xml:space="preserve">el </w:t>
            </w:r>
            <w:proofErr w:type="spellStart"/>
            <w:r w:rsidRPr="00ED2158">
              <w:rPr>
                <w:rFonts w:ascii="Verdana" w:hAnsi="Verdana"/>
              </w:rPr>
              <w:t>MinHacienda</w:t>
            </w:r>
            <w:proofErr w:type="spellEnd"/>
            <w:r w:rsidRPr="00ED2158">
              <w:rPr>
                <w:rFonts w:ascii="Verdana" w:hAnsi="Verdana"/>
              </w:rPr>
              <w:t xml:space="preserve"> en el acta # 17 del 03 de septiembre de 2013,</w:t>
            </w:r>
            <w:r w:rsidR="00ED2158">
              <w:rPr>
                <w:rFonts w:ascii="Verdana" w:hAnsi="Verdana"/>
              </w:rPr>
              <w:t xml:space="preserve"> </w:t>
            </w:r>
            <w:r w:rsidRPr="00ED2158">
              <w:rPr>
                <w:rFonts w:ascii="Verdana" w:hAnsi="Verdana"/>
              </w:rPr>
              <w:t>relacionando las políticas de seguridad y los deberes que aplican</w:t>
            </w:r>
          </w:p>
          <w:p w14:paraId="368A44C9" w14:textId="2CD984BE" w:rsidR="008E2FEB" w:rsidRPr="00ED2158" w:rsidRDefault="008E2FEB" w:rsidP="008E2FEB">
            <w:pPr>
              <w:jc w:val="both"/>
              <w:rPr>
                <w:rFonts w:ascii="Verdana" w:hAnsi="Verdana"/>
              </w:rPr>
            </w:pPr>
            <w:r w:rsidRPr="00ED2158">
              <w:rPr>
                <w:rFonts w:ascii="Verdana" w:hAnsi="Verdana"/>
              </w:rPr>
              <w:t>para los usuarios de SIIF NACIÓN.</w:t>
            </w:r>
          </w:p>
        </w:tc>
      </w:tr>
      <w:tr w:rsidR="00BE1720" w:rsidRPr="00ED2158" w14:paraId="17C290F6" w14:textId="77777777" w:rsidTr="00ED2158">
        <w:trPr>
          <w:trHeight w:val="365"/>
          <w:jc w:val="center"/>
        </w:trPr>
        <w:tc>
          <w:tcPr>
            <w:tcW w:w="1264" w:type="dxa"/>
            <w:vAlign w:val="center"/>
          </w:tcPr>
          <w:p w14:paraId="111248D5" w14:textId="2AA45713" w:rsidR="00BE1720" w:rsidRPr="00ED2158" w:rsidRDefault="00BE1720" w:rsidP="00ED2158">
            <w:pPr>
              <w:jc w:val="center"/>
              <w:rPr>
                <w:rFonts w:ascii="Verdana" w:hAnsi="Verdana" w:cs="Arial"/>
              </w:rPr>
            </w:pPr>
            <w:r w:rsidRPr="00ED2158">
              <w:rPr>
                <w:rFonts w:ascii="Verdana" w:hAnsi="Verdana" w:cs="Arial"/>
              </w:rPr>
              <w:lastRenderedPageBreak/>
              <w:t>00</w:t>
            </w:r>
            <w:r w:rsidR="00ED2158">
              <w:rPr>
                <w:rFonts w:ascii="Verdana" w:hAnsi="Verdana" w:cs="Arial"/>
              </w:rPr>
              <w:t>4</w:t>
            </w:r>
          </w:p>
        </w:tc>
        <w:tc>
          <w:tcPr>
            <w:tcW w:w="1622" w:type="dxa"/>
            <w:vAlign w:val="center"/>
          </w:tcPr>
          <w:p w14:paraId="0580DAA4" w14:textId="5434ED44" w:rsidR="00BE1720" w:rsidRPr="00ED2158" w:rsidRDefault="00B329B0" w:rsidP="00ED2158">
            <w:pPr>
              <w:jc w:val="center"/>
              <w:rPr>
                <w:rFonts w:ascii="Verdana" w:hAnsi="Verdana"/>
              </w:rPr>
            </w:pPr>
            <w:r>
              <w:rPr>
                <w:rFonts w:ascii="Verdana" w:hAnsi="Verdana"/>
              </w:rPr>
              <w:t>15 de mayo de 2026</w:t>
            </w:r>
          </w:p>
        </w:tc>
        <w:tc>
          <w:tcPr>
            <w:tcW w:w="6459" w:type="dxa"/>
          </w:tcPr>
          <w:p w14:paraId="0CF16D99" w14:textId="77777777"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Se incorpora la Guia para la Generación de órdenes de pago extensivas y/u ordenes bancarias GFC-GU-006</w:t>
            </w:r>
          </w:p>
          <w:p w14:paraId="250638DC" w14:textId="77777777"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GFIN-PR-025 Procedimiento para evitar dobles pagos presupuestales.</w:t>
            </w:r>
          </w:p>
          <w:p w14:paraId="7AC02530" w14:textId="77777777"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Se incluye como referente a la Guía para el pago de Servicios Públicos a Beneficiario Final Ministerio de Hacienda. Versión 5.0</w:t>
            </w:r>
          </w:p>
          <w:p w14:paraId="385F9767" w14:textId="77777777"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Se incluye como referente a la Guía Gestión Nuevo Proceso de Pago Masivo Nómina a Beneficiario Final del 17/02/2021</w:t>
            </w:r>
          </w:p>
          <w:p w14:paraId="464012B9" w14:textId="77777777"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Se incluye como referente a la Guía de Gestión de Gasto con Factura Electrónica Versión 1.0</w:t>
            </w:r>
          </w:p>
          <w:p w14:paraId="231B27EA" w14:textId="66928012"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Se incluye como referente a la Guía para Administrar Deducciones SIIF Nación. Versión 1.0</w:t>
            </w:r>
          </w:p>
          <w:p w14:paraId="63D6F447" w14:textId="1D4818D2"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 xml:space="preserve">Se incluye como referente al Inventario de Activos de la información para el Proceso de Gestión Financiera y Contable. </w:t>
            </w:r>
          </w:p>
          <w:p w14:paraId="48663171" w14:textId="77777777" w:rsidR="001C2191" w:rsidRPr="001C2191" w:rsidRDefault="001C2191" w:rsidP="001C2191">
            <w:pPr>
              <w:numPr>
                <w:ilvl w:val="0"/>
                <w:numId w:val="19"/>
              </w:numPr>
              <w:tabs>
                <w:tab w:val="left" w:pos="1620"/>
              </w:tabs>
              <w:rPr>
                <w:rFonts w:ascii="Verdana" w:eastAsia="Times New Roman" w:hAnsi="Verdana" w:cs="Arial"/>
                <w:bCs/>
                <w:lang w:val="es-ES" w:eastAsia="es-ES"/>
              </w:rPr>
            </w:pPr>
            <w:r w:rsidRPr="001C2191">
              <w:rPr>
                <w:rFonts w:ascii="Verdana" w:eastAsia="Times New Roman" w:hAnsi="Verdana" w:cs="Arial"/>
                <w:bCs/>
                <w:lang w:val="es-ES" w:eastAsia="es-ES"/>
              </w:rPr>
              <w:t>Se actualiza el tema de pago y legalización de viáticos</w:t>
            </w:r>
          </w:p>
          <w:p w14:paraId="13839A3D" w14:textId="77777777" w:rsidR="001C2191" w:rsidRPr="001C2191" w:rsidRDefault="001C2191" w:rsidP="001C2191">
            <w:pPr>
              <w:tabs>
                <w:tab w:val="left" w:pos="1620"/>
              </w:tabs>
              <w:ind w:left="720"/>
              <w:rPr>
                <w:rFonts w:ascii="Verdana" w:eastAsia="Times New Roman" w:hAnsi="Verdana" w:cs="Arial"/>
                <w:bCs/>
                <w:lang w:val="es-ES" w:eastAsia="es-ES"/>
              </w:rPr>
            </w:pPr>
          </w:p>
          <w:p w14:paraId="3B506F17" w14:textId="3AC0D600" w:rsidR="00970166" w:rsidRPr="00ED2158" w:rsidRDefault="001C2191" w:rsidP="001C2191">
            <w:pPr>
              <w:jc w:val="both"/>
              <w:rPr>
                <w:rFonts w:ascii="Verdana" w:hAnsi="Verdana"/>
              </w:rPr>
            </w:pPr>
            <w:r w:rsidRPr="001C2191">
              <w:rPr>
                <w:rFonts w:ascii="Verdana" w:eastAsia="Times New Roman" w:hAnsi="Verdana" w:cs="Arial"/>
                <w:bCs/>
                <w:lang w:eastAsia="es-ES"/>
              </w:rPr>
              <w:t>Se ajusta el manual a la plantilla actualizada, de acuerdo con la Guía de Elaboración de Documentos del SGI (GIN-GU-003). Se realizan cambios en el objetivo y alcance. Se realizan cambios en el código y versión.</w:t>
            </w:r>
            <w:r w:rsidRPr="001C2191">
              <w:rPr>
                <w:rFonts w:ascii="Verdana" w:eastAsia="Times New Roman" w:hAnsi="Verdana" w:cs="Arial"/>
                <w:bCs/>
                <w:sz w:val="18"/>
                <w:szCs w:val="18"/>
                <w:lang w:eastAsia="es-ES"/>
              </w:rPr>
              <w:t xml:space="preserve">  </w:t>
            </w:r>
          </w:p>
        </w:tc>
      </w:tr>
    </w:tbl>
    <w:p w14:paraId="6E73ACA2" w14:textId="77777777" w:rsidR="00B5050A" w:rsidRPr="001F3646" w:rsidRDefault="00B5050A" w:rsidP="00B5050A">
      <w:pPr>
        <w:rPr>
          <w:rFonts w:ascii="Verdana" w:hAnsi="Verdana"/>
          <w:b/>
          <w:bCs/>
          <w:sz w:val="24"/>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60"/>
        <w:gridCol w:w="3266"/>
      </w:tblGrid>
      <w:tr w:rsidR="00B5050A" w:rsidRPr="005B24D2" w14:paraId="3E263C2D" w14:textId="77777777" w:rsidTr="005168A6">
        <w:trPr>
          <w:trHeight w:val="270"/>
          <w:jc w:val="center"/>
        </w:trPr>
        <w:tc>
          <w:tcPr>
            <w:tcW w:w="3114" w:type="dxa"/>
            <w:shd w:val="clear" w:color="auto" w:fill="F2DCDB"/>
            <w:vAlign w:val="center"/>
          </w:tcPr>
          <w:p w14:paraId="66B2A83A" w14:textId="77777777" w:rsidR="00B5050A" w:rsidRPr="005B24D2" w:rsidRDefault="00B5050A" w:rsidP="005168A6">
            <w:pPr>
              <w:jc w:val="center"/>
              <w:rPr>
                <w:rFonts w:ascii="Verdana" w:hAnsi="Verdana"/>
                <w:b/>
                <w:bCs/>
              </w:rPr>
            </w:pPr>
            <w:r w:rsidRPr="005B24D2">
              <w:rPr>
                <w:rFonts w:ascii="Verdana" w:hAnsi="Verdana"/>
                <w:b/>
                <w:bCs/>
              </w:rPr>
              <w:t>Elaboró</w:t>
            </w:r>
          </w:p>
        </w:tc>
        <w:tc>
          <w:tcPr>
            <w:tcW w:w="3260" w:type="dxa"/>
            <w:shd w:val="clear" w:color="auto" w:fill="F2DCDB"/>
            <w:vAlign w:val="center"/>
          </w:tcPr>
          <w:p w14:paraId="6EECB021" w14:textId="77777777" w:rsidR="00B5050A" w:rsidRPr="005B24D2" w:rsidRDefault="00B5050A" w:rsidP="005168A6">
            <w:pPr>
              <w:jc w:val="center"/>
              <w:rPr>
                <w:rFonts w:ascii="Verdana" w:hAnsi="Verdana"/>
                <w:b/>
                <w:bCs/>
              </w:rPr>
            </w:pPr>
            <w:r w:rsidRPr="005B24D2">
              <w:rPr>
                <w:rFonts w:ascii="Verdana" w:hAnsi="Verdana"/>
                <w:b/>
                <w:bCs/>
              </w:rPr>
              <w:t>Revisó</w:t>
            </w:r>
          </w:p>
        </w:tc>
        <w:tc>
          <w:tcPr>
            <w:tcW w:w="3266" w:type="dxa"/>
            <w:shd w:val="clear" w:color="auto" w:fill="F2DCDB"/>
            <w:vAlign w:val="center"/>
          </w:tcPr>
          <w:p w14:paraId="092DD3E2" w14:textId="32C70F27" w:rsidR="00B5050A" w:rsidRPr="005B24D2" w:rsidRDefault="00B5050A" w:rsidP="005168A6">
            <w:pPr>
              <w:jc w:val="center"/>
              <w:rPr>
                <w:rFonts w:ascii="Verdana" w:hAnsi="Verdana"/>
                <w:b/>
                <w:bCs/>
              </w:rPr>
            </w:pPr>
            <w:r w:rsidRPr="005B24D2">
              <w:rPr>
                <w:rFonts w:ascii="Verdana" w:hAnsi="Verdana"/>
                <w:b/>
                <w:bCs/>
              </w:rPr>
              <w:t xml:space="preserve">Aprobó </w:t>
            </w:r>
          </w:p>
        </w:tc>
      </w:tr>
      <w:tr w:rsidR="00B5050A" w:rsidRPr="005B24D2" w14:paraId="5F85ABFC" w14:textId="77777777" w:rsidTr="005168A6">
        <w:trPr>
          <w:trHeight w:val="270"/>
          <w:jc w:val="center"/>
        </w:trPr>
        <w:tc>
          <w:tcPr>
            <w:tcW w:w="3114" w:type="dxa"/>
          </w:tcPr>
          <w:p w14:paraId="5BDF513A" w14:textId="3ACAE153" w:rsidR="00B5050A" w:rsidRPr="005B24D2" w:rsidRDefault="00B5050A" w:rsidP="00FE770A">
            <w:pPr>
              <w:tabs>
                <w:tab w:val="left" w:pos="1620"/>
              </w:tabs>
              <w:spacing w:after="0" w:line="240" w:lineRule="auto"/>
              <w:ind w:right="142"/>
              <w:rPr>
                <w:rFonts w:ascii="Verdana" w:hAnsi="Verdana" w:cs="Arial"/>
              </w:rPr>
            </w:pPr>
            <w:r w:rsidRPr="005B24D2">
              <w:rPr>
                <w:rFonts w:ascii="Verdana" w:hAnsi="Verdana" w:cs="Arial"/>
              </w:rPr>
              <w:t>Nombre:</w:t>
            </w:r>
            <w:r w:rsidR="0074534A" w:rsidRPr="005B24D2">
              <w:rPr>
                <w:rFonts w:ascii="Verdana" w:hAnsi="Verdana" w:cs="Arial"/>
              </w:rPr>
              <w:t xml:space="preserve"> Sandra Patricia Vallejo Araujo</w:t>
            </w:r>
          </w:p>
          <w:p w14:paraId="213C17D5" w14:textId="1E69DFF3" w:rsidR="00B5050A" w:rsidRPr="005B24D2" w:rsidRDefault="00B5050A" w:rsidP="00FE770A">
            <w:pPr>
              <w:tabs>
                <w:tab w:val="left" w:pos="1620"/>
              </w:tabs>
              <w:spacing w:after="0" w:line="240" w:lineRule="auto"/>
              <w:ind w:right="142"/>
              <w:rPr>
                <w:rFonts w:ascii="Verdana" w:hAnsi="Verdana" w:cs="Arial"/>
              </w:rPr>
            </w:pPr>
            <w:r w:rsidRPr="005B24D2">
              <w:rPr>
                <w:rFonts w:ascii="Verdana" w:hAnsi="Verdana" w:cs="Arial"/>
              </w:rPr>
              <w:t xml:space="preserve">Cargo: </w:t>
            </w:r>
            <w:r w:rsidR="0074534A" w:rsidRPr="005B24D2">
              <w:rPr>
                <w:rFonts w:ascii="Verdana" w:hAnsi="Verdana" w:cs="Arial"/>
              </w:rPr>
              <w:t>Coordinadora del Grupo de Tesorería</w:t>
            </w:r>
          </w:p>
          <w:p w14:paraId="196B003A" w14:textId="4DED2746" w:rsidR="00B5050A" w:rsidRPr="005B24D2" w:rsidRDefault="00B5050A" w:rsidP="00FE770A">
            <w:pPr>
              <w:tabs>
                <w:tab w:val="left" w:pos="1620"/>
              </w:tabs>
              <w:spacing w:after="0" w:line="240" w:lineRule="auto"/>
              <w:ind w:right="142"/>
              <w:rPr>
                <w:rFonts w:ascii="Verdana" w:hAnsi="Verdana" w:cs="Arial"/>
              </w:rPr>
            </w:pPr>
            <w:r w:rsidRPr="005B24D2">
              <w:rPr>
                <w:rFonts w:ascii="Verdana" w:hAnsi="Verdana" w:cs="Arial"/>
              </w:rPr>
              <w:t xml:space="preserve">Fecha: </w:t>
            </w:r>
            <w:r w:rsidR="00B329B0">
              <w:rPr>
                <w:rFonts w:ascii="Verdana" w:hAnsi="Verdana" w:cs="Arial"/>
              </w:rPr>
              <w:t>4 de marzo de 2026</w:t>
            </w:r>
          </w:p>
        </w:tc>
        <w:tc>
          <w:tcPr>
            <w:tcW w:w="3260" w:type="dxa"/>
          </w:tcPr>
          <w:p w14:paraId="38F46D3D" w14:textId="129CD45A" w:rsidR="00B5050A" w:rsidRPr="005B24D2" w:rsidRDefault="00B5050A" w:rsidP="00FE770A">
            <w:pPr>
              <w:tabs>
                <w:tab w:val="left" w:pos="1620"/>
              </w:tabs>
              <w:spacing w:after="0" w:line="240" w:lineRule="auto"/>
              <w:ind w:right="142"/>
              <w:rPr>
                <w:rFonts w:ascii="Verdana" w:hAnsi="Verdana" w:cs="Arial"/>
              </w:rPr>
            </w:pPr>
            <w:r w:rsidRPr="005B24D2">
              <w:rPr>
                <w:rFonts w:ascii="Verdana" w:hAnsi="Verdana" w:cs="Arial"/>
              </w:rPr>
              <w:t>Nombre:</w:t>
            </w:r>
            <w:r w:rsidR="0074534A" w:rsidRPr="005B24D2">
              <w:rPr>
                <w:rFonts w:ascii="Verdana" w:hAnsi="Verdana" w:cs="Arial"/>
              </w:rPr>
              <w:t xml:space="preserve"> Joaquín Fernando Ruíz González</w:t>
            </w:r>
          </w:p>
          <w:p w14:paraId="140F9188" w14:textId="0BA3E43A" w:rsidR="00B5050A" w:rsidRPr="005B24D2" w:rsidRDefault="00B5050A" w:rsidP="00FE770A">
            <w:pPr>
              <w:tabs>
                <w:tab w:val="left" w:pos="1620"/>
              </w:tabs>
              <w:spacing w:after="0" w:line="240" w:lineRule="auto"/>
              <w:ind w:right="142"/>
              <w:rPr>
                <w:rFonts w:ascii="Verdana" w:hAnsi="Verdana" w:cs="Arial"/>
              </w:rPr>
            </w:pPr>
            <w:r w:rsidRPr="005B24D2">
              <w:rPr>
                <w:rFonts w:ascii="Verdana" w:hAnsi="Verdana" w:cs="Arial"/>
              </w:rPr>
              <w:t xml:space="preserve">Cargo: </w:t>
            </w:r>
            <w:proofErr w:type="gramStart"/>
            <w:r w:rsidR="0074534A" w:rsidRPr="005B24D2">
              <w:rPr>
                <w:rFonts w:ascii="Verdana" w:hAnsi="Verdana" w:cs="Arial"/>
              </w:rPr>
              <w:t>Director</w:t>
            </w:r>
            <w:proofErr w:type="gramEnd"/>
            <w:r w:rsidR="0074534A" w:rsidRPr="005B24D2">
              <w:rPr>
                <w:rFonts w:ascii="Verdana" w:hAnsi="Verdana" w:cs="Arial"/>
              </w:rPr>
              <w:t xml:space="preserve"> Financiero</w:t>
            </w:r>
          </w:p>
          <w:p w14:paraId="344ED61D" w14:textId="709CC134" w:rsidR="00B5050A" w:rsidRPr="005B24D2" w:rsidRDefault="00B5050A" w:rsidP="00FE770A">
            <w:pPr>
              <w:tabs>
                <w:tab w:val="left" w:pos="1620"/>
              </w:tabs>
              <w:spacing w:after="0" w:line="240" w:lineRule="auto"/>
              <w:ind w:right="142"/>
              <w:rPr>
                <w:rFonts w:ascii="Verdana" w:hAnsi="Verdana" w:cs="Arial"/>
              </w:rPr>
            </w:pPr>
            <w:r w:rsidRPr="005B24D2">
              <w:rPr>
                <w:rFonts w:ascii="Verdana" w:hAnsi="Verdana" w:cs="Arial"/>
              </w:rPr>
              <w:t>Fecha:</w:t>
            </w:r>
            <w:r w:rsidR="00B329B0">
              <w:rPr>
                <w:rFonts w:ascii="Verdana" w:hAnsi="Verdana" w:cs="Arial"/>
              </w:rPr>
              <w:t xml:space="preserve"> 5 de mayo de 2026</w:t>
            </w:r>
          </w:p>
        </w:tc>
        <w:tc>
          <w:tcPr>
            <w:tcW w:w="3266" w:type="dxa"/>
          </w:tcPr>
          <w:p w14:paraId="4F78E9DB" w14:textId="02E99860" w:rsidR="00B5050A" w:rsidRPr="005B24D2" w:rsidRDefault="00B5050A" w:rsidP="005B24D2">
            <w:pPr>
              <w:tabs>
                <w:tab w:val="left" w:pos="1620"/>
              </w:tabs>
              <w:spacing w:after="0" w:line="240" w:lineRule="auto"/>
              <w:ind w:right="142"/>
              <w:rPr>
                <w:rFonts w:ascii="Verdana" w:hAnsi="Verdana" w:cs="Arial"/>
              </w:rPr>
            </w:pPr>
            <w:r w:rsidRPr="005B24D2">
              <w:rPr>
                <w:rFonts w:ascii="Verdana" w:hAnsi="Verdana" w:cs="Arial"/>
              </w:rPr>
              <w:t>Nombre:</w:t>
            </w:r>
            <w:r w:rsidR="0074534A" w:rsidRPr="005B24D2">
              <w:rPr>
                <w:rFonts w:ascii="Verdana" w:hAnsi="Verdana" w:cs="Arial"/>
              </w:rPr>
              <w:t xml:space="preserve"> </w:t>
            </w:r>
            <w:r w:rsidR="00643DF5" w:rsidRPr="005B24D2">
              <w:rPr>
                <w:rFonts w:ascii="Verdana" w:hAnsi="Verdana" w:cs="Arial"/>
              </w:rPr>
              <w:t>Nini</w:t>
            </w:r>
            <w:r w:rsidR="00DE4FF1" w:rsidRPr="005B24D2">
              <w:rPr>
                <w:rFonts w:ascii="Verdana" w:hAnsi="Verdana" w:cs="Arial"/>
              </w:rPr>
              <w:t xml:space="preserve"> </w:t>
            </w:r>
            <w:r w:rsidR="00643DF5" w:rsidRPr="005B24D2">
              <w:rPr>
                <w:rFonts w:ascii="Verdana" w:hAnsi="Verdana" w:cs="Arial"/>
              </w:rPr>
              <w:t>Johanna Castañeda Quintero</w:t>
            </w:r>
          </w:p>
          <w:p w14:paraId="6CB04FCC" w14:textId="627190B6" w:rsidR="00B5050A" w:rsidRPr="005B24D2" w:rsidRDefault="00B5050A" w:rsidP="005B24D2">
            <w:pPr>
              <w:tabs>
                <w:tab w:val="left" w:pos="1620"/>
              </w:tabs>
              <w:spacing w:after="0" w:line="240" w:lineRule="auto"/>
              <w:ind w:right="142"/>
              <w:rPr>
                <w:rFonts w:ascii="Verdana" w:hAnsi="Verdana" w:cs="Arial"/>
              </w:rPr>
            </w:pPr>
            <w:r w:rsidRPr="005B24D2">
              <w:rPr>
                <w:rFonts w:ascii="Verdana" w:hAnsi="Verdana" w:cs="Arial"/>
              </w:rPr>
              <w:t>Cargo:</w:t>
            </w:r>
            <w:r w:rsidR="0074534A" w:rsidRPr="005B24D2">
              <w:rPr>
                <w:rFonts w:ascii="Verdana" w:hAnsi="Verdana" w:cs="Arial"/>
              </w:rPr>
              <w:t xml:space="preserve"> </w:t>
            </w:r>
            <w:proofErr w:type="gramStart"/>
            <w:r w:rsidR="0074534A" w:rsidRPr="005B24D2">
              <w:rPr>
                <w:rFonts w:ascii="Verdana" w:hAnsi="Verdana" w:cs="Arial"/>
              </w:rPr>
              <w:t>Secretaria General</w:t>
            </w:r>
            <w:proofErr w:type="gramEnd"/>
          </w:p>
          <w:p w14:paraId="42F22BC3" w14:textId="6A7BB6BB" w:rsidR="00B5050A" w:rsidRPr="005B24D2" w:rsidRDefault="00B5050A" w:rsidP="005B24D2">
            <w:pPr>
              <w:tabs>
                <w:tab w:val="left" w:pos="1620"/>
              </w:tabs>
              <w:spacing w:after="0" w:line="240" w:lineRule="auto"/>
              <w:ind w:right="142"/>
              <w:rPr>
                <w:rFonts w:ascii="Verdana" w:hAnsi="Verdana" w:cs="Arial"/>
              </w:rPr>
            </w:pPr>
            <w:r w:rsidRPr="005B24D2">
              <w:rPr>
                <w:rFonts w:ascii="Verdana" w:hAnsi="Verdana" w:cs="Arial"/>
              </w:rPr>
              <w:t>Fecha:</w:t>
            </w:r>
            <w:r w:rsidR="00B329B0">
              <w:rPr>
                <w:rFonts w:ascii="Verdana" w:hAnsi="Verdana" w:cs="Arial"/>
              </w:rPr>
              <w:t xml:space="preserve"> 15 de mayo de 2026</w:t>
            </w:r>
          </w:p>
        </w:tc>
      </w:tr>
    </w:tbl>
    <w:p w14:paraId="2623BBB7" w14:textId="77777777" w:rsidR="00B5050A" w:rsidRPr="001F3646" w:rsidRDefault="00B5050A" w:rsidP="00B5050A">
      <w:pPr>
        <w:rPr>
          <w:rFonts w:ascii="Verdana" w:hAnsi="Verdana" w:cs="Arial"/>
          <w:b/>
          <w:sz w:val="24"/>
          <w:szCs w:val="24"/>
        </w:rPr>
      </w:pPr>
    </w:p>
    <w:p w14:paraId="410D2BD9" w14:textId="77777777" w:rsidR="000B1ABB" w:rsidRPr="001F3646" w:rsidRDefault="000B1ABB" w:rsidP="00974ADB">
      <w:pPr>
        <w:rPr>
          <w:rFonts w:ascii="Verdana" w:hAnsi="Verdana" w:cs="Arial"/>
          <w:b/>
          <w:sz w:val="24"/>
          <w:szCs w:val="24"/>
        </w:rPr>
      </w:pPr>
    </w:p>
    <w:p w14:paraId="18EF9EB2" w14:textId="3BA7C039" w:rsidR="0002244C" w:rsidRPr="001F3646" w:rsidRDefault="0002244C" w:rsidP="0002244C">
      <w:pPr>
        <w:tabs>
          <w:tab w:val="left" w:pos="3990"/>
        </w:tabs>
        <w:rPr>
          <w:rFonts w:ascii="Verdana" w:hAnsi="Verdana"/>
          <w:sz w:val="24"/>
          <w:szCs w:val="24"/>
        </w:rPr>
      </w:pPr>
      <w:r w:rsidRPr="001F3646">
        <w:rPr>
          <w:rFonts w:ascii="Verdana" w:hAnsi="Verdana"/>
          <w:sz w:val="24"/>
          <w:szCs w:val="24"/>
        </w:rPr>
        <w:tab/>
      </w:r>
    </w:p>
    <w:sectPr w:rsidR="0002244C" w:rsidRPr="001F3646" w:rsidSect="0002244C">
      <w:headerReference w:type="default" r:id="rId67"/>
      <w:footerReference w:type="default" r:id="rId68"/>
      <w:pgSz w:w="12242" w:h="15842" w:code="119"/>
      <w:pgMar w:top="720" w:right="1469" w:bottom="993" w:left="1418" w:header="709" w:footer="5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4B860" w14:textId="77777777" w:rsidR="00654C63" w:rsidRDefault="00654C63" w:rsidP="00E833B8">
      <w:pPr>
        <w:spacing w:after="0" w:line="240" w:lineRule="auto"/>
      </w:pPr>
      <w:r>
        <w:separator/>
      </w:r>
    </w:p>
  </w:endnote>
  <w:endnote w:type="continuationSeparator" w:id="0">
    <w:p w14:paraId="2CA478BB" w14:textId="77777777" w:rsidR="00654C63" w:rsidRDefault="00654C63" w:rsidP="00E8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5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477490650"/>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019F23E0" w14:textId="27FA58C9" w:rsidR="002E1762" w:rsidRPr="002E1762" w:rsidRDefault="002E1762" w:rsidP="002E1762">
            <w:pPr>
              <w:pStyle w:val="Piedepgina"/>
              <w:jc w:val="center"/>
              <w:rPr>
                <w:sz w:val="16"/>
                <w:szCs w:val="16"/>
              </w:rPr>
            </w:pPr>
            <w:r w:rsidRPr="002E1762">
              <w:rPr>
                <w:sz w:val="16"/>
                <w:szCs w:val="16"/>
              </w:rPr>
              <w:t>Proceso: Gestión Integral, Código: GIN–FM–0</w:t>
            </w:r>
            <w:r w:rsidR="00B5050A">
              <w:rPr>
                <w:sz w:val="16"/>
                <w:szCs w:val="16"/>
              </w:rPr>
              <w:t>36</w:t>
            </w:r>
            <w:r w:rsidRPr="002E1762">
              <w:rPr>
                <w:sz w:val="16"/>
                <w:szCs w:val="16"/>
              </w:rPr>
              <w:t>, Versión: 001, Vigencia: 26/02/2025</w:t>
            </w:r>
          </w:p>
          <w:p w14:paraId="512FF51B" w14:textId="77777777" w:rsidR="002E1762" w:rsidRPr="002E1762" w:rsidRDefault="002E1762" w:rsidP="002E1762">
            <w:pPr>
              <w:pStyle w:val="Piedepgina"/>
              <w:jc w:val="center"/>
              <w:rPr>
                <w:sz w:val="16"/>
                <w:szCs w:val="16"/>
              </w:rPr>
            </w:pPr>
            <w:r w:rsidRPr="002E1762">
              <w:rPr>
                <w:sz w:val="16"/>
                <w:szCs w:val="16"/>
              </w:rPr>
              <w:t>Verifique que este documento corresponda a la versión vigente antes de su uso</w:t>
            </w:r>
          </w:p>
          <w:p w14:paraId="37DAF782" w14:textId="77777777" w:rsidR="002E1762" w:rsidRPr="002E1762" w:rsidRDefault="002E1762" w:rsidP="002E1762">
            <w:pPr>
              <w:pStyle w:val="Piedepgina"/>
              <w:jc w:val="center"/>
              <w:rPr>
                <w:sz w:val="16"/>
                <w:szCs w:val="16"/>
              </w:rPr>
            </w:pPr>
            <w:r w:rsidRPr="002E1762">
              <w:rPr>
                <w:sz w:val="16"/>
                <w:szCs w:val="16"/>
              </w:rPr>
              <w:t xml:space="preserve">Página </w:t>
            </w:r>
            <w:r w:rsidRPr="002E1762">
              <w:rPr>
                <w:sz w:val="16"/>
                <w:szCs w:val="16"/>
              </w:rPr>
              <w:fldChar w:fldCharType="begin"/>
            </w:r>
            <w:r w:rsidRPr="002E1762">
              <w:rPr>
                <w:sz w:val="16"/>
                <w:szCs w:val="16"/>
              </w:rPr>
              <w:instrText>PAGE</w:instrText>
            </w:r>
            <w:r w:rsidRPr="002E1762">
              <w:rPr>
                <w:sz w:val="16"/>
                <w:szCs w:val="16"/>
              </w:rPr>
              <w:fldChar w:fldCharType="separate"/>
            </w:r>
            <w:r w:rsidRPr="002E1762">
              <w:rPr>
                <w:sz w:val="16"/>
                <w:szCs w:val="16"/>
              </w:rPr>
              <w:t>2</w:t>
            </w:r>
            <w:r w:rsidRPr="002E1762">
              <w:rPr>
                <w:sz w:val="16"/>
                <w:szCs w:val="16"/>
              </w:rPr>
              <w:fldChar w:fldCharType="end"/>
            </w:r>
            <w:r w:rsidRPr="002E1762">
              <w:rPr>
                <w:sz w:val="16"/>
                <w:szCs w:val="16"/>
              </w:rPr>
              <w:t xml:space="preserve"> de </w:t>
            </w:r>
            <w:r w:rsidRPr="002E1762">
              <w:rPr>
                <w:sz w:val="16"/>
                <w:szCs w:val="16"/>
              </w:rPr>
              <w:fldChar w:fldCharType="begin"/>
            </w:r>
            <w:r w:rsidRPr="002E1762">
              <w:rPr>
                <w:sz w:val="16"/>
                <w:szCs w:val="16"/>
              </w:rPr>
              <w:instrText>NUMPAGES</w:instrText>
            </w:r>
            <w:r w:rsidRPr="002E1762">
              <w:rPr>
                <w:sz w:val="16"/>
                <w:szCs w:val="16"/>
              </w:rPr>
              <w:fldChar w:fldCharType="separate"/>
            </w:r>
            <w:r w:rsidRPr="002E1762">
              <w:rPr>
                <w:sz w:val="16"/>
                <w:szCs w:val="16"/>
              </w:rPr>
              <w:t>3</w:t>
            </w:r>
            <w:r w:rsidRPr="002E1762">
              <w:rPr>
                <w:sz w:val="16"/>
                <w:szCs w:val="16"/>
              </w:rPr>
              <w:fldChar w:fldCharType="end"/>
            </w:r>
          </w:p>
        </w:sdtContent>
      </w:sdt>
    </w:sdtContent>
  </w:sdt>
  <w:p w14:paraId="16314578" w14:textId="087F92D9" w:rsidR="00974ADB" w:rsidRPr="00603E26" w:rsidRDefault="00974ADB" w:rsidP="00D2381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2EE08" w14:textId="77777777" w:rsidR="00654C63" w:rsidRDefault="00654C63" w:rsidP="00E833B8">
      <w:pPr>
        <w:spacing w:after="0" w:line="240" w:lineRule="auto"/>
      </w:pPr>
      <w:r>
        <w:separator/>
      </w:r>
    </w:p>
  </w:footnote>
  <w:footnote w:type="continuationSeparator" w:id="0">
    <w:p w14:paraId="28EA052F" w14:textId="77777777" w:rsidR="00654C63" w:rsidRDefault="00654C63" w:rsidP="00E83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827"/>
      <w:gridCol w:w="1560"/>
      <w:gridCol w:w="1853"/>
    </w:tblGrid>
    <w:tr w:rsidR="00DB5A59" w:rsidRPr="00E833B8" w14:paraId="17B90A33" w14:textId="77777777" w:rsidTr="00AC2F92">
      <w:trPr>
        <w:cantSplit/>
        <w:trHeight w:val="397"/>
        <w:jc w:val="center"/>
      </w:trPr>
      <w:tc>
        <w:tcPr>
          <w:tcW w:w="2405" w:type="dxa"/>
          <w:vMerge w:val="restart"/>
        </w:tcPr>
        <w:p w14:paraId="264BBB7C" w14:textId="77777777" w:rsidR="00DB5A59" w:rsidRPr="00E833B8" w:rsidRDefault="00DB5A59" w:rsidP="00DB5A59">
          <w:pPr>
            <w:ind w:right="360"/>
            <w:jc w:val="center"/>
            <w:rPr>
              <w:rFonts w:cs="Arial"/>
              <w:sz w:val="18"/>
              <w:szCs w:val="18"/>
              <w:lang w:val="es-MX"/>
            </w:rPr>
          </w:pPr>
          <w:r w:rsidRPr="00E833B8">
            <w:rPr>
              <w:noProof/>
              <w:sz w:val="18"/>
              <w:szCs w:val="18"/>
              <w:lang w:eastAsia="es-CO"/>
            </w:rPr>
            <w:drawing>
              <wp:anchor distT="0" distB="0" distL="114300" distR="114300" simplePos="0" relativeHeight="251659264" behindDoc="1" locked="0" layoutInCell="1" allowOverlap="1" wp14:anchorId="7B3C38AD" wp14:editId="4CD4DB25">
                <wp:simplePos x="0" y="0"/>
                <wp:positionH relativeFrom="column">
                  <wp:posOffset>635</wp:posOffset>
                </wp:positionH>
                <wp:positionV relativeFrom="paragraph">
                  <wp:posOffset>125399</wp:posOffset>
                </wp:positionV>
                <wp:extent cx="1421130" cy="810895"/>
                <wp:effectExtent l="0" t="0" r="0" b="8255"/>
                <wp:wrapNone/>
                <wp:docPr id="1218682412" name="Imagen 121868241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2412" name="Imagen 1218682412"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vMerge w:val="restart"/>
          <w:vAlign w:val="center"/>
        </w:tcPr>
        <w:p w14:paraId="42644C94" w14:textId="1FF2C912" w:rsidR="00DB5A59" w:rsidRPr="001F1BB9" w:rsidRDefault="00DB5A59" w:rsidP="00DB5A59">
          <w:pPr>
            <w:spacing w:after="0" w:line="240" w:lineRule="auto"/>
            <w:jc w:val="center"/>
            <w:rPr>
              <w:rFonts w:ascii="Verdana" w:hAnsi="Verdana" w:cs="Arial"/>
              <w:b/>
              <w:bCs/>
              <w:sz w:val="18"/>
              <w:szCs w:val="18"/>
              <w:lang w:val="es-MX"/>
            </w:rPr>
          </w:pPr>
          <w:r w:rsidRPr="001F1BB9">
            <w:rPr>
              <w:rFonts w:ascii="Verdana" w:hAnsi="Verdana" w:cs="Arial"/>
              <w:b/>
              <w:bCs/>
              <w:sz w:val="18"/>
              <w:szCs w:val="18"/>
              <w:lang w:val="es-MX"/>
            </w:rPr>
            <w:t xml:space="preserve">PROCESO: </w:t>
          </w:r>
          <w:r w:rsidR="008C19C5" w:rsidRPr="001F1BB9">
            <w:rPr>
              <w:rFonts w:ascii="Verdana" w:hAnsi="Verdana" w:cs="Arial"/>
              <w:sz w:val="18"/>
              <w:szCs w:val="18"/>
              <w:lang w:val="es-MX"/>
            </w:rPr>
            <w:t>GESTIÓN FINANCIERA Y CONTABLE</w:t>
          </w:r>
        </w:p>
      </w:tc>
      <w:tc>
        <w:tcPr>
          <w:tcW w:w="1560" w:type="dxa"/>
          <w:vAlign w:val="center"/>
        </w:tcPr>
        <w:p w14:paraId="1CDA9D03" w14:textId="77777777" w:rsidR="00DB5A59" w:rsidRPr="00E833B8" w:rsidRDefault="00DB5A59" w:rsidP="00DB5A59">
          <w:pPr>
            <w:spacing w:after="0" w:line="240" w:lineRule="auto"/>
            <w:jc w:val="center"/>
            <w:rPr>
              <w:rFonts w:ascii="Verdana" w:hAnsi="Verdana" w:cs="Arial"/>
              <w:sz w:val="18"/>
              <w:szCs w:val="18"/>
              <w:lang w:val="es-MX"/>
            </w:rPr>
          </w:pPr>
          <w:r w:rsidRPr="00E833B8">
            <w:rPr>
              <w:rFonts w:ascii="Verdana" w:hAnsi="Verdana" w:cs="Arial"/>
              <w:sz w:val="18"/>
              <w:szCs w:val="18"/>
              <w:lang w:val="es-MX"/>
            </w:rPr>
            <w:t>Código</w:t>
          </w:r>
        </w:p>
      </w:tc>
      <w:tc>
        <w:tcPr>
          <w:tcW w:w="1853" w:type="dxa"/>
          <w:vAlign w:val="center"/>
        </w:tcPr>
        <w:p w14:paraId="09C64E5D" w14:textId="2E437969" w:rsidR="00DB5A59" w:rsidRPr="00B329B0" w:rsidRDefault="008C19C5" w:rsidP="00DB5A59">
          <w:pPr>
            <w:spacing w:after="0" w:line="240" w:lineRule="auto"/>
            <w:jc w:val="center"/>
            <w:rPr>
              <w:rFonts w:ascii="Verdana" w:hAnsi="Verdana" w:cs="Arial"/>
              <w:color w:val="000000" w:themeColor="text1"/>
              <w:sz w:val="18"/>
              <w:szCs w:val="18"/>
              <w:lang w:val="es-MX"/>
            </w:rPr>
          </w:pPr>
          <w:r w:rsidRPr="00B329B0">
            <w:rPr>
              <w:rFonts w:ascii="Verdana" w:hAnsi="Verdana" w:cs="Arial"/>
              <w:color w:val="000000" w:themeColor="text1"/>
              <w:sz w:val="18"/>
              <w:szCs w:val="18"/>
              <w:lang w:val="es-MX"/>
            </w:rPr>
            <w:t>GFC</w:t>
          </w:r>
          <w:r w:rsidR="00DB5A59" w:rsidRPr="00B329B0">
            <w:rPr>
              <w:rFonts w:ascii="Verdana" w:hAnsi="Verdana" w:cs="Arial"/>
              <w:color w:val="000000" w:themeColor="text1"/>
              <w:sz w:val="18"/>
              <w:szCs w:val="18"/>
              <w:lang w:val="es-MX"/>
            </w:rPr>
            <w:t>-</w:t>
          </w:r>
          <w:r w:rsidRPr="00B329B0">
            <w:rPr>
              <w:rFonts w:ascii="Verdana" w:hAnsi="Verdana" w:cs="Arial"/>
              <w:color w:val="000000" w:themeColor="text1"/>
              <w:sz w:val="18"/>
              <w:szCs w:val="18"/>
              <w:lang w:val="es-MX"/>
            </w:rPr>
            <w:t>MA</w:t>
          </w:r>
          <w:r w:rsidR="00DB5A59" w:rsidRPr="00B329B0">
            <w:rPr>
              <w:rFonts w:ascii="Verdana" w:hAnsi="Verdana" w:cs="Arial"/>
              <w:color w:val="000000" w:themeColor="text1"/>
              <w:sz w:val="18"/>
              <w:szCs w:val="18"/>
              <w:lang w:val="es-MX"/>
            </w:rPr>
            <w:t>-</w:t>
          </w:r>
          <w:r w:rsidRPr="00B329B0">
            <w:rPr>
              <w:rFonts w:ascii="Verdana" w:hAnsi="Verdana" w:cs="Arial"/>
              <w:color w:val="000000" w:themeColor="text1"/>
              <w:sz w:val="18"/>
              <w:szCs w:val="18"/>
              <w:lang w:val="es-MX"/>
            </w:rPr>
            <w:t>003</w:t>
          </w:r>
        </w:p>
      </w:tc>
    </w:tr>
    <w:tr w:rsidR="00DB5A59" w:rsidRPr="00E833B8" w14:paraId="0378FCE4" w14:textId="77777777" w:rsidTr="00AC2F92">
      <w:trPr>
        <w:cantSplit/>
        <w:trHeight w:val="397"/>
        <w:jc w:val="center"/>
      </w:trPr>
      <w:tc>
        <w:tcPr>
          <w:tcW w:w="2405" w:type="dxa"/>
          <w:vMerge/>
        </w:tcPr>
        <w:p w14:paraId="30C8F3C9" w14:textId="77777777" w:rsidR="00DB5A59" w:rsidRPr="00E833B8" w:rsidRDefault="00DB5A59" w:rsidP="00DB5A59">
          <w:pPr>
            <w:ind w:right="360"/>
            <w:jc w:val="center"/>
            <w:rPr>
              <w:noProof/>
              <w:sz w:val="18"/>
              <w:szCs w:val="18"/>
            </w:rPr>
          </w:pPr>
        </w:p>
      </w:tc>
      <w:tc>
        <w:tcPr>
          <w:tcW w:w="3827" w:type="dxa"/>
          <w:vMerge/>
          <w:vAlign w:val="center"/>
        </w:tcPr>
        <w:p w14:paraId="283D34C5" w14:textId="77777777" w:rsidR="00DB5A59" w:rsidRPr="001F1BB9" w:rsidRDefault="00DB5A59" w:rsidP="00DB5A59">
          <w:pPr>
            <w:spacing w:after="0" w:line="240" w:lineRule="auto"/>
            <w:jc w:val="center"/>
            <w:rPr>
              <w:rFonts w:ascii="Verdana" w:hAnsi="Verdana" w:cs="Arial"/>
              <w:sz w:val="18"/>
              <w:szCs w:val="18"/>
              <w:lang w:val="es-MX"/>
            </w:rPr>
          </w:pPr>
        </w:p>
      </w:tc>
      <w:tc>
        <w:tcPr>
          <w:tcW w:w="1560" w:type="dxa"/>
          <w:tcBorders>
            <w:bottom w:val="single" w:sz="4" w:space="0" w:color="auto"/>
          </w:tcBorders>
          <w:vAlign w:val="center"/>
        </w:tcPr>
        <w:p w14:paraId="4F1E3FBC" w14:textId="77777777" w:rsidR="00DB5A59" w:rsidRPr="00E833B8" w:rsidRDefault="00DB5A59" w:rsidP="00DB5A59">
          <w:pPr>
            <w:spacing w:after="0" w:line="240" w:lineRule="auto"/>
            <w:jc w:val="center"/>
            <w:rPr>
              <w:rFonts w:ascii="Verdana" w:hAnsi="Verdana" w:cs="Arial"/>
              <w:sz w:val="18"/>
              <w:szCs w:val="18"/>
              <w:lang w:val="es-MX"/>
            </w:rPr>
          </w:pPr>
          <w:r w:rsidRPr="00E833B8">
            <w:rPr>
              <w:rFonts w:ascii="Verdana" w:hAnsi="Verdana" w:cs="Arial"/>
              <w:sz w:val="18"/>
              <w:szCs w:val="18"/>
              <w:lang w:val="es-MX"/>
            </w:rPr>
            <w:t>Versión</w:t>
          </w:r>
        </w:p>
      </w:tc>
      <w:tc>
        <w:tcPr>
          <w:tcW w:w="1853" w:type="dxa"/>
          <w:tcBorders>
            <w:bottom w:val="single" w:sz="4" w:space="0" w:color="auto"/>
          </w:tcBorders>
          <w:vAlign w:val="center"/>
        </w:tcPr>
        <w:p w14:paraId="567FE4CA" w14:textId="014AA6D2" w:rsidR="00DB5A59" w:rsidRPr="00B329B0" w:rsidRDefault="00970166" w:rsidP="00DB5A59">
          <w:pPr>
            <w:spacing w:after="0" w:line="240" w:lineRule="auto"/>
            <w:jc w:val="center"/>
            <w:rPr>
              <w:rFonts w:ascii="Verdana" w:hAnsi="Verdana" w:cs="Arial"/>
              <w:color w:val="000000" w:themeColor="text1"/>
              <w:sz w:val="18"/>
              <w:szCs w:val="18"/>
              <w:lang w:val="es-MX"/>
            </w:rPr>
          </w:pPr>
          <w:r w:rsidRPr="00B329B0">
            <w:rPr>
              <w:rFonts w:ascii="Verdana" w:hAnsi="Verdana" w:cs="Arial"/>
              <w:color w:val="000000" w:themeColor="text1"/>
              <w:sz w:val="18"/>
              <w:szCs w:val="18"/>
              <w:lang w:val="es-MX"/>
            </w:rPr>
            <w:t>00</w:t>
          </w:r>
          <w:r w:rsidR="004F22F5" w:rsidRPr="00B329B0">
            <w:rPr>
              <w:rFonts w:ascii="Verdana" w:hAnsi="Verdana" w:cs="Arial"/>
              <w:color w:val="000000" w:themeColor="text1"/>
              <w:sz w:val="18"/>
              <w:szCs w:val="18"/>
              <w:lang w:val="es-MX"/>
            </w:rPr>
            <w:t>4</w:t>
          </w:r>
        </w:p>
      </w:tc>
    </w:tr>
    <w:tr w:rsidR="00DB5A59" w:rsidRPr="00E833B8" w14:paraId="2C38BF35" w14:textId="77777777" w:rsidTr="00AC2F92">
      <w:trPr>
        <w:cantSplit/>
        <w:trHeight w:val="397"/>
        <w:jc w:val="center"/>
      </w:trPr>
      <w:tc>
        <w:tcPr>
          <w:tcW w:w="2405" w:type="dxa"/>
          <w:vMerge/>
        </w:tcPr>
        <w:p w14:paraId="538A72B2" w14:textId="77777777" w:rsidR="00DB5A59" w:rsidRPr="00E833B8" w:rsidRDefault="00DB5A59" w:rsidP="00DB5A59">
          <w:pPr>
            <w:rPr>
              <w:rFonts w:ascii="Arial Narrow" w:hAnsi="Arial Narrow"/>
              <w:sz w:val="18"/>
              <w:szCs w:val="18"/>
              <w:lang w:val="es-MX"/>
            </w:rPr>
          </w:pPr>
        </w:p>
      </w:tc>
      <w:tc>
        <w:tcPr>
          <w:tcW w:w="3827" w:type="dxa"/>
          <w:vMerge w:val="restart"/>
          <w:vAlign w:val="center"/>
        </w:tcPr>
        <w:p w14:paraId="015EF587" w14:textId="07E49B0E" w:rsidR="00DB5A59" w:rsidRPr="001F1BB9" w:rsidRDefault="00DB5A59" w:rsidP="00DB5A59">
          <w:pPr>
            <w:spacing w:after="0" w:line="240" w:lineRule="auto"/>
            <w:jc w:val="center"/>
            <w:rPr>
              <w:rFonts w:ascii="Verdana" w:hAnsi="Verdana" w:cs="Arial"/>
              <w:b/>
              <w:bCs/>
              <w:sz w:val="18"/>
              <w:szCs w:val="18"/>
              <w:lang w:val="es-MX"/>
            </w:rPr>
          </w:pPr>
          <w:r w:rsidRPr="001F1BB9">
            <w:rPr>
              <w:rFonts w:ascii="Verdana" w:hAnsi="Verdana" w:cs="Arial"/>
              <w:b/>
              <w:bCs/>
              <w:sz w:val="18"/>
              <w:szCs w:val="18"/>
              <w:lang w:val="es-MX"/>
            </w:rPr>
            <w:t xml:space="preserve">MANUAL: </w:t>
          </w:r>
          <w:r w:rsidR="008C19C5" w:rsidRPr="001F1BB9">
            <w:rPr>
              <w:rFonts w:ascii="Verdana" w:hAnsi="Verdana" w:cs="Arial"/>
              <w:sz w:val="18"/>
              <w:szCs w:val="18"/>
              <w:lang w:val="es-MX"/>
            </w:rPr>
            <w:t>MANUAL DE TESORERÍA</w:t>
          </w:r>
        </w:p>
      </w:tc>
      <w:tc>
        <w:tcPr>
          <w:tcW w:w="1560" w:type="dxa"/>
          <w:vAlign w:val="center"/>
        </w:tcPr>
        <w:p w14:paraId="32FDEDDF" w14:textId="77777777" w:rsidR="00DB5A59" w:rsidRPr="00E833B8" w:rsidRDefault="00DB5A59" w:rsidP="00DB5A59">
          <w:pPr>
            <w:spacing w:after="0" w:line="240" w:lineRule="auto"/>
            <w:jc w:val="center"/>
            <w:rPr>
              <w:rFonts w:ascii="Verdana" w:hAnsi="Verdana" w:cs="Arial"/>
              <w:sz w:val="18"/>
              <w:szCs w:val="18"/>
              <w:lang w:val="es-MX"/>
            </w:rPr>
          </w:pPr>
          <w:r>
            <w:rPr>
              <w:rFonts w:ascii="Verdana" w:hAnsi="Verdana" w:cs="Arial"/>
              <w:sz w:val="18"/>
              <w:szCs w:val="18"/>
              <w:lang w:val="es-MX"/>
            </w:rPr>
            <w:t>Fecha</w:t>
          </w:r>
        </w:p>
      </w:tc>
      <w:tc>
        <w:tcPr>
          <w:tcW w:w="1853" w:type="dxa"/>
          <w:vAlign w:val="center"/>
        </w:tcPr>
        <w:p w14:paraId="529B55D5" w14:textId="52B4F46C" w:rsidR="00DB5A59" w:rsidRPr="00B329B0" w:rsidRDefault="00B329B0" w:rsidP="00DB5A59">
          <w:pPr>
            <w:spacing w:after="0" w:line="240" w:lineRule="auto"/>
            <w:jc w:val="center"/>
            <w:rPr>
              <w:rFonts w:ascii="Verdana" w:hAnsi="Verdana" w:cs="Arial"/>
              <w:color w:val="000000" w:themeColor="text1"/>
              <w:sz w:val="18"/>
              <w:szCs w:val="18"/>
              <w:lang w:val="es-MX"/>
            </w:rPr>
          </w:pPr>
          <w:r w:rsidRPr="00B329B0">
            <w:rPr>
              <w:rFonts w:ascii="Verdana" w:hAnsi="Verdana" w:cs="Arial"/>
              <w:color w:val="000000" w:themeColor="text1"/>
              <w:sz w:val="18"/>
              <w:szCs w:val="18"/>
              <w:lang w:val="es-MX"/>
            </w:rPr>
            <w:t>15</w:t>
          </w:r>
          <w:r w:rsidR="00DB5A59" w:rsidRPr="00B329B0">
            <w:rPr>
              <w:rFonts w:ascii="Verdana" w:hAnsi="Verdana" w:cs="Arial"/>
              <w:color w:val="000000" w:themeColor="text1"/>
              <w:sz w:val="18"/>
              <w:szCs w:val="18"/>
              <w:lang w:val="es-MX"/>
            </w:rPr>
            <w:t>/</w:t>
          </w:r>
          <w:r w:rsidRPr="00B329B0">
            <w:rPr>
              <w:rFonts w:ascii="Verdana" w:hAnsi="Verdana" w:cs="Arial"/>
              <w:color w:val="000000" w:themeColor="text1"/>
              <w:sz w:val="18"/>
              <w:szCs w:val="18"/>
              <w:lang w:val="es-MX"/>
            </w:rPr>
            <w:t>05</w:t>
          </w:r>
          <w:r w:rsidR="00DB5A59" w:rsidRPr="00B329B0">
            <w:rPr>
              <w:rFonts w:ascii="Verdana" w:hAnsi="Verdana" w:cs="Arial"/>
              <w:color w:val="000000" w:themeColor="text1"/>
              <w:sz w:val="18"/>
              <w:szCs w:val="18"/>
              <w:lang w:val="es-MX"/>
            </w:rPr>
            <w:t>/</w:t>
          </w:r>
          <w:r w:rsidRPr="00B329B0">
            <w:rPr>
              <w:rFonts w:ascii="Verdana" w:hAnsi="Verdana" w:cs="Arial"/>
              <w:color w:val="000000" w:themeColor="text1"/>
              <w:sz w:val="18"/>
              <w:szCs w:val="18"/>
              <w:lang w:val="es-MX"/>
            </w:rPr>
            <w:t>2026</w:t>
          </w:r>
        </w:p>
      </w:tc>
    </w:tr>
    <w:tr w:rsidR="00DB5A59" w:rsidRPr="00E833B8" w14:paraId="6E778BD4" w14:textId="77777777" w:rsidTr="00AC2F92">
      <w:trPr>
        <w:cantSplit/>
        <w:trHeight w:val="470"/>
        <w:jc w:val="center"/>
      </w:trPr>
      <w:tc>
        <w:tcPr>
          <w:tcW w:w="2405" w:type="dxa"/>
          <w:vMerge/>
        </w:tcPr>
        <w:p w14:paraId="180C28ED" w14:textId="77777777" w:rsidR="00DB5A59" w:rsidRPr="00E833B8" w:rsidRDefault="00DB5A59" w:rsidP="00DB5A59">
          <w:pPr>
            <w:rPr>
              <w:rFonts w:ascii="Arial Narrow" w:hAnsi="Arial Narrow"/>
              <w:sz w:val="18"/>
              <w:szCs w:val="18"/>
              <w:lang w:val="es-MX"/>
            </w:rPr>
          </w:pPr>
        </w:p>
      </w:tc>
      <w:tc>
        <w:tcPr>
          <w:tcW w:w="3827" w:type="dxa"/>
          <w:vMerge/>
          <w:vAlign w:val="center"/>
        </w:tcPr>
        <w:p w14:paraId="258AC951" w14:textId="77777777" w:rsidR="00DB5A59" w:rsidRPr="00E833B8" w:rsidRDefault="00DB5A59" w:rsidP="00DB5A59">
          <w:pPr>
            <w:jc w:val="center"/>
            <w:rPr>
              <w:rFonts w:ascii="Verdana" w:hAnsi="Verdana" w:cs="Arial"/>
              <w:b/>
              <w:bCs/>
              <w:sz w:val="18"/>
              <w:szCs w:val="18"/>
              <w:lang w:val="es-MX"/>
            </w:rPr>
          </w:pPr>
        </w:p>
      </w:tc>
      <w:tc>
        <w:tcPr>
          <w:tcW w:w="1560" w:type="dxa"/>
          <w:vAlign w:val="center"/>
        </w:tcPr>
        <w:p w14:paraId="5859EB43" w14:textId="77777777" w:rsidR="00DB5A59" w:rsidRPr="00E833B8" w:rsidRDefault="00DB5A59" w:rsidP="00DB5A59">
          <w:pPr>
            <w:spacing w:after="0" w:line="240" w:lineRule="auto"/>
            <w:jc w:val="center"/>
            <w:rPr>
              <w:rFonts w:ascii="Verdana" w:hAnsi="Verdana" w:cs="Arial"/>
              <w:sz w:val="18"/>
              <w:szCs w:val="18"/>
              <w:lang w:val="es-MX"/>
            </w:rPr>
          </w:pPr>
          <w:r w:rsidRPr="00E833B8">
            <w:rPr>
              <w:rFonts w:ascii="Verdana" w:hAnsi="Verdana" w:cs="Arial"/>
              <w:sz w:val="18"/>
              <w:szCs w:val="18"/>
              <w:lang w:val="es-MX"/>
            </w:rPr>
            <w:t>Clasificación de la información</w:t>
          </w:r>
        </w:p>
      </w:tc>
      <w:tc>
        <w:tcPr>
          <w:tcW w:w="1853" w:type="dxa"/>
          <w:vAlign w:val="center"/>
        </w:tcPr>
        <w:p w14:paraId="0CA34415" w14:textId="1AB7519B" w:rsidR="00DB5A59" w:rsidRPr="00B329B0" w:rsidRDefault="00DB5A59" w:rsidP="00DB5A59">
          <w:pPr>
            <w:spacing w:after="0" w:line="240" w:lineRule="auto"/>
            <w:jc w:val="center"/>
            <w:rPr>
              <w:rFonts w:ascii="Verdana" w:hAnsi="Verdana" w:cs="Arial"/>
              <w:color w:val="000000" w:themeColor="text1"/>
              <w:sz w:val="18"/>
              <w:szCs w:val="18"/>
              <w:lang w:val="es-MX"/>
            </w:rPr>
          </w:pPr>
          <w:r w:rsidRPr="00B329B0">
            <w:rPr>
              <w:rFonts w:ascii="Verdana" w:hAnsi="Verdana" w:cs="Arial"/>
              <w:color w:val="000000" w:themeColor="text1"/>
              <w:sz w:val="18"/>
              <w:szCs w:val="18"/>
              <w:lang w:val="es-MX"/>
            </w:rPr>
            <w:t>Pública</w:t>
          </w:r>
        </w:p>
      </w:tc>
    </w:tr>
  </w:tbl>
  <w:p w14:paraId="1B019206" w14:textId="77777777" w:rsidR="00DB5A59" w:rsidRDefault="00DB5A59">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3FA9"/>
    <w:multiLevelType w:val="hybridMultilevel"/>
    <w:tmpl w:val="CDF81E6E"/>
    <w:lvl w:ilvl="0" w:tplc="08808B8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966B9"/>
    <w:multiLevelType w:val="hybridMultilevel"/>
    <w:tmpl w:val="B554E18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857929"/>
    <w:multiLevelType w:val="multilevel"/>
    <w:tmpl w:val="CE3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45753"/>
    <w:multiLevelType w:val="hybridMultilevel"/>
    <w:tmpl w:val="C3809366"/>
    <w:lvl w:ilvl="0" w:tplc="4176ADF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055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DA7B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98CE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C42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B680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B29D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CA0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2641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8B01ED"/>
    <w:multiLevelType w:val="hybridMultilevel"/>
    <w:tmpl w:val="096E1834"/>
    <w:lvl w:ilvl="0" w:tplc="0672860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CE89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0C33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214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5248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925C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E8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F0CD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6225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260EA3"/>
    <w:multiLevelType w:val="hybridMultilevel"/>
    <w:tmpl w:val="993E51CC"/>
    <w:lvl w:ilvl="0" w:tplc="C314521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8E3860">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81E806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3DCDB9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5A635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55EFA9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21A841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D6844E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F6637C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4D5A31"/>
    <w:multiLevelType w:val="hybridMultilevel"/>
    <w:tmpl w:val="822EB77A"/>
    <w:lvl w:ilvl="0" w:tplc="36A81F16">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F2DB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1AA6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68CB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C92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EC86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58FF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8274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BC5D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50459E"/>
    <w:multiLevelType w:val="hybridMultilevel"/>
    <w:tmpl w:val="E14832E4"/>
    <w:lvl w:ilvl="0" w:tplc="232CB4EA">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8F3BD2"/>
    <w:multiLevelType w:val="hybridMultilevel"/>
    <w:tmpl w:val="41F47F74"/>
    <w:lvl w:ilvl="0" w:tplc="E2383B20">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5A7A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082F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80F6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84A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8EDC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AC63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D87B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E46D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7435E9B"/>
    <w:multiLevelType w:val="hybridMultilevel"/>
    <w:tmpl w:val="EBD4E064"/>
    <w:lvl w:ilvl="0" w:tplc="710653A2">
      <w:start w:val="6"/>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580736"/>
    <w:multiLevelType w:val="hybridMultilevel"/>
    <w:tmpl w:val="86C6B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3F4496"/>
    <w:multiLevelType w:val="multilevel"/>
    <w:tmpl w:val="32B82B5A"/>
    <w:lvl w:ilvl="0">
      <w:start w:val="6"/>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2" w15:restartNumberingAfterBreak="0">
    <w:nsid w:val="2A8E347D"/>
    <w:multiLevelType w:val="hybridMultilevel"/>
    <w:tmpl w:val="D3EA5882"/>
    <w:lvl w:ilvl="0" w:tplc="CD2CA528">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BE4C6A">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1C6BEE">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02DD0E">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60FD5A">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00551E">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C0343A">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308272">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D831E0">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6275E5"/>
    <w:multiLevelType w:val="hybridMultilevel"/>
    <w:tmpl w:val="464A1408"/>
    <w:lvl w:ilvl="0" w:tplc="E4B0DA78">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662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BECE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E02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4AC9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FEE1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608B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A2C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3AFD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1E38A5"/>
    <w:multiLevelType w:val="multilevel"/>
    <w:tmpl w:val="419EC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2EF3E33"/>
    <w:multiLevelType w:val="hybridMultilevel"/>
    <w:tmpl w:val="ED3836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682D0C"/>
    <w:multiLevelType w:val="hybridMultilevel"/>
    <w:tmpl w:val="B510CED4"/>
    <w:lvl w:ilvl="0" w:tplc="531EFE92">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421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BA71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90A6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BC1B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A6E3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6D0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E01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5C83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920227"/>
    <w:multiLevelType w:val="hybridMultilevel"/>
    <w:tmpl w:val="0D18B5EC"/>
    <w:lvl w:ilvl="0" w:tplc="08808B8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A24F4E"/>
    <w:multiLevelType w:val="hybridMultilevel"/>
    <w:tmpl w:val="9A508210"/>
    <w:lvl w:ilvl="0" w:tplc="6E1A5044">
      <w:start w:val="6"/>
      <w:numFmt w:val="bullet"/>
      <w:lvlText w:val=""/>
      <w:lvlJc w:val="left"/>
      <w:pPr>
        <w:ind w:left="720" w:hanging="360"/>
      </w:pPr>
      <w:rPr>
        <w:rFonts w:ascii="Symbol" w:eastAsia="Times New Roman"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EC3FA4"/>
    <w:multiLevelType w:val="multilevel"/>
    <w:tmpl w:val="82989122"/>
    <w:lvl w:ilvl="0">
      <w:start w:val="6"/>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CC13BBC"/>
    <w:multiLevelType w:val="hybridMultilevel"/>
    <w:tmpl w:val="B3705356"/>
    <w:lvl w:ilvl="0" w:tplc="952C26B6">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22D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A272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7ABB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2E39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0018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D004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B61E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72D9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3FD5115"/>
    <w:multiLevelType w:val="multilevel"/>
    <w:tmpl w:val="A808C7A8"/>
    <w:lvl w:ilvl="0">
      <w:start w:val="6"/>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94D2F31"/>
    <w:multiLevelType w:val="hybridMultilevel"/>
    <w:tmpl w:val="43A8F686"/>
    <w:lvl w:ilvl="0" w:tplc="D38E9AD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C08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D8D4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AA5C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E81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B062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AA62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1217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8EDF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C638B5"/>
    <w:multiLevelType w:val="hybridMultilevel"/>
    <w:tmpl w:val="6BEE10FC"/>
    <w:lvl w:ilvl="0" w:tplc="08808B8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271319"/>
    <w:multiLevelType w:val="hybridMultilevel"/>
    <w:tmpl w:val="A8D0E2D8"/>
    <w:lvl w:ilvl="0" w:tplc="144ABA1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7045B0">
      <w:start w:val="1"/>
      <w:numFmt w:val="bullet"/>
      <w:lvlText w:val="o"/>
      <w:lvlJc w:val="left"/>
      <w:pPr>
        <w:ind w:left="21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E696B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8E4B26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B92EFA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86EB39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31AC40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14804F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01C28D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3AA3581"/>
    <w:multiLevelType w:val="hybridMultilevel"/>
    <w:tmpl w:val="207A2D48"/>
    <w:lvl w:ilvl="0" w:tplc="F4E8EE44">
      <w:start w:val="1"/>
      <w:numFmt w:val="decimal"/>
      <w:pStyle w:val="Ttulo2"/>
      <w:lvlText w:val="%1.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6A5B4F"/>
    <w:multiLevelType w:val="multilevel"/>
    <w:tmpl w:val="5D46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A639B7"/>
    <w:multiLevelType w:val="multilevel"/>
    <w:tmpl w:val="E124D060"/>
    <w:lvl w:ilvl="0">
      <w:start w:val="6"/>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28" w15:restartNumberingAfterBreak="0">
    <w:nsid w:val="6BF14AA9"/>
    <w:multiLevelType w:val="multilevel"/>
    <w:tmpl w:val="D9AAE2E6"/>
    <w:lvl w:ilvl="0">
      <w:start w:val="6"/>
      <w:numFmt w:val="decimal"/>
      <w:lvlText w:val="%1"/>
      <w:lvlJc w:val="left"/>
      <w:pPr>
        <w:ind w:left="600" w:hanging="600"/>
      </w:pPr>
      <w:rPr>
        <w:rFonts w:hint="default"/>
        <w:b w:val="0"/>
      </w:rPr>
    </w:lvl>
    <w:lvl w:ilvl="1">
      <w:start w:val="2"/>
      <w:numFmt w:val="decimal"/>
      <w:lvlText w:val="%1.%2"/>
      <w:lvlJc w:val="left"/>
      <w:pPr>
        <w:ind w:left="720" w:hanging="720"/>
      </w:pPr>
      <w:rPr>
        <w:rFonts w:hint="default"/>
        <w:b w:val="0"/>
      </w:rPr>
    </w:lvl>
    <w:lvl w:ilvl="2">
      <w:start w:val="2"/>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9" w15:restartNumberingAfterBreak="0">
    <w:nsid w:val="6E6B4B10"/>
    <w:multiLevelType w:val="hybridMultilevel"/>
    <w:tmpl w:val="C0FC0FE0"/>
    <w:lvl w:ilvl="0" w:tplc="82243A16">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B42C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F6E9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CCE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6C5F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14A3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9095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E97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3E36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F7D5F54"/>
    <w:multiLevelType w:val="hybridMultilevel"/>
    <w:tmpl w:val="BD5CEB20"/>
    <w:lvl w:ilvl="0" w:tplc="DFFED0C2">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729EFA">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FA223E">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EE8CA6">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94BDBA">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14370E">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381C6C">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9A0D4A">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9A5DF0">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25F75B2"/>
    <w:multiLevelType w:val="hybridMultilevel"/>
    <w:tmpl w:val="5DE21B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35C67D5"/>
    <w:multiLevelType w:val="multilevel"/>
    <w:tmpl w:val="38CC6B02"/>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7070CA4"/>
    <w:multiLevelType w:val="multilevel"/>
    <w:tmpl w:val="59FC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7E146E"/>
    <w:multiLevelType w:val="multilevel"/>
    <w:tmpl w:val="E578B21C"/>
    <w:lvl w:ilvl="0">
      <w:start w:val="6"/>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EFB2833"/>
    <w:multiLevelType w:val="multilevel"/>
    <w:tmpl w:val="E614398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98227780">
    <w:abstractNumId w:val="7"/>
  </w:num>
  <w:num w:numId="2" w16cid:durableId="121773580">
    <w:abstractNumId w:val="14"/>
  </w:num>
  <w:num w:numId="3" w16cid:durableId="929116916">
    <w:abstractNumId w:val="25"/>
  </w:num>
  <w:num w:numId="4" w16cid:durableId="1682929325">
    <w:abstractNumId w:val="35"/>
  </w:num>
  <w:num w:numId="5" w16cid:durableId="1094740152">
    <w:abstractNumId w:val="6"/>
  </w:num>
  <w:num w:numId="6" w16cid:durableId="586500115">
    <w:abstractNumId w:val="20"/>
  </w:num>
  <w:num w:numId="7" w16cid:durableId="1860243181">
    <w:abstractNumId w:val="29"/>
  </w:num>
  <w:num w:numId="8" w16cid:durableId="672072679">
    <w:abstractNumId w:val="22"/>
  </w:num>
  <w:num w:numId="9" w16cid:durableId="613558363">
    <w:abstractNumId w:val="13"/>
  </w:num>
  <w:num w:numId="10" w16cid:durableId="1276014295">
    <w:abstractNumId w:val="12"/>
  </w:num>
  <w:num w:numId="11" w16cid:durableId="804129217">
    <w:abstractNumId w:val="30"/>
  </w:num>
  <w:num w:numId="12" w16cid:durableId="743843391">
    <w:abstractNumId w:val="5"/>
  </w:num>
  <w:num w:numId="13" w16cid:durableId="893662659">
    <w:abstractNumId w:val="16"/>
  </w:num>
  <w:num w:numId="14" w16cid:durableId="13505701">
    <w:abstractNumId w:val="18"/>
  </w:num>
  <w:num w:numId="15" w16cid:durableId="1183739122">
    <w:abstractNumId w:val="23"/>
  </w:num>
  <w:num w:numId="16" w16cid:durableId="215314846">
    <w:abstractNumId w:val="0"/>
  </w:num>
  <w:num w:numId="17" w16cid:durableId="1182015304">
    <w:abstractNumId w:val="17"/>
  </w:num>
  <w:num w:numId="18" w16cid:durableId="940182979">
    <w:abstractNumId w:val="10"/>
  </w:num>
  <w:num w:numId="19" w16cid:durableId="1175420613">
    <w:abstractNumId w:val="15"/>
  </w:num>
  <w:num w:numId="20" w16cid:durableId="2012491119">
    <w:abstractNumId w:val="9"/>
  </w:num>
  <w:num w:numId="21" w16cid:durableId="1026441694">
    <w:abstractNumId w:val="34"/>
  </w:num>
  <w:num w:numId="22" w16cid:durableId="114834827">
    <w:abstractNumId w:val="21"/>
  </w:num>
  <w:num w:numId="23" w16cid:durableId="292758935">
    <w:abstractNumId w:val="28"/>
  </w:num>
  <w:num w:numId="24" w16cid:durableId="2081638140">
    <w:abstractNumId w:val="14"/>
  </w:num>
  <w:num w:numId="25" w16cid:durableId="1273590618">
    <w:abstractNumId w:val="24"/>
  </w:num>
  <w:num w:numId="26" w16cid:durableId="889734215">
    <w:abstractNumId w:val="8"/>
  </w:num>
  <w:num w:numId="27" w16cid:durableId="538859421">
    <w:abstractNumId w:val="19"/>
  </w:num>
  <w:num w:numId="28" w16cid:durableId="949776317">
    <w:abstractNumId w:val="3"/>
  </w:num>
  <w:num w:numId="29" w16cid:durableId="1422144931">
    <w:abstractNumId w:val="4"/>
  </w:num>
  <w:num w:numId="30" w16cid:durableId="1936748964">
    <w:abstractNumId w:val="31"/>
  </w:num>
  <w:num w:numId="31" w16cid:durableId="581181225">
    <w:abstractNumId w:val="33"/>
  </w:num>
  <w:num w:numId="32" w16cid:durableId="885678105">
    <w:abstractNumId w:val="2"/>
  </w:num>
  <w:num w:numId="33" w16cid:durableId="2003966931">
    <w:abstractNumId w:val="26"/>
  </w:num>
  <w:num w:numId="34" w16cid:durableId="1130634613">
    <w:abstractNumId w:val="32"/>
  </w:num>
  <w:num w:numId="35" w16cid:durableId="1270888617">
    <w:abstractNumId w:val="1"/>
  </w:num>
  <w:num w:numId="36" w16cid:durableId="1869877331">
    <w:abstractNumId w:val="7"/>
  </w:num>
  <w:num w:numId="37" w16cid:durableId="1722095174">
    <w:abstractNumId w:val="11"/>
  </w:num>
  <w:num w:numId="38" w16cid:durableId="1437290660">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B0A"/>
    <w:rsid w:val="000022FB"/>
    <w:rsid w:val="00005ABE"/>
    <w:rsid w:val="0001107F"/>
    <w:rsid w:val="00015523"/>
    <w:rsid w:val="0002244C"/>
    <w:rsid w:val="000246F6"/>
    <w:rsid w:val="000271B8"/>
    <w:rsid w:val="000344AC"/>
    <w:rsid w:val="00037C8A"/>
    <w:rsid w:val="000455BA"/>
    <w:rsid w:val="000535EF"/>
    <w:rsid w:val="00061720"/>
    <w:rsid w:val="000630A4"/>
    <w:rsid w:val="00063586"/>
    <w:rsid w:val="000661D4"/>
    <w:rsid w:val="00066432"/>
    <w:rsid w:val="000752A0"/>
    <w:rsid w:val="00075C05"/>
    <w:rsid w:val="00081BF9"/>
    <w:rsid w:val="0008271D"/>
    <w:rsid w:val="00082D68"/>
    <w:rsid w:val="00093491"/>
    <w:rsid w:val="00096F7B"/>
    <w:rsid w:val="000A48B0"/>
    <w:rsid w:val="000A5122"/>
    <w:rsid w:val="000A6E7E"/>
    <w:rsid w:val="000B06D9"/>
    <w:rsid w:val="000B1ABB"/>
    <w:rsid w:val="000B383C"/>
    <w:rsid w:val="000B559D"/>
    <w:rsid w:val="000C4A2A"/>
    <w:rsid w:val="000C5512"/>
    <w:rsid w:val="000C6685"/>
    <w:rsid w:val="000F24E1"/>
    <w:rsid w:val="000F4958"/>
    <w:rsid w:val="000F6252"/>
    <w:rsid w:val="000F753D"/>
    <w:rsid w:val="00104F86"/>
    <w:rsid w:val="001057E3"/>
    <w:rsid w:val="0010612A"/>
    <w:rsid w:val="001073CF"/>
    <w:rsid w:val="001106DB"/>
    <w:rsid w:val="001219E7"/>
    <w:rsid w:val="00126AF3"/>
    <w:rsid w:val="001307A1"/>
    <w:rsid w:val="001356C4"/>
    <w:rsid w:val="001370DE"/>
    <w:rsid w:val="001373C5"/>
    <w:rsid w:val="00142A44"/>
    <w:rsid w:val="001477B7"/>
    <w:rsid w:val="00150F04"/>
    <w:rsid w:val="00157381"/>
    <w:rsid w:val="00161A67"/>
    <w:rsid w:val="00166E14"/>
    <w:rsid w:val="001677C9"/>
    <w:rsid w:val="001732A1"/>
    <w:rsid w:val="00174DED"/>
    <w:rsid w:val="0017772E"/>
    <w:rsid w:val="001819D6"/>
    <w:rsid w:val="00181F17"/>
    <w:rsid w:val="00191B29"/>
    <w:rsid w:val="00194626"/>
    <w:rsid w:val="001A0F0A"/>
    <w:rsid w:val="001B5520"/>
    <w:rsid w:val="001C1743"/>
    <w:rsid w:val="001C1DDC"/>
    <w:rsid w:val="001C2191"/>
    <w:rsid w:val="001C31B0"/>
    <w:rsid w:val="001C5976"/>
    <w:rsid w:val="001D2ADC"/>
    <w:rsid w:val="001D307E"/>
    <w:rsid w:val="001D33BC"/>
    <w:rsid w:val="001D3856"/>
    <w:rsid w:val="001E3886"/>
    <w:rsid w:val="001F1B07"/>
    <w:rsid w:val="001F1BB9"/>
    <w:rsid w:val="001F3646"/>
    <w:rsid w:val="001F5ABF"/>
    <w:rsid w:val="0020017C"/>
    <w:rsid w:val="002030A6"/>
    <w:rsid w:val="00206B1D"/>
    <w:rsid w:val="0021044A"/>
    <w:rsid w:val="00210906"/>
    <w:rsid w:val="00215692"/>
    <w:rsid w:val="00215C6F"/>
    <w:rsid w:val="0022271A"/>
    <w:rsid w:val="002230DC"/>
    <w:rsid w:val="00233FD7"/>
    <w:rsid w:val="00234808"/>
    <w:rsid w:val="00235EEB"/>
    <w:rsid w:val="00237A49"/>
    <w:rsid w:val="00244993"/>
    <w:rsid w:val="0024676B"/>
    <w:rsid w:val="00250EAC"/>
    <w:rsid w:val="00251051"/>
    <w:rsid w:val="00256B50"/>
    <w:rsid w:val="00257EFF"/>
    <w:rsid w:val="0026059C"/>
    <w:rsid w:val="00267B27"/>
    <w:rsid w:val="00280FAC"/>
    <w:rsid w:val="00281C83"/>
    <w:rsid w:val="00282188"/>
    <w:rsid w:val="00284148"/>
    <w:rsid w:val="002923BA"/>
    <w:rsid w:val="00293D56"/>
    <w:rsid w:val="00294673"/>
    <w:rsid w:val="00296783"/>
    <w:rsid w:val="00297EC5"/>
    <w:rsid w:val="002B1F60"/>
    <w:rsid w:val="002B3CB9"/>
    <w:rsid w:val="002B4C2E"/>
    <w:rsid w:val="002B55B7"/>
    <w:rsid w:val="002C0E84"/>
    <w:rsid w:val="002D154C"/>
    <w:rsid w:val="002D6ECB"/>
    <w:rsid w:val="002D7DB6"/>
    <w:rsid w:val="002E0B2E"/>
    <w:rsid w:val="002E1762"/>
    <w:rsid w:val="002E4666"/>
    <w:rsid w:val="002E674D"/>
    <w:rsid w:val="002E73CE"/>
    <w:rsid w:val="00300896"/>
    <w:rsid w:val="00302B09"/>
    <w:rsid w:val="0030544B"/>
    <w:rsid w:val="00307033"/>
    <w:rsid w:val="00307069"/>
    <w:rsid w:val="003075FB"/>
    <w:rsid w:val="00314E0E"/>
    <w:rsid w:val="00317769"/>
    <w:rsid w:val="00317B74"/>
    <w:rsid w:val="00320018"/>
    <w:rsid w:val="00325494"/>
    <w:rsid w:val="003255A8"/>
    <w:rsid w:val="0033012C"/>
    <w:rsid w:val="00331805"/>
    <w:rsid w:val="0033319B"/>
    <w:rsid w:val="003332A5"/>
    <w:rsid w:val="0033666F"/>
    <w:rsid w:val="00336A08"/>
    <w:rsid w:val="00353DA4"/>
    <w:rsid w:val="00356E78"/>
    <w:rsid w:val="00357853"/>
    <w:rsid w:val="0036296F"/>
    <w:rsid w:val="00363D10"/>
    <w:rsid w:val="00365A08"/>
    <w:rsid w:val="00371C40"/>
    <w:rsid w:val="003756D3"/>
    <w:rsid w:val="00375981"/>
    <w:rsid w:val="003766A0"/>
    <w:rsid w:val="00377756"/>
    <w:rsid w:val="00383873"/>
    <w:rsid w:val="00390026"/>
    <w:rsid w:val="003A6C08"/>
    <w:rsid w:val="003B238A"/>
    <w:rsid w:val="003C080B"/>
    <w:rsid w:val="003C1A14"/>
    <w:rsid w:val="003C25AA"/>
    <w:rsid w:val="003C28F6"/>
    <w:rsid w:val="003C3947"/>
    <w:rsid w:val="003C5E42"/>
    <w:rsid w:val="003D7DE9"/>
    <w:rsid w:val="003E5816"/>
    <w:rsid w:val="003E613C"/>
    <w:rsid w:val="003E6ABA"/>
    <w:rsid w:val="003E6EB5"/>
    <w:rsid w:val="003F57A5"/>
    <w:rsid w:val="00400467"/>
    <w:rsid w:val="00413F46"/>
    <w:rsid w:val="00420DCD"/>
    <w:rsid w:val="00422137"/>
    <w:rsid w:val="00422A8E"/>
    <w:rsid w:val="004237FB"/>
    <w:rsid w:val="00423902"/>
    <w:rsid w:val="0042409C"/>
    <w:rsid w:val="004271E4"/>
    <w:rsid w:val="004329EE"/>
    <w:rsid w:val="00435BED"/>
    <w:rsid w:val="0044073F"/>
    <w:rsid w:val="004512A1"/>
    <w:rsid w:val="00463F25"/>
    <w:rsid w:val="004647B8"/>
    <w:rsid w:val="00465F71"/>
    <w:rsid w:val="00467684"/>
    <w:rsid w:val="00473F9C"/>
    <w:rsid w:val="00481E6F"/>
    <w:rsid w:val="00482075"/>
    <w:rsid w:val="004828BF"/>
    <w:rsid w:val="00486540"/>
    <w:rsid w:val="00486B2E"/>
    <w:rsid w:val="0049523D"/>
    <w:rsid w:val="004A0000"/>
    <w:rsid w:val="004A3589"/>
    <w:rsid w:val="004B4B3E"/>
    <w:rsid w:val="004B4FA7"/>
    <w:rsid w:val="004B798B"/>
    <w:rsid w:val="004C0E21"/>
    <w:rsid w:val="004C161C"/>
    <w:rsid w:val="004D1948"/>
    <w:rsid w:val="004D1956"/>
    <w:rsid w:val="004D5188"/>
    <w:rsid w:val="004D696C"/>
    <w:rsid w:val="004D7EEE"/>
    <w:rsid w:val="004E36B5"/>
    <w:rsid w:val="004F0324"/>
    <w:rsid w:val="004F22F5"/>
    <w:rsid w:val="004F4EED"/>
    <w:rsid w:val="004F7EB5"/>
    <w:rsid w:val="00501AB1"/>
    <w:rsid w:val="00504BFE"/>
    <w:rsid w:val="00505CBB"/>
    <w:rsid w:val="00507454"/>
    <w:rsid w:val="005131C0"/>
    <w:rsid w:val="005259CF"/>
    <w:rsid w:val="00532647"/>
    <w:rsid w:val="005332E0"/>
    <w:rsid w:val="00541001"/>
    <w:rsid w:val="00541273"/>
    <w:rsid w:val="00545BE9"/>
    <w:rsid w:val="00546551"/>
    <w:rsid w:val="005510F4"/>
    <w:rsid w:val="00551F82"/>
    <w:rsid w:val="00557410"/>
    <w:rsid w:val="00560E08"/>
    <w:rsid w:val="0056472C"/>
    <w:rsid w:val="00565598"/>
    <w:rsid w:val="00573820"/>
    <w:rsid w:val="005751CD"/>
    <w:rsid w:val="00582B91"/>
    <w:rsid w:val="00583DC1"/>
    <w:rsid w:val="00586FBC"/>
    <w:rsid w:val="005905DE"/>
    <w:rsid w:val="0059314F"/>
    <w:rsid w:val="00594D84"/>
    <w:rsid w:val="00596162"/>
    <w:rsid w:val="005B24D2"/>
    <w:rsid w:val="005B788C"/>
    <w:rsid w:val="005B7A75"/>
    <w:rsid w:val="005C36B8"/>
    <w:rsid w:val="005C62E9"/>
    <w:rsid w:val="005D768A"/>
    <w:rsid w:val="005E72FF"/>
    <w:rsid w:val="005E73A3"/>
    <w:rsid w:val="005F1EED"/>
    <w:rsid w:val="005F3FDF"/>
    <w:rsid w:val="005F69C3"/>
    <w:rsid w:val="006005C1"/>
    <w:rsid w:val="00600721"/>
    <w:rsid w:val="006007C2"/>
    <w:rsid w:val="00603E26"/>
    <w:rsid w:val="0060585A"/>
    <w:rsid w:val="00607795"/>
    <w:rsid w:val="00622E4C"/>
    <w:rsid w:val="00625A16"/>
    <w:rsid w:val="00625AFA"/>
    <w:rsid w:val="006351FA"/>
    <w:rsid w:val="00640A8A"/>
    <w:rsid w:val="00643DF5"/>
    <w:rsid w:val="0064414F"/>
    <w:rsid w:val="0065112A"/>
    <w:rsid w:val="006539D5"/>
    <w:rsid w:val="00654C63"/>
    <w:rsid w:val="006601B1"/>
    <w:rsid w:val="006740A3"/>
    <w:rsid w:val="00675292"/>
    <w:rsid w:val="006757F2"/>
    <w:rsid w:val="006860D7"/>
    <w:rsid w:val="00687064"/>
    <w:rsid w:val="006916D0"/>
    <w:rsid w:val="00695AAF"/>
    <w:rsid w:val="006A3546"/>
    <w:rsid w:val="006A7B04"/>
    <w:rsid w:val="006B6214"/>
    <w:rsid w:val="006B6BD2"/>
    <w:rsid w:val="006B6C84"/>
    <w:rsid w:val="006C78DD"/>
    <w:rsid w:val="006D0D3F"/>
    <w:rsid w:val="006D5207"/>
    <w:rsid w:val="006D75EB"/>
    <w:rsid w:val="006E2F39"/>
    <w:rsid w:val="006F223F"/>
    <w:rsid w:val="006F6B09"/>
    <w:rsid w:val="006F72B2"/>
    <w:rsid w:val="007062CC"/>
    <w:rsid w:val="007164AE"/>
    <w:rsid w:val="00717437"/>
    <w:rsid w:val="007208EB"/>
    <w:rsid w:val="00722761"/>
    <w:rsid w:val="00723327"/>
    <w:rsid w:val="00731173"/>
    <w:rsid w:val="00731A9E"/>
    <w:rsid w:val="00732C85"/>
    <w:rsid w:val="0074004F"/>
    <w:rsid w:val="00745264"/>
    <w:rsid w:val="0074529F"/>
    <w:rsid w:val="0074534A"/>
    <w:rsid w:val="00756F7E"/>
    <w:rsid w:val="00761A44"/>
    <w:rsid w:val="00764EE7"/>
    <w:rsid w:val="00766BE5"/>
    <w:rsid w:val="00767746"/>
    <w:rsid w:val="007705F2"/>
    <w:rsid w:val="0077127A"/>
    <w:rsid w:val="007721C2"/>
    <w:rsid w:val="0077579F"/>
    <w:rsid w:val="00775B09"/>
    <w:rsid w:val="00790F4B"/>
    <w:rsid w:val="00791BE6"/>
    <w:rsid w:val="00795D5E"/>
    <w:rsid w:val="007978D7"/>
    <w:rsid w:val="007A04BA"/>
    <w:rsid w:val="007A2D9E"/>
    <w:rsid w:val="007A5284"/>
    <w:rsid w:val="007A5A47"/>
    <w:rsid w:val="007A6041"/>
    <w:rsid w:val="007B1ACB"/>
    <w:rsid w:val="007B7845"/>
    <w:rsid w:val="007C4CD7"/>
    <w:rsid w:val="007C5234"/>
    <w:rsid w:val="007C6489"/>
    <w:rsid w:val="007D420D"/>
    <w:rsid w:val="007D5717"/>
    <w:rsid w:val="007E09BC"/>
    <w:rsid w:val="007E54DC"/>
    <w:rsid w:val="007F4638"/>
    <w:rsid w:val="007F7EDD"/>
    <w:rsid w:val="00804A58"/>
    <w:rsid w:val="0081052F"/>
    <w:rsid w:val="00817721"/>
    <w:rsid w:val="00817BCB"/>
    <w:rsid w:val="008217B9"/>
    <w:rsid w:val="00822FCE"/>
    <w:rsid w:val="008253B1"/>
    <w:rsid w:val="00825DFB"/>
    <w:rsid w:val="00826FB5"/>
    <w:rsid w:val="008300BF"/>
    <w:rsid w:val="00831D76"/>
    <w:rsid w:val="00832B3B"/>
    <w:rsid w:val="00834A5C"/>
    <w:rsid w:val="00842343"/>
    <w:rsid w:val="00845509"/>
    <w:rsid w:val="008512E9"/>
    <w:rsid w:val="00851620"/>
    <w:rsid w:val="008518F2"/>
    <w:rsid w:val="0085231B"/>
    <w:rsid w:val="0085387D"/>
    <w:rsid w:val="00854260"/>
    <w:rsid w:val="00854846"/>
    <w:rsid w:val="00855E6F"/>
    <w:rsid w:val="0086041C"/>
    <w:rsid w:val="00863459"/>
    <w:rsid w:val="008742F4"/>
    <w:rsid w:val="0087692F"/>
    <w:rsid w:val="00877811"/>
    <w:rsid w:val="00881B27"/>
    <w:rsid w:val="008824FD"/>
    <w:rsid w:val="00884E8F"/>
    <w:rsid w:val="00885655"/>
    <w:rsid w:val="008928EE"/>
    <w:rsid w:val="00896BA3"/>
    <w:rsid w:val="008A258E"/>
    <w:rsid w:val="008A4766"/>
    <w:rsid w:val="008B05E5"/>
    <w:rsid w:val="008B2ECE"/>
    <w:rsid w:val="008B4C62"/>
    <w:rsid w:val="008C19C5"/>
    <w:rsid w:val="008D1920"/>
    <w:rsid w:val="008D58E4"/>
    <w:rsid w:val="008D5E4A"/>
    <w:rsid w:val="008E2FEB"/>
    <w:rsid w:val="008E405A"/>
    <w:rsid w:val="00901E4D"/>
    <w:rsid w:val="00903AFB"/>
    <w:rsid w:val="00903D49"/>
    <w:rsid w:val="0090484B"/>
    <w:rsid w:val="00912869"/>
    <w:rsid w:val="00915B1A"/>
    <w:rsid w:val="00925C06"/>
    <w:rsid w:val="0092762E"/>
    <w:rsid w:val="00942E21"/>
    <w:rsid w:val="00944D0C"/>
    <w:rsid w:val="00946E57"/>
    <w:rsid w:val="00953401"/>
    <w:rsid w:val="0096003F"/>
    <w:rsid w:val="009606AA"/>
    <w:rsid w:val="00970166"/>
    <w:rsid w:val="00972016"/>
    <w:rsid w:val="00972674"/>
    <w:rsid w:val="0097285D"/>
    <w:rsid w:val="009732C8"/>
    <w:rsid w:val="00974ADB"/>
    <w:rsid w:val="009800C2"/>
    <w:rsid w:val="0098699E"/>
    <w:rsid w:val="0099088C"/>
    <w:rsid w:val="00991F11"/>
    <w:rsid w:val="009A0F1A"/>
    <w:rsid w:val="009A12B5"/>
    <w:rsid w:val="009A1494"/>
    <w:rsid w:val="009A447B"/>
    <w:rsid w:val="009B1755"/>
    <w:rsid w:val="009B34D6"/>
    <w:rsid w:val="009B68AA"/>
    <w:rsid w:val="009C1663"/>
    <w:rsid w:val="009C1C18"/>
    <w:rsid w:val="009C7992"/>
    <w:rsid w:val="009D01AD"/>
    <w:rsid w:val="009D2131"/>
    <w:rsid w:val="009D39D6"/>
    <w:rsid w:val="009D4DB5"/>
    <w:rsid w:val="009D7A60"/>
    <w:rsid w:val="009E044D"/>
    <w:rsid w:val="009E11B9"/>
    <w:rsid w:val="009E3635"/>
    <w:rsid w:val="009F1BD3"/>
    <w:rsid w:val="009F4A7F"/>
    <w:rsid w:val="00A04223"/>
    <w:rsid w:val="00A1333C"/>
    <w:rsid w:val="00A1443D"/>
    <w:rsid w:val="00A157F7"/>
    <w:rsid w:val="00A16241"/>
    <w:rsid w:val="00A1774B"/>
    <w:rsid w:val="00A17EC1"/>
    <w:rsid w:val="00A21D90"/>
    <w:rsid w:val="00A2253F"/>
    <w:rsid w:val="00A22C40"/>
    <w:rsid w:val="00A264A4"/>
    <w:rsid w:val="00A27930"/>
    <w:rsid w:val="00A27FA8"/>
    <w:rsid w:val="00A307F8"/>
    <w:rsid w:val="00A32396"/>
    <w:rsid w:val="00A344EB"/>
    <w:rsid w:val="00A42098"/>
    <w:rsid w:val="00A44B97"/>
    <w:rsid w:val="00A462E6"/>
    <w:rsid w:val="00A50033"/>
    <w:rsid w:val="00A50AA0"/>
    <w:rsid w:val="00A5272C"/>
    <w:rsid w:val="00A5448D"/>
    <w:rsid w:val="00A57FA6"/>
    <w:rsid w:val="00A62849"/>
    <w:rsid w:val="00A64309"/>
    <w:rsid w:val="00A7102B"/>
    <w:rsid w:val="00A711E6"/>
    <w:rsid w:val="00A83F5D"/>
    <w:rsid w:val="00A86748"/>
    <w:rsid w:val="00A879C7"/>
    <w:rsid w:val="00A96B8A"/>
    <w:rsid w:val="00AA0753"/>
    <w:rsid w:val="00AA253E"/>
    <w:rsid w:val="00AB07E8"/>
    <w:rsid w:val="00AB6181"/>
    <w:rsid w:val="00AC219B"/>
    <w:rsid w:val="00AC2F92"/>
    <w:rsid w:val="00AC4867"/>
    <w:rsid w:val="00AD26DE"/>
    <w:rsid w:val="00AD4774"/>
    <w:rsid w:val="00AD4EE6"/>
    <w:rsid w:val="00AD5340"/>
    <w:rsid w:val="00AE34D4"/>
    <w:rsid w:val="00AF120F"/>
    <w:rsid w:val="00AF62DB"/>
    <w:rsid w:val="00B02206"/>
    <w:rsid w:val="00B054C2"/>
    <w:rsid w:val="00B14C20"/>
    <w:rsid w:val="00B22849"/>
    <w:rsid w:val="00B23186"/>
    <w:rsid w:val="00B25BDC"/>
    <w:rsid w:val="00B2612F"/>
    <w:rsid w:val="00B32172"/>
    <w:rsid w:val="00B329B0"/>
    <w:rsid w:val="00B41086"/>
    <w:rsid w:val="00B4226C"/>
    <w:rsid w:val="00B435E5"/>
    <w:rsid w:val="00B50241"/>
    <w:rsid w:val="00B5050A"/>
    <w:rsid w:val="00B62470"/>
    <w:rsid w:val="00B66110"/>
    <w:rsid w:val="00B709CA"/>
    <w:rsid w:val="00B73AC8"/>
    <w:rsid w:val="00B741ED"/>
    <w:rsid w:val="00B7483C"/>
    <w:rsid w:val="00B91FE7"/>
    <w:rsid w:val="00B94CD2"/>
    <w:rsid w:val="00B9502E"/>
    <w:rsid w:val="00BA2330"/>
    <w:rsid w:val="00BB0849"/>
    <w:rsid w:val="00BB1171"/>
    <w:rsid w:val="00BB17B1"/>
    <w:rsid w:val="00BC58C5"/>
    <w:rsid w:val="00BD40F1"/>
    <w:rsid w:val="00BD497F"/>
    <w:rsid w:val="00BD6C62"/>
    <w:rsid w:val="00BE0D50"/>
    <w:rsid w:val="00BE1631"/>
    <w:rsid w:val="00BE1720"/>
    <w:rsid w:val="00BE2190"/>
    <w:rsid w:val="00BE3200"/>
    <w:rsid w:val="00BF0EC3"/>
    <w:rsid w:val="00BF19AF"/>
    <w:rsid w:val="00BF45B8"/>
    <w:rsid w:val="00BF75A6"/>
    <w:rsid w:val="00BF7B61"/>
    <w:rsid w:val="00C02F2B"/>
    <w:rsid w:val="00C03EDD"/>
    <w:rsid w:val="00C057AA"/>
    <w:rsid w:val="00C06324"/>
    <w:rsid w:val="00C13ED1"/>
    <w:rsid w:val="00C254DC"/>
    <w:rsid w:val="00C266B1"/>
    <w:rsid w:val="00C30461"/>
    <w:rsid w:val="00C31475"/>
    <w:rsid w:val="00C32202"/>
    <w:rsid w:val="00C33A5A"/>
    <w:rsid w:val="00C406DF"/>
    <w:rsid w:val="00C41793"/>
    <w:rsid w:val="00C45891"/>
    <w:rsid w:val="00C46BD0"/>
    <w:rsid w:val="00C570F2"/>
    <w:rsid w:val="00C6060D"/>
    <w:rsid w:val="00C610B7"/>
    <w:rsid w:val="00C72A84"/>
    <w:rsid w:val="00C750EB"/>
    <w:rsid w:val="00C765E8"/>
    <w:rsid w:val="00C779C6"/>
    <w:rsid w:val="00C925C2"/>
    <w:rsid w:val="00C94B9B"/>
    <w:rsid w:val="00C96A65"/>
    <w:rsid w:val="00C96C3D"/>
    <w:rsid w:val="00C975CF"/>
    <w:rsid w:val="00CA16C9"/>
    <w:rsid w:val="00CB363A"/>
    <w:rsid w:val="00CB4AB1"/>
    <w:rsid w:val="00CB5511"/>
    <w:rsid w:val="00CB64DB"/>
    <w:rsid w:val="00CB69CA"/>
    <w:rsid w:val="00CC08C2"/>
    <w:rsid w:val="00CC223F"/>
    <w:rsid w:val="00CC2DE6"/>
    <w:rsid w:val="00CD035A"/>
    <w:rsid w:val="00CD2885"/>
    <w:rsid w:val="00CD4B1A"/>
    <w:rsid w:val="00CD63C9"/>
    <w:rsid w:val="00CE0F25"/>
    <w:rsid w:val="00D01457"/>
    <w:rsid w:val="00D03AA1"/>
    <w:rsid w:val="00D04544"/>
    <w:rsid w:val="00D04B1C"/>
    <w:rsid w:val="00D04BA7"/>
    <w:rsid w:val="00D05B22"/>
    <w:rsid w:val="00D069DC"/>
    <w:rsid w:val="00D07683"/>
    <w:rsid w:val="00D11649"/>
    <w:rsid w:val="00D13323"/>
    <w:rsid w:val="00D15BEC"/>
    <w:rsid w:val="00D22F4D"/>
    <w:rsid w:val="00D23818"/>
    <w:rsid w:val="00D24110"/>
    <w:rsid w:val="00D27E16"/>
    <w:rsid w:val="00D322BF"/>
    <w:rsid w:val="00D369D4"/>
    <w:rsid w:val="00D37FE0"/>
    <w:rsid w:val="00D4025F"/>
    <w:rsid w:val="00D43367"/>
    <w:rsid w:val="00D550FE"/>
    <w:rsid w:val="00D609BD"/>
    <w:rsid w:val="00D71427"/>
    <w:rsid w:val="00D73F23"/>
    <w:rsid w:val="00D742B0"/>
    <w:rsid w:val="00D77625"/>
    <w:rsid w:val="00D871F9"/>
    <w:rsid w:val="00D90628"/>
    <w:rsid w:val="00D91371"/>
    <w:rsid w:val="00D93235"/>
    <w:rsid w:val="00D940B9"/>
    <w:rsid w:val="00D943F9"/>
    <w:rsid w:val="00D94E79"/>
    <w:rsid w:val="00D95C04"/>
    <w:rsid w:val="00DA1222"/>
    <w:rsid w:val="00DA2FDE"/>
    <w:rsid w:val="00DA31B3"/>
    <w:rsid w:val="00DB041A"/>
    <w:rsid w:val="00DB06A9"/>
    <w:rsid w:val="00DB5A59"/>
    <w:rsid w:val="00DB6EC4"/>
    <w:rsid w:val="00DB78DC"/>
    <w:rsid w:val="00DC3E61"/>
    <w:rsid w:val="00DE4FF1"/>
    <w:rsid w:val="00DF4577"/>
    <w:rsid w:val="00E0094F"/>
    <w:rsid w:val="00E03CA9"/>
    <w:rsid w:val="00E05C00"/>
    <w:rsid w:val="00E077AA"/>
    <w:rsid w:val="00E14EDA"/>
    <w:rsid w:val="00E15010"/>
    <w:rsid w:val="00E167E7"/>
    <w:rsid w:val="00E1703F"/>
    <w:rsid w:val="00E25CE3"/>
    <w:rsid w:val="00E31CD8"/>
    <w:rsid w:val="00E3273B"/>
    <w:rsid w:val="00E37B0A"/>
    <w:rsid w:val="00E414FB"/>
    <w:rsid w:val="00E44438"/>
    <w:rsid w:val="00E46AE9"/>
    <w:rsid w:val="00E53C8F"/>
    <w:rsid w:val="00E55451"/>
    <w:rsid w:val="00E559FB"/>
    <w:rsid w:val="00E55DD8"/>
    <w:rsid w:val="00E566F1"/>
    <w:rsid w:val="00E645A9"/>
    <w:rsid w:val="00E72AF9"/>
    <w:rsid w:val="00E80C24"/>
    <w:rsid w:val="00E831AB"/>
    <w:rsid w:val="00E833B8"/>
    <w:rsid w:val="00E84C36"/>
    <w:rsid w:val="00E95E2D"/>
    <w:rsid w:val="00EA3D20"/>
    <w:rsid w:val="00EB1C93"/>
    <w:rsid w:val="00EB4FD4"/>
    <w:rsid w:val="00EB66BC"/>
    <w:rsid w:val="00EB691D"/>
    <w:rsid w:val="00EC2A27"/>
    <w:rsid w:val="00EC3789"/>
    <w:rsid w:val="00EC6185"/>
    <w:rsid w:val="00ED2158"/>
    <w:rsid w:val="00ED5DFA"/>
    <w:rsid w:val="00ED629D"/>
    <w:rsid w:val="00EE3E0C"/>
    <w:rsid w:val="00EE6CE2"/>
    <w:rsid w:val="00EF0FE5"/>
    <w:rsid w:val="00EF438B"/>
    <w:rsid w:val="00EF6B2D"/>
    <w:rsid w:val="00EF763B"/>
    <w:rsid w:val="00F12475"/>
    <w:rsid w:val="00F148DB"/>
    <w:rsid w:val="00F14E0A"/>
    <w:rsid w:val="00F16A4C"/>
    <w:rsid w:val="00F2531A"/>
    <w:rsid w:val="00F27B05"/>
    <w:rsid w:val="00F3409E"/>
    <w:rsid w:val="00F46181"/>
    <w:rsid w:val="00F50996"/>
    <w:rsid w:val="00F616DD"/>
    <w:rsid w:val="00F61B4C"/>
    <w:rsid w:val="00F62419"/>
    <w:rsid w:val="00F63B2B"/>
    <w:rsid w:val="00F65C5C"/>
    <w:rsid w:val="00F753BE"/>
    <w:rsid w:val="00F84593"/>
    <w:rsid w:val="00F907C9"/>
    <w:rsid w:val="00FA288B"/>
    <w:rsid w:val="00FA489D"/>
    <w:rsid w:val="00FA6AC2"/>
    <w:rsid w:val="00FB2963"/>
    <w:rsid w:val="00FB5517"/>
    <w:rsid w:val="00FC5035"/>
    <w:rsid w:val="00FD039C"/>
    <w:rsid w:val="00FE2459"/>
    <w:rsid w:val="00FE3D21"/>
    <w:rsid w:val="00FE5167"/>
    <w:rsid w:val="00FE6346"/>
    <w:rsid w:val="00FE770A"/>
    <w:rsid w:val="00FF6050"/>
    <w:rsid w:val="00FF6D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4C038"/>
  <w15:chartTrackingRefBased/>
  <w15:docId w15:val="{95F73468-9F18-4A1A-B62F-AE2B61C4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F24E1"/>
    <w:pPr>
      <w:keepNext/>
      <w:numPr>
        <w:numId w:val="1"/>
      </w:numPr>
      <w:spacing w:after="0" w:line="240" w:lineRule="auto"/>
      <w:jc w:val="both"/>
      <w:outlineLvl w:val="0"/>
    </w:pPr>
    <w:rPr>
      <w:rFonts w:ascii="Verdana" w:eastAsia="Times New Roman" w:hAnsi="Verdana" w:cs="Arial"/>
      <w:b/>
      <w:szCs w:val="20"/>
      <w:lang w:val="es-ES" w:eastAsia="es-ES"/>
    </w:rPr>
  </w:style>
  <w:style w:type="paragraph" w:styleId="Ttulo2">
    <w:name w:val="heading 2"/>
    <w:basedOn w:val="Normal"/>
    <w:next w:val="Normal"/>
    <w:link w:val="Ttulo2Car"/>
    <w:uiPriority w:val="9"/>
    <w:unhideWhenUsed/>
    <w:qFormat/>
    <w:rsid w:val="00D04BA7"/>
    <w:pPr>
      <w:keepNext/>
      <w:keepLines/>
      <w:numPr>
        <w:numId w:val="3"/>
      </w:numPr>
      <w:spacing w:before="40" w:after="0" w:line="240" w:lineRule="auto"/>
      <w:jc w:val="both"/>
      <w:outlineLvl w:val="1"/>
    </w:pPr>
    <w:rPr>
      <w:rFonts w:ascii="Verdana" w:eastAsiaTheme="majorEastAsia" w:hAnsi="Verdana" w:cstheme="majorBidi"/>
      <w:b/>
      <w:szCs w:val="26"/>
    </w:rPr>
  </w:style>
  <w:style w:type="paragraph" w:styleId="Ttulo3">
    <w:name w:val="heading 3"/>
    <w:basedOn w:val="Normal"/>
    <w:next w:val="Normal"/>
    <w:link w:val="Ttulo3Car"/>
    <w:uiPriority w:val="9"/>
    <w:unhideWhenUsed/>
    <w:qFormat/>
    <w:rsid w:val="008E2FEB"/>
    <w:pPr>
      <w:keepNext/>
      <w:keepLines/>
      <w:numPr>
        <w:ilvl w:val="2"/>
        <w:numId w:val="2"/>
      </w:numPr>
      <w:spacing w:before="40" w:after="0" w:line="240" w:lineRule="auto"/>
      <w:jc w:val="both"/>
      <w:outlineLvl w:val="2"/>
    </w:pPr>
    <w:rPr>
      <w:rFonts w:ascii="Verdana" w:eastAsiaTheme="majorEastAsia" w:hAnsi="Verdana" w:cstheme="majorBidi"/>
      <w:b/>
      <w:szCs w:val="24"/>
    </w:rPr>
  </w:style>
  <w:style w:type="paragraph" w:styleId="Ttulo4">
    <w:name w:val="heading 4"/>
    <w:basedOn w:val="Normal"/>
    <w:next w:val="Normal"/>
    <w:link w:val="Ttulo4Car"/>
    <w:uiPriority w:val="9"/>
    <w:unhideWhenUsed/>
    <w:qFormat/>
    <w:rsid w:val="008E2FEB"/>
    <w:pPr>
      <w:keepNext/>
      <w:keepLines/>
      <w:spacing w:before="40" w:after="0"/>
      <w:outlineLvl w:val="3"/>
    </w:pPr>
    <w:rPr>
      <w:rFonts w:ascii="Verdana" w:eastAsiaTheme="majorEastAsia" w:hAnsi="Verdan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24E1"/>
    <w:rPr>
      <w:rFonts w:ascii="Verdana" w:eastAsia="Times New Roman" w:hAnsi="Verdana" w:cs="Arial"/>
      <w:b/>
      <w:szCs w:val="20"/>
      <w:lang w:val="es-ES" w:eastAsia="es-ES"/>
    </w:rPr>
  </w:style>
  <w:style w:type="paragraph" w:styleId="Encabezado">
    <w:name w:val="header"/>
    <w:basedOn w:val="Normal"/>
    <w:link w:val="EncabezadoCar"/>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rsid w:val="000F24E1"/>
    <w:rPr>
      <w:rFonts w:ascii="Arial" w:eastAsia="Times New Roman" w:hAnsi="Arial" w:cs="Times New Roman"/>
      <w:sz w:val="20"/>
      <w:szCs w:val="20"/>
      <w:lang w:val="es-ES" w:eastAsia="es-ES"/>
    </w:rPr>
  </w:style>
  <w:style w:type="paragraph" w:styleId="Piedepgina">
    <w:name w:val="footer"/>
    <w:basedOn w:val="Normal"/>
    <w:link w:val="PiedepginaCar"/>
    <w:uiPriority w:val="99"/>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uiPriority w:val="99"/>
    <w:rsid w:val="000F24E1"/>
    <w:rPr>
      <w:rFonts w:ascii="Arial" w:eastAsia="Times New Roman" w:hAnsi="Arial" w:cs="Times New Roman"/>
      <w:sz w:val="20"/>
      <w:szCs w:val="20"/>
      <w:lang w:val="es-ES" w:eastAsia="es-ES"/>
    </w:rPr>
  </w:style>
  <w:style w:type="paragraph" w:styleId="Prrafodelista">
    <w:name w:val="List Paragraph"/>
    <w:basedOn w:val="Normal"/>
    <w:uiPriority w:val="34"/>
    <w:qFormat/>
    <w:rsid w:val="00325494"/>
    <w:pPr>
      <w:spacing w:after="0" w:line="240" w:lineRule="auto"/>
      <w:jc w:val="both"/>
    </w:pPr>
    <w:rPr>
      <w:rFonts w:ascii="Nunito" w:eastAsia="Times New Roman" w:hAnsi="Nunito" w:cs="Times New Roman"/>
      <w:szCs w:val="20"/>
      <w:lang w:val="es-ES" w:eastAsia="es-ES"/>
    </w:rPr>
  </w:style>
  <w:style w:type="character" w:styleId="Hipervnculo">
    <w:name w:val="Hyperlink"/>
    <w:basedOn w:val="Fuentedeprrafopredeter"/>
    <w:uiPriority w:val="99"/>
    <w:unhideWhenUsed/>
    <w:rsid w:val="000F24E1"/>
    <w:rPr>
      <w:color w:val="0563C1" w:themeColor="hyperlink"/>
      <w:u w:val="single"/>
    </w:rPr>
  </w:style>
  <w:style w:type="paragraph" w:styleId="TtuloTDC">
    <w:name w:val="TOC Heading"/>
    <w:basedOn w:val="Ttulo1"/>
    <w:next w:val="Normal"/>
    <w:uiPriority w:val="39"/>
    <w:unhideWhenUsed/>
    <w:qFormat/>
    <w:rsid w:val="000F24E1"/>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s-CO" w:eastAsia="es-CO"/>
    </w:rPr>
  </w:style>
  <w:style w:type="paragraph" w:styleId="TDC1">
    <w:name w:val="toc 1"/>
    <w:basedOn w:val="Normal"/>
    <w:next w:val="Normal"/>
    <w:autoRedefine/>
    <w:uiPriority w:val="39"/>
    <w:unhideWhenUsed/>
    <w:rsid w:val="000F24E1"/>
    <w:pPr>
      <w:spacing w:after="100" w:line="240" w:lineRule="auto"/>
      <w:jc w:val="both"/>
    </w:pPr>
    <w:rPr>
      <w:rFonts w:ascii="Arial" w:eastAsia="Times New Roman" w:hAnsi="Arial" w:cs="Times New Roman"/>
      <w:sz w:val="20"/>
      <w:szCs w:val="20"/>
      <w:lang w:val="es-ES" w:eastAsia="es-ES"/>
    </w:rPr>
  </w:style>
  <w:style w:type="character" w:customStyle="1" w:styleId="Ttulo2Car">
    <w:name w:val="Título 2 Car"/>
    <w:basedOn w:val="Fuentedeprrafopredeter"/>
    <w:link w:val="Ttulo2"/>
    <w:uiPriority w:val="9"/>
    <w:rsid w:val="00D04BA7"/>
    <w:rPr>
      <w:rFonts w:ascii="Verdana" w:eastAsiaTheme="majorEastAsia" w:hAnsi="Verdana" w:cstheme="majorBidi"/>
      <w:b/>
      <w:szCs w:val="26"/>
    </w:rPr>
  </w:style>
  <w:style w:type="character" w:customStyle="1" w:styleId="Ttulo3Car">
    <w:name w:val="Título 3 Car"/>
    <w:basedOn w:val="Fuentedeprrafopredeter"/>
    <w:link w:val="Ttulo3"/>
    <w:uiPriority w:val="9"/>
    <w:rsid w:val="008E2FEB"/>
    <w:rPr>
      <w:rFonts w:ascii="Verdana" w:eastAsiaTheme="majorEastAsia" w:hAnsi="Verdana" w:cstheme="majorBidi"/>
      <w:b/>
      <w:szCs w:val="24"/>
    </w:rPr>
  </w:style>
  <w:style w:type="paragraph" w:styleId="TDC3">
    <w:name w:val="toc 3"/>
    <w:basedOn w:val="Normal"/>
    <w:next w:val="Normal"/>
    <w:autoRedefine/>
    <w:uiPriority w:val="39"/>
    <w:unhideWhenUsed/>
    <w:rsid w:val="00970166"/>
    <w:pPr>
      <w:tabs>
        <w:tab w:val="right" w:leader="dot" w:pos="9345"/>
      </w:tabs>
      <w:spacing w:after="100"/>
      <w:ind w:left="660"/>
    </w:pPr>
    <w:rPr>
      <w:rFonts w:ascii="Verdana" w:hAnsi="Verdana"/>
      <w:noProof/>
    </w:rPr>
  </w:style>
  <w:style w:type="table" w:styleId="Tablaconcuadrcula">
    <w:name w:val="Table Grid"/>
    <w:basedOn w:val="Tablanormal"/>
    <w:uiPriority w:val="39"/>
    <w:rsid w:val="0033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B07E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86B2E"/>
    <w:pPr>
      <w:spacing w:after="0" w:line="240" w:lineRule="auto"/>
    </w:pPr>
    <w:rPr>
      <w:rFonts w:ascii="Verdana" w:hAnsi="Verdana"/>
    </w:rPr>
  </w:style>
  <w:style w:type="paragraph" w:customStyle="1" w:styleId="Default">
    <w:name w:val="Default"/>
    <w:rsid w:val="00435BED"/>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6351FA"/>
    <w:rPr>
      <w:color w:val="605E5C"/>
      <w:shd w:val="clear" w:color="auto" w:fill="E1DFDD"/>
    </w:rPr>
  </w:style>
  <w:style w:type="paragraph" w:styleId="TDC2">
    <w:name w:val="toc 2"/>
    <w:basedOn w:val="Normal"/>
    <w:next w:val="Normal"/>
    <w:autoRedefine/>
    <w:uiPriority w:val="39"/>
    <w:unhideWhenUsed/>
    <w:rsid w:val="00953401"/>
    <w:pPr>
      <w:spacing w:after="100"/>
      <w:ind w:left="220"/>
    </w:pPr>
  </w:style>
  <w:style w:type="character" w:styleId="Refdecomentario">
    <w:name w:val="annotation reference"/>
    <w:basedOn w:val="Fuentedeprrafopredeter"/>
    <w:uiPriority w:val="99"/>
    <w:semiHidden/>
    <w:unhideWhenUsed/>
    <w:rsid w:val="00953401"/>
    <w:rPr>
      <w:sz w:val="16"/>
      <w:szCs w:val="16"/>
    </w:rPr>
  </w:style>
  <w:style w:type="paragraph" w:styleId="Textocomentario">
    <w:name w:val="annotation text"/>
    <w:basedOn w:val="Normal"/>
    <w:link w:val="TextocomentarioCar"/>
    <w:uiPriority w:val="99"/>
    <w:unhideWhenUsed/>
    <w:rsid w:val="00953401"/>
    <w:pPr>
      <w:spacing w:line="240" w:lineRule="auto"/>
    </w:pPr>
    <w:rPr>
      <w:sz w:val="20"/>
      <w:szCs w:val="20"/>
    </w:rPr>
  </w:style>
  <w:style w:type="character" w:customStyle="1" w:styleId="TextocomentarioCar">
    <w:name w:val="Texto comentario Car"/>
    <w:basedOn w:val="Fuentedeprrafopredeter"/>
    <w:link w:val="Textocomentario"/>
    <w:uiPriority w:val="99"/>
    <w:rsid w:val="00953401"/>
    <w:rPr>
      <w:sz w:val="20"/>
      <w:szCs w:val="20"/>
    </w:rPr>
  </w:style>
  <w:style w:type="paragraph" w:styleId="Asuntodelcomentario">
    <w:name w:val="annotation subject"/>
    <w:basedOn w:val="Textocomentario"/>
    <w:next w:val="Textocomentario"/>
    <w:link w:val="AsuntodelcomentarioCar"/>
    <w:uiPriority w:val="99"/>
    <w:semiHidden/>
    <w:unhideWhenUsed/>
    <w:rsid w:val="00953401"/>
    <w:rPr>
      <w:b/>
      <w:bCs/>
    </w:rPr>
  </w:style>
  <w:style w:type="character" w:customStyle="1" w:styleId="AsuntodelcomentarioCar">
    <w:name w:val="Asunto del comentario Car"/>
    <w:basedOn w:val="TextocomentarioCar"/>
    <w:link w:val="Asuntodelcomentario"/>
    <w:uiPriority w:val="99"/>
    <w:semiHidden/>
    <w:rsid w:val="00953401"/>
    <w:rPr>
      <w:b/>
      <w:bCs/>
      <w:sz w:val="20"/>
      <w:szCs w:val="20"/>
    </w:rPr>
  </w:style>
  <w:style w:type="character" w:customStyle="1" w:styleId="Ttulo4Car">
    <w:name w:val="Título 4 Car"/>
    <w:basedOn w:val="Fuentedeprrafopredeter"/>
    <w:link w:val="Ttulo4"/>
    <w:uiPriority w:val="9"/>
    <w:rsid w:val="008E2FEB"/>
    <w:rPr>
      <w:rFonts w:ascii="Verdana" w:eastAsiaTheme="majorEastAsia" w:hAnsi="Verdana" w:cstheme="majorBidi"/>
      <w:b/>
      <w:iCs/>
    </w:rPr>
  </w:style>
  <w:style w:type="paragraph" w:styleId="TDC4">
    <w:name w:val="toc 4"/>
    <w:basedOn w:val="Normal"/>
    <w:next w:val="Normal"/>
    <w:autoRedefine/>
    <w:uiPriority w:val="39"/>
    <w:unhideWhenUsed/>
    <w:rsid w:val="006C78D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753658">
      <w:bodyDiv w:val="1"/>
      <w:marLeft w:val="0"/>
      <w:marRight w:val="0"/>
      <w:marTop w:val="0"/>
      <w:marBottom w:val="0"/>
      <w:divBdr>
        <w:top w:val="none" w:sz="0" w:space="0" w:color="auto"/>
        <w:left w:val="none" w:sz="0" w:space="0" w:color="auto"/>
        <w:bottom w:val="none" w:sz="0" w:space="0" w:color="auto"/>
        <w:right w:val="none" w:sz="0" w:space="0" w:color="auto"/>
      </w:divBdr>
    </w:div>
    <w:div w:id="924920442">
      <w:bodyDiv w:val="1"/>
      <w:marLeft w:val="0"/>
      <w:marRight w:val="0"/>
      <w:marTop w:val="0"/>
      <w:marBottom w:val="0"/>
      <w:divBdr>
        <w:top w:val="none" w:sz="0" w:space="0" w:color="auto"/>
        <w:left w:val="none" w:sz="0" w:space="0" w:color="auto"/>
        <w:bottom w:val="none" w:sz="0" w:space="0" w:color="auto"/>
        <w:right w:val="none" w:sz="0" w:space="0" w:color="auto"/>
      </w:divBdr>
    </w:div>
    <w:div w:id="2028633353">
      <w:bodyDiv w:val="1"/>
      <w:marLeft w:val="0"/>
      <w:marRight w:val="0"/>
      <w:marTop w:val="0"/>
      <w:marBottom w:val="0"/>
      <w:divBdr>
        <w:top w:val="none" w:sz="0" w:space="0" w:color="auto"/>
        <w:left w:val="none" w:sz="0" w:space="0" w:color="auto"/>
        <w:bottom w:val="none" w:sz="0" w:space="0" w:color="auto"/>
        <w:right w:val="none" w:sz="0" w:space="0" w:color="auto"/>
      </w:divBdr>
      <w:divsChild>
        <w:div w:id="7545948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nhacienda.gov.co/portal/page/portal/HomeMinhacienda/siif/8GestionGasto/2011-05-16%20Guia%20como%20aplicar%20un%20reintegro%20presupuestal.pdf" TargetMode="External"/><Relationship Id="rId21" Type="http://schemas.openxmlformats.org/officeDocument/2006/relationships/hyperlink" Target="http://www.minhacienda.gov.co/portal/page/portal/HomeMinhacienda/siif/9GestionIngresos/Guia%20para%20la%20Gestion%20de%20Ingresos%20actualizado.pdf" TargetMode="External"/><Relationship Id="rId42" Type="http://schemas.openxmlformats.org/officeDocument/2006/relationships/hyperlink" Target="http://intranet/SISTEMA_INTEGRADO/Documentos%20Financiera/DOCUMENTOS/GFIN-PR-012%20PROCEDIMIENTO%20PARA%20CUSTODIA%20Y%20CONTROL%20DE%20GARANTIAS%20CONSTITUIDAS.pdf" TargetMode="External"/><Relationship Id="rId47" Type="http://schemas.openxmlformats.org/officeDocument/2006/relationships/image" Target="media/image8.png"/><Relationship Id="rId63" Type="http://schemas.openxmlformats.org/officeDocument/2006/relationships/image" Target="media/image18.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nhacienda.gov.co/portal/page/portal/HomeMinhacienda/siif/9GestionIngresos/Guia%20para%20la%20Gestion%20de%20Ingresos%20actualizado.pdf" TargetMode="External"/><Relationship Id="rId29" Type="http://schemas.openxmlformats.org/officeDocument/2006/relationships/image" Target="media/image3.png"/><Relationship Id="rId11" Type="http://schemas.openxmlformats.org/officeDocument/2006/relationships/hyperlink" Target="http://www.minhacienda.gov.co/portal/page/portal/HomeMinhacienda/siif/9GestionIngresos/Guia%20para%20la%20Gestion%20de%20Ingresos%20actualizado.pdf" TargetMode="External"/><Relationship Id="rId24" Type="http://schemas.openxmlformats.org/officeDocument/2006/relationships/hyperlink" Target="http://www.minhacienda.gov.co/portal/page/portal/HomeMinhacienda/siif/8GestionGasto/2011-05-16%20Guia%20como%20aplicar%20un%20reintegro%20presupuestal.pdf" TargetMode="External"/><Relationship Id="rId32" Type="http://schemas.openxmlformats.org/officeDocument/2006/relationships/image" Target="media/image6.jpg"/><Relationship Id="rId37" Type="http://schemas.openxmlformats.org/officeDocument/2006/relationships/hyperlink" Target="http://intranet/SISTEMA_INTEGRADO/Documentos%20Financiera/DOCUMENTOS/GFIN-PR-012%20PROCEDIMIENTO%20PARA%20CUSTODIA%20Y%20CONTROL%20DE%20GARANTIAS%20CONSTITUIDAS.pdf" TargetMode="External"/><Relationship Id="rId40" Type="http://schemas.openxmlformats.org/officeDocument/2006/relationships/hyperlink" Target="http://intranet/SISTEMA_INTEGRADO/Documentos%20Financiera/DOCUMENTOS/GFIN-PR-012%20PROCEDIMIENTO%20PARA%20CUSTODIA%20Y%20CONTROL%20DE%20GARANTIAS%20CONSTITUIDAS.pdf" TargetMode="External"/><Relationship Id="rId45" Type="http://schemas.openxmlformats.org/officeDocument/2006/relationships/hyperlink" Target="http://intranet/SISTEMA_INTEGRADO/Documentos%20Financiera/DOCUMENTOS/GFIN-PR-012%20PROCEDIMIENTO%20PARA%20CUSTODIA%20Y%20CONTROL%20DE%20GARANTIAS%20CONSTITUIDAS.pdf" TargetMode="External"/><Relationship Id="rId53" Type="http://schemas.openxmlformats.org/officeDocument/2006/relationships/hyperlink" Target="http://www.minhacienda.gov.co/portal/page/portal/HomeMinhacienda/siif/8GestionGasto/Guia_Ex%20gena_distrital.pdf" TargetMode="External"/><Relationship Id="rId58" Type="http://schemas.openxmlformats.org/officeDocument/2006/relationships/image" Target="media/image13.png"/><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www.minhacienda.gov.co/portal/page/portal/HomeMinhacienda/siif/9GestionIngresos/Guia%20para%20la%20Gestion%20de%20Ingresos%20actualizado.pdf" TargetMode="External"/><Relationship Id="rId14" Type="http://schemas.openxmlformats.org/officeDocument/2006/relationships/hyperlink" Target="http://www.minhacienda.gov.co/portal/page/portal/HomeMinhacienda/siif/9GestionIngresos/Guia%20para%20la%20Gestion%20de%20Ingresos%20actualizado.pdf" TargetMode="External"/><Relationship Id="rId22" Type="http://schemas.openxmlformats.org/officeDocument/2006/relationships/hyperlink" Target="http://www.minhacienda.gov.co/portal/page/portal/HomeMinhacienda/siif/9GestionIngresos/Guia%20para%20la%20Gestion%20de%20Ingresos%20actualizado.pdf" TargetMode="External"/><Relationship Id="rId27" Type="http://schemas.openxmlformats.org/officeDocument/2006/relationships/hyperlink" Target="http://www.minhacienda.gov.co/portal/page/portal/HomeMinhacienda/siif/8GestionGasto/2011-05-16%20Guia%20como%20aplicar%20un%20reintegro%20presupuestal.pdf" TargetMode="External"/><Relationship Id="rId30" Type="http://schemas.openxmlformats.org/officeDocument/2006/relationships/image" Target="media/image4.png"/><Relationship Id="rId35" Type="http://schemas.openxmlformats.org/officeDocument/2006/relationships/hyperlink" Target="https://www.funcionpublica.gov.co/eva/gestornormativo/norma.php?i=87101" TargetMode="External"/><Relationship Id="rId43" Type="http://schemas.openxmlformats.org/officeDocument/2006/relationships/hyperlink" Target="http://intranet/SISTEMA_INTEGRADO/Documentos%20Financiera/DOCUMENTOS/GFIN-PR-012%20PROCEDIMIENTO%20PARA%20CUSTODIA%20Y%20CONTROL%20DE%20GARANTIAS%20CONSTITUIDAS.pdf" TargetMode="External"/><Relationship Id="rId48" Type="http://schemas.openxmlformats.org/officeDocument/2006/relationships/image" Target="media/image9.pn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inhacienda.gov.co/portal/page/portal/HomeMinhacienda/siif/8GestionGasto/Guia_Ex%20gena_distrital.pdf" TargetMode="External"/><Relationship Id="rId3" Type="http://schemas.openxmlformats.org/officeDocument/2006/relationships/styles" Target="styles.xml"/><Relationship Id="rId12" Type="http://schemas.openxmlformats.org/officeDocument/2006/relationships/hyperlink" Target="http://www.minhacienda.gov.co/portal/page/portal/HomeMinhacienda/siif/9GestionIngresos/Guia%20para%20la%20Gestion%20de%20Ingresos%20actualizado.pdf" TargetMode="External"/><Relationship Id="rId17" Type="http://schemas.openxmlformats.org/officeDocument/2006/relationships/hyperlink" Target="http://www.minhacienda.gov.co" TargetMode="External"/><Relationship Id="rId25" Type="http://schemas.openxmlformats.org/officeDocument/2006/relationships/hyperlink" Target="http://www.minhacienda.gov.co/portal/page/portal/HomeMinhacienda/siif/8GestionGasto/2011-05-16%20Guia%20como%20aplicar%20un%20reintegro%20presupuestal.pdf" TargetMode="External"/><Relationship Id="rId33" Type="http://schemas.openxmlformats.org/officeDocument/2006/relationships/image" Target="media/image7.png"/><Relationship Id="rId38" Type="http://schemas.openxmlformats.org/officeDocument/2006/relationships/hyperlink" Target="http://intranet/SISTEMA_INTEGRADO/Documentos%20Financiera/DOCUMENTOS/GFIN-PR-012%20PROCEDIMIENTO%20PARA%20CUSTODIA%20Y%20CONTROL%20DE%20GARANTIAS%20CONSTITUIDAS.pdf" TargetMode="External"/><Relationship Id="rId46" Type="http://schemas.openxmlformats.org/officeDocument/2006/relationships/hyperlink" Target="http://www.minhacienda.gov.co/HomeMinhacienda/siif/ConsultadePagos" TargetMode="External"/><Relationship Id="rId59" Type="http://schemas.openxmlformats.org/officeDocument/2006/relationships/image" Target="media/image14.png"/><Relationship Id="rId67" Type="http://schemas.openxmlformats.org/officeDocument/2006/relationships/header" Target="header1.xml"/><Relationship Id="rId20" Type="http://schemas.openxmlformats.org/officeDocument/2006/relationships/hyperlink" Target="http://www.minhacienda.gov.co/portal/page/portal/HomeMinhacienda/siif/9GestionIngresos/Guia%20para%20la%20Gestion%20de%20Ingresos%20actualizado.pdf" TargetMode="External"/><Relationship Id="rId41" Type="http://schemas.openxmlformats.org/officeDocument/2006/relationships/hyperlink" Target="http://intranet/SISTEMA_INTEGRADO/Documentos%20Financiera/DOCUMENTOS/GFIN-PR-012%20PROCEDIMIENTO%20PARA%20CUSTODIA%20Y%20CONTROL%20DE%20GARANTIAS%20CONSTITUIDAS.pdf" TargetMode="External"/><Relationship Id="rId54" Type="http://schemas.openxmlformats.org/officeDocument/2006/relationships/hyperlink" Target="http://www.minhacienda.gov.co/portal/page/portal/HomeMinhacienda/siif/8GestionGasto/Guia_Ex%20gena_distrital.pdf" TargetMode="External"/><Relationship Id="rId62" Type="http://schemas.openxmlformats.org/officeDocument/2006/relationships/image" Target="media/image1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nhacienda.gov.co/portal/page/portal/HomeMinhacienda/siif/9GestionIngresos/Guia%20para%20la%20Gestion%20de%20Ingresos%20actualizado.pdf" TargetMode="External"/><Relationship Id="rId23" Type="http://schemas.openxmlformats.org/officeDocument/2006/relationships/hyperlink" Target="http://www.minhacienda.gov.co/portal/page/portal/HomeMinhacienda/siif/8GestionGasto/2011-05-16%20Guia%20como%20aplicar%20un%20reintegro%20presupuestal.pdf" TargetMode="External"/><Relationship Id="rId28" Type="http://schemas.openxmlformats.org/officeDocument/2006/relationships/hyperlink" Target="http://www.minhacienda.gov.co/portal/page/portal/HomeMinhacienda/siif/8GestionGasto/2011-05-16%20Guia%20como%20aplicar%20un%20reintegro%20presupuestal.pdf" TargetMode="External"/><Relationship Id="rId36" Type="http://schemas.openxmlformats.org/officeDocument/2006/relationships/hyperlink" Target="http://intranet/SISTEMA_INTEGRADO/Documentos%20Financiera/DOCUMENTOS/GFIN-PR-012%20PROCEDIMIENTO%20PARA%20CUSTODIA%20Y%20CONTROL%20DE%20GARANTIAS%20CONSTITUIDAS.pdf" TargetMode="External"/><Relationship Id="rId49" Type="http://schemas.openxmlformats.org/officeDocument/2006/relationships/hyperlink" Target="http://www.minhacienda.gov.co/portal/page/portal/HomeMinhacienda/siif/8GestionGasto/09-04-2012%20-%20Guia%20para%20Generar%20Informacion%20Exogena%20(2).pdf" TargetMode="External"/><Relationship Id="rId57" Type="http://schemas.openxmlformats.org/officeDocument/2006/relationships/image" Target="media/image12.png"/><Relationship Id="rId10" Type="http://schemas.openxmlformats.org/officeDocument/2006/relationships/hyperlink" Target="http://www.minhacienda.gov.co/portal/page/portal/HomeMinhacienda/siif/9GestionIngresos/Guia%20para%20la%20Gestion%20de%20Ingresos%20actualizado.pdf" TargetMode="External"/><Relationship Id="rId31" Type="http://schemas.openxmlformats.org/officeDocument/2006/relationships/image" Target="media/image5.png"/><Relationship Id="rId44" Type="http://schemas.openxmlformats.org/officeDocument/2006/relationships/hyperlink" Target="http://intranet/SISTEMA_INTEGRADO/Documentos%20Financiera/DOCUMENTOS/GFIN-PR-012%20PROCEDIMIENTO%20PARA%20CUSTODIA%20Y%20CONTROL%20DE%20GARANTIAS%20CONSTITUIDAS.pdf" TargetMode="External"/><Relationship Id="rId52" Type="http://schemas.openxmlformats.org/officeDocument/2006/relationships/hyperlink" Target="http://www.minhacienda.gov.co/portal/page/portal/HomeMinhacienda/siif/8GestionGasto/Guia_Ex%20gena_distrital.pdf" TargetMode="External"/><Relationship Id="rId60" Type="http://schemas.openxmlformats.org/officeDocument/2006/relationships/image" Target="media/image15.png"/><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minhacienda.gov.co/portal/page/portal/HomeMinhacienda/siif/9GestionIngresos/Guia%20para%20la%20Gestion%20de%20Ingresos%20actualizado.pdf" TargetMode="External"/><Relationship Id="rId13" Type="http://schemas.openxmlformats.org/officeDocument/2006/relationships/hyperlink" Target="http://www.minhacienda.gov.co/portal/page/portal/HomeMinhacienda/siif/9GestionIngresos/Guia%20para%20la%20Gestion%20de%20Ingresos%20actualizado.pdf" TargetMode="External"/><Relationship Id="rId18" Type="http://schemas.openxmlformats.org/officeDocument/2006/relationships/image" Target="media/image2.jpg"/><Relationship Id="rId39" Type="http://schemas.openxmlformats.org/officeDocument/2006/relationships/hyperlink" Target="http://intranet/SISTEMA_INTEGRADO/Documentos%20Financiera/DOCUMENTOS/GFIN-PR-012%20PROCEDIMIENTO%20PARA%20CUSTODIA%20Y%20CONTROL%20DE%20GARANTIAS%20CONSTITUIDAS.pdf" TargetMode="External"/><Relationship Id="rId34" Type="http://schemas.openxmlformats.org/officeDocument/2006/relationships/hyperlink" Target="https://www.funcionpublica.gov.co/eva/gestornormativo/norma.php?i=34207" TargetMode="External"/><Relationship Id="rId50" Type="http://schemas.openxmlformats.org/officeDocument/2006/relationships/hyperlink" Target="http://www.minhacienda.gov.co/portal/page/portal/HomeMinhacienda/siif/8GestionGasto/09-04-2012%20-%20Guia%20para%20Generar%20Informacion%20Exogena%20(2).pdf" TargetMode="External"/><Relationship Id="rId5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FBC5-535A-4982-9D80-58C55CFA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14257</Words>
  <Characters>78416</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Paola Puentes Calderón</dc:creator>
  <cp:keywords/>
  <dc:description/>
  <cp:lastModifiedBy>Santiago Arturo Vanegas Santos</cp:lastModifiedBy>
  <cp:revision>2</cp:revision>
  <dcterms:created xsi:type="dcterms:W3CDTF">2026-05-22T20:04:00Z</dcterms:created>
  <dcterms:modified xsi:type="dcterms:W3CDTF">2026-05-22T20:04:00Z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276b9b-e947-408c-8898-19de23b201e4_Enabled">
    <vt:lpwstr>true</vt:lpwstr>
  </property>
  <property fmtid="{D5CDD505-2E9C-101B-9397-08002B2CF9AE}" pid="3" name="MSIP_Label_0e276b9b-e947-408c-8898-19de23b201e4_SetDate">
    <vt:lpwstr>2026-03-05T21:04:37Z</vt:lpwstr>
  </property>
  <property fmtid="{D5CDD505-2E9C-101B-9397-08002B2CF9AE}" pid="4" name="MSIP_Label_0e276b9b-e947-408c-8898-19de23b201e4_Method">
    <vt:lpwstr>Standard</vt:lpwstr>
  </property>
  <property fmtid="{D5CDD505-2E9C-101B-9397-08002B2CF9AE}" pid="5" name="MSIP_Label_0e276b9b-e947-408c-8898-19de23b201e4_Name">
    <vt:lpwstr>Publica</vt:lpwstr>
  </property>
  <property fmtid="{D5CDD505-2E9C-101B-9397-08002B2CF9AE}" pid="6" name="MSIP_Label_0e276b9b-e947-408c-8898-19de23b201e4_SiteId">
    <vt:lpwstr>6ee94c34-bbd6-4647-a483-0e196a4de0ff</vt:lpwstr>
  </property>
  <property fmtid="{D5CDD505-2E9C-101B-9397-08002B2CF9AE}" pid="7" name="MSIP_Label_0e276b9b-e947-408c-8898-19de23b201e4_ActionId">
    <vt:lpwstr>81d7171b-790b-4373-b285-58cfe3541941</vt:lpwstr>
  </property>
  <property fmtid="{D5CDD505-2E9C-101B-9397-08002B2CF9AE}" pid="8" name="MSIP_Label_0e276b9b-e947-408c-8898-19de23b201e4_ContentBits">
    <vt:lpwstr>0</vt:lpwstr>
  </property>
  <property fmtid="{D5CDD505-2E9C-101B-9397-08002B2CF9AE}" pid="9" name="MSIP_Label_0e276b9b-e947-408c-8898-19de23b201e4_Tag">
    <vt:lpwstr>10, 3, 0, 1</vt:lpwstr>
  </property>
</Properties>
</file>