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02A193" w14:textId="1CB1E48F" w:rsidR="008409B1" w:rsidRPr="009F7F0D" w:rsidRDefault="00AC389F" w:rsidP="00AC389F">
      <w:pPr>
        <w:pStyle w:val="Ttulo1"/>
        <w:spacing w:line="240" w:lineRule="auto"/>
        <w:jc w:val="both"/>
        <w:rPr>
          <w:rFonts w:ascii="Verdana" w:hAnsi="Verdana"/>
          <w:sz w:val="22"/>
          <w:szCs w:val="22"/>
        </w:rPr>
      </w:pPr>
      <w:bookmarkStart w:id="0" w:name="_Toc183181506"/>
      <w:r>
        <w:rPr>
          <w:rFonts w:ascii="Verdana" w:hAnsi="Verdana"/>
          <w:sz w:val="22"/>
          <w:szCs w:val="22"/>
        </w:rPr>
        <w:t xml:space="preserve">1. </w:t>
      </w:r>
      <w:r w:rsidR="008409B1" w:rsidRPr="009F7F0D">
        <w:rPr>
          <w:rFonts w:ascii="Verdana" w:hAnsi="Verdana"/>
          <w:sz w:val="22"/>
          <w:szCs w:val="22"/>
        </w:rPr>
        <w:t>OBJETIVO</w:t>
      </w:r>
      <w:bookmarkEnd w:id="0"/>
    </w:p>
    <w:p w14:paraId="6DFD51BA" w14:textId="77777777" w:rsidR="008409B1" w:rsidRPr="009F7F0D" w:rsidRDefault="008409B1" w:rsidP="00AC389F">
      <w:pPr>
        <w:pStyle w:val="Ttulo1"/>
        <w:spacing w:line="240" w:lineRule="auto"/>
        <w:jc w:val="both"/>
        <w:rPr>
          <w:rFonts w:ascii="Verdana" w:hAnsi="Verdana"/>
          <w:sz w:val="22"/>
          <w:szCs w:val="22"/>
        </w:rPr>
      </w:pPr>
    </w:p>
    <w:p w14:paraId="42353AC1" w14:textId="40CFCFEF" w:rsidR="0007378A" w:rsidRPr="00501035" w:rsidRDefault="00501035" w:rsidP="0007378A">
      <w:pPr>
        <w:pStyle w:val="Ttulo1"/>
        <w:spacing w:line="240" w:lineRule="auto"/>
        <w:jc w:val="both"/>
        <w:rPr>
          <w:rFonts w:ascii="Verdana" w:hAnsi="Verdana"/>
          <w:sz w:val="22"/>
          <w:szCs w:val="22"/>
          <w:lang w:val="es-ES_tradnl"/>
        </w:rPr>
      </w:pPr>
      <w:bookmarkStart w:id="1" w:name="_Toc183181507"/>
      <w:r w:rsidRPr="00501035">
        <w:rPr>
          <w:rFonts w:ascii="Verdana" w:hAnsi="Verdana"/>
          <w:b w:val="0"/>
          <w:bCs/>
          <w:sz w:val="22"/>
          <w:szCs w:val="22"/>
          <w:lang w:val="es-ES"/>
        </w:rPr>
        <w:t>Establecer los lineamientos para controlar y prevenir el riesgo de consumo de sustancias psicoactivas en todos los colaboradores de la Entidad, con el fin de evitar efectos negativos en la salud, promoviendo ambientes laborales seguros y libres de patologías por abuso y/o dependencia a este tipo de sustancias.</w:t>
      </w:r>
    </w:p>
    <w:p w14:paraId="54822583" w14:textId="77777777" w:rsidR="00AC389F" w:rsidRPr="009F7F0D" w:rsidRDefault="00AC389F" w:rsidP="00AC389F">
      <w:pPr>
        <w:rPr>
          <w:sz w:val="22"/>
          <w:szCs w:val="22"/>
          <w:lang w:val="es-ES_tradnl"/>
        </w:rPr>
      </w:pPr>
    </w:p>
    <w:p w14:paraId="5C1510D2" w14:textId="1D1E9EEA" w:rsidR="008409B1" w:rsidRPr="009F7F0D" w:rsidRDefault="00AC389F" w:rsidP="00AC389F">
      <w:pPr>
        <w:pStyle w:val="Ttulo1"/>
        <w:spacing w:line="240" w:lineRule="auto"/>
        <w:jc w:val="both"/>
        <w:rPr>
          <w:rFonts w:ascii="Verdana" w:hAnsi="Verdana"/>
          <w:sz w:val="22"/>
          <w:szCs w:val="22"/>
        </w:rPr>
      </w:pPr>
      <w:r w:rsidRPr="009F7F0D">
        <w:rPr>
          <w:rFonts w:ascii="Verdana" w:hAnsi="Verdana"/>
          <w:sz w:val="22"/>
          <w:szCs w:val="22"/>
        </w:rPr>
        <w:t xml:space="preserve">2. </w:t>
      </w:r>
      <w:r w:rsidR="008409B1" w:rsidRPr="009F7F0D">
        <w:rPr>
          <w:rFonts w:ascii="Verdana" w:hAnsi="Verdana"/>
          <w:sz w:val="22"/>
          <w:szCs w:val="22"/>
        </w:rPr>
        <w:t>ALCANCE</w:t>
      </w:r>
      <w:bookmarkEnd w:id="1"/>
    </w:p>
    <w:p w14:paraId="2F331C96" w14:textId="77777777" w:rsidR="008409B1" w:rsidRPr="009F7F0D" w:rsidRDefault="008409B1" w:rsidP="00F23033">
      <w:pPr>
        <w:jc w:val="both"/>
        <w:rPr>
          <w:rFonts w:ascii="Verdana" w:hAnsi="Verdana"/>
          <w:sz w:val="22"/>
          <w:szCs w:val="22"/>
        </w:rPr>
      </w:pPr>
    </w:p>
    <w:p w14:paraId="1FB00560" w14:textId="0B6FB97D" w:rsidR="00501035" w:rsidRDefault="00185D76" w:rsidP="00501035">
      <w:pPr>
        <w:jc w:val="both"/>
        <w:rPr>
          <w:rFonts w:ascii="Verdana" w:hAnsi="Verdana" w:cs="Arial"/>
          <w:bCs/>
          <w:sz w:val="22"/>
          <w:szCs w:val="22"/>
        </w:rPr>
      </w:pPr>
      <w:r>
        <w:rPr>
          <w:rFonts w:ascii="Verdana" w:hAnsi="Verdana" w:cs="Arial"/>
          <w:bCs/>
          <w:sz w:val="22"/>
          <w:szCs w:val="22"/>
        </w:rPr>
        <w:t>I</w:t>
      </w:r>
      <w:r w:rsidR="00501035" w:rsidRPr="00501035">
        <w:rPr>
          <w:rFonts w:ascii="Verdana" w:hAnsi="Verdana" w:cs="Arial"/>
          <w:bCs/>
          <w:sz w:val="22"/>
          <w:szCs w:val="22"/>
        </w:rPr>
        <w:t>nicia con la implementación de la política, el diagnóstico y el desarrollo de las actividades de intervención primaria y secundaria en la prevención de consumo de sustancias psicoactivas y otras adicciones y termina en la medición de las acciones realizadas.</w:t>
      </w:r>
    </w:p>
    <w:p w14:paraId="35A6B227" w14:textId="77777777" w:rsidR="00DB6558" w:rsidRPr="00501035" w:rsidRDefault="00DB6558" w:rsidP="00501035">
      <w:pPr>
        <w:jc w:val="both"/>
        <w:rPr>
          <w:rFonts w:ascii="Verdana" w:hAnsi="Verdana" w:cs="Arial"/>
          <w:bCs/>
          <w:sz w:val="22"/>
          <w:szCs w:val="22"/>
        </w:rPr>
      </w:pPr>
    </w:p>
    <w:p w14:paraId="40BB0BF6" w14:textId="3ECAE45B" w:rsidR="0007378A" w:rsidRPr="00501035" w:rsidRDefault="00501035" w:rsidP="00501035">
      <w:pPr>
        <w:jc w:val="both"/>
        <w:rPr>
          <w:rFonts w:ascii="Verdana" w:hAnsi="Verdana" w:cs="Arial"/>
          <w:sz w:val="22"/>
          <w:szCs w:val="22"/>
          <w:lang w:val="es-ES_tradnl"/>
        </w:rPr>
      </w:pPr>
      <w:r w:rsidRPr="00501035">
        <w:rPr>
          <w:rFonts w:ascii="Verdana" w:hAnsi="Verdana" w:cs="Arial"/>
          <w:bCs/>
          <w:sz w:val="22"/>
          <w:szCs w:val="22"/>
        </w:rPr>
        <w:t>Aplica para servidores, visitantes, contratistas, subcontratistas, judicantes, practicantes, pasantes y demás personas que presten servicios y/o desarrollen actividades en la Superintendencia de Sociedades.</w:t>
      </w:r>
    </w:p>
    <w:p w14:paraId="56A87BB9" w14:textId="77777777" w:rsidR="00AC389F" w:rsidRPr="009F7F0D" w:rsidRDefault="00AC389F" w:rsidP="0007378A">
      <w:pPr>
        <w:jc w:val="both"/>
        <w:rPr>
          <w:rFonts w:ascii="Verdana" w:hAnsi="Verdana" w:cs="Arial"/>
          <w:color w:val="FF0000"/>
          <w:sz w:val="22"/>
          <w:szCs w:val="22"/>
          <w:lang w:val="es-ES_tradnl"/>
        </w:rPr>
      </w:pPr>
    </w:p>
    <w:p w14:paraId="7C8AFDF3" w14:textId="6E5158B9" w:rsidR="0007378A" w:rsidRPr="009F7F0D" w:rsidRDefault="00AC389F" w:rsidP="00AC389F">
      <w:pPr>
        <w:pStyle w:val="Ttulo1"/>
        <w:spacing w:line="240" w:lineRule="auto"/>
        <w:jc w:val="both"/>
        <w:rPr>
          <w:rFonts w:ascii="Verdana" w:hAnsi="Verdana"/>
          <w:sz w:val="22"/>
          <w:szCs w:val="22"/>
        </w:rPr>
      </w:pPr>
      <w:r w:rsidRPr="009F7F0D">
        <w:rPr>
          <w:rFonts w:ascii="Verdana" w:hAnsi="Verdana"/>
          <w:sz w:val="22"/>
          <w:szCs w:val="22"/>
        </w:rPr>
        <w:t xml:space="preserve">3. </w:t>
      </w:r>
      <w:r w:rsidR="0007378A" w:rsidRPr="009F7F0D">
        <w:rPr>
          <w:rFonts w:ascii="Verdana" w:hAnsi="Verdana"/>
          <w:sz w:val="22"/>
          <w:szCs w:val="22"/>
        </w:rPr>
        <w:t>RESPONSABLE</w:t>
      </w:r>
    </w:p>
    <w:p w14:paraId="4AE566A7" w14:textId="77777777" w:rsidR="0007378A" w:rsidRPr="009F7F0D" w:rsidRDefault="0007378A" w:rsidP="0007378A">
      <w:pPr>
        <w:rPr>
          <w:sz w:val="22"/>
          <w:szCs w:val="22"/>
          <w:lang w:val="es-MX"/>
        </w:rPr>
      </w:pPr>
    </w:p>
    <w:p w14:paraId="72FE97E2" w14:textId="6EEDEAA7" w:rsidR="00AC389F" w:rsidRPr="00B338F5" w:rsidRDefault="00B338F5" w:rsidP="0007378A">
      <w:pPr>
        <w:jc w:val="both"/>
        <w:rPr>
          <w:rFonts w:ascii="Verdana" w:hAnsi="Verdana" w:cs="Arial"/>
          <w:sz w:val="22"/>
          <w:szCs w:val="22"/>
        </w:rPr>
      </w:pPr>
      <w:bookmarkStart w:id="2" w:name="_Toc183181508"/>
      <w:r w:rsidRPr="00B338F5">
        <w:rPr>
          <w:rFonts w:ascii="Verdana" w:hAnsi="Verdana" w:cs="Arial"/>
          <w:sz w:val="22"/>
          <w:szCs w:val="22"/>
          <w:lang w:val="es-ES_tradnl"/>
        </w:rPr>
        <w:t>Alta Dirección, Dirección de Talento Humano, Grupo de Seguridad y Salud en el Trabajo, y Grupo de Desarrollo del Talento Humano</w:t>
      </w:r>
      <w:r w:rsidR="00A94599">
        <w:rPr>
          <w:rFonts w:ascii="Verdana" w:hAnsi="Verdana" w:cs="Arial"/>
          <w:sz w:val="22"/>
          <w:szCs w:val="22"/>
          <w:lang w:val="es-ES_tradnl"/>
        </w:rPr>
        <w:t>.</w:t>
      </w:r>
      <w:r w:rsidRPr="00B338F5">
        <w:rPr>
          <w:rFonts w:ascii="Verdana" w:hAnsi="Verdana" w:cs="Arial"/>
          <w:sz w:val="22"/>
          <w:szCs w:val="22"/>
          <w:lang w:val="es-ES_tradnl"/>
        </w:rPr>
        <w:t xml:space="preserve"> </w:t>
      </w:r>
    </w:p>
    <w:p w14:paraId="2573EECA" w14:textId="77777777" w:rsidR="00B77848" w:rsidRPr="009F7F0D" w:rsidRDefault="00B77848" w:rsidP="0007378A">
      <w:pPr>
        <w:jc w:val="both"/>
        <w:rPr>
          <w:rFonts w:ascii="Verdana" w:hAnsi="Verdana" w:cs="Arial"/>
          <w:color w:val="FF0000"/>
          <w:sz w:val="22"/>
          <w:szCs w:val="22"/>
          <w:lang w:val="es-ES_tradnl"/>
        </w:rPr>
      </w:pPr>
    </w:p>
    <w:p w14:paraId="3C531C56" w14:textId="22D3FF43" w:rsidR="0007378A" w:rsidRPr="009F7F0D" w:rsidRDefault="00AC389F" w:rsidP="00AC389F">
      <w:pPr>
        <w:pStyle w:val="Ttulo1"/>
        <w:spacing w:line="240" w:lineRule="auto"/>
        <w:jc w:val="both"/>
        <w:rPr>
          <w:rFonts w:ascii="Verdana" w:hAnsi="Verdana"/>
          <w:sz w:val="22"/>
          <w:szCs w:val="22"/>
        </w:rPr>
      </w:pPr>
      <w:r w:rsidRPr="009F7F0D">
        <w:rPr>
          <w:rFonts w:ascii="Verdana" w:hAnsi="Verdana"/>
          <w:sz w:val="22"/>
          <w:szCs w:val="22"/>
        </w:rPr>
        <w:t xml:space="preserve">4. </w:t>
      </w:r>
      <w:r w:rsidR="008409B1" w:rsidRPr="009F7F0D">
        <w:rPr>
          <w:rFonts w:ascii="Verdana" w:hAnsi="Verdana"/>
          <w:sz w:val="22"/>
          <w:szCs w:val="22"/>
        </w:rPr>
        <w:t>DEFINICIONES</w:t>
      </w:r>
      <w:bookmarkEnd w:id="2"/>
    </w:p>
    <w:p w14:paraId="3DF03156" w14:textId="77777777" w:rsidR="008409B1" w:rsidRPr="008D4F11" w:rsidRDefault="008409B1" w:rsidP="00F23033">
      <w:pPr>
        <w:jc w:val="both"/>
        <w:rPr>
          <w:rFonts w:ascii="Verdana" w:hAnsi="Verdana" w:cs="Arial"/>
          <w:sz w:val="22"/>
          <w:szCs w:val="22"/>
          <w:lang w:val="es-ES_tradnl"/>
        </w:rPr>
      </w:pPr>
    </w:p>
    <w:p w14:paraId="5D9F3B78" w14:textId="51D65647" w:rsidR="00E72019" w:rsidRPr="000C75BE" w:rsidRDefault="00E72019" w:rsidP="008C4862">
      <w:pPr>
        <w:pStyle w:val="Prrafodelista"/>
        <w:numPr>
          <w:ilvl w:val="0"/>
          <w:numId w:val="46"/>
        </w:numPr>
        <w:jc w:val="both"/>
        <w:rPr>
          <w:rFonts w:ascii="Verdana" w:hAnsi="Verdana" w:cs="Arial"/>
          <w:sz w:val="22"/>
          <w:szCs w:val="22"/>
          <w:lang w:val="es-ES_tradnl"/>
        </w:rPr>
      </w:pPr>
      <w:r w:rsidRPr="00E72019">
        <w:rPr>
          <w:rFonts w:ascii="Verdana" w:hAnsi="Verdana" w:cs="Arial"/>
          <w:b/>
          <w:bCs/>
          <w:sz w:val="22"/>
          <w:szCs w:val="22"/>
        </w:rPr>
        <w:t>Abstinencia</w:t>
      </w:r>
      <w:r w:rsidRPr="00E72019">
        <w:rPr>
          <w:rFonts w:ascii="Verdana" w:hAnsi="Verdana" w:cs="Arial"/>
          <w:sz w:val="22"/>
          <w:szCs w:val="22"/>
        </w:rPr>
        <w:t xml:space="preserve">: </w:t>
      </w:r>
      <w:r w:rsidR="008C4862">
        <w:rPr>
          <w:rFonts w:ascii="Verdana" w:hAnsi="Verdana" w:cs="Arial"/>
          <w:sz w:val="22"/>
          <w:szCs w:val="22"/>
        </w:rPr>
        <w:t>c</w:t>
      </w:r>
      <w:r w:rsidRPr="00E72019">
        <w:rPr>
          <w:rFonts w:ascii="Verdana" w:hAnsi="Verdana" w:cs="Arial"/>
          <w:sz w:val="22"/>
          <w:szCs w:val="22"/>
        </w:rPr>
        <w:t>onjunto de síntomas físicos y psicológicos que aparecen cuando se interrumpe el consumo de una sustancia o la realización de una conducta adictiva.</w:t>
      </w:r>
    </w:p>
    <w:p w14:paraId="796BA133" w14:textId="77777777" w:rsidR="000C75BE" w:rsidRPr="00E72019" w:rsidRDefault="000C75BE" w:rsidP="000C75BE">
      <w:pPr>
        <w:pStyle w:val="Prrafodelista"/>
        <w:ind w:left="426"/>
        <w:jc w:val="both"/>
        <w:rPr>
          <w:rFonts w:ascii="Verdana" w:hAnsi="Verdana" w:cs="Arial"/>
          <w:sz w:val="22"/>
          <w:szCs w:val="22"/>
          <w:lang w:val="es-ES_tradnl"/>
        </w:rPr>
      </w:pPr>
    </w:p>
    <w:p w14:paraId="1A00AEC5" w14:textId="198CD5CF" w:rsidR="000363B8" w:rsidRPr="000C75BE" w:rsidRDefault="000363B8" w:rsidP="008C4862">
      <w:pPr>
        <w:pStyle w:val="Prrafodelista"/>
        <w:numPr>
          <w:ilvl w:val="0"/>
          <w:numId w:val="46"/>
        </w:numPr>
        <w:jc w:val="both"/>
        <w:rPr>
          <w:rFonts w:ascii="Verdana" w:hAnsi="Verdana" w:cs="Arial"/>
          <w:sz w:val="22"/>
          <w:szCs w:val="22"/>
          <w:lang w:val="es-ES_tradnl"/>
        </w:rPr>
      </w:pPr>
      <w:r w:rsidRPr="000363B8">
        <w:rPr>
          <w:rFonts w:ascii="Verdana" w:hAnsi="Verdana" w:cs="Arial"/>
          <w:b/>
          <w:bCs/>
          <w:sz w:val="22"/>
          <w:szCs w:val="22"/>
        </w:rPr>
        <w:t>Adicción</w:t>
      </w:r>
      <w:r w:rsidRPr="000363B8">
        <w:rPr>
          <w:rFonts w:ascii="Verdana" w:hAnsi="Verdana" w:cs="Arial"/>
          <w:sz w:val="22"/>
          <w:szCs w:val="22"/>
        </w:rPr>
        <w:t xml:space="preserve">: </w:t>
      </w:r>
      <w:r w:rsidR="008C4862">
        <w:rPr>
          <w:rFonts w:ascii="Verdana" w:hAnsi="Verdana" w:cs="Arial"/>
          <w:sz w:val="22"/>
          <w:szCs w:val="22"/>
        </w:rPr>
        <w:t>e</w:t>
      </w:r>
      <w:r w:rsidRPr="000363B8">
        <w:rPr>
          <w:rFonts w:ascii="Verdana" w:hAnsi="Verdana" w:cs="Arial"/>
          <w:sz w:val="22"/>
          <w:szCs w:val="22"/>
        </w:rPr>
        <w:t>nfermedad crónica y recurrente caracterizada por la búsqueda y el consumo compulsivo de una sustancia o la realización de una conducta, a pesar de sus consecuencias negativas en la salud y el bienestar personal, social y laboral</w:t>
      </w:r>
    </w:p>
    <w:p w14:paraId="09223278" w14:textId="77777777" w:rsidR="000C75BE" w:rsidRPr="000C75BE" w:rsidRDefault="000C75BE" w:rsidP="000C75BE">
      <w:pPr>
        <w:pStyle w:val="Prrafodelista"/>
        <w:rPr>
          <w:rFonts w:ascii="Verdana" w:hAnsi="Verdana" w:cs="Arial"/>
          <w:sz w:val="22"/>
          <w:szCs w:val="22"/>
          <w:lang w:val="es-ES_tradnl"/>
        </w:rPr>
      </w:pPr>
    </w:p>
    <w:p w14:paraId="2D34BD9A" w14:textId="1C5006E2" w:rsidR="000363B8" w:rsidRDefault="008D4F11" w:rsidP="008C4862">
      <w:pPr>
        <w:pStyle w:val="Prrafodelista"/>
        <w:numPr>
          <w:ilvl w:val="0"/>
          <w:numId w:val="46"/>
        </w:numPr>
        <w:jc w:val="both"/>
        <w:rPr>
          <w:rFonts w:ascii="Verdana" w:hAnsi="Verdana" w:cs="Arial"/>
          <w:sz w:val="22"/>
          <w:szCs w:val="22"/>
          <w:lang w:val="es-ES_tradnl"/>
        </w:rPr>
      </w:pPr>
      <w:r w:rsidRPr="008D4F11">
        <w:rPr>
          <w:rFonts w:ascii="Verdana" w:hAnsi="Verdana" w:cs="Arial"/>
          <w:b/>
          <w:bCs/>
          <w:sz w:val="22"/>
          <w:szCs w:val="22"/>
          <w:lang w:val="es-ES_tradnl"/>
        </w:rPr>
        <w:t xml:space="preserve">Adicciones </w:t>
      </w:r>
      <w:r w:rsidR="0045160A">
        <w:rPr>
          <w:rFonts w:ascii="Verdana" w:hAnsi="Verdana" w:cs="Arial"/>
          <w:b/>
          <w:bCs/>
          <w:sz w:val="22"/>
          <w:szCs w:val="22"/>
          <w:lang w:val="es-ES_tradnl"/>
        </w:rPr>
        <w:t>c</w:t>
      </w:r>
      <w:r w:rsidRPr="008D4F11">
        <w:rPr>
          <w:rFonts w:ascii="Verdana" w:hAnsi="Verdana" w:cs="Arial"/>
          <w:b/>
          <w:bCs/>
          <w:sz w:val="22"/>
          <w:szCs w:val="22"/>
          <w:lang w:val="es-ES_tradnl"/>
        </w:rPr>
        <w:t xml:space="preserve">omportamentales: </w:t>
      </w:r>
      <w:r w:rsidR="008C4862" w:rsidRPr="008C4862">
        <w:rPr>
          <w:rFonts w:ascii="Verdana" w:hAnsi="Verdana" w:cs="Arial"/>
          <w:sz w:val="22"/>
          <w:szCs w:val="22"/>
          <w:lang w:val="es-ES_tradnl"/>
        </w:rPr>
        <w:t>p</w:t>
      </w:r>
      <w:r w:rsidRPr="008D4F11">
        <w:rPr>
          <w:rFonts w:ascii="Verdana" w:hAnsi="Verdana" w:cs="Arial"/>
          <w:sz w:val="22"/>
          <w:szCs w:val="22"/>
          <w:lang w:val="es-ES_tradnl"/>
        </w:rPr>
        <w:t>atrones de conducta compulsivos y repetitivos, como el juego patológico, la adicción a la tecnología o al ejercicio, que generan impacto negativo en la vida personal, social y laboral.</w:t>
      </w:r>
    </w:p>
    <w:p w14:paraId="66A3370F" w14:textId="77777777" w:rsidR="000C75BE" w:rsidRPr="000C75BE" w:rsidRDefault="000C75BE" w:rsidP="000C75BE">
      <w:pPr>
        <w:pStyle w:val="Prrafodelista"/>
        <w:rPr>
          <w:rFonts w:ascii="Verdana" w:hAnsi="Verdana" w:cs="Arial"/>
          <w:sz w:val="22"/>
          <w:szCs w:val="22"/>
          <w:lang w:val="es-ES_tradnl"/>
        </w:rPr>
      </w:pPr>
    </w:p>
    <w:p w14:paraId="799B794F" w14:textId="3333FBB0" w:rsidR="008D4F11" w:rsidRPr="000C75BE" w:rsidRDefault="000363B8" w:rsidP="008C4862">
      <w:pPr>
        <w:pStyle w:val="Prrafodelista"/>
        <w:numPr>
          <w:ilvl w:val="0"/>
          <w:numId w:val="46"/>
        </w:numPr>
        <w:jc w:val="both"/>
        <w:rPr>
          <w:rFonts w:ascii="Verdana" w:hAnsi="Verdana" w:cs="Arial"/>
          <w:sz w:val="22"/>
          <w:szCs w:val="22"/>
          <w:lang w:val="es-ES_tradnl"/>
        </w:rPr>
      </w:pPr>
      <w:r w:rsidRPr="000363B8">
        <w:rPr>
          <w:rFonts w:ascii="Verdana" w:hAnsi="Verdana" w:cs="Arial"/>
          <w:b/>
          <w:bCs/>
          <w:sz w:val="22"/>
          <w:szCs w:val="22"/>
        </w:rPr>
        <w:t>Dependencia</w:t>
      </w:r>
      <w:r w:rsidRPr="000363B8">
        <w:rPr>
          <w:rFonts w:ascii="Verdana" w:hAnsi="Verdana" w:cs="Arial"/>
          <w:sz w:val="22"/>
          <w:szCs w:val="22"/>
        </w:rPr>
        <w:t xml:space="preserve">: </w:t>
      </w:r>
      <w:r w:rsidR="00003945">
        <w:rPr>
          <w:rFonts w:ascii="Verdana" w:hAnsi="Verdana" w:cs="Arial"/>
          <w:sz w:val="22"/>
          <w:szCs w:val="22"/>
        </w:rPr>
        <w:t>e</w:t>
      </w:r>
      <w:r w:rsidRPr="000363B8">
        <w:rPr>
          <w:rFonts w:ascii="Verdana" w:hAnsi="Verdana" w:cs="Arial"/>
          <w:sz w:val="22"/>
          <w:szCs w:val="22"/>
        </w:rPr>
        <w:t>stado en el que una persona necesita consumir una sustancia o realizar una conducta de manera repetitiva para evitar síntomas de abstinencia o lograr bienestar. Puede ser física, psicológica o ambas.</w:t>
      </w:r>
    </w:p>
    <w:p w14:paraId="005F1A48" w14:textId="77777777" w:rsidR="000C75BE" w:rsidRPr="000C75BE" w:rsidRDefault="000C75BE" w:rsidP="000C75BE">
      <w:pPr>
        <w:pStyle w:val="Prrafodelista"/>
        <w:rPr>
          <w:rFonts w:ascii="Verdana" w:hAnsi="Verdana" w:cs="Arial"/>
          <w:sz w:val="22"/>
          <w:szCs w:val="22"/>
          <w:lang w:val="es-ES_tradnl"/>
        </w:rPr>
      </w:pPr>
    </w:p>
    <w:p w14:paraId="251D96B0" w14:textId="306E6491" w:rsidR="008D4F11" w:rsidRPr="0045160A" w:rsidRDefault="008D4F11" w:rsidP="008C4862">
      <w:pPr>
        <w:pStyle w:val="Prrafodelista"/>
        <w:numPr>
          <w:ilvl w:val="0"/>
          <w:numId w:val="46"/>
        </w:numPr>
        <w:jc w:val="both"/>
        <w:rPr>
          <w:rFonts w:ascii="Verdana" w:hAnsi="Verdana" w:cs="Arial"/>
          <w:b/>
          <w:bCs/>
          <w:sz w:val="22"/>
          <w:szCs w:val="22"/>
          <w:lang w:val="es-ES_tradnl"/>
        </w:rPr>
      </w:pPr>
      <w:r w:rsidRPr="008D4F11">
        <w:rPr>
          <w:rFonts w:ascii="Verdana" w:hAnsi="Verdana" w:cs="Arial"/>
          <w:b/>
          <w:bCs/>
          <w:sz w:val="22"/>
          <w:szCs w:val="22"/>
          <w:lang w:val="es-ES_tradnl"/>
        </w:rPr>
        <w:lastRenderedPageBreak/>
        <w:t xml:space="preserve">Factores de </w:t>
      </w:r>
      <w:r w:rsidR="0045160A">
        <w:rPr>
          <w:rFonts w:ascii="Verdana" w:hAnsi="Verdana" w:cs="Arial"/>
          <w:b/>
          <w:bCs/>
          <w:sz w:val="22"/>
          <w:szCs w:val="22"/>
          <w:lang w:val="es-ES_tradnl"/>
        </w:rPr>
        <w:t>r</w:t>
      </w:r>
      <w:r w:rsidRPr="008D4F11">
        <w:rPr>
          <w:rFonts w:ascii="Verdana" w:hAnsi="Verdana" w:cs="Arial"/>
          <w:b/>
          <w:bCs/>
          <w:sz w:val="22"/>
          <w:szCs w:val="22"/>
          <w:lang w:val="es-ES_tradnl"/>
        </w:rPr>
        <w:t xml:space="preserve">iesgo: </w:t>
      </w:r>
      <w:r w:rsidR="000043BE">
        <w:rPr>
          <w:rFonts w:ascii="Verdana" w:hAnsi="Verdana" w:cs="Arial"/>
          <w:sz w:val="22"/>
          <w:szCs w:val="22"/>
          <w:lang w:val="es-ES_tradnl"/>
        </w:rPr>
        <w:t>c</w:t>
      </w:r>
      <w:r w:rsidRPr="008D4F11">
        <w:rPr>
          <w:rFonts w:ascii="Verdana" w:hAnsi="Verdana" w:cs="Arial"/>
          <w:sz w:val="22"/>
          <w:szCs w:val="22"/>
          <w:lang w:val="es-ES_tradnl"/>
        </w:rPr>
        <w:t xml:space="preserve">aracterísticas individuales, familiares, sociales o ambientales que aumentan la probabilidad de consumo de </w:t>
      </w:r>
      <w:r w:rsidR="000C75BE">
        <w:rPr>
          <w:rFonts w:ascii="Verdana" w:hAnsi="Verdana" w:cs="Arial"/>
          <w:sz w:val="22"/>
          <w:szCs w:val="22"/>
          <w:lang w:val="es-ES_tradnl"/>
        </w:rPr>
        <w:t>Sustancias Psicoactivas (</w:t>
      </w:r>
      <w:r w:rsidR="000C75BE" w:rsidRPr="008D4F11">
        <w:rPr>
          <w:rFonts w:ascii="Verdana" w:hAnsi="Verdana" w:cs="Arial"/>
          <w:sz w:val="22"/>
          <w:szCs w:val="22"/>
          <w:lang w:val="es-ES_tradnl"/>
        </w:rPr>
        <w:t>SPA</w:t>
      </w:r>
      <w:r w:rsidR="000C75BE">
        <w:rPr>
          <w:rFonts w:ascii="Verdana" w:hAnsi="Verdana" w:cs="Arial"/>
          <w:sz w:val="22"/>
          <w:szCs w:val="22"/>
          <w:lang w:val="es-ES_tradnl"/>
        </w:rPr>
        <w:t>),</w:t>
      </w:r>
      <w:r w:rsidRPr="008D4F11">
        <w:rPr>
          <w:rFonts w:ascii="Verdana" w:hAnsi="Verdana" w:cs="Arial"/>
          <w:sz w:val="22"/>
          <w:szCs w:val="22"/>
          <w:lang w:val="es-ES_tradnl"/>
        </w:rPr>
        <w:t xml:space="preserve"> o el desarrollo de adicciones comportamentales.</w:t>
      </w:r>
    </w:p>
    <w:p w14:paraId="740B98C3" w14:textId="77777777" w:rsidR="0045160A" w:rsidRPr="0045160A" w:rsidRDefault="0045160A" w:rsidP="0045160A">
      <w:pPr>
        <w:pStyle w:val="Prrafodelista"/>
        <w:rPr>
          <w:rFonts w:ascii="Verdana" w:hAnsi="Verdana" w:cs="Arial"/>
          <w:b/>
          <w:bCs/>
          <w:sz w:val="22"/>
          <w:szCs w:val="22"/>
          <w:lang w:val="es-ES_tradnl"/>
        </w:rPr>
      </w:pPr>
    </w:p>
    <w:p w14:paraId="1023BC0F" w14:textId="71EA45F1" w:rsidR="008D4F11" w:rsidRPr="008D4F11" w:rsidRDefault="008D4F11" w:rsidP="008C4862">
      <w:pPr>
        <w:pStyle w:val="Prrafodelista"/>
        <w:numPr>
          <w:ilvl w:val="0"/>
          <w:numId w:val="46"/>
        </w:numPr>
        <w:jc w:val="both"/>
        <w:rPr>
          <w:rFonts w:ascii="Verdana" w:hAnsi="Verdana" w:cs="Arial"/>
          <w:b/>
          <w:bCs/>
          <w:sz w:val="22"/>
          <w:szCs w:val="22"/>
          <w:lang w:val="es-ES_tradnl"/>
        </w:rPr>
      </w:pPr>
      <w:r w:rsidRPr="008D4F11">
        <w:rPr>
          <w:rFonts w:ascii="Verdana" w:hAnsi="Verdana" w:cs="Arial"/>
          <w:b/>
          <w:bCs/>
          <w:sz w:val="22"/>
          <w:szCs w:val="22"/>
          <w:lang w:val="es-ES_tradnl"/>
        </w:rPr>
        <w:t xml:space="preserve">Factores de </w:t>
      </w:r>
      <w:r w:rsidR="0045160A">
        <w:rPr>
          <w:rFonts w:ascii="Verdana" w:hAnsi="Verdana" w:cs="Arial"/>
          <w:b/>
          <w:bCs/>
          <w:sz w:val="22"/>
          <w:szCs w:val="22"/>
          <w:lang w:val="es-ES_tradnl"/>
        </w:rPr>
        <w:t>p</w:t>
      </w:r>
      <w:r w:rsidRPr="008D4F11">
        <w:rPr>
          <w:rFonts w:ascii="Verdana" w:hAnsi="Verdana" w:cs="Arial"/>
          <w:b/>
          <w:bCs/>
          <w:sz w:val="22"/>
          <w:szCs w:val="22"/>
          <w:lang w:val="es-ES_tradnl"/>
        </w:rPr>
        <w:t xml:space="preserve">rotección: </w:t>
      </w:r>
      <w:r w:rsidRPr="008D4F11">
        <w:rPr>
          <w:rFonts w:ascii="Verdana" w:hAnsi="Verdana" w:cs="Arial"/>
          <w:sz w:val="22"/>
          <w:szCs w:val="22"/>
          <w:lang w:val="es-ES_tradnl"/>
        </w:rPr>
        <w:t>Elementos que reducen la vulnerabilidad frente al consumo de SPA y adicciones comportamentales, como el fortalecimiento de habilidades personales, el apoyo familiar y la integración social.</w:t>
      </w:r>
    </w:p>
    <w:p w14:paraId="7B0A6874" w14:textId="77777777" w:rsidR="008D4F11" w:rsidRDefault="008D4F11" w:rsidP="000C75BE">
      <w:pPr>
        <w:pStyle w:val="Prrafodelista"/>
        <w:ind w:left="426" w:hanging="426"/>
        <w:jc w:val="both"/>
        <w:rPr>
          <w:rFonts w:ascii="Verdana" w:hAnsi="Verdana" w:cs="Arial"/>
          <w:sz w:val="22"/>
          <w:szCs w:val="22"/>
          <w:lang w:val="es-ES_tradnl"/>
        </w:rPr>
      </w:pPr>
    </w:p>
    <w:p w14:paraId="6013E421" w14:textId="7E499EC4" w:rsidR="008D4F11" w:rsidRPr="000C75BE" w:rsidRDefault="008D4F11" w:rsidP="008C4862">
      <w:pPr>
        <w:pStyle w:val="Prrafodelista"/>
        <w:numPr>
          <w:ilvl w:val="0"/>
          <w:numId w:val="46"/>
        </w:numPr>
        <w:jc w:val="both"/>
        <w:rPr>
          <w:rFonts w:ascii="Verdana" w:hAnsi="Verdana" w:cs="Arial"/>
          <w:b/>
          <w:bCs/>
          <w:sz w:val="22"/>
          <w:szCs w:val="22"/>
          <w:lang w:val="es-ES_tradnl"/>
        </w:rPr>
      </w:pPr>
      <w:r w:rsidRPr="008D4F11">
        <w:rPr>
          <w:rFonts w:ascii="Verdana" w:hAnsi="Verdana" w:cs="Arial"/>
          <w:b/>
          <w:bCs/>
          <w:sz w:val="22"/>
          <w:szCs w:val="22"/>
          <w:lang w:val="es-ES_tradnl"/>
        </w:rPr>
        <w:t xml:space="preserve">Intervención: </w:t>
      </w:r>
      <w:r w:rsidR="000043BE">
        <w:rPr>
          <w:rFonts w:ascii="Verdana" w:hAnsi="Verdana" w:cs="Arial"/>
          <w:sz w:val="22"/>
          <w:szCs w:val="22"/>
          <w:lang w:val="es-ES_tradnl"/>
        </w:rPr>
        <w:t>a</w:t>
      </w:r>
      <w:r w:rsidRPr="008D4F11">
        <w:rPr>
          <w:rFonts w:ascii="Verdana" w:hAnsi="Verdana" w:cs="Arial"/>
          <w:sz w:val="22"/>
          <w:szCs w:val="22"/>
          <w:lang w:val="es-ES_tradnl"/>
        </w:rPr>
        <w:t xml:space="preserve">cciones encaminadas a orientar, acompañar y brindar apoyo a las personas en riesgo o en situación de consumo problemático de </w:t>
      </w:r>
      <w:r w:rsidR="000C75BE">
        <w:rPr>
          <w:rFonts w:ascii="Verdana" w:hAnsi="Verdana" w:cs="Arial"/>
          <w:sz w:val="22"/>
          <w:szCs w:val="22"/>
          <w:lang w:val="es-ES_tradnl"/>
        </w:rPr>
        <w:t>Sustancias Psicoactivas (</w:t>
      </w:r>
      <w:r w:rsidRPr="008D4F11">
        <w:rPr>
          <w:rFonts w:ascii="Verdana" w:hAnsi="Verdana" w:cs="Arial"/>
          <w:sz w:val="22"/>
          <w:szCs w:val="22"/>
          <w:lang w:val="es-ES_tradnl"/>
        </w:rPr>
        <w:t>SPA</w:t>
      </w:r>
      <w:r w:rsidR="000C75BE">
        <w:rPr>
          <w:rFonts w:ascii="Verdana" w:hAnsi="Verdana" w:cs="Arial"/>
          <w:sz w:val="22"/>
          <w:szCs w:val="22"/>
          <w:lang w:val="es-ES_tradnl"/>
        </w:rPr>
        <w:t>),</w:t>
      </w:r>
      <w:r w:rsidRPr="008D4F11">
        <w:rPr>
          <w:rFonts w:ascii="Verdana" w:hAnsi="Verdana" w:cs="Arial"/>
          <w:sz w:val="22"/>
          <w:szCs w:val="22"/>
          <w:lang w:val="es-ES_tradnl"/>
        </w:rPr>
        <w:t xml:space="preserve"> o adicciones comportamentales.</w:t>
      </w:r>
    </w:p>
    <w:p w14:paraId="226BF1BD" w14:textId="77777777" w:rsidR="000C75BE" w:rsidRPr="000C75BE" w:rsidRDefault="000C75BE" w:rsidP="000C75BE">
      <w:pPr>
        <w:pStyle w:val="Prrafodelista"/>
        <w:rPr>
          <w:rFonts w:ascii="Verdana" w:hAnsi="Verdana" w:cs="Arial"/>
          <w:b/>
          <w:bCs/>
          <w:sz w:val="22"/>
          <w:szCs w:val="22"/>
          <w:lang w:val="es-ES_tradnl"/>
        </w:rPr>
      </w:pPr>
    </w:p>
    <w:p w14:paraId="446707C6" w14:textId="25FCE4BE" w:rsidR="00AF26D2" w:rsidRDefault="00AF26D2" w:rsidP="008C4862">
      <w:pPr>
        <w:pStyle w:val="Prrafodelista"/>
        <w:numPr>
          <w:ilvl w:val="0"/>
          <w:numId w:val="46"/>
        </w:numPr>
        <w:jc w:val="both"/>
        <w:rPr>
          <w:rFonts w:ascii="Verdana" w:hAnsi="Verdana" w:cs="Arial"/>
          <w:sz w:val="22"/>
          <w:szCs w:val="22"/>
          <w:lang w:val="es-ES_tradnl"/>
        </w:rPr>
      </w:pPr>
      <w:r w:rsidRPr="008D4F11">
        <w:rPr>
          <w:rFonts w:ascii="Verdana" w:hAnsi="Verdana" w:cs="Arial"/>
          <w:b/>
          <w:bCs/>
          <w:sz w:val="22"/>
          <w:szCs w:val="22"/>
          <w:lang w:val="es-ES_tradnl"/>
        </w:rPr>
        <w:t>Prevención:</w:t>
      </w:r>
      <w:r w:rsidRPr="008D4F11">
        <w:rPr>
          <w:rFonts w:ascii="Verdana" w:hAnsi="Verdana" w:cs="Arial"/>
          <w:sz w:val="22"/>
          <w:szCs w:val="22"/>
          <w:lang w:val="es-ES_tradnl"/>
        </w:rPr>
        <w:t xml:space="preserve"> </w:t>
      </w:r>
      <w:r w:rsidR="000043BE">
        <w:rPr>
          <w:rFonts w:ascii="Verdana" w:hAnsi="Verdana" w:cs="Arial"/>
          <w:sz w:val="22"/>
          <w:szCs w:val="22"/>
          <w:lang w:val="es-ES_tradnl"/>
        </w:rPr>
        <w:t>c</w:t>
      </w:r>
      <w:r w:rsidRPr="008D4F11">
        <w:rPr>
          <w:rFonts w:ascii="Verdana" w:hAnsi="Verdana" w:cs="Arial"/>
          <w:sz w:val="22"/>
          <w:szCs w:val="22"/>
          <w:lang w:val="es-ES_tradnl"/>
        </w:rPr>
        <w:t>onjunto de estrategias y acciones dirigidas a reducir el riesgo de consumo de sustancias psicoactivas y el desarrollo de adicciones comportamentales, promoviendo estilos de vida saludables.</w:t>
      </w:r>
    </w:p>
    <w:p w14:paraId="0B3E2877" w14:textId="77777777" w:rsidR="000C75BE" w:rsidRPr="000C75BE" w:rsidRDefault="000C75BE" w:rsidP="000C75BE">
      <w:pPr>
        <w:pStyle w:val="Prrafodelista"/>
        <w:rPr>
          <w:rFonts w:ascii="Verdana" w:hAnsi="Verdana" w:cs="Arial"/>
          <w:sz w:val="22"/>
          <w:szCs w:val="22"/>
          <w:lang w:val="es-ES_tradnl"/>
        </w:rPr>
      </w:pPr>
    </w:p>
    <w:p w14:paraId="3FA219D6" w14:textId="260AF707" w:rsidR="00AF26D2" w:rsidRPr="000C75BE" w:rsidRDefault="008D4F11" w:rsidP="008C4862">
      <w:pPr>
        <w:pStyle w:val="Prrafodelista"/>
        <w:numPr>
          <w:ilvl w:val="0"/>
          <w:numId w:val="46"/>
        </w:numPr>
        <w:jc w:val="both"/>
        <w:rPr>
          <w:rFonts w:ascii="Verdana" w:hAnsi="Verdana" w:cs="Arial"/>
          <w:b/>
          <w:bCs/>
          <w:sz w:val="22"/>
          <w:szCs w:val="22"/>
          <w:lang w:val="es-ES_tradnl"/>
        </w:rPr>
      </w:pPr>
      <w:r w:rsidRPr="008D4F11">
        <w:rPr>
          <w:rFonts w:ascii="Verdana" w:hAnsi="Verdana" w:cs="Arial"/>
          <w:b/>
          <w:bCs/>
          <w:sz w:val="22"/>
          <w:szCs w:val="22"/>
          <w:lang w:val="es-ES_tradnl"/>
        </w:rPr>
        <w:t xml:space="preserve">Rehabilitación y </w:t>
      </w:r>
      <w:r w:rsidR="00927C19">
        <w:rPr>
          <w:rFonts w:ascii="Verdana" w:hAnsi="Verdana" w:cs="Arial"/>
          <w:b/>
          <w:bCs/>
          <w:sz w:val="22"/>
          <w:szCs w:val="22"/>
          <w:lang w:val="es-ES_tradnl"/>
        </w:rPr>
        <w:t>t</w:t>
      </w:r>
      <w:r w:rsidRPr="008D4F11">
        <w:rPr>
          <w:rFonts w:ascii="Verdana" w:hAnsi="Verdana" w:cs="Arial"/>
          <w:b/>
          <w:bCs/>
          <w:sz w:val="22"/>
          <w:szCs w:val="22"/>
          <w:lang w:val="es-ES_tradnl"/>
        </w:rPr>
        <w:t xml:space="preserve">ratamiento: </w:t>
      </w:r>
      <w:r w:rsidR="000043BE">
        <w:rPr>
          <w:rFonts w:ascii="Verdana" w:hAnsi="Verdana" w:cs="Arial"/>
          <w:sz w:val="22"/>
          <w:szCs w:val="22"/>
          <w:lang w:val="es-ES_tradnl"/>
        </w:rPr>
        <w:t>c</w:t>
      </w:r>
      <w:r w:rsidRPr="008D4F11">
        <w:rPr>
          <w:rFonts w:ascii="Verdana" w:hAnsi="Verdana" w:cs="Arial"/>
          <w:sz w:val="22"/>
          <w:szCs w:val="22"/>
          <w:lang w:val="es-ES_tradnl"/>
        </w:rPr>
        <w:t xml:space="preserve">onjunto de estrategias terapéuticas dirigidas a la recuperación integral de personas con consumo problemático de </w:t>
      </w:r>
      <w:r w:rsidR="000C75BE" w:rsidRPr="000C75BE">
        <w:rPr>
          <w:rFonts w:ascii="Verdana" w:hAnsi="Verdana" w:cs="Arial"/>
          <w:sz w:val="22"/>
          <w:szCs w:val="22"/>
          <w:lang w:val="es-ES_tradnl"/>
        </w:rPr>
        <w:t>Sustancias Psicoactivas (SPA)</w:t>
      </w:r>
      <w:r w:rsidRPr="008D4F11">
        <w:rPr>
          <w:rFonts w:ascii="Verdana" w:hAnsi="Verdana" w:cs="Arial"/>
          <w:sz w:val="22"/>
          <w:szCs w:val="22"/>
          <w:lang w:val="es-ES_tradnl"/>
        </w:rPr>
        <w:t xml:space="preserve"> o conductas adictivas, fomentando su bienestar y reintegración social.</w:t>
      </w:r>
    </w:p>
    <w:p w14:paraId="0E7EDA8C" w14:textId="77777777" w:rsidR="000C75BE" w:rsidRPr="000C75BE" w:rsidRDefault="000C75BE" w:rsidP="000C75BE">
      <w:pPr>
        <w:pStyle w:val="Prrafodelista"/>
        <w:rPr>
          <w:rFonts w:ascii="Verdana" w:hAnsi="Verdana" w:cs="Arial"/>
          <w:b/>
          <w:bCs/>
          <w:sz w:val="22"/>
          <w:szCs w:val="22"/>
          <w:lang w:val="es-ES_tradnl"/>
        </w:rPr>
      </w:pPr>
    </w:p>
    <w:p w14:paraId="6B26DD18" w14:textId="3FF7220C" w:rsidR="00AF26D2" w:rsidRDefault="00AF26D2" w:rsidP="008C4862">
      <w:pPr>
        <w:pStyle w:val="Prrafodelista"/>
        <w:numPr>
          <w:ilvl w:val="0"/>
          <w:numId w:val="46"/>
        </w:numPr>
        <w:jc w:val="both"/>
        <w:rPr>
          <w:rFonts w:ascii="Verdana" w:hAnsi="Verdana" w:cs="Arial"/>
          <w:sz w:val="22"/>
          <w:szCs w:val="22"/>
          <w:lang w:val="es-ES_tradnl"/>
        </w:rPr>
      </w:pPr>
      <w:r w:rsidRPr="008D4F11">
        <w:rPr>
          <w:rFonts w:ascii="Verdana" w:hAnsi="Verdana" w:cs="Arial"/>
          <w:b/>
          <w:bCs/>
          <w:sz w:val="22"/>
          <w:szCs w:val="22"/>
          <w:lang w:val="es-ES_tradnl"/>
        </w:rPr>
        <w:t xml:space="preserve">Sustancias Psicoactivas </w:t>
      </w:r>
      <w:r w:rsidRPr="008D4F11">
        <w:rPr>
          <w:rFonts w:ascii="Verdana" w:hAnsi="Verdana" w:cs="Arial"/>
          <w:sz w:val="22"/>
          <w:szCs w:val="22"/>
          <w:lang w:val="es-ES_tradnl"/>
        </w:rPr>
        <w:t xml:space="preserve">(SPA): </w:t>
      </w:r>
      <w:r w:rsidR="000043BE">
        <w:rPr>
          <w:rFonts w:ascii="Verdana" w:hAnsi="Verdana" w:cs="Arial"/>
          <w:sz w:val="22"/>
          <w:szCs w:val="22"/>
          <w:lang w:val="es-ES_tradnl"/>
        </w:rPr>
        <w:t>c</w:t>
      </w:r>
      <w:r w:rsidRPr="008D4F11">
        <w:rPr>
          <w:rFonts w:ascii="Verdana" w:hAnsi="Verdana" w:cs="Arial"/>
          <w:sz w:val="22"/>
          <w:szCs w:val="22"/>
          <w:lang w:val="es-ES_tradnl"/>
        </w:rPr>
        <w:t>ompuestos naturales o sintéticos que afectan el sistema nervioso central, alterando funciones como la percepción, el estado de ánimo y el comportamiento.</w:t>
      </w:r>
    </w:p>
    <w:p w14:paraId="76F8AB44" w14:textId="77777777" w:rsidR="000C75BE" w:rsidRPr="000C75BE" w:rsidRDefault="000C75BE" w:rsidP="000C75BE">
      <w:pPr>
        <w:pStyle w:val="Prrafodelista"/>
        <w:rPr>
          <w:rFonts w:ascii="Verdana" w:hAnsi="Verdana" w:cs="Arial"/>
          <w:sz w:val="22"/>
          <w:szCs w:val="22"/>
          <w:lang w:val="es-ES_tradnl"/>
        </w:rPr>
      </w:pPr>
    </w:p>
    <w:p w14:paraId="5E6A2242" w14:textId="23F29B72" w:rsidR="00E72019" w:rsidRPr="000C75BE" w:rsidRDefault="00AF26D2" w:rsidP="008C4862">
      <w:pPr>
        <w:pStyle w:val="Prrafodelista"/>
        <w:numPr>
          <w:ilvl w:val="0"/>
          <w:numId w:val="46"/>
        </w:numPr>
        <w:jc w:val="both"/>
        <w:rPr>
          <w:rFonts w:ascii="Verdana" w:hAnsi="Verdana" w:cs="Arial"/>
          <w:b/>
          <w:bCs/>
          <w:sz w:val="22"/>
          <w:szCs w:val="22"/>
          <w:lang w:val="es-ES_tradnl"/>
        </w:rPr>
      </w:pPr>
      <w:r w:rsidRPr="008D4F11">
        <w:rPr>
          <w:rFonts w:ascii="Verdana" w:hAnsi="Verdana" w:cs="Arial"/>
          <w:b/>
          <w:bCs/>
          <w:sz w:val="22"/>
          <w:szCs w:val="22"/>
          <w:lang w:val="es-ES_tradnl"/>
        </w:rPr>
        <w:t xml:space="preserve">Sensibilización: </w:t>
      </w:r>
      <w:r w:rsidR="000043BE">
        <w:rPr>
          <w:rFonts w:ascii="Verdana" w:hAnsi="Verdana" w:cs="Arial"/>
          <w:sz w:val="22"/>
          <w:szCs w:val="22"/>
          <w:lang w:val="es-ES_tradnl"/>
        </w:rPr>
        <w:t>e</w:t>
      </w:r>
      <w:r w:rsidRPr="008D4F11">
        <w:rPr>
          <w:rFonts w:ascii="Verdana" w:hAnsi="Verdana" w:cs="Arial"/>
          <w:sz w:val="22"/>
          <w:szCs w:val="22"/>
          <w:lang w:val="es-ES_tradnl"/>
        </w:rPr>
        <w:t xml:space="preserve">strategias de educación y comunicación orientadas a generar conciencia sobre los riesgos del consumo de </w:t>
      </w:r>
      <w:r w:rsidR="000C75BE" w:rsidRPr="000C75BE">
        <w:rPr>
          <w:rFonts w:ascii="Verdana" w:hAnsi="Verdana" w:cs="Arial"/>
          <w:sz w:val="22"/>
          <w:szCs w:val="22"/>
          <w:lang w:val="es-ES_tradnl"/>
        </w:rPr>
        <w:t>Sustancias Psicoactivas (SPA)</w:t>
      </w:r>
      <w:r w:rsidRPr="008D4F11">
        <w:rPr>
          <w:rFonts w:ascii="Verdana" w:hAnsi="Verdana" w:cs="Arial"/>
          <w:sz w:val="22"/>
          <w:szCs w:val="22"/>
          <w:lang w:val="es-ES_tradnl"/>
        </w:rPr>
        <w:t xml:space="preserve"> y las adicciones comportamentales.</w:t>
      </w:r>
    </w:p>
    <w:p w14:paraId="7ED0BD9D" w14:textId="77777777" w:rsidR="000C75BE" w:rsidRPr="000C75BE" w:rsidRDefault="000C75BE" w:rsidP="000C75BE">
      <w:pPr>
        <w:pStyle w:val="Prrafodelista"/>
        <w:rPr>
          <w:rFonts w:ascii="Verdana" w:hAnsi="Verdana" w:cs="Arial"/>
          <w:b/>
          <w:bCs/>
          <w:sz w:val="22"/>
          <w:szCs w:val="22"/>
          <w:lang w:val="es-ES_tradnl"/>
        </w:rPr>
      </w:pPr>
    </w:p>
    <w:p w14:paraId="1E55D8C8" w14:textId="60EDDA33" w:rsidR="00E72019" w:rsidRPr="008D4F11" w:rsidRDefault="00E72019" w:rsidP="008C4862">
      <w:pPr>
        <w:pStyle w:val="Prrafodelista"/>
        <w:numPr>
          <w:ilvl w:val="0"/>
          <w:numId w:val="46"/>
        </w:numPr>
        <w:jc w:val="both"/>
        <w:rPr>
          <w:rFonts w:ascii="Verdana" w:hAnsi="Verdana" w:cs="Arial"/>
          <w:b/>
          <w:bCs/>
          <w:sz w:val="22"/>
          <w:szCs w:val="22"/>
          <w:lang w:val="es-ES_tradnl"/>
        </w:rPr>
      </w:pPr>
      <w:r w:rsidRPr="00E72019">
        <w:rPr>
          <w:rFonts w:ascii="Verdana" w:hAnsi="Verdana" w:cs="Arial"/>
          <w:b/>
          <w:bCs/>
          <w:sz w:val="22"/>
          <w:szCs w:val="22"/>
          <w:lang w:val="es-ES_tradnl"/>
        </w:rPr>
        <w:t xml:space="preserve">Tolerancia: </w:t>
      </w:r>
      <w:r w:rsidR="000043BE">
        <w:rPr>
          <w:rFonts w:ascii="Verdana" w:hAnsi="Verdana" w:cs="Arial"/>
          <w:sz w:val="22"/>
          <w:szCs w:val="22"/>
          <w:lang w:val="es-ES_tradnl"/>
        </w:rPr>
        <w:t>p</w:t>
      </w:r>
      <w:r w:rsidRPr="00E72019">
        <w:rPr>
          <w:rFonts w:ascii="Verdana" w:hAnsi="Verdana" w:cs="Arial"/>
          <w:sz w:val="22"/>
          <w:szCs w:val="22"/>
          <w:lang w:val="es-ES_tradnl"/>
        </w:rPr>
        <w:t>roceso por el cual el organismo requiere dosis cada vez mayores de una sustancia o una mayor frecuencia de la conducta para alcanzar los mismos efectos.</w:t>
      </w:r>
    </w:p>
    <w:p w14:paraId="1F4C564D" w14:textId="6900F26E" w:rsidR="008D4F11" w:rsidRPr="008D4F11" w:rsidRDefault="008D4F11" w:rsidP="008D4F11">
      <w:pPr>
        <w:jc w:val="both"/>
        <w:rPr>
          <w:rFonts w:ascii="Verdana" w:hAnsi="Verdana" w:cs="Arial"/>
          <w:b/>
          <w:bCs/>
          <w:sz w:val="22"/>
          <w:szCs w:val="22"/>
          <w:lang w:val="es-ES_tradnl"/>
        </w:rPr>
      </w:pPr>
      <w:r>
        <w:rPr>
          <w:rFonts w:ascii="Verdana" w:hAnsi="Verdana" w:cs="Arial"/>
          <w:b/>
          <w:bCs/>
          <w:sz w:val="22"/>
          <w:szCs w:val="22"/>
          <w:lang w:val="es-ES_tradnl"/>
        </w:rPr>
        <w:t xml:space="preserve">   </w:t>
      </w:r>
    </w:p>
    <w:p w14:paraId="3EB601B1" w14:textId="39EA88D0" w:rsidR="00FD7884" w:rsidRPr="009F7F0D" w:rsidRDefault="00E81094" w:rsidP="0095515D">
      <w:pPr>
        <w:pStyle w:val="Ttulo1"/>
        <w:spacing w:line="240" w:lineRule="auto"/>
        <w:jc w:val="both"/>
        <w:rPr>
          <w:rFonts w:ascii="Verdana" w:hAnsi="Verdana"/>
          <w:sz w:val="22"/>
          <w:szCs w:val="22"/>
        </w:rPr>
      </w:pPr>
      <w:r w:rsidRPr="009F7F0D">
        <w:rPr>
          <w:rFonts w:ascii="Verdana" w:hAnsi="Verdana"/>
          <w:sz w:val="22"/>
          <w:szCs w:val="22"/>
        </w:rPr>
        <w:t>5</w:t>
      </w:r>
      <w:r w:rsidR="00AC389F" w:rsidRPr="009F7F0D">
        <w:rPr>
          <w:rFonts w:ascii="Verdana" w:hAnsi="Verdana"/>
          <w:sz w:val="22"/>
          <w:szCs w:val="22"/>
        </w:rPr>
        <w:t xml:space="preserve">. </w:t>
      </w:r>
      <w:r w:rsidR="0007378A" w:rsidRPr="009F7F0D">
        <w:rPr>
          <w:rFonts w:ascii="Verdana" w:hAnsi="Verdana"/>
          <w:sz w:val="22"/>
          <w:szCs w:val="22"/>
        </w:rPr>
        <w:t>CONTENIDO</w:t>
      </w:r>
    </w:p>
    <w:p w14:paraId="510F2B65" w14:textId="37344CA6" w:rsidR="008409B1" w:rsidRDefault="008409B1" w:rsidP="0095515D">
      <w:pPr>
        <w:jc w:val="both"/>
        <w:rPr>
          <w:rFonts w:ascii="Verdana" w:hAnsi="Verdana" w:cs="Arial"/>
          <w:color w:val="FF0000"/>
          <w:sz w:val="22"/>
          <w:szCs w:val="22"/>
          <w:lang w:val="es-ES_tradnl"/>
        </w:rPr>
      </w:pPr>
    </w:p>
    <w:p w14:paraId="145E7E84" w14:textId="7FC052D3" w:rsidR="0095515D" w:rsidRPr="00550E44" w:rsidRDefault="004065CE" w:rsidP="0095515D">
      <w:pPr>
        <w:spacing w:line="276" w:lineRule="auto"/>
        <w:jc w:val="both"/>
        <w:rPr>
          <w:rFonts w:ascii="Verdana" w:hAnsi="Verdana" w:cs="Arial"/>
          <w:sz w:val="22"/>
          <w:szCs w:val="22"/>
          <w:lang w:val="es-MX"/>
        </w:rPr>
      </w:pPr>
      <w:r w:rsidRPr="004065CE">
        <w:rPr>
          <w:rFonts w:ascii="Verdana" w:hAnsi="Verdana" w:cs="Arial"/>
          <w:bCs/>
          <w:sz w:val="22"/>
          <w:szCs w:val="22"/>
          <w:lang w:val="es-MX"/>
        </w:rPr>
        <w:t>La Superintendencia de Sociedades, comprometida con la promoción de ambientes laborales saludables y el fomento de estilos de vida sanos, ha desarrollado estrategias orientadas a la prevención del consumo de sustancias psicoactivas y otras adicciones. En este contexto, se establece la presente guía de abordaje como un mecanismo para sensibilizar a los grupos de interés y fortalecer una cultura de prevención frente al consumo de estas sustancias y otras formas de adicción.</w:t>
      </w:r>
    </w:p>
    <w:p w14:paraId="221ED858" w14:textId="77777777" w:rsidR="0095515D" w:rsidRPr="0095515D" w:rsidRDefault="0095515D" w:rsidP="0095515D">
      <w:pPr>
        <w:jc w:val="both"/>
        <w:rPr>
          <w:rFonts w:ascii="Verdana" w:hAnsi="Verdana" w:cs="Arial"/>
          <w:color w:val="FF0000"/>
          <w:sz w:val="22"/>
          <w:szCs w:val="22"/>
        </w:rPr>
      </w:pPr>
    </w:p>
    <w:p w14:paraId="6695A662" w14:textId="77777777" w:rsidR="002A3830" w:rsidRPr="00C45C89" w:rsidRDefault="002A3830" w:rsidP="0095515D">
      <w:pPr>
        <w:spacing w:line="276" w:lineRule="auto"/>
        <w:jc w:val="both"/>
        <w:rPr>
          <w:rFonts w:ascii="Verdana" w:hAnsi="Verdana" w:cs="Arial"/>
          <w:sz w:val="22"/>
          <w:szCs w:val="22"/>
        </w:rPr>
      </w:pPr>
      <w:r w:rsidRPr="00C45C89">
        <w:rPr>
          <w:rFonts w:ascii="Verdana" w:hAnsi="Verdana" w:cs="Arial"/>
          <w:sz w:val="22"/>
          <w:szCs w:val="22"/>
        </w:rPr>
        <w:lastRenderedPageBreak/>
        <w:t xml:space="preserve">El concepto de sustancia psicoactiva, según el CIE-10 y el DSM-V, responde a una sustancia psicoactivante que produce efectos “agradables”, que puede ser autoadministrada sin prescripción médica y que, en casos extremos, puede producir dependencia. Como es posible comprender, no es en sí la sustancia la causante de los hábitos poco saludables de quién las consume, por el contrario, estos comportamientos desadaptativos involucran diferentes elementos de causalidad y de mantenimiento. </w:t>
      </w:r>
    </w:p>
    <w:p w14:paraId="161CF6C3" w14:textId="77777777" w:rsidR="002A3830" w:rsidRPr="00C45C89" w:rsidRDefault="002A3830" w:rsidP="0095515D">
      <w:pPr>
        <w:spacing w:line="276" w:lineRule="auto"/>
        <w:jc w:val="both"/>
        <w:rPr>
          <w:rFonts w:ascii="Verdana" w:hAnsi="Verdana" w:cs="Arial"/>
          <w:sz w:val="22"/>
          <w:szCs w:val="22"/>
        </w:rPr>
      </w:pPr>
    </w:p>
    <w:p w14:paraId="703365A9" w14:textId="77777777" w:rsidR="002A3830" w:rsidRPr="00C45C89" w:rsidRDefault="002A3830" w:rsidP="0095515D">
      <w:pPr>
        <w:spacing w:line="276" w:lineRule="auto"/>
        <w:jc w:val="both"/>
        <w:rPr>
          <w:rFonts w:ascii="Verdana" w:hAnsi="Verdana" w:cs="Arial"/>
          <w:sz w:val="22"/>
          <w:szCs w:val="22"/>
        </w:rPr>
      </w:pPr>
      <w:r w:rsidRPr="00C45C89">
        <w:rPr>
          <w:rFonts w:ascii="Verdana" w:hAnsi="Verdana" w:cs="Arial"/>
          <w:sz w:val="22"/>
          <w:szCs w:val="22"/>
        </w:rPr>
        <w:t>Según una serie de estudios disponibles en Colombia del consejo Nacional de estupefacientes, el consumo de sustancias psicoactivas está creciendo tanto en el número de consumidores, como en la diversidad de drogas disponibles; Es por esto que, El Ministerio de la Protección Social publicó la Política integral para la Prevención del Consumo de Sustancias Psicoactivas (2019) con el objeto de “garantizar la atención integral de las personas, familias y comunidades con riesgo o consumo problemático de sustancias psicoactivas, mediante respuestas programáticas, continuas y efectivas, en su reconocimiento como sujetos de derechos” (pág. 20). Esta política constituye un marco de referencia que brinda las directrices para orientar el desarrollo de actividades y prácticas de prevención y asistencia en diversos entornos, incluido el laboral.</w:t>
      </w:r>
    </w:p>
    <w:p w14:paraId="7ED007E4" w14:textId="77777777" w:rsidR="002A3830" w:rsidRPr="00C45C89" w:rsidRDefault="002A3830" w:rsidP="0095515D">
      <w:pPr>
        <w:spacing w:line="276" w:lineRule="auto"/>
        <w:jc w:val="both"/>
        <w:rPr>
          <w:rFonts w:ascii="Verdana" w:hAnsi="Verdana" w:cs="Arial"/>
          <w:b/>
          <w:sz w:val="22"/>
          <w:szCs w:val="22"/>
          <w:lang w:val="es-ES_tradnl"/>
        </w:rPr>
      </w:pPr>
    </w:p>
    <w:p w14:paraId="0DCBADA4" w14:textId="77777777" w:rsidR="002A3830" w:rsidRPr="00C45C89" w:rsidRDefault="002A3830" w:rsidP="0095515D">
      <w:pPr>
        <w:spacing w:line="276" w:lineRule="auto"/>
        <w:jc w:val="both"/>
        <w:rPr>
          <w:rFonts w:ascii="Verdana" w:hAnsi="Verdana" w:cs="Arial"/>
          <w:sz w:val="22"/>
          <w:szCs w:val="22"/>
        </w:rPr>
      </w:pPr>
      <w:r w:rsidRPr="00C45C89">
        <w:rPr>
          <w:rFonts w:ascii="Verdana" w:hAnsi="Verdana" w:cs="Arial"/>
          <w:sz w:val="22"/>
          <w:szCs w:val="22"/>
        </w:rPr>
        <w:t xml:space="preserve">La problemática del consumo de sustancias psicoactivas como el alcohol, tabaco y otras sustancias ilegales es cada día más frecuente en la población en general, afectando los entornos sociales, familiares y laborales. Impactando aspectos como la salud, la seguridad, la eficiencia y la productividad de la comunidad trabajadora. </w:t>
      </w:r>
    </w:p>
    <w:p w14:paraId="59D13123" w14:textId="77777777" w:rsidR="002A3830" w:rsidRPr="00C45C89" w:rsidRDefault="002A3830" w:rsidP="0095515D">
      <w:pPr>
        <w:spacing w:line="276" w:lineRule="auto"/>
        <w:ind w:left="273" w:firstLine="720"/>
        <w:contextualSpacing/>
        <w:jc w:val="both"/>
        <w:rPr>
          <w:rFonts w:ascii="Verdana" w:hAnsi="Verdana" w:cs="Arial"/>
          <w:b/>
          <w:sz w:val="22"/>
          <w:szCs w:val="22"/>
          <w:highlight w:val="yellow"/>
        </w:rPr>
      </w:pPr>
    </w:p>
    <w:p w14:paraId="4956ED45" w14:textId="77777777" w:rsidR="002A3830" w:rsidRPr="00C45C89" w:rsidRDefault="002A3830" w:rsidP="0095515D">
      <w:pPr>
        <w:spacing w:line="276" w:lineRule="auto"/>
        <w:jc w:val="both"/>
        <w:rPr>
          <w:rFonts w:ascii="Verdana" w:hAnsi="Verdana" w:cs="Arial"/>
          <w:sz w:val="22"/>
          <w:szCs w:val="22"/>
        </w:rPr>
      </w:pPr>
      <w:r w:rsidRPr="00C45C89">
        <w:rPr>
          <w:rFonts w:ascii="Verdana" w:hAnsi="Verdana" w:cs="Arial"/>
          <w:sz w:val="22"/>
          <w:szCs w:val="22"/>
        </w:rPr>
        <w:t>De acuerdo con la Asociación Americana de Psiquiatría (APA), en su guía de consulta de los criterios diagnósticos del DSM V (2013)</w:t>
      </w:r>
      <w:r w:rsidRPr="00C45C89">
        <w:rPr>
          <w:rStyle w:val="Refdenotaalpie"/>
          <w:rFonts w:ascii="Verdana" w:hAnsi="Verdana" w:cs="Arial"/>
          <w:sz w:val="22"/>
          <w:szCs w:val="22"/>
        </w:rPr>
        <w:footnoteReference w:id="1"/>
      </w:r>
      <w:r w:rsidRPr="00C45C89">
        <w:rPr>
          <w:rFonts w:ascii="Verdana" w:hAnsi="Verdana" w:cs="Arial"/>
          <w:sz w:val="22"/>
          <w:szCs w:val="22"/>
        </w:rPr>
        <w:t>.Los trastornos relacionados con sustancias engloban 10 clases diferentes de drogas: el alcohol, la cafeína, el cannabis, los alucinógenos (con categorías independientes para la fenciclidina [o las arilciclohexilaminas con acción similar] y otros alucinógenos), los inhalantes, los opiáceos, los sedantes, hipnóticos y ansiolíticos, los estimulantes (sustancias tipo anfetamina, cocaína y otros estimulantes), el tabaco, y otras sustancias (o sustancias desconocidas). Estas 10 clases no son completamente diferentes. Todas las drogas que se consumen en exceso producen una activación directa general del sistema de recompensa cerebral, que está implicado en el refuerzo comportamental y en la producción de recuerdos.</w:t>
      </w:r>
    </w:p>
    <w:p w14:paraId="26D95CF0" w14:textId="77777777" w:rsidR="002A3830" w:rsidRPr="00C45C89" w:rsidRDefault="002A3830" w:rsidP="0095515D">
      <w:pPr>
        <w:spacing w:line="276" w:lineRule="auto"/>
        <w:jc w:val="both"/>
        <w:rPr>
          <w:rFonts w:ascii="Verdana" w:hAnsi="Verdana" w:cs="Arial"/>
          <w:sz w:val="22"/>
          <w:szCs w:val="22"/>
          <w:highlight w:val="yellow"/>
        </w:rPr>
      </w:pPr>
    </w:p>
    <w:p w14:paraId="7BCF3A1A" w14:textId="77777777" w:rsidR="002A3830" w:rsidRPr="00C45C89" w:rsidRDefault="002A3830" w:rsidP="0095515D">
      <w:pPr>
        <w:spacing w:line="276" w:lineRule="auto"/>
        <w:jc w:val="both"/>
        <w:rPr>
          <w:rFonts w:ascii="Verdana" w:hAnsi="Verdana" w:cs="Arial"/>
          <w:sz w:val="22"/>
          <w:szCs w:val="22"/>
        </w:rPr>
      </w:pPr>
      <w:r w:rsidRPr="00C45C89">
        <w:rPr>
          <w:rFonts w:ascii="Verdana" w:hAnsi="Verdana" w:cs="Arial"/>
          <w:sz w:val="22"/>
          <w:szCs w:val="22"/>
        </w:rPr>
        <w:lastRenderedPageBreak/>
        <w:t xml:space="preserve">Las adicciones comportamentales, también conocidas como adicciones sin sustancia, se caracterizan por patrones repetitivos de comportamiento que generan pérdida de control y consecuencias negativas en la vida diaria. Según la Organización Mundial de la Salud (OMS, 2018), </w:t>
      </w:r>
      <w:r w:rsidRPr="00C45C89">
        <w:rPr>
          <w:rStyle w:val="Refdenotaalpie"/>
          <w:rFonts w:ascii="Verdana" w:hAnsi="Verdana" w:cs="Arial"/>
          <w:sz w:val="22"/>
          <w:szCs w:val="22"/>
        </w:rPr>
        <w:footnoteReference w:id="2"/>
      </w:r>
      <w:r w:rsidRPr="00C45C89">
        <w:rPr>
          <w:rFonts w:ascii="Verdana" w:hAnsi="Verdana" w:cs="Arial"/>
          <w:sz w:val="22"/>
          <w:szCs w:val="22"/>
        </w:rPr>
        <w:t>este tipo de adicciones, como el trastorno por juego, reconocido en la Clasificación Internacional de Enfermedades (CIE-11), comparte características clínicas con las adicciones a sustancias, como el incremento en la intensidad del comportamiento, la incapacidad para detenerlo y los impactos adversos en la salud mental y social. Estas adicciones reflejan la necesidad de abordar tanto los factores psicológicos como sociales que contribuyen a su desarrollo.</w:t>
      </w:r>
    </w:p>
    <w:p w14:paraId="57F4EC42" w14:textId="77777777" w:rsidR="002A3830" w:rsidRPr="00C45C89" w:rsidRDefault="002A3830" w:rsidP="0095515D">
      <w:pPr>
        <w:spacing w:line="276" w:lineRule="auto"/>
        <w:jc w:val="both"/>
        <w:rPr>
          <w:rFonts w:ascii="Verdana" w:hAnsi="Verdana" w:cs="Arial"/>
          <w:sz w:val="22"/>
          <w:szCs w:val="22"/>
        </w:rPr>
      </w:pPr>
    </w:p>
    <w:p w14:paraId="6A1880B5" w14:textId="77777777" w:rsidR="002A3830" w:rsidRPr="00C45C89" w:rsidRDefault="002A3830" w:rsidP="0095515D">
      <w:pPr>
        <w:spacing w:line="276" w:lineRule="auto"/>
        <w:jc w:val="both"/>
        <w:rPr>
          <w:rFonts w:ascii="Verdana" w:hAnsi="Verdana" w:cs="Arial"/>
          <w:sz w:val="22"/>
          <w:szCs w:val="22"/>
        </w:rPr>
      </w:pPr>
      <w:r w:rsidRPr="00C45C89">
        <w:rPr>
          <w:rFonts w:ascii="Verdana" w:hAnsi="Verdana" w:cs="Arial"/>
          <w:sz w:val="22"/>
          <w:szCs w:val="22"/>
        </w:rPr>
        <w:t xml:space="preserve">Retomando los trastornos relacionados a Sustancias, la APA establece dos grandes categorías: </w:t>
      </w:r>
      <w:r w:rsidRPr="00C45C89">
        <w:rPr>
          <w:rFonts w:ascii="Verdana" w:hAnsi="Verdana" w:cs="Arial"/>
          <w:b/>
          <w:bCs/>
          <w:sz w:val="22"/>
          <w:szCs w:val="22"/>
        </w:rPr>
        <w:t>trastornos por consumo</w:t>
      </w:r>
      <w:r w:rsidRPr="00C45C89">
        <w:rPr>
          <w:rFonts w:ascii="Verdana" w:hAnsi="Verdana" w:cs="Arial"/>
          <w:sz w:val="22"/>
          <w:szCs w:val="22"/>
        </w:rPr>
        <w:t xml:space="preserve"> y </w:t>
      </w:r>
      <w:r w:rsidRPr="00C45C89">
        <w:rPr>
          <w:rFonts w:ascii="Verdana" w:hAnsi="Verdana" w:cs="Arial"/>
          <w:b/>
          <w:bCs/>
          <w:sz w:val="22"/>
          <w:szCs w:val="22"/>
        </w:rPr>
        <w:t>trastornos inducidos por sustancias</w:t>
      </w:r>
      <w:r w:rsidRPr="00C45C89">
        <w:rPr>
          <w:rFonts w:ascii="Verdana" w:hAnsi="Verdana" w:cs="Arial"/>
          <w:sz w:val="22"/>
          <w:szCs w:val="22"/>
        </w:rPr>
        <w:t>. Esta división proporciona un marco útil para entender las diferentes manifestaciones del problema y tiene implicaciones significativas en el diseño e implementación de programas de prevención de consumo de sustancias psicoactivas en el ámbito laboral.</w:t>
      </w:r>
    </w:p>
    <w:p w14:paraId="490E8CB3" w14:textId="77777777" w:rsidR="002A3830" w:rsidRPr="00C45C89" w:rsidRDefault="002A3830" w:rsidP="0095515D">
      <w:pPr>
        <w:spacing w:line="276" w:lineRule="auto"/>
        <w:jc w:val="both"/>
        <w:rPr>
          <w:rFonts w:ascii="Verdana" w:hAnsi="Verdana" w:cs="Arial"/>
          <w:sz w:val="22"/>
          <w:szCs w:val="22"/>
        </w:rPr>
      </w:pPr>
    </w:p>
    <w:p w14:paraId="4E388CE9" w14:textId="77777777" w:rsidR="002A3830" w:rsidRPr="00C45C89" w:rsidRDefault="002A3830" w:rsidP="0095515D">
      <w:pPr>
        <w:spacing w:line="276" w:lineRule="auto"/>
        <w:jc w:val="both"/>
        <w:rPr>
          <w:rFonts w:ascii="Verdana" w:hAnsi="Verdana" w:cs="Arial"/>
          <w:sz w:val="22"/>
          <w:szCs w:val="22"/>
        </w:rPr>
      </w:pPr>
      <w:r w:rsidRPr="00C45C89">
        <w:rPr>
          <w:rFonts w:ascii="Verdana" w:hAnsi="Verdana" w:cs="Arial"/>
          <w:sz w:val="22"/>
          <w:szCs w:val="22"/>
        </w:rPr>
        <w:t>Los trastornos por consumo de sustancias contemplan los siguientes cuadros, la intoxicación, la abstinencia y otros trastornos mentales inducidos por sustancias/medicamentos (los trastornos psicóticos, los trastornos bipolares y relacionados, los trastornos depresivos, los trastornos de ansiedad, los trastornos obsesivo-compulsivos y relacionados, los trastornos del sueño, las disfunciones sexuales, el delirium y los trastornos neurocognitivos).</w:t>
      </w:r>
    </w:p>
    <w:p w14:paraId="6A82B756" w14:textId="77777777" w:rsidR="002A3830" w:rsidRPr="00C45C89" w:rsidRDefault="002A3830" w:rsidP="0095515D">
      <w:pPr>
        <w:spacing w:line="276" w:lineRule="auto"/>
        <w:jc w:val="both"/>
        <w:rPr>
          <w:rFonts w:ascii="Verdana" w:hAnsi="Verdana" w:cs="Arial"/>
          <w:sz w:val="22"/>
          <w:szCs w:val="22"/>
        </w:rPr>
      </w:pPr>
    </w:p>
    <w:p w14:paraId="33C03F47" w14:textId="77777777" w:rsidR="002A3830" w:rsidRPr="00C45C89" w:rsidRDefault="002A3830" w:rsidP="0095515D">
      <w:pPr>
        <w:spacing w:line="276" w:lineRule="auto"/>
        <w:jc w:val="both"/>
        <w:rPr>
          <w:rFonts w:ascii="Verdana" w:hAnsi="Verdana" w:cs="Arial"/>
          <w:sz w:val="22"/>
          <w:szCs w:val="22"/>
        </w:rPr>
      </w:pPr>
      <w:r w:rsidRPr="00C45C89">
        <w:rPr>
          <w:rFonts w:ascii="Verdana" w:hAnsi="Verdana" w:cs="Arial"/>
          <w:sz w:val="22"/>
          <w:szCs w:val="22"/>
        </w:rPr>
        <w:t>La característica esencial del trastorno por consumo de sustancias es la asociación de síntomas cognitivos, comportamentales y fisiológicos que indican que la persona continúa consumiendo la sustancia a pesar de los problemas significativos relacionados con dicha sustancia. Una particularidad importante es el cambio subyacente en los circuitos cerebrales que persiste tras la desintoxicación y que acontece especialmente en las personas con trastornos graves. Los efectos comportamentales de estos cambios cerebrales se muestran en las recaídas repetidas y en el deseo intenso de consumo cuando la persona se expone a estímulos relacionados con la droga.</w:t>
      </w:r>
    </w:p>
    <w:p w14:paraId="714842E2" w14:textId="77777777" w:rsidR="002A3830" w:rsidRPr="00C45C89" w:rsidRDefault="002A3830" w:rsidP="0095515D">
      <w:pPr>
        <w:spacing w:line="276" w:lineRule="auto"/>
        <w:jc w:val="both"/>
        <w:rPr>
          <w:rFonts w:ascii="Verdana" w:hAnsi="Verdana" w:cs="Arial"/>
          <w:sz w:val="22"/>
          <w:szCs w:val="22"/>
        </w:rPr>
      </w:pPr>
    </w:p>
    <w:p w14:paraId="7C3ACBDD" w14:textId="77777777" w:rsidR="002A3830" w:rsidRPr="00C45C89" w:rsidRDefault="002A3830" w:rsidP="0095515D">
      <w:pPr>
        <w:spacing w:line="276" w:lineRule="auto"/>
        <w:jc w:val="both"/>
        <w:rPr>
          <w:rFonts w:ascii="Verdana" w:hAnsi="Verdana" w:cs="Arial"/>
          <w:sz w:val="22"/>
          <w:szCs w:val="22"/>
        </w:rPr>
      </w:pPr>
      <w:bookmarkStart w:id="3" w:name="_Hlk65517649"/>
      <w:r w:rsidRPr="00C45C89">
        <w:rPr>
          <w:rFonts w:ascii="Verdana" w:hAnsi="Verdana" w:cs="Arial"/>
          <w:sz w:val="22"/>
          <w:szCs w:val="22"/>
        </w:rPr>
        <w:t>Los síntomas relacionados con el consumo de sustancias psicoactivas o inducidos por sustancias suelen describirse según la sustancia consumida; sin embargo, pueden clasificarse en dos categorías: producto de intoxicación o producto de la abstinencia de la sustancia como se presentan a continuación.</w:t>
      </w:r>
    </w:p>
    <w:bookmarkEnd w:id="3"/>
    <w:p w14:paraId="38462E36" w14:textId="77777777" w:rsidR="002A3830" w:rsidRPr="00C45C89" w:rsidRDefault="002A3830" w:rsidP="0004147C">
      <w:pPr>
        <w:spacing w:line="276" w:lineRule="auto"/>
        <w:jc w:val="center"/>
        <w:rPr>
          <w:rFonts w:ascii="Verdana" w:hAnsi="Verdana" w:cs="Arial"/>
          <w:sz w:val="22"/>
          <w:szCs w:val="22"/>
        </w:rPr>
      </w:pPr>
      <w:r w:rsidRPr="0004147C">
        <w:rPr>
          <w:rFonts w:ascii="Verdana" w:hAnsi="Verdana" w:cs="Arial"/>
          <w:b/>
          <w:bCs/>
          <w:sz w:val="22"/>
          <w:szCs w:val="22"/>
        </w:rPr>
        <w:lastRenderedPageBreak/>
        <w:t>Tabla 1.</w:t>
      </w:r>
      <w:r w:rsidRPr="00C45C89">
        <w:rPr>
          <w:rFonts w:ascii="Verdana" w:hAnsi="Verdana" w:cs="Arial"/>
          <w:sz w:val="22"/>
          <w:szCs w:val="22"/>
        </w:rPr>
        <w:t xml:space="preserve"> Síntomas por intoxicación y por abstinencia de sustancias psicoactivas</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670"/>
        <w:gridCol w:w="4959"/>
      </w:tblGrid>
      <w:tr w:rsidR="002A3830" w:rsidRPr="00C45C89" w14:paraId="28B658B4" w14:textId="77777777" w:rsidTr="00531857">
        <w:trPr>
          <w:trHeight w:val="393"/>
          <w:tblHeader/>
          <w:jc w:val="center"/>
        </w:trPr>
        <w:tc>
          <w:tcPr>
            <w:tcW w:w="4670" w:type="dxa"/>
            <w:shd w:val="clear" w:color="auto" w:fill="96284B"/>
            <w:vAlign w:val="center"/>
          </w:tcPr>
          <w:p w14:paraId="5F703B16" w14:textId="77777777" w:rsidR="002A3830" w:rsidRPr="00C45C89" w:rsidRDefault="002A3830" w:rsidP="00934689">
            <w:pPr>
              <w:spacing w:line="276" w:lineRule="auto"/>
              <w:jc w:val="center"/>
              <w:rPr>
                <w:rFonts w:ascii="Verdana" w:hAnsi="Verdana" w:cs="Arial"/>
                <w:b/>
                <w:color w:val="FFFFFF" w:themeColor="background1"/>
                <w:sz w:val="22"/>
                <w:szCs w:val="22"/>
              </w:rPr>
            </w:pPr>
            <w:r w:rsidRPr="00C45C89">
              <w:rPr>
                <w:rFonts w:ascii="Verdana" w:hAnsi="Verdana" w:cs="Arial"/>
                <w:b/>
                <w:color w:val="FFFFFF" w:themeColor="background1"/>
                <w:sz w:val="22"/>
                <w:szCs w:val="22"/>
              </w:rPr>
              <w:t>Intoxicación</w:t>
            </w:r>
          </w:p>
        </w:tc>
        <w:tc>
          <w:tcPr>
            <w:tcW w:w="4959" w:type="dxa"/>
            <w:shd w:val="clear" w:color="auto" w:fill="96284B"/>
            <w:vAlign w:val="center"/>
          </w:tcPr>
          <w:p w14:paraId="6F97AC35" w14:textId="77777777" w:rsidR="002A3830" w:rsidRPr="00C45C89" w:rsidRDefault="002A3830" w:rsidP="00934689">
            <w:pPr>
              <w:spacing w:line="276" w:lineRule="auto"/>
              <w:jc w:val="center"/>
              <w:rPr>
                <w:rFonts w:ascii="Verdana" w:hAnsi="Verdana" w:cs="Arial"/>
                <w:b/>
                <w:color w:val="FFFFFF" w:themeColor="background1"/>
                <w:sz w:val="22"/>
                <w:szCs w:val="22"/>
              </w:rPr>
            </w:pPr>
            <w:r w:rsidRPr="00C45C89">
              <w:rPr>
                <w:rFonts w:ascii="Verdana" w:hAnsi="Verdana" w:cs="Arial"/>
                <w:b/>
                <w:color w:val="FFFFFF" w:themeColor="background1"/>
                <w:sz w:val="22"/>
                <w:szCs w:val="22"/>
              </w:rPr>
              <w:t>Abstinencia</w:t>
            </w:r>
          </w:p>
        </w:tc>
      </w:tr>
      <w:tr w:rsidR="002A3830" w:rsidRPr="00C45C89" w14:paraId="355C4B46" w14:textId="77777777" w:rsidTr="00531857">
        <w:trPr>
          <w:trHeight w:val="393"/>
          <w:jc w:val="center"/>
        </w:trPr>
        <w:tc>
          <w:tcPr>
            <w:tcW w:w="4670" w:type="dxa"/>
          </w:tcPr>
          <w:p w14:paraId="7675B725" w14:textId="77777777" w:rsidR="002A3830" w:rsidRPr="00C45C89" w:rsidRDefault="002A3830" w:rsidP="00934689">
            <w:pPr>
              <w:spacing w:line="276" w:lineRule="auto"/>
              <w:rPr>
                <w:rFonts w:ascii="Verdana" w:hAnsi="Verdana" w:cs="Arial"/>
                <w:sz w:val="22"/>
                <w:szCs w:val="22"/>
              </w:rPr>
            </w:pPr>
            <w:r w:rsidRPr="00C45C89">
              <w:rPr>
                <w:rFonts w:ascii="Verdana" w:hAnsi="Verdana" w:cs="Arial"/>
                <w:sz w:val="22"/>
                <w:szCs w:val="22"/>
              </w:rPr>
              <w:t xml:space="preserve">Cambios psicológicos o comportamentales desadaptativos y clínicamente significativos: </w:t>
            </w:r>
          </w:p>
          <w:p w14:paraId="1D000AC4" w14:textId="77777777" w:rsidR="002A3830" w:rsidRPr="00C45C89" w:rsidRDefault="002A3830" w:rsidP="00934689">
            <w:pPr>
              <w:spacing w:line="276" w:lineRule="auto"/>
              <w:rPr>
                <w:rFonts w:ascii="Verdana" w:hAnsi="Verdana" w:cs="Arial"/>
                <w:sz w:val="22"/>
                <w:szCs w:val="22"/>
              </w:rPr>
            </w:pPr>
          </w:p>
          <w:p w14:paraId="25A9D2A7"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Euforia o afectividad embotada</w:t>
            </w:r>
          </w:p>
          <w:p w14:paraId="7F031526"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Aumento de la sociabilidad</w:t>
            </w:r>
          </w:p>
          <w:p w14:paraId="344F53C2" w14:textId="77777777" w:rsidR="002A3830" w:rsidRPr="004065CE" w:rsidRDefault="002A3830" w:rsidP="002A3830">
            <w:pPr>
              <w:pStyle w:val="Prrafodelista"/>
              <w:numPr>
                <w:ilvl w:val="0"/>
                <w:numId w:val="42"/>
              </w:numPr>
              <w:spacing w:line="276" w:lineRule="auto"/>
              <w:ind w:left="170" w:hanging="170"/>
              <w:jc w:val="both"/>
              <w:rPr>
                <w:rFonts w:ascii="Verdana" w:hAnsi="Verdana" w:cs="Arial"/>
                <w:sz w:val="22"/>
                <w:szCs w:val="22"/>
              </w:rPr>
            </w:pPr>
            <w:r w:rsidRPr="004065CE">
              <w:rPr>
                <w:rFonts w:ascii="Verdana" w:hAnsi="Verdana" w:cs="Arial"/>
                <w:sz w:val="22"/>
                <w:szCs w:val="22"/>
              </w:rPr>
              <w:t>Hipervigilancia</w:t>
            </w:r>
          </w:p>
          <w:p w14:paraId="624D042E"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Sensibilidad interpersonal</w:t>
            </w:r>
          </w:p>
          <w:p w14:paraId="3FA63639"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Ansiedad</w:t>
            </w:r>
          </w:p>
          <w:p w14:paraId="667AF68E"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Tensión o cólera</w:t>
            </w:r>
          </w:p>
          <w:p w14:paraId="16519B3A"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Comportamientos estereotipados</w:t>
            </w:r>
          </w:p>
          <w:p w14:paraId="53BCBA4A"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Deterioro de la capacidad de juicio</w:t>
            </w:r>
          </w:p>
          <w:p w14:paraId="0A4387E5"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 xml:space="preserve">Deterioro de la actividad laboral o social </w:t>
            </w:r>
          </w:p>
          <w:p w14:paraId="5BC11BF4" w14:textId="77777777" w:rsidR="002A3830" w:rsidRPr="00C45C89" w:rsidRDefault="002A3830" w:rsidP="00934689">
            <w:pPr>
              <w:spacing w:line="276" w:lineRule="auto"/>
              <w:rPr>
                <w:rFonts w:ascii="Verdana" w:hAnsi="Verdana" w:cs="Arial"/>
                <w:sz w:val="22"/>
                <w:szCs w:val="22"/>
              </w:rPr>
            </w:pPr>
          </w:p>
          <w:p w14:paraId="1A5A4F96" w14:textId="77777777" w:rsidR="002A3830" w:rsidRPr="00C45C89" w:rsidRDefault="002A3830" w:rsidP="00934689">
            <w:pPr>
              <w:spacing w:line="276" w:lineRule="auto"/>
              <w:rPr>
                <w:rFonts w:ascii="Verdana" w:hAnsi="Verdana" w:cs="Arial"/>
                <w:sz w:val="22"/>
                <w:szCs w:val="22"/>
              </w:rPr>
            </w:pPr>
            <w:r w:rsidRPr="00C45C89">
              <w:rPr>
                <w:rFonts w:ascii="Verdana" w:hAnsi="Verdana" w:cs="Arial"/>
                <w:sz w:val="22"/>
                <w:szCs w:val="22"/>
              </w:rPr>
              <w:t>Estos síntomas se presentan durante, o poco tiempo después del consumo de la sustancia.</w:t>
            </w:r>
          </w:p>
          <w:p w14:paraId="15ABEF35" w14:textId="77777777" w:rsidR="002A3830" w:rsidRPr="00C45C89" w:rsidRDefault="002A3830" w:rsidP="00934689">
            <w:pPr>
              <w:spacing w:line="276" w:lineRule="auto"/>
              <w:rPr>
                <w:rFonts w:ascii="Verdana" w:hAnsi="Verdana" w:cs="Arial"/>
                <w:sz w:val="22"/>
                <w:szCs w:val="22"/>
              </w:rPr>
            </w:pPr>
          </w:p>
          <w:p w14:paraId="00048333" w14:textId="77777777" w:rsidR="002A3830" w:rsidRPr="00C45C89" w:rsidRDefault="002A3830" w:rsidP="00934689">
            <w:pPr>
              <w:spacing w:line="276" w:lineRule="auto"/>
              <w:rPr>
                <w:rFonts w:ascii="Verdana" w:hAnsi="Verdana" w:cs="Arial"/>
                <w:sz w:val="22"/>
                <w:szCs w:val="22"/>
              </w:rPr>
            </w:pPr>
            <w:r w:rsidRPr="00C45C89">
              <w:rPr>
                <w:rFonts w:ascii="Verdana" w:hAnsi="Verdana" w:cs="Arial"/>
                <w:sz w:val="22"/>
                <w:szCs w:val="22"/>
              </w:rPr>
              <w:t xml:space="preserve">Presencia de dos o más síntomas físicos: </w:t>
            </w:r>
          </w:p>
          <w:p w14:paraId="4829DED2"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Taquicardia o bradicardia</w:t>
            </w:r>
          </w:p>
          <w:p w14:paraId="0955E6F9"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 xml:space="preserve">Dilatación pupilar </w:t>
            </w:r>
          </w:p>
          <w:p w14:paraId="3F8AA723"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Aumento o disminución de la tensión arterial</w:t>
            </w:r>
          </w:p>
          <w:p w14:paraId="453ACAE6"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Sudoración o escalofríos</w:t>
            </w:r>
          </w:p>
          <w:p w14:paraId="7B86A395"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Náuseas o vómitos</w:t>
            </w:r>
          </w:p>
          <w:p w14:paraId="773E76A6"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Pérdida de peso demostrable</w:t>
            </w:r>
          </w:p>
          <w:p w14:paraId="325AB152"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Agitación o retraso psicomotores</w:t>
            </w:r>
          </w:p>
          <w:p w14:paraId="5C5169BC"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Debilidad muscular</w:t>
            </w:r>
          </w:p>
          <w:p w14:paraId="3A522E0F"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Depresión respiratoria, dolor en el pecho o arritmias cardíacas</w:t>
            </w:r>
          </w:p>
          <w:p w14:paraId="7DBDCA57"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Confusión</w:t>
            </w:r>
          </w:p>
          <w:p w14:paraId="75086416"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Crisis comiciales</w:t>
            </w:r>
          </w:p>
          <w:p w14:paraId="5DF4A331"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distonías o coma</w:t>
            </w:r>
          </w:p>
        </w:tc>
        <w:tc>
          <w:tcPr>
            <w:tcW w:w="4959" w:type="dxa"/>
          </w:tcPr>
          <w:p w14:paraId="0D256ABE" w14:textId="77777777" w:rsidR="002A3830" w:rsidRPr="00C45C89" w:rsidRDefault="002A3830" w:rsidP="00934689">
            <w:pPr>
              <w:spacing w:line="276" w:lineRule="auto"/>
              <w:rPr>
                <w:rFonts w:ascii="Verdana" w:hAnsi="Verdana" w:cs="Arial"/>
                <w:sz w:val="22"/>
                <w:szCs w:val="22"/>
              </w:rPr>
            </w:pPr>
            <w:r w:rsidRPr="00C45C89">
              <w:rPr>
                <w:rFonts w:ascii="Verdana" w:hAnsi="Verdana" w:cs="Arial"/>
                <w:sz w:val="22"/>
                <w:szCs w:val="22"/>
              </w:rPr>
              <w:t>La abstinencia hace referencia a la interrupción (o disminución) del consumo de la sustancia después de su consumo prolongado y en grandes cantidades, y se presentan de dos o más síntomas físicos, tales como:</w:t>
            </w:r>
          </w:p>
          <w:p w14:paraId="6F7CA9A0" w14:textId="77777777" w:rsidR="002A3830" w:rsidRPr="00C45C89" w:rsidRDefault="002A3830" w:rsidP="00934689">
            <w:pPr>
              <w:spacing w:line="276" w:lineRule="auto"/>
              <w:rPr>
                <w:rFonts w:ascii="Verdana" w:hAnsi="Verdana" w:cs="Arial"/>
                <w:sz w:val="22"/>
                <w:szCs w:val="22"/>
              </w:rPr>
            </w:pPr>
          </w:p>
          <w:p w14:paraId="1C845E95"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Hiperactividad autonómica (p. ej., sudoración o más de 100 pulsaciones)</w:t>
            </w:r>
          </w:p>
          <w:p w14:paraId="1D2D2C8F"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Temblor distal de las manos</w:t>
            </w:r>
          </w:p>
          <w:p w14:paraId="691326CA"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Insomnio</w:t>
            </w:r>
          </w:p>
          <w:p w14:paraId="1EC4001B"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Náuseas o vómitos</w:t>
            </w:r>
          </w:p>
          <w:p w14:paraId="6044D4C9"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Alucinaciones visuales, táctiles o auditivas transitorias, o ilusiones</w:t>
            </w:r>
          </w:p>
          <w:p w14:paraId="4BA42013"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sz w:val="22"/>
                <w:szCs w:val="22"/>
              </w:rPr>
            </w:pPr>
            <w:r w:rsidRPr="00C45C89">
              <w:rPr>
                <w:rFonts w:ascii="Verdana" w:hAnsi="Verdana" w:cs="Arial"/>
                <w:sz w:val="22"/>
                <w:szCs w:val="22"/>
              </w:rPr>
              <w:t>Agitación psicomotora</w:t>
            </w:r>
          </w:p>
          <w:p w14:paraId="726F58CF"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b/>
                <w:sz w:val="22"/>
                <w:szCs w:val="22"/>
              </w:rPr>
            </w:pPr>
            <w:r w:rsidRPr="00C45C89">
              <w:rPr>
                <w:rFonts w:ascii="Verdana" w:hAnsi="Verdana" w:cs="Arial"/>
                <w:sz w:val="22"/>
                <w:szCs w:val="22"/>
              </w:rPr>
              <w:t xml:space="preserve">Ansiedad </w:t>
            </w:r>
          </w:p>
          <w:p w14:paraId="34AEEA39" w14:textId="77777777" w:rsidR="002A3830" w:rsidRPr="00C45C89" w:rsidRDefault="002A3830" w:rsidP="002A3830">
            <w:pPr>
              <w:pStyle w:val="Prrafodelista"/>
              <w:numPr>
                <w:ilvl w:val="0"/>
                <w:numId w:val="42"/>
              </w:numPr>
              <w:spacing w:line="276" w:lineRule="auto"/>
              <w:ind w:left="170" w:hanging="170"/>
              <w:jc w:val="both"/>
              <w:rPr>
                <w:rFonts w:ascii="Verdana" w:hAnsi="Verdana" w:cs="Arial"/>
                <w:b/>
                <w:sz w:val="22"/>
                <w:szCs w:val="22"/>
              </w:rPr>
            </w:pPr>
            <w:r w:rsidRPr="00C45C89">
              <w:rPr>
                <w:rFonts w:ascii="Verdana" w:hAnsi="Verdana" w:cs="Arial"/>
                <w:sz w:val="22"/>
                <w:szCs w:val="22"/>
              </w:rPr>
              <w:t>crisis comiciales (crisis epilépticas)</w:t>
            </w:r>
          </w:p>
        </w:tc>
      </w:tr>
    </w:tbl>
    <w:p w14:paraId="656BDC98" w14:textId="221E5ECD" w:rsidR="002A3830" w:rsidRPr="00C45C89" w:rsidRDefault="002A3830" w:rsidP="0095515D">
      <w:pPr>
        <w:spacing w:line="276" w:lineRule="auto"/>
        <w:jc w:val="both"/>
        <w:rPr>
          <w:rFonts w:ascii="Verdana" w:hAnsi="Verdana" w:cs="Arial"/>
          <w:sz w:val="22"/>
          <w:szCs w:val="22"/>
        </w:rPr>
      </w:pPr>
      <w:r w:rsidRPr="00C45C89">
        <w:rPr>
          <w:rFonts w:ascii="Verdana" w:hAnsi="Verdana" w:cs="Arial"/>
          <w:sz w:val="22"/>
          <w:szCs w:val="22"/>
        </w:rPr>
        <w:lastRenderedPageBreak/>
        <w:t>El Ministerio de Salud y Protección Social y la Oficina de las Naciones Unidas contra la Droga y el Delito –UNODC– en el 2015 publican los lineamientos para operar programas preventivos con la finalidad de contribuir en la reducción de las brechas en la atención al consumo de sustancias psicoactivas lícitas e ilícitas en los diversos ámbitos en los que se encuentran los consumidores.</w:t>
      </w:r>
    </w:p>
    <w:p w14:paraId="75FA9286" w14:textId="77777777" w:rsidR="002A3830" w:rsidRPr="00C45C89" w:rsidRDefault="002A3830" w:rsidP="0095515D">
      <w:pPr>
        <w:spacing w:line="276" w:lineRule="auto"/>
        <w:ind w:left="1134"/>
        <w:jc w:val="both"/>
        <w:rPr>
          <w:rFonts w:ascii="Verdana" w:hAnsi="Verdana" w:cs="Arial"/>
          <w:sz w:val="22"/>
          <w:szCs w:val="22"/>
        </w:rPr>
      </w:pPr>
    </w:p>
    <w:p w14:paraId="28D420AF" w14:textId="77777777" w:rsidR="002A3830" w:rsidRPr="00C45C89" w:rsidRDefault="002A3830" w:rsidP="0095515D">
      <w:pPr>
        <w:spacing w:line="276" w:lineRule="auto"/>
        <w:jc w:val="both"/>
        <w:rPr>
          <w:rFonts w:ascii="Verdana" w:hAnsi="Verdana" w:cs="Arial"/>
          <w:sz w:val="22"/>
          <w:szCs w:val="22"/>
        </w:rPr>
      </w:pPr>
      <w:r w:rsidRPr="00C45C89">
        <w:rPr>
          <w:rFonts w:ascii="Verdana" w:hAnsi="Verdana" w:cs="Arial"/>
          <w:sz w:val="22"/>
          <w:szCs w:val="22"/>
        </w:rPr>
        <w:t>En estos lineamientos, el Ministerio de Salud y Protección Social y Cols. 2015, citan a DEVIDA (2007, p. 47) que considera los factores de riesgo como aquel “elemento procedente del campo social, individual o de la propia naturaleza cuya presencia, ausencia, déficit o exceso hace que una persona se aproxime riesgosamente a tomar contacto con una sustancia adictiva y la consuma” y por su parte los factores protectores pueden disminuir la probabilidad de que una persona abuse de las sustancias; serían entonces, aquellos factores personales, familiares y sociales que protegen a la persona del consumo de SPA y que le permiten enfrentar los problemas de manera exitosa, haciendo más difícil su aparición.</w:t>
      </w:r>
    </w:p>
    <w:p w14:paraId="6CF692BE" w14:textId="77777777" w:rsidR="002A3830" w:rsidRPr="00C45C89" w:rsidRDefault="002A3830" w:rsidP="0095515D">
      <w:pPr>
        <w:spacing w:line="276" w:lineRule="auto"/>
        <w:jc w:val="both"/>
        <w:rPr>
          <w:rFonts w:ascii="Verdana" w:hAnsi="Verdana" w:cs="Arial"/>
          <w:sz w:val="22"/>
          <w:szCs w:val="22"/>
          <w:highlight w:val="yellow"/>
        </w:rPr>
      </w:pPr>
    </w:p>
    <w:p w14:paraId="4F5F35BF" w14:textId="77777777" w:rsidR="004065CE" w:rsidRDefault="002A3830" w:rsidP="004065CE">
      <w:pPr>
        <w:spacing w:line="276" w:lineRule="auto"/>
        <w:jc w:val="both"/>
        <w:rPr>
          <w:rFonts w:ascii="Verdana" w:hAnsi="Verdana" w:cs="Arial"/>
          <w:sz w:val="22"/>
          <w:szCs w:val="22"/>
        </w:rPr>
      </w:pPr>
      <w:r w:rsidRPr="00C45C89">
        <w:rPr>
          <w:rFonts w:ascii="Verdana" w:hAnsi="Verdana" w:cs="Arial"/>
          <w:sz w:val="22"/>
          <w:szCs w:val="22"/>
        </w:rPr>
        <w:t>En un intento de explicación más universal y más ajustada a la realidad Cañas Fernández, J. L. (2013). En su artículo Psicoterapia y Rehumanización de las Adicciones; propone que droga fuese cualquier realidad que produce en las personas síndrome de dependencia, sin más, adicción es cualquier droga o conducta que hace a la persona esclava de sí misma en su cuerpo, en su mente o en su espíritu. Las drogas serían cualquier tipo de dependencia adictiva frente a algo o a alguien, no sólo a las sustancias sino también al sexo, al dinero, al juego de azar, al enganche del ordenador o del móvil, actividades que cuando son compulsivas esclavizan al ser humano y le hacen ser dependiente, razón por la cual es necesario generar acciones de prevención en adicciones a sustancias psicoactivas y demás adicciones comportamentales.</w:t>
      </w:r>
    </w:p>
    <w:p w14:paraId="4B4E0E97" w14:textId="77777777" w:rsidR="004065CE" w:rsidRDefault="004065CE" w:rsidP="004065CE">
      <w:pPr>
        <w:spacing w:line="276" w:lineRule="auto"/>
        <w:jc w:val="both"/>
        <w:rPr>
          <w:rFonts w:ascii="Verdana" w:hAnsi="Verdana" w:cs="Arial"/>
          <w:sz w:val="22"/>
          <w:szCs w:val="22"/>
        </w:rPr>
      </w:pPr>
    </w:p>
    <w:p w14:paraId="6EE83790" w14:textId="6CA1084C" w:rsidR="004065CE" w:rsidRDefault="002A3830" w:rsidP="004065CE">
      <w:pPr>
        <w:spacing w:line="276" w:lineRule="auto"/>
        <w:jc w:val="both"/>
        <w:rPr>
          <w:rFonts w:ascii="Verdana" w:hAnsi="Verdana"/>
          <w:bCs/>
          <w:sz w:val="22"/>
          <w:szCs w:val="22"/>
        </w:rPr>
      </w:pPr>
      <w:r w:rsidRPr="00C45C89">
        <w:rPr>
          <w:rFonts w:ascii="Verdana" w:hAnsi="Verdana"/>
          <w:bCs/>
          <w:sz w:val="22"/>
          <w:szCs w:val="22"/>
        </w:rPr>
        <w:t xml:space="preserve">Por lo anterior, y con el propósito de emprender acciones de promoción de la salud y estilos de vida saludables; </w:t>
      </w:r>
      <w:r w:rsidR="00B65A03">
        <w:rPr>
          <w:rFonts w:ascii="Verdana" w:hAnsi="Verdana"/>
          <w:bCs/>
          <w:sz w:val="22"/>
          <w:szCs w:val="22"/>
        </w:rPr>
        <w:t>s</w:t>
      </w:r>
      <w:r w:rsidRPr="00C45C89">
        <w:rPr>
          <w:rFonts w:ascii="Verdana" w:hAnsi="Verdana"/>
          <w:bCs/>
          <w:sz w:val="22"/>
          <w:szCs w:val="22"/>
        </w:rPr>
        <w:t>e establece la Política de prevención de consumo de política de prevención de consumo de tabaco y sus derivados, alcohol y sustancias psicoactivas y se define esta guía de abordaje</w:t>
      </w:r>
      <w:r w:rsidR="004065CE">
        <w:rPr>
          <w:rFonts w:ascii="Verdana" w:hAnsi="Verdana"/>
          <w:bCs/>
          <w:sz w:val="22"/>
          <w:szCs w:val="22"/>
        </w:rPr>
        <w:t>.</w:t>
      </w:r>
    </w:p>
    <w:p w14:paraId="5A8E748B" w14:textId="77777777" w:rsidR="00394BF6" w:rsidRDefault="00394BF6" w:rsidP="004065CE">
      <w:pPr>
        <w:spacing w:line="276" w:lineRule="auto"/>
        <w:jc w:val="both"/>
        <w:rPr>
          <w:rFonts w:ascii="Verdana" w:hAnsi="Verdana"/>
          <w:bCs/>
          <w:sz w:val="22"/>
          <w:szCs w:val="22"/>
        </w:rPr>
      </w:pPr>
    </w:p>
    <w:p w14:paraId="4A9DDCC6" w14:textId="77777777" w:rsidR="00394BF6" w:rsidRDefault="00394BF6" w:rsidP="004065CE">
      <w:pPr>
        <w:spacing w:line="276" w:lineRule="auto"/>
        <w:jc w:val="both"/>
        <w:rPr>
          <w:rFonts w:ascii="Verdana" w:hAnsi="Verdana"/>
          <w:bCs/>
          <w:sz w:val="22"/>
          <w:szCs w:val="22"/>
        </w:rPr>
      </w:pPr>
    </w:p>
    <w:p w14:paraId="259C77E1" w14:textId="77777777" w:rsidR="004065CE" w:rsidRDefault="004065CE" w:rsidP="004065CE">
      <w:pPr>
        <w:spacing w:line="276" w:lineRule="auto"/>
        <w:jc w:val="both"/>
        <w:rPr>
          <w:rFonts w:ascii="Verdana" w:hAnsi="Verdana"/>
          <w:bCs/>
          <w:sz w:val="22"/>
          <w:szCs w:val="22"/>
        </w:rPr>
      </w:pPr>
    </w:p>
    <w:p w14:paraId="0B3956DF" w14:textId="77777777" w:rsidR="0069544F" w:rsidRDefault="0069544F" w:rsidP="004065CE">
      <w:pPr>
        <w:spacing w:line="276" w:lineRule="auto"/>
        <w:jc w:val="both"/>
        <w:rPr>
          <w:rFonts w:ascii="Verdana" w:hAnsi="Verdana"/>
          <w:bCs/>
          <w:sz w:val="22"/>
          <w:szCs w:val="22"/>
        </w:rPr>
      </w:pPr>
    </w:p>
    <w:p w14:paraId="213E9FF0" w14:textId="77777777" w:rsidR="0069544F" w:rsidRDefault="0069544F" w:rsidP="004065CE">
      <w:pPr>
        <w:spacing w:line="276" w:lineRule="auto"/>
        <w:jc w:val="both"/>
        <w:rPr>
          <w:rFonts w:ascii="Verdana" w:hAnsi="Verdana"/>
          <w:bCs/>
          <w:sz w:val="22"/>
          <w:szCs w:val="22"/>
        </w:rPr>
      </w:pPr>
    </w:p>
    <w:p w14:paraId="7CCA7522" w14:textId="2C407D2A" w:rsidR="002A3830" w:rsidRPr="00071081" w:rsidRDefault="00071081" w:rsidP="00071081">
      <w:pPr>
        <w:pStyle w:val="Ttulo1"/>
        <w:spacing w:line="240" w:lineRule="auto"/>
        <w:jc w:val="both"/>
        <w:rPr>
          <w:rFonts w:ascii="Verdana" w:hAnsi="Verdana"/>
          <w:bCs/>
          <w:sz w:val="22"/>
        </w:rPr>
      </w:pPr>
      <w:r w:rsidRPr="00071081">
        <w:rPr>
          <w:rFonts w:ascii="Verdana" w:hAnsi="Verdana"/>
          <w:bCs/>
          <w:sz w:val="22"/>
        </w:rPr>
        <w:lastRenderedPageBreak/>
        <w:t>5.1. D</w:t>
      </w:r>
      <w:r w:rsidR="002A3830" w:rsidRPr="00071081">
        <w:rPr>
          <w:rFonts w:ascii="Verdana" w:hAnsi="Verdana"/>
          <w:bCs/>
          <w:sz w:val="22"/>
        </w:rPr>
        <w:t>ESARROLLO DE LA GUÍA</w:t>
      </w:r>
      <w:r w:rsidRPr="00071081">
        <w:rPr>
          <w:rFonts w:ascii="Verdana" w:hAnsi="Verdana"/>
          <w:bCs/>
          <w:sz w:val="22"/>
        </w:rPr>
        <w:t xml:space="preserve"> </w:t>
      </w:r>
    </w:p>
    <w:p w14:paraId="70C280F9" w14:textId="77777777" w:rsidR="009354A6" w:rsidRDefault="009354A6" w:rsidP="002A3830">
      <w:pPr>
        <w:spacing w:line="276" w:lineRule="auto"/>
        <w:rPr>
          <w:rFonts w:ascii="Verdana" w:hAnsi="Verdana" w:cs="Arial"/>
          <w:sz w:val="22"/>
          <w:szCs w:val="22"/>
        </w:rPr>
      </w:pPr>
    </w:p>
    <w:p w14:paraId="7DFC9368" w14:textId="2401B67C" w:rsidR="002A3830" w:rsidRDefault="002A3830" w:rsidP="00E678A5">
      <w:pPr>
        <w:spacing w:line="276" w:lineRule="auto"/>
        <w:jc w:val="both"/>
        <w:rPr>
          <w:rFonts w:ascii="Verdana" w:hAnsi="Verdana" w:cs="Arial"/>
          <w:sz w:val="22"/>
          <w:szCs w:val="22"/>
        </w:rPr>
      </w:pPr>
      <w:r w:rsidRPr="00C45C89">
        <w:rPr>
          <w:rFonts w:ascii="Verdana" w:hAnsi="Verdana" w:cs="Arial"/>
          <w:sz w:val="22"/>
          <w:szCs w:val="22"/>
        </w:rPr>
        <w:t>La Superintendencia de Sociedades ha diseñado la presente guía para ser implementada en forma gradual a través de cuatro etapas:</w:t>
      </w:r>
    </w:p>
    <w:p w14:paraId="78BF6C35" w14:textId="77777777" w:rsidR="00342FBE" w:rsidRPr="00C45C89" w:rsidRDefault="00342FBE" w:rsidP="00E678A5">
      <w:pPr>
        <w:spacing w:line="276" w:lineRule="auto"/>
        <w:jc w:val="both"/>
        <w:rPr>
          <w:rFonts w:ascii="Verdana" w:hAnsi="Verdana" w:cs="Arial"/>
          <w:sz w:val="22"/>
          <w:szCs w:val="22"/>
          <w:lang w:val="es-ES_tradnl"/>
        </w:rPr>
      </w:pPr>
    </w:p>
    <w:p w14:paraId="5DAFF8F0" w14:textId="7DA0D224" w:rsidR="002A3830" w:rsidRPr="00E678A5" w:rsidRDefault="00071081" w:rsidP="00E678A5">
      <w:pPr>
        <w:pStyle w:val="Ttulo1"/>
        <w:jc w:val="both"/>
        <w:rPr>
          <w:rFonts w:ascii="Verdana" w:hAnsi="Verdana"/>
          <w:bCs/>
          <w:sz w:val="22"/>
        </w:rPr>
      </w:pPr>
      <w:r w:rsidRPr="00E678A5">
        <w:rPr>
          <w:rFonts w:ascii="Verdana" w:hAnsi="Verdana"/>
          <w:bCs/>
          <w:sz w:val="22"/>
        </w:rPr>
        <w:t xml:space="preserve">5.1.1. </w:t>
      </w:r>
      <w:r w:rsidR="002A3830" w:rsidRPr="00E678A5">
        <w:rPr>
          <w:rFonts w:ascii="Verdana" w:hAnsi="Verdana"/>
          <w:bCs/>
          <w:sz w:val="22"/>
        </w:rPr>
        <w:t>ETAPA 1</w:t>
      </w:r>
      <w:r w:rsidR="009354A6" w:rsidRPr="00E678A5">
        <w:rPr>
          <w:rFonts w:ascii="Verdana" w:hAnsi="Verdana"/>
          <w:bCs/>
          <w:sz w:val="22"/>
        </w:rPr>
        <w:t xml:space="preserve">: </w:t>
      </w:r>
      <w:r w:rsidR="002A3830" w:rsidRPr="00E678A5">
        <w:rPr>
          <w:rFonts w:ascii="Verdana" w:hAnsi="Verdana"/>
          <w:bCs/>
          <w:sz w:val="22"/>
        </w:rPr>
        <w:t>POLÍTICA DE PREVENCIÓN DE CONSUMO DE TABACO, ALCOHOL Y SUSTANCIAS PSICOACTIVAS</w:t>
      </w:r>
    </w:p>
    <w:p w14:paraId="5B0B14B5" w14:textId="77777777" w:rsidR="009354A6" w:rsidRPr="009354A6" w:rsidRDefault="009354A6" w:rsidP="009354A6">
      <w:pPr>
        <w:rPr>
          <w:lang w:val="es-MX"/>
        </w:rPr>
      </w:pPr>
    </w:p>
    <w:p w14:paraId="42EDE847" w14:textId="77777777" w:rsidR="002A3830" w:rsidRPr="00C45C89" w:rsidRDefault="002A3830" w:rsidP="00E678A5">
      <w:pPr>
        <w:spacing w:line="276" w:lineRule="auto"/>
        <w:jc w:val="both"/>
        <w:rPr>
          <w:rFonts w:ascii="Verdana" w:hAnsi="Verdana" w:cs="Arial"/>
          <w:sz w:val="22"/>
          <w:szCs w:val="22"/>
        </w:rPr>
      </w:pPr>
      <w:r w:rsidRPr="00C45C89">
        <w:rPr>
          <w:rFonts w:ascii="Verdana" w:hAnsi="Verdana" w:cs="Arial"/>
          <w:sz w:val="22"/>
          <w:szCs w:val="22"/>
        </w:rPr>
        <w:t xml:space="preserve">En esta etapa se debe definir una política que establezca el compromiso de la Superintendencia de Sociedades con la prevención de consumo de sustancias psicoactivas y otras adicciones, la cual se aprueba mediante Resolución. </w:t>
      </w:r>
    </w:p>
    <w:p w14:paraId="3BF4C482" w14:textId="77777777" w:rsidR="002A3830" w:rsidRPr="00C45C89" w:rsidRDefault="002A3830" w:rsidP="00E678A5">
      <w:pPr>
        <w:adjustRightInd w:val="0"/>
        <w:spacing w:line="276" w:lineRule="auto"/>
        <w:contextualSpacing/>
        <w:jc w:val="both"/>
        <w:rPr>
          <w:rFonts w:ascii="Verdana" w:hAnsi="Verdana" w:cs="Arial"/>
          <w:bCs/>
          <w:sz w:val="22"/>
          <w:szCs w:val="22"/>
          <w:lang w:val="es-CO"/>
        </w:rPr>
      </w:pPr>
    </w:p>
    <w:p w14:paraId="38238B77" w14:textId="77777777" w:rsidR="002A3830" w:rsidRPr="00C45C89" w:rsidRDefault="002A3830" w:rsidP="00E678A5">
      <w:pPr>
        <w:adjustRightInd w:val="0"/>
        <w:spacing w:line="276" w:lineRule="auto"/>
        <w:contextualSpacing/>
        <w:jc w:val="both"/>
        <w:rPr>
          <w:rFonts w:ascii="Verdana" w:hAnsi="Verdana" w:cs="Arial"/>
          <w:bCs/>
          <w:sz w:val="22"/>
          <w:szCs w:val="22"/>
          <w:lang w:val="es-CO"/>
        </w:rPr>
      </w:pPr>
      <w:r w:rsidRPr="00C45C89">
        <w:rPr>
          <w:rFonts w:ascii="Verdana" w:hAnsi="Verdana" w:cs="Arial"/>
          <w:bCs/>
          <w:sz w:val="22"/>
          <w:szCs w:val="22"/>
          <w:lang w:val="es-CO"/>
        </w:rPr>
        <w:t>Esta política busca prevenir conductas que puedan afectar la salud física y mental de los colaboradores, mejorar la productividad, la seguridad y la convivencia en el entorno laboral. Además, dar cumplimiento con los lineamientos normativos establecidos en Colombia, que exigen a las entidades públicas y privadas implementar acciones de promoción y prevención en salud.</w:t>
      </w:r>
    </w:p>
    <w:p w14:paraId="46AA1EB6" w14:textId="77777777" w:rsidR="002A3830" w:rsidRPr="00C45C89" w:rsidRDefault="002A3830" w:rsidP="002A3830">
      <w:pPr>
        <w:adjustRightInd w:val="0"/>
        <w:spacing w:line="276" w:lineRule="auto"/>
        <w:contextualSpacing/>
        <w:rPr>
          <w:rFonts w:ascii="Verdana" w:hAnsi="Verdana" w:cs="Arial"/>
          <w:b/>
          <w:sz w:val="22"/>
          <w:szCs w:val="22"/>
          <w:lang w:val="es-CO"/>
        </w:rPr>
      </w:pPr>
    </w:p>
    <w:p w14:paraId="0768F4BA" w14:textId="435EE5F0" w:rsidR="002A3830" w:rsidRPr="00E678A5" w:rsidRDefault="009354A6" w:rsidP="009354A6">
      <w:pPr>
        <w:pStyle w:val="Ttulo1"/>
        <w:jc w:val="left"/>
        <w:rPr>
          <w:rFonts w:ascii="Verdana" w:hAnsi="Verdana"/>
          <w:bCs/>
          <w:sz w:val="22"/>
        </w:rPr>
      </w:pPr>
      <w:r w:rsidRPr="00E678A5">
        <w:rPr>
          <w:rFonts w:ascii="Verdana" w:hAnsi="Verdana"/>
          <w:bCs/>
          <w:sz w:val="22"/>
        </w:rPr>
        <w:t xml:space="preserve">5.1.2 </w:t>
      </w:r>
      <w:r w:rsidR="002A3830" w:rsidRPr="00E678A5">
        <w:rPr>
          <w:rFonts w:ascii="Verdana" w:hAnsi="Verdana"/>
          <w:bCs/>
          <w:sz w:val="22"/>
        </w:rPr>
        <w:t>ETAPA 2:   DIAGNÓSTICO</w:t>
      </w:r>
    </w:p>
    <w:p w14:paraId="6081376B" w14:textId="77777777" w:rsidR="002A3830" w:rsidRPr="00C45C89" w:rsidRDefault="002A3830" w:rsidP="00E678A5">
      <w:pPr>
        <w:spacing w:line="276" w:lineRule="auto"/>
        <w:jc w:val="both"/>
        <w:rPr>
          <w:rFonts w:ascii="Verdana" w:hAnsi="Verdana" w:cs="Arial"/>
          <w:sz w:val="22"/>
          <w:szCs w:val="22"/>
        </w:rPr>
      </w:pPr>
      <w:r w:rsidRPr="00C45C89">
        <w:rPr>
          <w:rFonts w:ascii="Verdana" w:hAnsi="Verdana" w:cs="Arial"/>
          <w:sz w:val="22"/>
          <w:szCs w:val="22"/>
        </w:rPr>
        <w:t xml:space="preserve">En esta etapa se cuenta con fuentes de información estrictamente confidenciales para identificar los servidores que pueden tener problemas derivados del alcohol u otras sustancias psicoactivas: </w:t>
      </w:r>
    </w:p>
    <w:p w14:paraId="5837F862" w14:textId="77777777" w:rsidR="002A3830" w:rsidRPr="009354A6" w:rsidRDefault="002A3830" w:rsidP="002A3830">
      <w:pPr>
        <w:spacing w:line="276" w:lineRule="auto"/>
        <w:rPr>
          <w:rFonts w:ascii="Verdana" w:hAnsi="Verdana" w:cs="Arial"/>
          <w:sz w:val="22"/>
          <w:szCs w:val="22"/>
          <w:lang w:val="es-ES_tradnl"/>
        </w:rPr>
      </w:pPr>
    </w:p>
    <w:p w14:paraId="7640B2BF" w14:textId="35790EAD" w:rsidR="002A3830" w:rsidRPr="00C45C89" w:rsidRDefault="002A3830" w:rsidP="00E678A5">
      <w:pPr>
        <w:pStyle w:val="Prrafodelista"/>
        <w:numPr>
          <w:ilvl w:val="0"/>
          <w:numId w:val="40"/>
        </w:numPr>
        <w:spacing w:line="276" w:lineRule="auto"/>
        <w:ind w:left="567" w:hanging="567"/>
        <w:jc w:val="both"/>
        <w:rPr>
          <w:rFonts w:ascii="Verdana" w:hAnsi="Verdana" w:cs="Arial"/>
          <w:sz w:val="22"/>
          <w:szCs w:val="22"/>
          <w:lang w:val="es-ES_tradnl"/>
        </w:rPr>
      </w:pPr>
      <w:r w:rsidRPr="00E07D8B">
        <w:rPr>
          <w:rFonts w:ascii="Verdana" w:hAnsi="Verdana" w:cs="Arial"/>
          <w:b/>
          <w:bCs/>
          <w:sz w:val="22"/>
          <w:szCs w:val="22"/>
          <w:lang w:val="es-ES_tradnl"/>
        </w:rPr>
        <w:t>Auto reporte:</w:t>
      </w:r>
      <w:r w:rsidRPr="00C45C89">
        <w:rPr>
          <w:rFonts w:ascii="Verdana" w:hAnsi="Verdana" w:cs="Arial"/>
          <w:sz w:val="22"/>
          <w:szCs w:val="22"/>
          <w:lang w:val="es-ES_tradnl"/>
        </w:rPr>
        <w:t xml:space="preserve"> el </w:t>
      </w:r>
      <w:r>
        <w:rPr>
          <w:rFonts w:ascii="Verdana" w:hAnsi="Verdana" w:cs="Arial"/>
          <w:sz w:val="22"/>
          <w:szCs w:val="22"/>
          <w:lang w:val="es-ES_tradnl"/>
        </w:rPr>
        <w:t xml:space="preserve">funcionario </w:t>
      </w:r>
      <w:r w:rsidRPr="00C45C89">
        <w:rPr>
          <w:rFonts w:ascii="Verdana" w:hAnsi="Verdana" w:cs="Arial"/>
          <w:sz w:val="22"/>
          <w:szCs w:val="22"/>
          <w:lang w:val="es-ES_tradnl"/>
        </w:rPr>
        <w:t xml:space="preserve">puede contactar al </w:t>
      </w:r>
      <w:r w:rsidR="00B65A03">
        <w:rPr>
          <w:rFonts w:ascii="Verdana" w:hAnsi="Verdana" w:cs="Arial"/>
          <w:sz w:val="22"/>
          <w:szCs w:val="22"/>
          <w:lang w:val="es-ES_tradnl"/>
        </w:rPr>
        <w:t>G</w:t>
      </w:r>
      <w:r w:rsidRPr="00C45C89">
        <w:rPr>
          <w:rFonts w:ascii="Verdana" w:hAnsi="Verdana" w:cs="Arial"/>
          <w:sz w:val="22"/>
          <w:szCs w:val="22"/>
          <w:lang w:val="es-ES_tradnl"/>
        </w:rPr>
        <w:t>rupo de Seguridad y Salud en el Trabajo</w:t>
      </w:r>
      <w:r w:rsidR="00E678A5">
        <w:rPr>
          <w:rFonts w:ascii="Verdana" w:hAnsi="Verdana" w:cs="Arial"/>
          <w:sz w:val="22"/>
          <w:szCs w:val="22"/>
          <w:lang w:val="es-ES_tradnl"/>
        </w:rPr>
        <w:t>,</w:t>
      </w:r>
      <w:r w:rsidRPr="00C45C89">
        <w:rPr>
          <w:rFonts w:ascii="Verdana" w:hAnsi="Verdana" w:cs="Arial"/>
          <w:sz w:val="22"/>
          <w:szCs w:val="22"/>
          <w:lang w:val="es-ES_tradnl"/>
        </w:rPr>
        <w:t xml:space="preserve"> </w:t>
      </w:r>
      <w:r w:rsidR="00E678A5">
        <w:rPr>
          <w:rFonts w:ascii="Verdana" w:hAnsi="Verdana" w:cs="Arial"/>
          <w:sz w:val="22"/>
          <w:szCs w:val="22"/>
          <w:lang w:val="es-ES_tradnl"/>
        </w:rPr>
        <w:t xml:space="preserve">a fin de </w:t>
      </w:r>
      <w:r w:rsidRPr="00C45C89">
        <w:rPr>
          <w:rFonts w:ascii="Verdana" w:hAnsi="Verdana" w:cs="Arial"/>
          <w:sz w:val="22"/>
          <w:szCs w:val="22"/>
          <w:lang w:val="es-ES_tradnl"/>
        </w:rPr>
        <w:t xml:space="preserve">recibir asesoramiento de su situación a través del correo electrónico </w:t>
      </w:r>
      <w:hyperlink r:id="rId12" w:history="1">
        <w:r w:rsidRPr="00C45C89">
          <w:rPr>
            <w:rStyle w:val="Hipervnculo"/>
            <w:rFonts w:ascii="Verdana" w:hAnsi="Verdana" w:cs="Arial"/>
            <w:sz w:val="22"/>
            <w:szCs w:val="22"/>
            <w:lang w:val="es-ES_tradnl"/>
          </w:rPr>
          <w:t>sst@supersociedades.gov.co</w:t>
        </w:r>
      </w:hyperlink>
      <w:r w:rsidRPr="00C45C89">
        <w:rPr>
          <w:rFonts w:ascii="Verdana" w:hAnsi="Verdana" w:cs="Arial"/>
          <w:sz w:val="22"/>
          <w:szCs w:val="22"/>
          <w:lang w:val="es-ES_tradnl"/>
        </w:rPr>
        <w:t xml:space="preserve"> o al correo del responsable del programa de Riesgo Psicosocial del citado grupo</w:t>
      </w:r>
    </w:p>
    <w:p w14:paraId="2B163FDA" w14:textId="005C1D32" w:rsidR="002A3830" w:rsidRPr="00C45C89" w:rsidRDefault="002A3830" w:rsidP="00E678A5">
      <w:pPr>
        <w:pStyle w:val="Prrafodelista"/>
        <w:numPr>
          <w:ilvl w:val="0"/>
          <w:numId w:val="40"/>
        </w:numPr>
        <w:spacing w:line="276" w:lineRule="auto"/>
        <w:ind w:left="567" w:hanging="567"/>
        <w:jc w:val="both"/>
        <w:rPr>
          <w:rFonts w:ascii="Verdana" w:hAnsi="Verdana" w:cs="Arial"/>
          <w:sz w:val="22"/>
          <w:szCs w:val="22"/>
          <w:lang w:val="es-ES_tradnl"/>
        </w:rPr>
      </w:pPr>
      <w:r w:rsidRPr="00E07D8B">
        <w:rPr>
          <w:rFonts w:ascii="Verdana" w:hAnsi="Verdana" w:cs="Arial"/>
          <w:b/>
          <w:bCs/>
          <w:sz w:val="22"/>
          <w:szCs w:val="22"/>
          <w:lang w:val="es-ES_tradnl"/>
        </w:rPr>
        <w:t>Comunicación del jefe inmediato:</w:t>
      </w:r>
      <w:r w:rsidRPr="00C45C89">
        <w:rPr>
          <w:rFonts w:ascii="Verdana" w:hAnsi="Verdana" w:cs="Arial"/>
          <w:sz w:val="22"/>
          <w:szCs w:val="22"/>
          <w:lang w:val="es-ES_tradnl"/>
        </w:rPr>
        <w:t xml:space="preserve"> el jefe inmediato puede informar al coordinador del Grupo de Seguridad y Salud en el Trabajo a través de correo electrónico o de manera directa en las oficinas del área, una presunta situación de dependencia de alguno de sus </w:t>
      </w:r>
      <w:r>
        <w:rPr>
          <w:rFonts w:ascii="Verdana" w:hAnsi="Verdana" w:cs="Arial"/>
          <w:sz w:val="22"/>
          <w:szCs w:val="22"/>
          <w:lang w:val="es-ES_tradnl"/>
        </w:rPr>
        <w:t>funcionarios</w:t>
      </w:r>
      <w:r w:rsidRPr="00C45C89">
        <w:rPr>
          <w:rFonts w:ascii="Verdana" w:hAnsi="Verdana" w:cs="Arial"/>
          <w:sz w:val="22"/>
          <w:szCs w:val="22"/>
          <w:lang w:val="es-ES_tradnl"/>
        </w:rPr>
        <w:t xml:space="preserve"> solicitando asesoría </w:t>
      </w:r>
      <w:r w:rsidR="00E678A5">
        <w:rPr>
          <w:rFonts w:ascii="Verdana" w:hAnsi="Verdana" w:cs="Arial"/>
          <w:sz w:val="22"/>
          <w:szCs w:val="22"/>
          <w:lang w:val="es-ES_tradnl"/>
        </w:rPr>
        <w:t>la misma</w:t>
      </w:r>
      <w:r w:rsidRPr="00C45C89">
        <w:rPr>
          <w:rFonts w:ascii="Verdana" w:hAnsi="Verdana" w:cs="Arial"/>
          <w:sz w:val="22"/>
          <w:szCs w:val="22"/>
          <w:lang w:val="es-ES_tradnl"/>
        </w:rPr>
        <w:t>.</w:t>
      </w:r>
    </w:p>
    <w:p w14:paraId="0F9C486B" w14:textId="21F40228" w:rsidR="002A3830" w:rsidRPr="00C45C89" w:rsidRDefault="002A3830" w:rsidP="00E678A5">
      <w:pPr>
        <w:pStyle w:val="Prrafodelista"/>
        <w:numPr>
          <w:ilvl w:val="0"/>
          <w:numId w:val="40"/>
        </w:numPr>
        <w:spacing w:line="276" w:lineRule="auto"/>
        <w:ind w:left="567" w:hanging="567"/>
        <w:jc w:val="both"/>
        <w:rPr>
          <w:rFonts w:ascii="Verdana" w:hAnsi="Verdana" w:cs="Arial"/>
          <w:sz w:val="22"/>
          <w:szCs w:val="22"/>
          <w:lang w:val="es-ES_tradnl"/>
        </w:rPr>
      </w:pPr>
      <w:r w:rsidRPr="00E07D8B">
        <w:rPr>
          <w:rFonts w:ascii="Verdana" w:hAnsi="Verdana" w:cs="Arial"/>
          <w:b/>
          <w:bCs/>
          <w:sz w:val="22"/>
          <w:szCs w:val="22"/>
          <w:lang w:val="es-ES_tradnl"/>
        </w:rPr>
        <w:t>Reporte de un compañero:</w:t>
      </w:r>
      <w:r w:rsidRPr="00C45C89">
        <w:rPr>
          <w:rFonts w:ascii="Verdana" w:hAnsi="Verdana" w:cs="Arial"/>
          <w:sz w:val="22"/>
          <w:szCs w:val="22"/>
          <w:lang w:val="es-ES_tradnl"/>
        </w:rPr>
        <w:t xml:space="preserve"> un compañero de trabajo puede comunicar al </w:t>
      </w:r>
      <w:r w:rsidR="00E678A5">
        <w:rPr>
          <w:rFonts w:ascii="Verdana" w:hAnsi="Verdana" w:cs="Arial"/>
          <w:sz w:val="22"/>
          <w:szCs w:val="22"/>
          <w:lang w:val="es-ES_tradnl"/>
        </w:rPr>
        <w:t>C</w:t>
      </w:r>
      <w:r w:rsidRPr="00C45C89">
        <w:rPr>
          <w:rFonts w:ascii="Verdana" w:hAnsi="Verdana" w:cs="Arial"/>
          <w:sz w:val="22"/>
          <w:szCs w:val="22"/>
          <w:lang w:val="es-ES_tradnl"/>
        </w:rPr>
        <w:t>oordinador del Grupo de Seguridad y Salud en el Trabajo</w:t>
      </w:r>
      <w:r w:rsidR="00E678A5">
        <w:rPr>
          <w:rFonts w:ascii="Verdana" w:hAnsi="Verdana" w:cs="Arial"/>
          <w:sz w:val="22"/>
          <w:szCs w:val="22"/>
          <w:lang w:val="es-ES_tradnl"/>
        </w:rPr>
        <w:t>,</w:t>
      </w:r>
      <w:r w:rsidRPr="00C45C89">
        <w:rPr>
          <w:rFonts w:ascii="Verdana" w:hAnsi="Verdana" w:cs="Arial"/>
          <w:sz w:val="22"/>
          <w:szCs w:val="22"/>
          <w:lang w:val="es-ES_tradnl"/>
        </w:rPr>
        <w:t xml:space="preserve"> a través de correo electrónico o de manera directa en las oficinas del área, la situación de algún colaborador para que reciba la asesoría respectiva.</w:t>
      </w:r>
    </w:p>
    <w:p w14:paraId="7992E984" w14:textId="77777777" w:rsidR="002A3830" w:rsidRPr="00C45C89" w:rsidRDefault="002A3830" w:rsidP="00E678A5">
      <w:pPr>
        <w:pStyle w:val="Prrafodelista"/>
        <w:numPr>
          <w:ilvl w:val="0"/>
          <w:numId w:val="40"/>
        </w:numPr>
        <w:spacing w:line="276" w:lineRule="auto"/>
        <w:ind w:left="567" w:hanging="567"/>
        <w:jc w:val="both"/>
        <w:rPr>
          <w:rFonts w:ascii="Verdana" w:hAnsi="Verdana" w:cs="Arial"/>
          <w:sz w:val="22"/>
          <w:szCs w:val="22"/>
          <w:lang w:val="es-ES_tradnl"/>
        </w:rPr>
      </w:pPr>
      <w:r w:rsidRPr="00EF5F70">
        <w:rPr>
          <w:rFonts w:ascii="Verdana" w:hAnsi="Verdana" w:cs="Arial"/>
          <w:b/>
          <w:bCs/>
          <w:sz w:val="22"/>
          <w:szCs w:val="22"/>
          <w:lang w:val="es-ES_tradnl"/>
        </w:rPr>
        <w:t>Información en las evaluaciones médicas periódicas:</w:t>
      </w:r>
      <w:r w:rsidRPr="00C45C89">
        <w:rPr>
          <w:rFonts w:ascii="Verdana" w:hAnsi="Verdana" w:cs="Arial"/>
          <w:sz w:val="22"/>
          <w:szCs w:val="22"/>
          <w:lang w:val="es-ES_tradnl"/>
        </w:rPr>
        <w:t xml:space="preserve"> a través de las evaluaciones médicas que realiza la Entidad de manera periódica, el médico podrá </w:t>
      </w:r>
      <w:r w:rsidRPr="00C45C89">
        <w:rPr>
          <w:rFonts w:ascii="Verdana" w:hAnsi="Verdana" w:cs="Arial"/>
          <w:sz w:val="22"/>
          <w:szCs w:val="22"/>
          <w:lang w:val="es-ES_tradnl"/>
        </w:rPr>
        <w:lastRenderedPageBreak/>
        <w:t xml:space="preserve">reportar factores de riesgo </w:t>
      </w:r>
      <w:r>
        <w:rPr>
          <w:rFonts w:ascii="Verdana" w:hAnsi="Verdana" w:cs="Arial"/>
          <w:sz w:val="22"/>
          <w:szCs w:val="22"/>
          <w:lang w:val="es-ES_tradnl"/>
        </w:rPr>
        <w:t xml:space="preserve">asociados al consumo de sustancias psicoactivas y otras adicciones </w:t>
      </w:r>
      <w:r w:rsidRPr="00C45C89">
        <w:rPr>
          <w:rFonts w:ascii="Verdana" w:hAnsi="Verdana" w:cs="Arial"/>
          <w:sz w:val="22"/>
          <w:szCs w:val="22"/>
          <w:lang w:val="es-ES_tradnl"/>
        </w:rPr>
        <w:t>qué haya identificado en los servidores de la superintendencia.</w:t>
      </w:r>
    </w:p>
    <w:p w14:paraId="14155315" w14:textId="29037693" w:rsidR="002A3830" w:rsidRPr="00C45C89" w:rsidRDefault="002A3830" w:rsidP="00E678A5">
      <w:pPr>
        <w:pStyle w:val="Prrafodelista"/>
        <w:numPr>
          <w:ilvl w:val="0"/>
          <w:numId w:val="40"/>
        </w:numPr>
        <w:spacing w:line="276" w:lineRule="auto"/>
        <w:ind w:left="567" w:hanging="567"/>
        <w:jc w:val="both"/>
        <w:rPr>
          <w:rFonts w:ascii="Verdana" w:hAnsi="Verdana" w:cs="Arial"/>
          <w:sz w:val="22"/>
          <w:szCs w:val="22"/>
          <w:lang w:val="es-ES_tradnl"/>
        </w:rPr>
      </w:pPr>
      <w:r w:rsidRPr="00B4389A">
        <w:rPr>
          <w:rFonts w:ascii="Verdana" w:hAnsi="Verdana" w:cs="Arial"/>
          <w:b/>
          <w:bCs/>
          <w:sz w:val="22"/>
          <w:szCs w:val="22"/>
          <w:lang w:val="es-ES_tradnl"/>
        </w:rPr>
        <w:t xml:space="preserve">Encuesta de condiciones de salud: </w:t>
      </w:r>
      <w:r w:rsidRPr="00B4389A">
        <w:rPr>
          <w:rFonts w:ascii="Verdana" w:hAnsi="Verdana" w:cs="Arial"/>
          <w:sz w:val="22"/>
          <w:szCs w:val="22"/>
          <w:lang w:val="es-ES_tradnl"/>
        </w:rPr>
        <w:t>a través</w:t>
      </w:r>
      <w:r w:rsidRPr="00C45C89">
        <w:rPr>
          <w:rFonts w:ascii="Verdana" w:hAnsi="Verdana" w:cs="Arial"/>
          <w:sz w:val="22"/>
          <w:szCs w:val="22"/>
          <w:lang w:val="es-ES_tradnl"/>
        </w:rPr>
        <w:t xml:space="preserve"> de la encuesta de condiciones de salud que realiza el grupo de Seguridad y Salud en el Trabajo</w:t>
      </w:r>
      <w:r w:rsidR="00E678A5">
        <w:rPr>
          <w:rFonts w:ascii="Verdana" w:hAnsi="Verdana" w:cs="Arial"/>
          <w:sz w:val="22"/>
          <w:szCs w:val="22"/>
          <w:lang w:val="es-ES_tradnl"/>
        </w:rPr>
        <w:t>,</w:t>
      </w:r>
      <w:r w:rsidRPr="00C45C89">
        <w:rPr>
          <w:rFonts w:ascii="Verdana" w:hAnsi="Verdana" w:cs="Arial"/>
          <w:sz w:val="22"/>
          <w:szCs w:val="22"/>
          <w:lang w:val="es-ES_tradnl"/>
        </w:rPr>
        <w:t xml:space="preserve"> los </w:t>
      </w:r>
      <w:r>
        <w:rPr>
          <w:rFonts w:ascii="Verdana" w:hAnsi="Verdana" w:cs="Arial"/>
          <w:sz w:val="22"/>
          <w:szCs w:val="22"/>
          <w:lang w:val="es-ES_tradnl"/>
        </w:rPr>
        <w:t xml:space="preserve">funcionarios </w:t>
      </w:r>
      <w:r w:rsidRPr="00C45C89">
        <w:rPr>
          <w:rFonts w:ascii="Verdana" w:hAnsi="Verdana" w:cs="Arial"/>
          <w:sz w:val="22"/>
          <w:szCs w:val="22"/>
          <w:lang w:val="es-ES_tradnl"/>
        </w:rPr>
        <w:t>pueden reportar situaciones asociadas al consumo de sustancias psicoactivas u otras adicciones comportamentales.</w:t>
      </w:r>
    </w:p>
    <w:p w14:paraId="3D60B733" w14:textId="0FB48F4E" w:rsidR="002A3830" w:rsidRPr="00C45C89" w:rsidRDefault="002A3830" w:rsidP="00E678A5">
      <w:pPr>
        <w:pStyle w:val="Prrafodelista"/>
        <w:numPr>
          <w:ilvl w:val="0"/>
          <w:numId w:val="40"/>
        </w:numPr>
        <w:spacing w:line="276" w:lineRule="auto"/>
        <w:ind w:left="567" w:hanging="567"/>
        <w:jc w:val="both"/>
        <w:rPr>
          <w:rFonts w:ascii="Verdana" w:hAnsi="Verdana" w:cs="Arial"/>
          <w:sz w:val="22"/>
          <w:szCs w:val="22"/>
          <w:lang w:val="es-ES_tradnl"/>
        </w:rPr>
      </w:pPr>
      <w:r w:rsidRPr="00B4389A">
        <w:rPr>
          <w:rFonts w:ascii="Verdana" w:hAnsi="Verdana" w:cs="Arial"/>
          <w:b/>
          <w:bCs/>
          <w:sz w:val="22"/>
          <w:szCs w:val="22"/>
          <w:lang w:val="es-ES_tradnl"/>
        </w:rPr>
        <w:t>Resultados:</w:t>
      </w:r>
      <w:r w:rsidRPr="00C45C89">
        <w:rPr>
          <w:rFonts w:ascii="Verdana" w:hAnsi="Verdana" w:cs="Arial"/>
          <w:sz w:val="22"/>
          <w:szCs w:val="22"/>
          <w:lang w:val="es-ES_tradnl"/>
        </w:rPr>
        <w:t xml:space="preserve"> </w:t>
      </w:r>
      <w:r w:rsidR="00E678A5">
        <w:rPr>
          <w:rFonts w:ascii="Verdana" w:hAnsi="Verdana" w:cs="Arial"/>
          <w:sz w:val="22"/>
          <w:szCs w:val="22"/>
          <w:lang w:val="es-ES_tradnl"/>
        </w:rPr>
        <w:t>p</w:t>
      </w:r>
      <w:r w:rsidRPr="00C45C89">
        <w:rPr>
          <w:rFonts w:ascii="Verdana" w:hAnsi="Verdana" w:cs="Arial"/>
          <w:sz w:val="22"/>
          <w:szCs w:val="22"/>
          <w:lang w:val="es-ES_tradnl"/>
        </w:rPr>
        <w:t xml:space="preserve">roducto de las pruebas de control de orina y sangre que se realiza a los conductores de manera periódica </w:t>
      </w:r>
      <w:r>
        <w:rPr>
          <w:rFonts w:ascii="Verdana" w:hAnsi="Verdana" w:cs="Arial"/>
          <w:sz w:val="22"/>
          <w:szCs w:val="22"/>
          <w:lang w:val="es-ES_tradnl"/>
        </w:rPr>
        <w:t xml:space="preserve">por la IPS contratada, </w:t>
      </w:r>
      <w:r w:rsidRPr="00C45C89">
        <w:rPr>
          <w:rFonts w:ascii="Verdana" w:hAnsi="Verdana" w:cs="Arial"/>
          <w:sz w:val="22"/>
          <w:szCs w:val="22"/>
          <w:lang w:val="es-ES_tradnl"/>
        </w:rPr>
        <w:t>como lo establece el profesiograma, o de pruebas aleatorias que podrían realizarse en el cumplimiento de la política</w:t>
      </w:r>
      <w:r w:rsidRPr="00C45C89">
        <w:rPr>
          <w:rFonts w:ascii="Verdana" w:hAnsi="Verdana" w:cs="Arial"/>
          <w:sz w:val="22"/>
          <w:szCs w:val="22"/>
        </w:rPr>
        <w:t>.</w:t>
      </w:r>
    </w:p>
    <w:p w14:paraId="1E651026" w14:textId="57DBAA75" w:rsidR="002A3830" w:rsidRDefault="002A3830" w:rsidP="00E678A5">
      <w:pPr>
        <w:pStyle w:val="Prrafodelista"/>
        <w:numPr>
          <w:ilvl w:val="0"/>
          <w:numId w:val="40"/>
        </w:numPr>
        <w:spacing w:line="276" w:lineRule="auto"/>
        <w:ind w:left="567" w:hanging="567"/>
        <w:jc w:val="both"/>
        <w:rPr>
          <w:rFonts w:ascii="Verdana" w:hAnsi="Verdana" w:cs="Arial"/>
          <w:sz w:val="22"/>
          <w:szCs w:val="22"/>
          <w:lang w:val="es-ES_tradnl"/>
        </w:rPr>
      </w:pPr>
      <w:r w:rsidRPr="00B4389A">
        <w:rPr>
          <w:rFonts w:ascii="Verdana" w:hAnsi="Verdana" w:cs="Arial"/>
          <w:b/>
          <w:bCs/>
          <w:sz w:val="22"/>
          <w:szCs w:val="22"/>
          <w:lang w:val="es-ES_tradnl"/>
        </w:rPr>
        <w:t>Ausentismo:</w:t>
      </w:r>
      <w:r w:rsidRPr="00C45C89">
        <w:rPr>
          <w:rFonts w:ascii="Verdana" w:hAnsi="Verdana" w:cs="Arial"/>
          <w:sz w:val="22"/>
          <w:szCs w:val="22"/>
          <w:lang w:val="es-ES_tradnl"/>
        </w:rPr>
        <w:t xml:space="preserve"> </w:t>
      </w:r>
      <w:r w:rsidR="003C6889">
        <w:rPr>
          <w:rFonts w:ascii="Verdana" w:hAnsi="Verdana" w:cs="Arial"/>
          <w:sz w:val="22"/>
          <w:szCs w:val="22"/>
          <w:lang w:val="es-ES_tradnl"/>
        </w:rPr>
        <w:t>e</w:t>
      </w:r>
      <w:r w:rsidRPr="00C45C89">
        <w:rPr>
          <w:rFonts w:ascii="Verdana" w:hAnsi="Verdana" w:cs="Arial"/>
          <w:sz w:val="22"/>
          <w:szCs w:val="22"/>
          <w:lang w:val="es-ES_tradnl"/>
        </w:rPr>
        <w:t>l seguimiento al ausentismo permite identificar si se presentaron incapacidades relacionadas a consumo de sustancias o diagnósticos psicosociales, y de esta forma activar los acompañamientos individuales.</w:t>
      </w:r>
    </w:p>
    <w:p w14:paraId="680679BD" w14:textId="77777777" w:rsidR="009354A6" w:rsidRPr="009354A6" w:rsidRDefault="009354A6" w:rsidP="009354A6">
      <w:pPr>
        <w:pStyle w:val="Prrafodelista"/>
        <w:rPr>
          <w:rFonts w:ascii="Verdana" w:hAnsi="Verdana" w:cs="Arial"/>
          <w:sz w:val="22"/>
          <w:szCs w:val="22"/>
          <w:lang w:val="es-ES_tradnl"/>
        </w:rPr>
      </w:pPr>
    </w:p>
    <w:p w14:paraId="262946F7" w14:textId="7DBFADBB" w:rsidR="002A3830" w:rsidRPr="00B24BED" w:rsidRDefault="009354A6" w:rsidP="009D3250">
      <w:pPr>
        <w:pStyle w:val="Ttulo1"/>
        <w:spacing w:line="240" w:lineRule="auto"/>
        <w:jc w:val="left"/>
        <w:rPr>
          <w:rFonts w:ascii="Verdana" w:hAnsi="Verdana"/>
          <w:bCs/>
          <w:sz w:val="22"/>
        </w:rPr>
      </w:pPr>
      <w:r w:rsidRPr="00B24BED">
        <w:rPr>
          <w:rFonts w:ascii="Verdana" w:hAnsi="Verdana"/>
          <w:bCs/>
          <w:sz w:val="22"/>
        </w:rPr>
        <w:t xml:space="preserve">5.1.3. </w:t>
      </w:r>
      <w:r w:rsidR="002A3830" w:rsidRPr="00B24BED">
        <w:rPr>
          <w:rFonts w:ascii="Verdana" w:hAnsi="Verdana"/>
          <w:bCs/>
          <w:sz w:val="22"/>
        </w:rPr>
        <w:t>ETAPA 3: ACCIONES DE PREVENCIÓN E INTERVENCIÓN</w:t>
      </w:r>
    </w:p>
    <w:p w14:paraId="63180C59" w14:textId="77777777" w:rsidR="009D3250" w:rsidRDefault="009D3250" w:rsidP="009D3250">
      <w:pPr>
        <w:pStyle w:val="Ttulo3"/>
        <w:numPr>
          <w:ilvl w:val="0"/>
          <w:numId w:val="0"/>
        </w:numPr>
        <w:rPr>
          <w:b/>
          <w:bCs/>
        </w:rPr>
      </w:pPr>
    </w:p>
    <w:p w14:paraId="175FA106" w14:textId="57368EFB" w:rsidR="009354A6" w:rsidRDefault="002A3830" w:rsidP="009D3250">
      <w:pPr>
        <w:pStyle w:val="Ttulo3"/>
        <w:numPr>
          <w:ilvl w:val="0"/>
          <w:numId w:val="0"/>
        </w:numPr>
        <w:rPr>
          <w:b/>
          <w:bCs/>
        </w:rPr>
      </w:pPr>
      <w:r w:rsidRPr="00B24BED">
        <w:rPr>
          <w:b/>
          <w:bCs/>
        </w:rPr>
        <w:t>Acciones de Prevención:</w:t>
      </w:r>
    </w:p>
    <w:p w14:paraId="28CB0414" w14:textId="77777777" w:rsidR="00B53F5D" w:rsidRPr="00B53F5D" w:rsidRDefault="00B53F5D" w:rsidP="009D3250">
      <w:pPr>
        <w:rPr>
          <w:lang w:val="es-CO" w:eastAsia="en-US"/>
        </w:rPr>
      </w:pPr>
    </w:p>
    <w:p w14:paraId="6BDC12EE" w14:textId="77777777" w:rsidR="00B24BED" w:rsidRDefault="002A3830" w:rsidP="00B24BED">
      <w:pPr>
        <w:spacing w:line="276" w:lineRule="auto"/>
        <w:jc w:val="both"/>
        <w:rPr>
          <w:rFonts w:ascii="Verdana" w:hAnsi="Verdana" w:cs="Arial"/>
          <w:sz w:val="22"/>
          <w:szCs w:val="22"/>
        </w:rPr>
      </w:pPr>
      <w:r w:rsidRPr="00B24BED">
        <w:rPr>
          <w:rFonts w:ascii="Verdana" w:hAnsi="Verdana" w:cs="Arial"/>
          <w:sz w:val="22"/>
          <w:szCs w:val="22"/>
        </w:rPr>
        <w:t>Implementar estrategias preventivas ayuda a reducir el riesgo de desarrollar adicciones, disminuye el impacto negativo en la salud física, mental y social, y contribuye a crear entornos más seguros y saludables.</w:t>
      </w:r>
    </w:p>
    <w:p w14:paraId="485ADD58" w14:textId="77777777" w:rsidR="00B24BED" w:rsidRPr="00B24BED" w:rsidRDefault="00B24BED" w:rsidP="00B24BED">
      <w:pPr>
        <w:spacing w:line="276" w:lineRule="auto"/>
        <w:jc w:val="both"/>
        <w:rPr>
          <w:rFonts w:ascii="Verdana" w:hAnsi="Verdana" w:cs="Arial"/>
          <w:sz w:val="22"/>
          <w:szCs w:val="22"/>
        </w:rPr>
      </w:pPr>
    </w:p>
    <w:p w14:paraId="0A27289B" w14:textId="3C2ED632" w:rsidR="002A3830" w:rsidRDefault="002A3830" w:rsidP="00B24BED">
      <w:pPr>
        <w:spacing w:line="276" w:lineRule="auto"/>
        <w:jc w:val="both"/>
        <w:rPr>
          <w:rFonts w:ascii="Verdana" w:hAnsi="Verdana" w:cs="Arial"/>
          <w:sz w:val="22"/>
          <w:szCs w:val="22"/>
        </w:rPr>
      </w:pPr>
      <w:r w:rsidRPr="00B24BED">
        <w:rPr>
          <w:rFonts w:ascii="Verdana" w:hAnsi="Verdana" w:cs="Arial"/>
          <w:sz w:val="22"/>
          <w:szCs w:val="22"/>
        </w:rPr>
        <w:t>La guía de prevención de consumo de sustancias psicoactivas y otras adicciones, está directamente relacionada con el programa de vigilancia epidemiológica de riesgo psicosocial, el cual tiene un alcance principalmente en los niveles de prevención primaria y secundaria debido a su naturaleza.</w:t>
      </w:r>
    </w:p>
    <w:p w14:paraId="1C1268F2" w14:textId="77777777" w:rsidR="00B24BED" w:rsidRPr="00B24BED" w:rsidRDefault="00B24BED" w:rsidP="00B24BED">
      <w:pPr>
        <w:spacing w:line="276" w:lineRule="auto"/>
        <w:jc w:val="both"/>
        <w:rPr>
          <w:rFonts w:ascii="Verdana" w:hAnsi="Verdana" w:cs="Arial"/>
          <w:sz w:val="22"/>
          <w:szCs w:val="22"/>
        </w:rPr>
      </w:pPr>
    </w:p>
    <w:p w14:paraId="1B4D75DD" w14:textId="77777777" w:rsidR="002A3830" w:rsidRPr="00B24BED" w:rsidRDefault="002A3830" w:rsidP="00B24BED">
      <w:pPr>
        <w:spacing w:line="276" w:lineRule="auto"/>
        <w:jc w:val="both"/>
        <w:rPr>
          <w:rFonts w:ascii="Verdana" w:hAnsi="Verdana" w:cs="Arial"/>
          <w:sz w:val="22"/>
          <w:szCs w:val="22"/>
        </w:rPr>
      </w:pPr>
      <w:r w:rsidRPr="00B24BED">
        <w:rPr>
          <w:rFonts w:ascii="Verdana" w:hAnsi="Verdana" w:cs="Arial"/>
          <w:sz w:val="22"/>
          <w:szCs w:val="22"/>
        </w:rPr>
        <w:t>Al igual en esta guía, la prevención primaria está enfocada en promover campañas educativas, actividades de sensibilización y políticas orientadas a reducir la exposición a factores desencadenantes. En segundo lugar, esta guía se enfoca en la detección temprana de problemas mediante el monitoreo constante, evaluaciones psicosociales y la atención inicial a casos identificados.</w:t>
      </w:r>
    </w:p>
    <w:p w14:paraId="05AF5191" w14:textId="77777777" w:rsidR="002A3830" w:rsidRDefault="002A3830" w:rsidP="00B24BED">
      <w:pPr>
        <w:pStyle w:val="Prrafodelista"/>
        <w:spacing w:before="360" w:after="160" w:line="276" w:lineRule="auto"/>
        <w:ind w:left="0"/>
        <w:jc w:val="both"/>
        <w:rPr>
          <w:rFonts w:ascii="Verdana" w:hAnsi="Verdana" w:cs="Arial"/>
          <w:bCs/>
          <w:sz w:val="22"/>
          <w:szCs w:val="22"/>
          <w:lang w:val="es-CO"/>
        </w:rPr>
      </w:pPr>
      <w:r w:rsidRPr="00C45C89">
        <w:rPr>
          <w:rFonts w:ascii="Verdana" w:hAnsi="Verdana" w:cs="Arial"/>
          <w:bCs/>
          <w:sz w:val="22"/>
          <w:szCs w:val="22"/>
          <w:lang w:val="es-CO"/>
        </w:rPr>
        <w:t xml:space="preserve">Por otro lado, la prevención terciaria, que implica rehabilitación, tratamiento especializado y reintegro laboral o social, requiere enfoques prolongados y de alta intensidad, como terapias individuales o el ingreso a centros de rehabilitación, los cuales usualmente están fuera del alcance directo de los programas de vigilancia </w:t>
      </w:r>
      <w:r w:rsidRPr="00C45C89">
        <w:rPr>
          <w:rFonts w:ascii="Verdana" w:hAnsi="Verdana" w:cs="Arial"/>
          <w:bCs/>
          <w:sz w:val="22"/>
          <w:szCs w:val="22"/>
          <w:lang w:val="es-CO"/>
        </w:rPr>
        <w:lastRenderedPageBreak/>
        <w:t>epidemiológica. Por ello, el enfoque de esta guía prioriza las acciones de prevención primaria y secundaria, alineándose con los recursos disponibles.</w:t>
      </w:r>
    </w:p>
    <w:p w14:paraId="74F5E043" w14:textId="77777777" w:rsidR="009354A6" w:rsidRPr="00B24BED" w:rsidRDefault="002A3830" w:rsidP="00B24BED">
      <w:pPr>
        <w:pStyle w:val="Ttulo3"/>
        <w:numPr>
          <w:ilvl w:val="0"/>
          <w:numId w:val="0"/>
        </w:numPr>
        <w:rPr>
          <w:b/>
          <w:bCs/>
        </w:rPr>
      </w:pPr>
      <w:r w:rsidRPr="00B24BED">
        <w:rPr>
          <w:b/>
          <w:bCs/>
        </w:rPr>
        <w:t>Acciones de Intervención:</w:t>
      </w:r>
    </w:p>
    <w:p w14:paraId="0B1F8EA1" w14:textId="77777777" w:rsidR="009354A6" w:rsidRDefault="009354A6" w:rsidP="00822F8E">
      <w:pPr>
        <w:pStyle w:val="Ttulo3"/>
        <w:numPr>
          <w:ilvl w:val="0"/>
          <w:numId w:val="0"/>
        </w:numPr>
        <w:ind w:left="360"/>
      </w:pPr>
    </w:p>
    <w:p w14:paraId="6695DEFE" w14:textId="51B61C57" w:rsidR="002A3830" w:rsidRPr="009354A6" w:rsidRDefault="009354A6" w:rsidP="00B24BED">
      <w:pPr>
        <w:pStyle w:val="Prrafodelista"/>
        <w:adjustRightInd w:val="0"/>
        <w:spacing w:line="276" w:lineRule="auto"/>
        <w:ind w:left="0"/>
        <w:contextualSpacing/>
        <w:jc w:val="both"/>
        <w:rPr>
          <w:rFonts w:ascii="Verdana" w:hAnsi="Verdana" w:cs="Arial"/>
          <w:bCs/>
          <w:sz w:val="22"/>
          <w:szCs w:val="22"/>
          <w:lang w:val="es-ES_tradnl"/>
        </w:rPr>
      </w:pPr>
      <w:r w:rsidRPr="006B4374">
        <w:rPr>
          <w:rFonts w:ascii="Verdana" w:hAnsi="Verdana" w:cs="Arial"/>
          <w:b/>
          <w:sz w:val="22"/>
          <w:szCs w:val="22"/>
          <w:lang w:val="es-ES_tradnl"/>
        </w:rPr>
        <w:t xml:space="preserve">Intervención </w:t>
      </w:r>
      <w:r w:rsidR="002A3830" w:rsidRPr="006B4374">
        <w:rPr>
          <w:rFonts w:ascii="Verdana" w:hAnsi="Verdana" w:cs="Arial"/>
          <w:b/>
          <w:sz w:val="22"/>
          <w:szCs w:val="22"/>
          <w:lang w:val="es-ES_tradnl"/>
        </w:rPr>
        <w:t>Primaria:</w:t>
      </w:r>
      <w:r w:rsidR="002A3830" w:rsidRPr="009354A6">
        <w:rPr>
          <w:rFonts w:ascii="Verdana" w:hAnsi="Verdana" w:cs="Arial"/>
          <w:bCs/>
          <w:sz w:val="22"/>
          <w:szCs w:val="22"/>
          <w:lang w:val="es-ES_tradnl"/>
        </w:rPr>
        <w:t xml:space="preserve"> Educación y </w:t>
      </w:r>
      <w:r w:rsidR="00B65A03">
        <w:rPr>
          <w:rFonts w:ascii="Verdana" w:hAnsi="Verdana" w:cs="Arial"/>
          <w:bCs/>
          <w:sz w:val="22"/>
          <w:szCs w:val="22"/>
          <w:lang w:val="es-ES_tradnl"/>
        </w:rPr>
        <w:t>p</w:t>
      </w:r>
      <w:r w:rsidR="002A3830" w:rsidRPr="009354A6">
        <w:rPr>
          <w:rFonts w:ascii="Verdana" w:hAnsi="Verdana" w:cs="Arial"/>
          <w:bCs/>
          <w:sz w:val="22"/>
          <w:szCs w:val="22"/>
          <w:lang w:val="es-ES_tradnl"/>
        </w:rPr>
        <w:t>romoción de</w:t>
      </w:r>
      <w:r w:rsidR="00B65A03">
        <w:rPr>
          <w:rFonts w:ascii="Verdana" w:hAnsi="Verdana" w:cs="Arial"/>
          <w:bCs/>
          <w:sz w:val="22"/>
          <w:szCs w:val="22"/>
          <w:lang w:val="es-ES_tradnl"/>
        </w:rPr>
        <w:t xml:space="preserve"> e</w:t>
      </w:r>
      <w:r w:rsidR="002A3830" w:rsidRPr="009354A6">
        <w:rPr>
          <w:rFonts w:ascii="Verdana" w:hAnsi="Verdana" w:cs="Arial"/>
          <w:bCs/>
          <w:sz w:val="22"/>
          <w:szCs w:val="22"/>
          <w:lang w:val="es-ES_tradnl"/>
        </w:rPr>
        <w:t xml:space="preserve">stilos de </w:t>
      </w:r>
      <w:r w:rsidR="00B65A03">
        <w:rPr>
          <w:rFonts w:ascii="Verdana" w:hAnsi="Verdana" w:cs="Arial"/>
          <w:bCs/>
          <w:sz w:val="22"/>
          <w:szCs w:val="22"/>
          <w:lang w:val="es-ES_tradnl"/>
        </w:rPr>
        <w:t>v</w:t>
      </w:r>
      <w:r w:rsidR="002A3830" w:rsidRPr="009354A6">
        <w:rPr>
          <w:rFonts w:ascii="Verdana" w:hAnsi="Verdana" w:cs="Arial"/>
          <w:bCs/>
          <w:sz w:val="22"/>
          <w:szCs w:val="22"/>
          <w:lang w:val="es-ES_tradnl"/>
        </w:rPr>
        <w:t xml:space="preserve">ida </w:t>
      </w:r>
      <w:r w:rsidR="00B65A03">
        <w:rPr>
          <w:rFonts w:ascii="Verdana" w:hAnsi="Verdana" w:cs="Arial"/>
          <w:bCs/>
          <w:sz w:val="22"/>
          <w:szCs w:val="22"/>
          <w:lang w:val="es-ES_tradnl"/>
        </w:rPr>
        <w:t>s</w:t>
      </w:r>
      <w:r w:rsidR="002A3830" w:rsidRPr="009354A6">
        <w:rPr>
          <w:rFonts w:ascii="Verdana" w:hAnsi="Verdana" w:cs="Arial"/>
          <w:bCs/>
          <w:sz w:val="22"/>
          <w:szCs w:val="22"/>
          <w:lang w:val="es-ES_tradnl"/>
        </w:rPr>
        <w:t>aludables</w:t>
      </w:r>
      <w:r w:rsidR="00E871B2">
        <w:rPr>
          <w:rFonts w:ascii="Verdana" w:hAnsi="Verdana" w:cs="Arial"/>
          <w:bCs/>
          <w:sz w:val="22"/>
          <w:szCs w:val="22"/>
          <w:lang w:val="es-ES_tradnl"/>
        </w:rPr>
        <w:t>.</w:t>
      </w:r>
    </w:p>
    <w:p w14:paraId="39A4BF23" w14:textId="77777777" w:rsidR="009354A6" w:rsidRDefault="009354A6" w:rsidP="00B24BED">
      <w:pPr>
        <w:pStyle w:val="Prrafodelista"/>
        <w:adjustRightInd w:val="0"/>
        <w:spacing w:line="276" w:lineRule="auto"/>
        <w:ind w:left="0"/>
        <w:contextualSpacing/>
        <w:jc w:val="both"/>
        <w:rPr>
          <w:rFonts w:ascii="Verdana" w:hAnsi="Verdana" w:cs="Arial"/>
          <w:bCs/>
          <w:sz w:val="22"/>
          <w:szCs w:val="22"/>
          <w:lang w:val="es-ES_tradnl"/>
        </w:rPr>
      </w:pPr>
    </w:p>
    <w:p w14:paraId="1E989908" w14:textId="20B2E350" w:rsidR="002A3830" w:rsidRPr="0089656C" w:rsidRDefault="002A3830" w:rsidP="00E871B2">
      <w:pPr>
        <w:pStyle w:val="Prrafodelista"/>
        <w:numPr>
          <w:ilvl w:val="0"/>
          <w:numId w:val="47"/>
        </w:numPr>
        <w:adjustRightInd w:val="0"/>
        <w:spacing w:line="276" w:lineRule="auto"/>
        <w:contextualSpacing/>
        <w:jc w:val="both"/>
        <w:rPr>
          <w:rFonts w:ascii="Verdana" w:hAnsi="Verdana" w:cs="Arial"/>
          <w:bCs/>
          <w:sz w:val="22"/>
          <w:szCs w:val="22"/>
          <w:lang w:val="es-ES_tradnl"/>
        </w:rPr>
      </w:pPr>
      <w:r w:rsidRPr="0089656C">
        <w:rPr>
          <w:rFonts w:ascii="Verdana" w:hAnsi="Verdana" w:cs="Arial"/>
          <w:bCs/>
          <w:sz w:val="22"/>
          <w:szCs w:val="22"/>
          <w:lang w:val="es-ES_tradnl"/>
        </w:rPr>
        <w:t xml:space="preserve">Capacitación y sensibilización: </w:t>
      </w:r>
      <w:r w:rsidR="00D65A5F">
        <w:rPr>
          <w:rFonts w:ascii="Verdana" w:hAnsi="Verdana" w:cs="Arial"/>
          <w:bCs/>
          <w:sz w:val="22"/>
          <w:szCs w:val="22"/>
          <w:lang w:val="es-ES_tradnl"/>
        </w:rPr>
        <w:t>r</w:t>
      </w:r>
      <w:r w:rsidRPr="0089656C">
        <w:rPr>
          <w:rFonts w:ascii="Verdana" w:hAnsi="Verdana" w:cs="Arial"/>
          <w:bCs/>
          <w:sz w:val="22"/>
          <w:szCs w:val="22"/>
          <w:lang w:val="es-ES_tradnl"/>
        </w:rPr>
        <w:t xml:space="preserve">ealizar talleres educativos sobre los efectos nocivos del alcohol, las </w:t>
      </w:r>
      <w:r w:rsidR="00B24BED" w:rsidRPr="0089656C">
        <w:rPr>
          <w:rFonts w:ascii="Verdana" w:hAnsi="Verdana" w:cs="Arial"/>
          <w:bCs/>
          <w:sz w:val="22"/>
          <w:szCs w:val="22"/>
          <w:lang w:val="es-ES_tradnl"/>
        </w:rPr>
        <w:t xml:space="preserve">Sustancias Psicoactivas </w:t>
      </w:r>
      <w:r w:rsidRPr="0089656C">
        <w:rPr>
          <w:rFonts w:ascii="Verdana" w:hAnsi="Verdana" w:cs="Arial"/>
          <w:bCs/>
          <w:sz w:val="22"/>
          <w:szCs w:val="22"/>
          <w:lang w:val="es-ES_tradnl"/>
        </w:rPr>
        <w:t>y las conductas adictivas.</w:t>
      </w:r>
    </w:p>
    <w:p w14:paraId="5F338AD1" w14:textId="77777777" w:rsidR="002A3830" w:rsidRPr="0089656C" w:rsidRDefault="002A3830" w:rsidP="00B24BED">
      <w:pPr>
        <w:pStyle w:val="Prrafodelista"/>
        <w:adjustRightInd w:val="0"/>
        <w:spacing w:line="276" w:lineRule="auto"/>
        <w:ind w:left="0"/>
        <w:contextualSpacing/>
        <w:jc w:val="both"/>
        <w:rPr>
          <w:rFonts w:ascii="Verdana" w:hAnsi="Verdana" w:cs="Arial"/>
          <w:bCs/>
          <w:sz w:val="22"/>
          <w:szCs w:val="22"/>
          <w:lang w:val="es-ES_tradnl"/>
        </w:rPr>
      </w:pPr>
    </w:p>
    <w:p w14:paraId="576155A2" w14:textId="38D18478" w:rsidR="002A3830" w:rsidRPr="0089656C" w:rsidRDefault="002A3830" w:rsidP="00E871B2">
      <w:pPr>
        <w:pStyle w:val="Prrafodelista"/>
        <w:numPr>
          <w:ilvl w:val="0"/>
          <w:numId w:val="47"/>
        </w:numPr>
        <w:adjustRightInd w:val="0"/>
        <w:spacing w:line="276" w:lineRule="auto"/>
        <w:contextualSpacing/>
        <w:jc w:val="both"/>
        <w:rPr>
          <w:rFonts w:ascii="Verdana" w:hAnsi="Verdana" w:cs="Arial"/>
          <w:bCs/>
          <w:sz w:val="22"/>
          <w:szCs w:val="22"/>
          <w:lang w:val="es-ES_tradnl"/>
        </w:rPr>
      </w:pPr>
      <w:r w:rsidRPr="0089656C">
        <w:rPr>
          <w:rFonts w:ascii="Verdana" w:hAnsi="Verdana" w:cs="Arial"/>
          <w:bCs/>
          <w:sz w:val="22"/>
          <w:szCs w:val="22"/>
          <w:lang w:val="es-ES_tradnl"/>
        </w:rPr>
        <w:t xml:space="preserve">Diseñar campañas: </w:t>
      </w:r>
      <w:r w:rsidR="00D65A5F">
        <w:rPr>
          <w:rFonts w:ascii="Verdana" w:hAnsi="Verdana" w:cs="Arial"/>
          <w:bCs/>
          <w:sz w:val="22"/>
          <w:szCs w:val="22"/>
          <w:lang w:val="es-ES_tradnl"/>
        </w:rPr>
        <w:t>c</w:t>
      </w:r>
      <w:r w:rsidRPr="0089656C">
        <w:rPr>
          <w:rFonts w:ascii="Verdana" w:hAnsi="Verdana" w:cs="Arial"/>
          <w:bCs/>
          <w:sz w:val="22"/>
          <w:szCs w:val="22"/>
          <w:lang w:val="es-ES_tradnl"/>
        </w:rPr>
        <w:t>omunicación masiva con mensajes claros y accesibles sobre los riesgos del consumo y adicciones comportamentales.</w:t>
      </w:r>
    </w:p>
    <w:p w14:paraId="4C1EFC4C" w14:textId="77777777" w:rsidR="002A3830" w:rsidRPr="0089656C" w:rsidRDefault="002A3830" w:rsidP="00B24BED">
      <w:pPr>
        <w:pStyle w:val="Prrafodelista"/>
        <w:adjustRightInd w:val="0"/>
        <w:spacing w:line="276" w:lineRule="auto"/>
        <w:ind w:left="0"/>
        <w:contextualSpacing/>
        <w:jc w:val="both"/>
        <w:rPr>
          <w:rFonts w:ascii="Verdana" w:hAnsi="Verdana" w:cs="Arial"/>
          <w:bCs/>
          <w:sz w:val="22"/>
          <w:szCs w:val="22"/>
          <w:lang w:val="es-ES_tradnl"/>
        </w:rPr>
      </w:pPr>
    </w:p>
    <w:p w14:paraId="5BC1BE48" w14:textId="4E4E2B3B" w:rsidR="002A3830" w:rsidRPr="0089656C" w:rsidRDefault="002A3830" w:rsidP="00E871B2">
      <w:pPr>
        <w:pStyle w:val="Prrafodelista"/>
        <w:numPr>
          <w:ilvl w:val="0"/>
          <w:numId w:val="47"/>
        </w:numPr>
        <w:adjustRightInd w:val="0"/>
        <w:spacing w:line="276" w:lineRule="auto"/>
        <w:contextualSpacing/>
        <w:jc w:val="both"/>
        <w:rPr>
          <w:rFonts w:ascii="Verdana" w:hAnsi="Verdana" w:cs="Arial"/>
          <w:bCs/>
          <w:sz w:val="22"/>
          <w:szCs w:val="22"/>
          <w:lang w:val="es-ES_tradnl"/>
        </w:rPr>
      </w:pPr>
      <w:r w:rsidRPr="0089656C">
        <w:rPr>
          <w:rFonts w:ascii="Verdana" w:hAnsi="Verdana" w:cs="Arial"/>
          <w:bCs/>
          <w:sz w:val="22"/>
          <w:szCs w:val="22"/>
          <w:lang w:val="es-ES_tradnl"/>
        </w:rPr>
        <w:t xml:space="preserve">Fomento de habilidades para la vida: </w:t>
      </w:r>
      <w:r w:rsidR="00D65A5F">
        <w:rPr>
          <w:rFonts w:ascii="Verdana" w:hAnsi="Verdana" w:cs="Arial"/>
          <w:bCs/>
          <w:sz w:val="22"/>
          <w:szCs w:val="22"/>
          <w:lang w:val="es-ES_tradnl"/>
        </w:rPr>
        <w:t>i</w:t>
      </w:r>
      <w:r w:rsidRPr="0089656C">
        <w:rPr>
          <w:rFonts w:ascii="Verdana" w:hAnsi="Verdana" w:cs="Arial"/>
          <w:bCs/>
          <w:sz w:val="22"/>
          <w:szCs w:val="22"/>
          <w:lang w:val="es-ES_tradnl"/>
        </w:rPr>
        <w:t>mplementar programas que desarrollen habilidades como el manejo del estrés, la toma de decisiones responsables y la comunicación asertiva.</w:t>
      </w:r>
    </w:p>
    <w:p w14:paraId="32ADC5B8" w14:textId="77777777" w:rsidR="002A3830" w:rsidRPr="0089656C" w:rsidRDefault="002A3830" w:rsidP="00B24BED">
      <w:pPr>
        <w:pStyle w:val="Prrafodelista"/>
        <w:adjustRightInd w:val="0"/>
        <w:spacing w:line="276" w:lineRule="auto"/>
        <w:ind w:left="0"/>
        <w:contextualSpacing/>
        <w:jc w:val="both"/>
        <w:rPr>
          <w:rFonts w:ascii="Verdana" w:hAnsi="Verdana" w:cs="Arial"/>
          <w:bCs/>
          <w:sz w:val="22"/>
          <w:szCs w:val="22"/>
          <w:lang w:val="es-ES_tradnl"/>
        </w:rPr>
      </w:pPr>
    </w:p>
    <w:p w14:paraId="6720DF43" w14:textId="77777777" w:rsidR="009354A6" w:rsidRPr="0089656C" w:rsidRDefault="002A3830" w:rsidP="00E871B2">
      <w:pPr>
        <w:pStyle w:val="Prrafodelista"/>
        <w:numPr>
          <w:ilvl w:val="0"/>
          <w:numId w:val="47"/>
        </w:numPr>
        <w:adjustRightInd w:val="0"/>
        <w:spacing w:line="276" w:lineRule="auto"/>
        <w:contextualSpacing/>
        <w:jc w:val="both"/>
        <w:rPr>
          <w:rFonts w:ascii="Verdana" w:hAnsi="Verdana" w:cs="Arial"/>
          <w:bCs/>
          <w:sz w:val="22"/>
          <w:szCs w:val="22"/>
          <w:lang w:val="es-ES_tradnl"/>
        </w:rPr>
      </w:pPr>
      <w:r w:rsidRPr="0089656C">
        <w:rPr>
          <w:rFonts w:ascii="Verdana" w:hAnsi="Verdana" w:cs="Arial"/>
          <w:bCs/>
          <w:sz w:val="22"/>
          <w:szCs w:val="22"/>
          <w:lang w:val="es-ES_tradnl"/>
        </w:rPr>
        <w:t>Actividades recreativas, culturales y deportivas: que ocupen el tiempo libre de manera saludable.</w:t>
      </w:r>
    </w:p>
    <w:p w14:paraId="6419ADD4" w14:textId="77777777" w:rsidR="009354A6" w:rsidRPr="006B4374" w:rsidRDefault="009354A6" w:rsidP="00B24BED">
      <w:pPr>
        <w:pStyle w:val="Prrafodelista"/>
        <w:adjustRightInd w:val="0"/>
        <w:spacing w:line="276" w:lineRule="auto"/>
        <w:ind w:left="0"/>
        <w:contextualSpacing/>
        <w:jc w:val="both"/>
        <w:rPr>
          <w:rFonts w:ascii="Verdana" w:hAnsi="Verdana" w:cs="Arial"/>
          <w:bCs/>
          <w:sz w:val="22"/>
          <w:szCs w:val="22"/>
          <w:lang w:val="es-ES_tradnl"/>
        </w:rPr>
      </w:pPr>
    </w:p>
    <w:p w14:paraId="55D9B09A" w14:textId="5ADB08A2" w:rsidR="002A3830" w:rsidRPr="006B4374" w:rsidRDefault="009354A6" w:rsidP="00B24BED">
      <w:pPr>
        <w:pStyle w:val="Prrafodelista"/>
        <w:adjustRightInd w:val="0"/>
        <w:spacing w:line="276" w:lineRule="auto"/>
        <w:ind w:left="0"/>
        <w:contextualSpacing/>
        <w:jc w:val="both"/>
        <w:rPr>
          <w:rFonts w:ascii="Verdana" w:hAnsi="Verdana" w:cs="Arial"/>
          <w:bCs/>
          <w:sz w:val="22"/>
          <w:szCs w:val="22"/>
          <w:lang w:val="es-ES_tradnl"/>
        </w:rPr>
      </w:pPr>
      <w:r w:rsidRPr="006B4374">
        <w:rPr>
          <w:rFonts w:ascii="Verdana" w:hAnsi="Verdana" w:cs="Arial"/>
          <w:b/>
          <w:sz w:val="22"/>
          <w:szCs w:val="22"/>
          <w:lang w:val="es-ES_tradnl"/>
        </w:rPr>
        <w:t>Intervención</w:t>
      </w:r>
      <w:r w:rsidR="002A3830" w:rsidRPr="006B4374">
        <w:rPr>
          <w:rFonts w:ascii="Verdana" w:hAnsi="Verdana" w:cs="Arial"/>
          <w:b/>
          <w:sz w:val="22"/>
          <w:szCs w:val="22"/>
          <w:lang w:val="es-ES_tradnl"/>
        </w:rPr>
        <w:t xml:space="preserve"> Secundaria</w:t>
      </w:r>
      <w:r w:rsidR="002A3830" w:rsidRPr="006B4374">
        <w:rPr>
          <w:rFonts w:ascii="Verdana" w:hAnsi="Verdana" w:cs="Arial"/>
          <w:bCs/>
          <w:sz w:val="22"/>
          <w:szCs w:val="22"/>
          <w:lang w:val="es-ES_tradnl"/>
        </w:rPr>
        <w:t xml:space="preserve">: Identificación </w:t>
      </w:r>
      <w:r w:rsidR="00B65A03">
        <w:rPr>
          <w:rFonts w:ascii="Verdana" w:hAnsi="Verdana" w:cs="Arial"/>
          <w:bCs/>
          <w:sz w:val="22"/>
          <w:szCs w:val="22"/>
          <w:lang w:val="es-ES_tradnl"/>
        </w:rPr>
        <w:t>t</w:t>
      </w:r>
      <w:r w:rsidR="002A3830" w:rsidRPr="006B4374">
        <w:rPr>
          <w:rFonts w:ascii="Verdana" w:hAnsi="Verdana" w:cs="Arial"/>
          <w:bCs/>
          <w:sz w:val="22"/>
          <w:szCs w:val="22"/>
          <w:lang w:val="es-ES_tradnl"/>
        </w:rPr>
        <w:t xml:space="preserve">emprana y </w:t>
      </w:r>
      <w:r w:rsidR="00B65A03">
        <w:rPr>
          <w:rFonts w:ascii="Verdana" w:hAnsi="Verdana" w:cs="Arial"/>
          <w:bCs/>
          <w:sz w:val="22"/>
          <w:szCs w:val="22"/>
          <w:lang w:val="es-ES_tradnl"/>
        </w:rPr>
        <w:t>a</w:t>
      </w:r>
      <w:r w:rsidR="002A3830" w:rsidRPr="006B4374">
        <w:rPr>
          <w:rFonts w:ascii="Verdana" w:hAnsi="Verdana" w:cs="Arial"/>
          <w:bCs/>
          <w:sz w:val="22"/>
          <w:szCs w:val="22"/>
          <w:lang w:val="es-ES_tradnl"/>
        </w:rPr>
        <w:t xml:space="preserve">tención </w:t>
      </w:r>
      <w:r w:rsidR="00B65A03">
        <w:rPr>
          <w:rFonts w:ascii="Verdana" w:hAnsi="Verdana" w:cs="Arial"/>
          <w:bCs/>
          <w:sz w:val="22"/>
          <w:szCs w:val="22"/>
          <w:lang w:val="es-ES_tradnl"/>
        </w:rPr>
        <w:t>o</w:t>
      </w:r>
      <w:r w:rsidR="002A3830" w:rsidRPr="006B4374">
        <w:rPr>
          <w:rFonts w:ascii="Verdana" w:hAnsi="Verdana" w:cs="Arial"/>
          <w:bCs/>
          <w:sz w:val="22"/>
          <w:szCs w:val="22"/>
          <w:lang w:val="es-ES_tradnl"/>
        </w:rPr>
        <w:t>portuna</w:t>
      </w:r>
      <w:r w:rsidR="004B540A">
        <w:rPr>
          <w:rFonts w:ascii="Verdana" w:hAnsi="Verdana" w:cs="Arial"/>
          <w:bCs/>
          <w:sz w:val="22"/>
          <w:szCs w:val="22"/>
          <w:lang w:val="es-ES_tradnl"/>
        </w:rPr>
        <w:t>.</w:t>
      </w:r>
    </w:p>
    <w:p w14:paraId="1B58F76A" w14:textId="77777777" w:rsidR="002A3830" w:rsidRPr="006B4374" w:rsidRDefault="002A3830" w:rsidP="00B24BED">
      <w:pPr>
        <w:adjustRightInd w:val="0"/>
        <w:spacing w:line="276" w:lineRule="auto"/>
        <w:contextualSpacing/>
        <w:jc w:val="both"/>
        <w:rPr>
          <w:rFonts w:ascii="Verdana" w:hAnsi="Verdana" w:cs="Arial"/>
          <w:b/>
          <w:sz w:val="22"/>
          <w:szCs w:val="22"/>
          <w:u w:val="single"/>
          <w:lang w:val="es-ES_tradnl"/>
        </w:rPr>
      </w:pPr>
    </w:p>
    <w:p w14:paraId="3F184D76" w14:textId="7123B62D" w:rsidR="002A3830" w:rsidRPr="0089656C" w:rsidRDefault="002A3830" w:rsidP="004B540A">
      <w:pPr>
        <w:pStyle w:val="Prrafodelista"/>
        <w:numPr>
          <w:ilvl w:val="0"/>
          <w:numId w:val="48"/>
        </w:numPr>
        <w:adjustRightInd w:val="0"/>
        <w:spacing w:line="276" w:lineRule="auto"/>
        <w:contextualSpacing/>
        <w:jc w:val="both"/>
        <w:rPr>
          <w:rFonts w:ascii="Verdana" w:hAnsi="Verdana" w:cs="Arial"/>
          <w:bCs/>
          <w:sz w:val="22"/>
          <w:szCs w:val="22"/>
          <w:lang w:val="es-ES_tradnl"/>
        </w:rPr>
      </w:pPr>
      <w:r w:rsidRPr="0089656C">
        <w:rPr>
          <w:rFonts w:ascii="Verdana" w:hAnsi="Verdana" w:cs="Arial"/>
          <w:bCs/>
          <w:sz w:val="22"/>
          <w:szCs w:val="22"/>
          <w:lang w:val="es-ES_tradnl"/>
        </w:rPr>
        <w:t xml:space="preserve">Identificación y monitoreo: </w:t>
      </w:r>
      <w:r w:rsidR="00D65A5F">
        <w:rPr>
          <w:rFonts w:ascii="Verdana" w:hAnsi="Verdana" w:cs="Arial"/>
          <w:bCs/>
          <w:sz w:val="22"/>
          <w:szCs w:val="22"/>
          <w:lang w:val="es-ES_tradnl"/>
        </w:rPr>
        <w:t>i</w:t>
      </w:r>
      <w:r w:rsidRPr="0089656C">
        <w:rPr>
          <w:rFonts w:ascii="Verdana" w:hAnsi="Verdana" w:cs="Arial"/>
          <w:bCs/>
          <w:sz w:val="22"/>
          <w:szCs w:val="22"/>
          <w:lang w:val="es-ES_tradnl"/>
        </w:rPr>
        <w:t xml:space="preserve">mplementar herramientas para identificar patrones de riesgo en los funcionarios. </w:t>
      </w:r>
    </w:p>
    <w:p w14:paraId="22608B4D" w14:textId="77777777" w:rsidR="002A3830" w:rsidRPr="0089656C" w:rsidRDefault="002A3830" w:rsidP="00B24BED">
      <w:pPr>
        <w:pStyle w:val="Prrafodelista"/>
        <w:adjustRightInd w:val="0"/>
        <w:spacing w:line="276" w:lineRule="auto"/>
        <w:ind w:left="0"/>
        <w:contextualSpacing/>
        <w:jc w:val="both"/>
        <w:rPr>
          <w:rFonts w:ascii="Verdana" w:hAnsi="Verdana" w:cs="Arial"/>
          <w:bCs/>
          <w:sz w:val="22"/>
          <w:szCs w:val="22"/>
          <w:lang w:val="es-ES_tradnl"/>
        </w:rPr>
      </w:pPr>
    </w:p>
    <w:p w14:paraId="6CCCBDDF" w14:textId="01E3A124" w:rsidR="002A3830" w:rsidRPr="0089656C" w:rsidRDefault="002A3830" w:rsidP="004B540A">
      <w:pPr>
        <w:pStyle w:val="Prrafodelista"/>
        <w:numPr>
          <w:ilvl w:val="0"/>
          <w:numId w:val="48"/>
        </w:numPr>
        <w:adjustRightInd w:val="0"/>
        <w:spacing w:line="276" w:lineRule="auto"/>
        <w:contextualSpacing/>
        <w:jc w:val="both"/>
        <w:rPr>
          <w:rFonts w:ascii="Verdana" w:hAnsi="Verdana" w:cs="Arial"/>
          <w:bCs/>
          <w:sz w:val="22"/>
          <w:szCs w:val="22"/>
          <w:lang w:val="es-ES_tradnl"/>
        </w:rPr>
      </w:pPr>
      <w:r w:rsidRPr="0089656C">
        <w:rPr>
          <w:rFonts w:ascii="Verdana" w:hAnsi="Verdana" w:cs="Arial"/>
          <w:bCs/>
          <w:sz w:val="22"/>
          <w:szCs w:val="22"/>
          <w:lang w:val="es-ES_tradnl"/>
        </w:rPr>
        <w:t xml:space="preserve">Atención psicosocial temprana: </w:t>
      </w:r>
      <w:r w:rsidR="00D65A5F">
        <w:rPr>
          <w:rFonts w:ascii="Verdana" w:hAnsi="Verdana" w:cs="Arial"/>
          <w:bCs/>
          <w:sz w:val="22"/>
          <w:szCs w:val="22"/>
          <w:lang w:val="es-ES_tradnl"/>
        </w:rPr>
        <w:t>p</w:t>
      </w:r>
      <w:r w:rsidRPr="0089656C">
        <w:rPr>
          <w:rFonts w:ascii="Verdana" w:hAnsi="Verdana" w:cs="Arial"/>
          <w:bCs/>
          <w:sz w:val="22"/>
          <w:szCs w:val="22"/>
          <w:lang w:val="es-ES_tradnl"/>
        </w:rPr>
        <w:t>romover la sala de escucha y la brigada en salud mental para orientar a las personas en riesgo.</w:t>
      </w:r>
    </w:p>
    <w:p w14:paraId="059CF6FF" w14:textId="77777777" w:rsidR="002A3830" w:rsidRPr="0089656C" w:rsidRDefault="002A3830" w:rsidP="00B24BED">
      <w:pPr>
        <w:pStyle w:val="Prrafodelista"/>
        <w:adjustRightInd w:val="0"/>
        <w:spacing w:line="276" w:lineRule="auto"/>
        <w:ind w:left="0"/>
        <w:contextualSpacing/>
        <w:jc w:val="both"/>
        <w:rPr>
          <w:rFonts w:ascii="Verdana" w:hAnsi="Verdana" w:cs="Arial"/>
          <w:bCs/>
          <w:sz w:val="22"/>
          <w:szCs w:val="22"/>
          <w:lang w:val="es-ES_tradnl"/>
        </w:rPr>
      </w:pPr>
    </w:p>
    <w:p w14:paraId="71BC4629" w14:textId="77777777" w:rsidR="002A3830" w:rsidRPr="0089656C" w:rsidRDefault="002A3830" w:rsidP="004B540A">
      <w:pPr>
        <w:pStyle w:val="Prrafodelista"/>
        <w:numPr>
          <w:ilvl w:val="0"/>
          <w:numId w:val="48"/>
        </w:numPr>
        <w:adjustRightInd w:val="0"/>
        <w:spacing w:line="276" w:lineRule="auto"/>
        <w:contextualSpacing/>
        <w:jc w:val="both"/>
        <w:rPr>
          <w:rFonts w:ascii="Verdana" w:hAnsi="Verdana" w:cs="Arial"/>
          <w:bCs/>
          <w:sz w:val="22"/>
          <w:szCs w:val="22"/>
          <w:lang w:val="es-ES_tradnl"/>
        </w:rPr>
      </w:pPr>
      <w:r w:rsidRPr="0089656C">
        <w:rPr>
          <w:rFonts w:ascii="Verdana" w:hAnsi="Verdana" w:cs="Arial"/>
          <w:bCs/>
          <w:sz w:val="22"/>
          <w:szCs w:val="22"/>
          <w:lang w:val="es-ES_tradnl"/>
        </w:rPr>
        <w:t>Organizar grupos de apoyo en el ámbito laboral- Grupos Focales.</w:t>
      </w:r>
    </w:p>
    <w:p w14:paraId="5EDC9591" w14:textId="77777777" w:rsidR="002A3830" w:rsidRPr="0089656C" w:rsidRDefault="002A3830" w:rsidP="00B24BED">
      <w:pPr>
        <w:pStyle w:val="Prrafodelista"/>
        <w:adjustRightInd w:val="0"/>
        <w:spacing w:line="276" w:lineRule="auto"/>
        <w:ind w:left="0"/>
        <w:contextualSpacing/>
        <w:jc w:val="both"/>
        <w:rPr>
          <w:rFonts w:ascii="Verdana" w:hAnsi="Verdana" w:cs="Arial"/>
          <w:bCs/>
          <w:sz w:val="22"/>
          <w:szCs w:val="22"/>
          <w:lang w:val="es-ES_tradnl"/>
        </w:rPr>
      </w:pPr>
    </w:p>
    <w:p w14:paraId="64CFE867" w14:textId="77777777" w:rsidR="009354A6" w:rsidRDefault="002A3830" w:rsidP="004B540A">
      <w:pPr>
        <w:pStyle w:val="Prrafodelista"/>
        <w:numPr>
          <w:ilvl w:val="0"/>
          <w:numId w:val="48"/>
        </w:numPr>
        <w:adjustRightInd w:val="0"/>
        <w:spacing w:line="276" w:lineRule="auto"/>
        <w:contextualSpacing/>
        <w:jc w:val="both"/>
        <w:rPr>
          <w:rFonts w:ascii="Verdana" w:hAnsi="Verdana" w:cs="Arial"/>
          <w:bCs/>
          <w:sz w:val="22"/>
          <w:szCs w:val="22"/>
          <w:lang w:val="es-ES_tradnl"/>
        </w:rPr>
      </w:pPr>
      <w:r w:rsidRPr="0089656C">
        <w:rPr>
          <w:rFonts w:ascii="Verdana" w:hAnsi="Verdana" w:cs="Arial"/>
          <w:bCs/>
          <w:sz w:val="22"/>
          <w:szCs w:val="22"/>
          <w:lang w:val="es-ES_tradnl"/>
        </w:rPr>
        <w:t>Referenciación a servicios especializados o líneas distritales de atención psicosocial a través de banners</w:t>
      </w:r>
      <w:r w:rsidRPr="00C45C89">
        <w:rPr>
          <w:rFonts w:ascii="Verdana" w:hAnsi="Verdana" w:cs="Arial"/>
          <w:bCs/>
          <w:sz w:val="22"/>
          <w:szCs w:val="22"/>
          <w:lang w:val="es-ES_tradnl"/>
        </w:rPr>
        <w:t>.</w:t>
      </w:r>
    </w:p>
    <w:p w14:paraId="6E36637E" w14:textId="77777777" w:rsidR="009354A6" w:rsidRPr="006B4374" w:rsidRDefault="009354A6" w:rsidP="00B24BED">
      <w:pPr>
        <w:pStyle w:val="Prrafodelista"/>
        <w:adjustRightInd w:val="0"/>
        <w:spacing w:line="276" w:lineRule="auto"/>
        <w:ind w:left="0"/>
        <w:contextualSpacing/>
        <w:jc w:val="both"/>
        <w:rPr>
          <w:rFonts w:ascii="Verdana" w:hAnsi="Verdana" w:cs="Arial"/>
          <w:bCs/>
          <w:sz w:val="22"/>
          <w:szCs w:val="22"/>
          <w:lang w:val="es-ES_tradnl"/>
        </w:rPr>
      </w:pPr>
    </w:p>
    <w:p w14:paraId="59D8F9C7" w14:textId="72742EDA" w:rsidR="002A3830" w:rsidRPr="006B4374" w:rsidRDefault="009354A6" w:rsidP="00B24BED">
      <w:pPr>
        <w:pStyle w:val="Prrafodelista"/>
        <w:adjustRightInd w:val="0"/>
        <w:spacing w:line="276" w:lineRule="auto"/>
        <w:ind w:left="0"/>
        <w:contextualSpacing/>
        <w:jc w:val="both"/>
        <w:rPr>
          <w:rFonts w:ascii="Verdana" w:hAnsi="Verdana" w:cs="Arial"/>
          <w:bCs/>
          <w:sz w:val="22"/>
          <w:szCs w:val="22"/>
          <w:lang w:val="es-ES_tradnl"/>
        </w:rPr>
      </w:pPr>
      <w:r w:rsidRPr="006B4374">
        <w:rPr>
          <w:rFonts w:ascii="Verdana" w:hAnsi="Verdana" w:cs="Arial"/>
          <w:b/>
          <w:sz w:val="22"/>
          <w:szCs w:val="22"/>
          <w:lang w:val="es-ES_tradnl"/>
        </w:rPr>
        <w:t xml:space="preserve">Intervención </w:t>
      </w:r>
      <w:r w:rsidR="002A3830" w:rsidRPr="006B4374">
        <w:rPr>
          <w:rFonts w:ascii="Verdana" w:hAnsi="Verdana" w:cs="Arial"/>
          <w:b/>
          <w:sz w:val="22"/>
          <w:szCs w:val="22"/>
          <w:lang w:val="es-ES_tradnl"/>
        </w:rPr>
        <w:t>Terciaria:</w:t>
      </w:r>
      <w:r w:rsidR="002A3830" w:rsidRPr="006B4374">
        <w:rPr>
          <w:rFonts w:ascii="Verdana" w:hAnsi="Verdana" w:cs="Arial"/>
          <w:bCs/>
          <w:sz w:val="22"/>
          <w:szCs w:val="22"/>
        </w:rPr>
        <w:t xml:space="preserve"> </w:t>
      </w:r>
      <w:r w:rsidR="002A3830" w:rsidRPr="006B4374">
        <w:rPr>
          <w:rFonts w:ascii="Verdana" w:hAnsi="Verdana"/>
          <w:sz w:val="22"/>
          <w:szCs w:val="22"/>
        </w:rPr>
        <w:t>El proceso de rehabilitación es un tratamiento médico y psicoterapéutico que ayuda a las personas a recuperar el control de su adicción el cual es proporcionado por la empresa promotora de salud a la cual se encuentre afiliado el colaborador.</w:t>
      </w:r>
    </w:p>
    <w:p w14:paraId="73F33848" w14:textId="77777777" w:rsidR="002A3830" w:rsidRPr="00C45C89" w:rsidRDefault="002A3830" w:rsidP="00B24BED">
      <w:pPr>
        <w:pStyle w:val="Prrafodelista"/>
        <w:adjustRightInd w:val="0"/>
        <w:spacing w:line="276" w:lineRule="auto"/>
        <w:ind w:left="0"/>
        <w:contextualSpacing/>
        <w:jc w:val="both"/>
        <w:rPr>
          <w:rFonts w:ascii="Verdana" w:hAnsi="Verdana" w:cs="Arial"/>
          <w:bCs/>
          <w:sz w:val="22"/>
          <w:szCs w:val="22"/>
          <w:u w:val="single"/>
          <w:lang w:val="es-ES_tradnl"/>
        </w:rPr>
      </w:pPr>
    </w:p>
    <w:p w14:paraId="54C31F10" w14:textId="4AC9A404" w:rsidR="002A3830" w:rsidRPr="0089656C" w:rsidRDefault="002A3830" w:rsidP="0095161E">
      <w:pPr>
        <w:pStyle w:val="Prrafodelista"/>
        <w:numPr>
          <w:ilvl w:val="0"/>
          <w:numId w:val="49"/>
        </w:numPr>
        <w:adjustRightInd w:val="0"/>
        <w:spacing w:line="276" w:lineRule="auto"/>
        <w:contextualSpacing/>
        <w:jc w:val="both"/>
        <w:rPr>
          <w:rFonts w:ascii="Verdana" w:hAnsi="Verdana" w:cs="Arial"/>
          <w:bCs/>
          <w:sz w:val="22"/>
          <w:szCs w:val="22"/>
          <w:lang w:val="es-ES_tradnl"/>
        </w:rPr>
      </w:pPr>
      <w:r w:rsidRPr="0089656C">
        <w:rPr>
          <w:rFonts w:ascii="Verdana" w:hAnsi="Verdana" w:cs="Arial"/>
          <w:bCs/>
          <w:sz w:val="22"/>
          <w:szCs w:val="22"/>
          <w:lang w:val="es-ES_tradnl"/>
        </w:rPr>
        <w:lastRenderedPageBreak/>
        <w:t xml:space="preserve">Reintegración laboral: </w:t>
      </w:r>
      <w:r w:rsidR="00D65A5F">
        <w:rPr>
          <w:rFonts w:ascii="Verdana" w:hAnsi="Verdana" w:cs="Arial"/>
          <w:bCs/>
          <w:sz w:val="22"/>
          <w:szCs w:val="22"/>
          <w:lang w:val="es-ES_tradnl"/>
        </w:rPr>
        <w:t>d</w:t>
      </w:r>
      <w:r w:rsidRPr="0089656C">
        <w:rPr>
          <w:rFonts w:ascii="Verdana" w:hAnsi="Verdana" w:cs="Arial"/>
          <w:bCs/>
          <w:sz w:val="22"/>
          <w:szCs w:val="22"/>
          <w:lang w:val="es-ES_tradnl"/>
        </w:rPr>
        <w:t xml:space="preserve">e acuerdo con el programa de reintegro y reincorporación laboral (de la </w:t>
      </w:r>
      <w:r w:rsidR="006B4374" w:rsidRPr="0089656C">
        <w:rPr>
          <w:rFonts w:ascii="Verdana" w:hAnsi="Verdana" w:cs="Arial"/>
          <w:bCs/>
          <w:sz w:val="22"/>
          <w:szCs w:val="22"/>
          <w:lang w:val="es-ES_tradnl"/>
        </w:rPr>
        <w:t>E</w:t>
      </w:r>
      <w:r w:rsidRPr="0089656C">
        <w:rPr>
          <w:rFonts w:ascii="Verdana" w:hAnsi="Verdana" w:cs="Arial"/>
          <w:bCs/>
          <w:sz w:val="22"/>
          <w:szCs w:val="22"/>
          <w:lang w:val="es-ES_tradnl"/>
        </w:rPr>
        <w:t xml:space="preserve">ntidad). </w:t>
      </w:r>
    </w:p>
    <w:p w14:paraId="5C8B7ADC" w14:textId="77777777" w:rsidR="002A3830" w:rsidRPr="0089656C" w:rsidRDefault="002A3830" w:rsidP="00822F8E">
      <w:pPr>
        <w:pStyle w:val="Prrafodelista"/>
        <w:adjustRightInd w:val="0"/>
        <w:spacing w:line="276" w:lineRule="auto"/>
        <w:ind w:left="720"/>
        <w:contextualSpacing/>
        <w:jc w:val="both"/>
        <w:rPr>
          <w:rFonts w:ascii="Verdana" w:hAnsi="Verdana" w:cs="Arial"/>
          <w:bCs/>
          <w:sz w:val="22"/>
          <w:szCs w:val="22"/>
          <w:lang w:val="es-ES_tradnl"/>
        </w:rPr>
      </w:pPr>
    </w:p>
    <w:p w14:paraId="6DF51FCA" w14:textId="77777777" w:rsidR="002A3830" w:rsidRPr="0089656C" w:rsidRDefault="002A3830" w:rsidP="0095161E">
      <w:pPr>
        <w:pStyle w:val="Prrafodelista"/>
        <w:numPr>
          <w:ilvl w:val="0"/>
          <w:numId w:val="49"/>
        </w:numPr>
        <w:adjustRightInd w:val="0"/>
        <w:spacing w:line="276" w:lineRule="auto"/>
        <w:contextualSpacing/>
        <w:jc w:val="both"/>
        <w:rPr>
          <w:rFonts w:ascii="Verdana" w:hAnsi="Verdana" w:cs="Arial"/>
          <w:bCs/>
          <w:sz w:val="22"/>
          <w:szCs w:val="22"/>
          <w:lang w:val="es-ES_tradnl"/>
        </w:rPr>
      </w:pPr>
      <w:r w:rsidRPr="0089656C">
        <w:rPr>
          <w:rFonts w:ascii="Verdana" w:hAnsi="Verdana" w:cs="Arial"/>
          <w:bCs/>
          <w:sz w:val="22"/>
          <w:szCs w:val="22"/>
          <w:lang w:val="es-ES_tradnl"/>
        </w:rPr>
        <w:t>Sensibilizar a los equipos para evitar la estigmatización de personas rehabilitadas.</w:t>
      </w:r>
    </w:p>
    <w:p w14:paraId="6FD1685D" w14:textId="77777777" w:rsidR="002A3830" w:rsidRPr="0089656C" w:rsidRDefault="002A3830" w:rsidP="006B4374">
      <w:pPr>
        <w:pStyle w:val="Prrafodelista"/>
        <w:adjustRightInd w:val="0"/>
        <w:spacing w:line="276" w:lineRule="auto"/>
        <w:ind w:left="0"/>
        <w:contextualSpacing/>
        <w:jc w:val="both"/>
        <w:rPr>
          <w:rFonts w:ascii="Verdana" w:hAnsi="Verdana" w:cs="Arial"/>
          <w:bCs/>
          <w:sz w:val="22"/>
          <w:szCs w:val="22"/>
          <w:lang w:val="es-ES_tradnl"/>
        </w:rPr>
      </w:pPr>
    </w:p>
    <w:p w14:paraId="4F9DABD9" w14:textId="6116728B" w:rsidR="002A3830" w:rsidRDefault="002A3830" w:rsidP="0095161E">
      <w:pPr>
        <w:pStyle w:val="Prrafodelista"/>
        <w:numPr>
          <w:ilvl w:val="0"/>
          <w:numId w:val="49"/>
        </w:numPr>
        <w:adjustRightInd w:val="0"/>
        <w:spacing w:line="276" w:lineRule="auto"/>
        <w:contextualSpacing/>
        <w:jc w:val="both"/>
        <w:rPr>
          <w:rFonts w:ascii="Verdana" w:hAnsi="Verdana" w:cs="Arial"/>
          <w:bCs/>
          <w:sz w:val="22"/>
          <w:szCs w:val="22"/>
          <w:lang w:val="es-ES_tradnl"/>
        </w:rPr>
      </w:pPr>
      <w:r w:rsidRPr="0089656C">
        <w:rPr>
          <w:rFonts w:ascii="Verdana" w:hAnsi="Verdana" w:cs="Arial"/>
          <w:bCs/>
          <w:sz w:val="22"/>
          <w:szCs w:val="22"/>
          <w:lang w:val="es-ES_tradnl"/>
        </w:rPr>
        <w:t xml:space="preserve">Seguimiento Individual: </w:t>
      </w:r>
      <w:r w:rsidR="00D65A5F">
        <w:rPr>
          <w:rFonts w:ascii="Verdana" w:hAnsi="Verdana" w:cs="Arial"/>
          <w:bCs/>
          <w:sz w:val="22"/>
          <w:szCs w:val="22"/>
          <w:lang w:val="es-ES_tradnl"/>
        </w:rPr>
        <w:t>a</w:t>
      </w:r>
      <w:r w:rsidRPr="0089656C">
        <w:rPr>
          <w:rFonts w:ascii="Verdana" w:hAnsi="Verdana" w:cs="Arial"/>
          <w:bCs/>
          <w:sz w:val="22"/>
          <w:szCs w:val="22"/>
          <w:lang w:val="es-ES_tradnl"/>
        </w:rPr>
        <w:t>compañamiento post-tratamiento por parte de las psicólogas de la Dirección</w:t>
      </w:r>
      <w:r>
        <w:rPr>
          <w:rFonts w:ascii="Verdana" w:hAnsi="Verdana" w:cs="Arial"/>
          <w:bCs/>
          <w:sz w:val="22"/>
          <w:szCs w:val="22"/>
          <w:lang w:val="es-ES_tradnl"/>
        </w:rPr>
        <w:t xml:space="preserve"> de Talento Humano.</w:t>
      </w:r>
    </w:p>
    <w:p w14:paraId="7E087787" w14:textId="77777777" w:rsidR="009354A6" w:rsidRPr="006B4374" w:rsidRDefault="009354A6" w:rsidP="00822F8E">
      <w:pPr>
        <w:pStyle w:val="Prrafodelista"/>
        <w:adjustRightInd w:val="0"/>
        <w:spacing w:line="276" w:lineRule="auto"/>
        <w:ind w:left="720"/>
        <w:contextualSpacing/>
        <w:jc w:val="both"/>
        <w:rPr>
          <w:rFonts w:ascii="Verdana" w:hAnsi="Verdana" w:cs="Arial"/>
          <w:b/>
          <w:bCs/>
          <w:sz w:val="22"/>
          <w:szCs w:val="22"/>
          <w:lang w:val="es-ES_tradnl"/>
        </w:rPr>
      </w:pPr>
    </w:p>
    <w:p w14:paraId="6ED68B9B" w14:textId="25DE6E28" w:rsidR="002A3830" w:rsidRPr="006B4374" w:rsidRDefault="009354A6" w:rsidP="00822F8E">
      <w:pPr>
        <w:pStyle w:val="Ttulo1"/>
        <w:jc w:val="both"/>
        <w:rPr>
          <w:rFonts w:ascii="Verdana" w:hAnsi="Verdana"/>
          <w:bCs/>
          <w:sz w:val="22"/>
        </w:rPr>
      </w:pPr>
      <w:r w:rsidRPr="006B4374">
        <w:rPr>
          <w:rFonts w:ascii="Verdana" w:hAnsi="Verdana"/>
          <w:bCs/>
          <w:sz w:val="22"/>
        </w:rPr>
        <w:t xml:space="preserve">5.1.4. </w:t>
      </w:r>
      <w:r w:rsidR="002A3830" w:rsidRPr="006B4374">
        <w:rPr>
          <w:rFonts w:ascii="Verdana" w:hAnsi="Verdana"/>
          <w:bCs/>
          <w:sz w:val="22"/>
        </w:rPr>
        <w:t>ETAPA 4: EVALUACIÓN</w:t>
      </w:r>
    </w:p>
    <w:p w14:paraId="1CC255AD" w14:textId="1F1F78D0" w:rsidR="002A3830" w:rsidRPr="00C45C89" w:rsidRDefault="002A3830" w:rsidP="00822F8E">
      <w:pPr>
        <w:spacing w:line="276" w:lineRule="auto"/>
        <w:jc w:val="both"/>
        <w:rPr>
          <w:rFonts w:ascii="Verdana" w:hAnsi="Verdana" w:cs="Arial"/>
          <w:sz w:val="22"/>
          <w:szCs w:val="22"/>
          <w:lang w:val="es-ES_tradnl"/>
        </w:rPr>
      </w:pPr>
      <w:r w:rsidRPr="00C45C89">
        <w:rPr>
          <w:rFonts w:ascii="Verdana" w:hAnsi="Verdana" w:cs="Arial"/>
          <w:sz w:val="22"/>
          <w:szCs w:val="22"/>
          <w:lang w:val="es-ES_tradnl"/>
        </w:rPr>
        <w:t>En esta etapa, se miden las acciones realizadas con las programadas en un período de tiempo de un año, para verificar su cumplimiento.</w:t>
      </w:r>
      <w:r w:rsidR="0089656C">
        <w:rPr>
          <w:rFonts w:ascii="Verdana" w:hAnsi="Verdana" w:cs="Arial"/>
          <w:sz w:val="22"/>
          <w:szCs w:val="22"/>
          <w:lang w:val="es-ES_tradnl"/>
        </w:rPr>
        <w:t xml:space="preserve"> </w:t>
      </w:r>
      <w:r>
        <w:rPr>
          <w:rFonts w:ascii="Verdana" w:hAnsi="Verdana" w:cs="Arial"/>
          <w:sz w:val="22"/>
          <w:szCs w:val="22"/>
          <w:lang w:val="es-ES_tradnl"/>
        </w:rPr>
        <w:t xml:space="preserve">La evaluación de esta guía se llevará </w:t>
      </w:r>
      <w:r w:rsidRPr="00C45C89">
        <w:rPr>
          <w:rFonts w:ascii="Verdana" w:hAnsi="Verdana" w:cs="Arial"/>
          <w:sz w:val="22"/>
          <w:szCs w:val="22"/>
        </w:rPr>
        <w:t>desde el control de indicadores del SG-SST. </w:t>
      </w:r>
      <w:r w:rsidRPr="00C45C89" w:rsidDel="00C45C89">
        <w:rPr>
          <w:rFonts w:ascii="Verdana" w:hAnsi="Verdana" w:cs="Arial"/>
          <w:sz w:val="22"/>
          <w:szCs w:val="22"/>
          <w:lang w:val="es-ES_tradnl"/>
        </w:rPr>
        <w:t xml:space="preserve"> </w:t>
      </w:r>
    </w:p>
    <w:p w14:paraId="665D96E7" w14:textId="77777777" w:rsidR="002A3830" w:rsidRPr="00C45C89" w:rsidRDefault="002A3830" w:rsidP="00822F8E">
      <w:pPr>
        <w:spacing w:line="276" w:lineRule="auto"/>
        <w:jc w:val="both"/>
        <w:rPr>
          <w:rFonts w:ascii="Verdana" w:hAnsi="Verdana" w:cs="Arial"/>
          <w:sz w:val="22"/>
          <w:szCs w:val="22"/>
          <w:lang w:val="es-ES_tradnl"/>
        </w:rPr>
      </w:pPr>
    </w:p>
    <w:p w14:paraId="368C477A" w14:textId="77777777" w:rsidR="00AC389F" w:rsidRDefault="00AC389F" w:rsidP="00AC389F">
      <w:pPr>
        <w:jc w:val="both"/>
        <w:rPr>
          <w:rFonts w:ascii="Verdana" w:hAnsi="Verdana" w:cs="Arial"/>
          <w:color w:val="FF0000"/>
          <w:sz w:val="22"/>
          <w:szCs w:val="22"/>
          <w:lang w:val="es-ES_tradnl"/>
        </w:rPr>
      </w:pPr>
    </w:p>
    <w:p w14:paraId="1C07AF3B" w14:textId="1A95B7E5" w:rsidR="001210BA" w:rsidRPr="009F7F0D" w:rsidRDefault="00E81094" w:rsidP="00AC389F">
      <w:pPr>
        <w:pStyle w:val="Ttulo1"/>
        <w:spacing w:line="240" w:lineRule="auto"/>
        <w:jc w:val="both"/>
        <w:rPr>
          <w:rFonts w:ascii="Verdana" w:hAnsi="Verdana"/>
          <w:sz w:val="22"/>
          <w:szCs w:val="22"/>
        </w:rPr>
      </w:pPr>
      <w:r w:rsidRPr="009F7F0D">
        <w:rPr>
          <w:rFonts w:ascii="Verdana" w:hAnsi="Verdana"/>
          <w:sz w:val="22"/>
          <w:szCs w:val="22"/>
        </w:rPr>
        <w:t>6</w:t>
      </w:r>
      <w:r w:rsidR="00AC389F" w:rsidRPr="009F7F0D">
        <w:rPr>
          <w:rFonts w:ascii="Verdana" w:hAnsi="Verdana"/>
          <w:sz w:val="22"/>
          <w:szCs w:val="22"/>
        </w:rPr>
        <w:t xml:space="preserve">. </w:t>
      </w:r>
      <w:r w:rsidR="0007378A" w:rsidRPr="009F7F0D">
        <w:rPr>
          <w:rFonts w:ascii="Verdana" w:hAnsi="Verdana"/>
          <w:sz w:val="22"/>
          <w:szCs w:val="22"/>
        </w:rPr>
        <w:t xml:space="preserve">CONTROL DE CAMBIOS </w:t>
      </w:r>
    </w:p>
    <w:p w14:paraId="3C0938F3" w14:textId="77777777" w:rsidR="006B4FEE" w:rsidRPr="001C0189" w:rsidRDefault="006B4FEE" w:rsidP="006B4FEE">
      <w:pPr>
        <w:rPr>
          <w:rFonts w:ascii="Verdana" w:hAnsi="Verdana"/>
          <w:sz w:val="22"/>
          <w:szCs w:val="22"/>
        </w:rPr>
      </w:pPr>
    </w:p>
    <w:tbl>
      <w:tblPr>
        <w:tblStyle w:val="Tablaconcuadrcula"/>
        <w:tblW w:w="0" w:type="auto"/>
        <w:jc w:val="center"/>
        <w:tblLook w:val="04A0" w:firstRow="1" w:lastRow="0" w:firstColumn="1" w:lastColumn="0" w:noHBand="0" w:noVBand="1"/>
      </w:tblPr>
      <w:tblGrid>
        <w:gridCol w:w="1271"/>
        <w:gridCol w:w="1379"/>
        <w:gridCol w:w="6979"/>
      </w:tblGrid>
      <w:tr w:rsidR="006B4FEE" w:rsidRPr="00293386" w14:paraId="3A1A9154" w14:textId="77777777" w:rsidTr="005168A6">
        <w:trPr>
          <w:trHeight w:val="345"/>
          <w:jc w:val="center"/>
        </w:trPr>
        <w:tc>
          <w:tcPr>
            <w:tcW w:w="1271" w:type="dxa"/>
            <w:shd w:val="clear" w:color="auto" w:fill="F2DCDB"/>
            <w:vAlign w:val="center"/>
          </w:tcPr>
          <w:p w14:paraId="48DAA568" w14:textId="77777777" w:rsidR="006B4FEE" w:rsidRPr="00293386" w:rsidRDefault="006B4FEE" w:rsidP="005168A6">
            <w:pPr>
              <w:jc w:val="center"/>
              <w:rPr>
                <w:rFonts w:ascii="Verdana" w:hAnsi="Verdana"/>
                <w:b/>
                <w:bCs/>
                <w:sz w:val="18"/>
                <w:szCs w:val="18"/>
              </w:rPr>
            </w:pPr>
            <w:r w:rsidRPr="00293386">
              <w:rPr>
                <w:rFonts w:ascii="Verdana" w:hAnsi="Verdana"/>
                <w:b/>
                <w:bCs/>
                <w:sz w:val="18"/>
                <w:szCs w:val="18"/>
              </w:rPr>
              <w:t>Versión</w:t>
            </w:r>
          </w:p>
        </w:tc>
        <w:tc>
          <w:tcPr>
            <w:tcW w:w="1379" w:type="dxa"/>
            <w:shd w:val="clear" w:color="auto" w:fill="F2DCDB"/>
            <w:vAlign w:val="center"/>
          </w:tcPr>
          <w:p w14:paraId="07086C8A" w14:textId="77777777" w:rsidR="006B4FEE" w:rsidRPr="00293386" w:rsidRDefault="006B4FEE" w:rsidP="005168A6">
            <w:pPr>
              <w:jc w:val="center"/>
              <w:rPr>
                <w:rFonts w:ascii="Verdana" w:hAnsi="Verdana"/>
                <w:b/>
                <w:bCs/>
                <w:sz w:val="18"/>
                <w:szCs w:val="18"/>
              </w:rPr>
            </w:pPr>
            <w:r w:rsidRPr="00293386">
              <w:rPr>
                <w:rFonts w:ascii="Verdana" w:hAnsi="Verdana"/>
                <w:b/>
                <w:bCs/>
                <w:sz w:val="18"/>
                <w:szCs w:val="18"/>
              </w:rPr>
              <w:t>Fecha</w:t>
            </w:r>
          </w:p>
        </w:tc>
        <w:tc>
          <w:tcPr>
            <w:tcW w:w="6979" w:type="dxa"/>
            <w:shd w:val="clear" w:color="auto" w:fill="F2DCDB"/>
            <w:vAlign w:val="center"/>
          </w:tcPr>
          <w:p w14:paraId="693890DE" w14:textId="77777777" w:rsidR="006B4FEE" w:rsidRPr="00293386" w:rsidRDefault="006B4FEE" w:rsidP="005168A6">
            <w:pPr>
              <w:jc w:val="center"/>
              <w:rPr>
                <w:rFonts w:ascii="Verdana" w:hAnsi="Verdana"/>
                <w:b/>
                <w:bCs/>
                <w:sz w:val="18"/>
                <w:szCs w:val="18"/>
              </w:rPr>
            </w:pPr>
            <w:r w:rsidRPr="00293386">
              <w:rPr>
                <w:rFonts w:ascii="Verdana" w:hAnsi="Verdana"/>
                <w:b/>
                <w:bCs/>
                <w:sz w:val="18"/>
                <w:szCs w:val="18"/>
              </w:rPr>
              <w:t xml:space="preserve">Descripción del Cambio </w:t>
            </w:r>
          </w:p>
        </w:tc>
      </w:tr>
      <w:tr w:rsidR="006B4FEE" w:rsidRPr="00293386" w14:paraId="68AD9238" w14:textId="77777777" w:rsidTr="00AB235B">
        <w:trPr>
          <w:trHeight w:val="365"/>
          <w:jc w:val="center"/>
        </w:trPr>
        <w:tc>
          <w:tcPr>
            <w:tcW w:w="1271" w:type="dxa"/>
            <w:vAlign w:val="center"/>
          </w:tcPr>
          <w:p w14:paraId="284626F2" w14:textId="1880382B" w:rsidR="006B4FEE" w:rsidRPr="006B4374" w:rsidRDefault="008607CD" w:rsidP="005168A6">
            <w:pPr>
              <w:jc w:val="center"/>
              <w:rPr>
                <w:rFonts w:ascii="Verdana" w:hAnsi="Verdana"/>
                <w:sz w:val="18"/>
                <w:szCs w:val="18"/>
              </w:rPr>
            </w:pPr>
            <w:r w:rsidRPr="006B4374">
              <w:rPr>
                <w:rFonts w:ascii="Verdana" w:hAnsi="Verdana" w:cs="Arial"/>
                <w:bCs/>
                <w:sz w:val="18"/>
                <w:szCs w:val="18"/>
              </w:rPr>
              <w:t>001</w:t>
            </w:r>
          </w:p>
        </w:tc>
        <w:tc>
          <w:tcPr>
            <w:tcW w:w="1379" w:type="dxa"/>
            <w:vAlign w:val="center"/>
          </w:tcPr>
          <w:p w14:paraId="2650ED2E" w14:textId="049F2D67" w:rsidR="006B4FEE" w:rsidRPr="006B4374" w:rsidRDefault="008607CD" w:rsidP="005168A6">
            <w:pPr>
              <w:jc w:val="center"/>
              <w:rPr>
                <w:rFonts w:ascii="Verdana" w:hAnsi="Verdana"/>
                <w:sz w:val="18"/>
                <w:szCs w:val="18"/>
              </w:rPr>
            </w:pPr>
            <w:r w:rsidRPr="006B4374">
              <w:rPr>
                <w:rFonts w:ascii="Verdana" w:hAnsi="Verdana" w:cs="Arial"/>
                <w:bCs/>
                <w:sz w:val="18"/>
                <w:szCs w:val="18"/>
              </w:rPr>
              <w:t>29</w:t>
            </w:r>
            <w:r w:rsidR="008D6042">
              <w:rPr>
                <w:rFonts w:ascii="Verdana" w:hAnsi="Verdana" w:cs="Arial"/>
                <w:bCs/>
                <w:sz w:val="18"/>
                <w:szCs w:val="18"/>
              </w:rPr>
              <w:t>/</w:t>
            </w:r>
            <w:r w:rsidRPr="006B4374">
              <w:rPr>
                <w:rFonts w:ascii="Verdana" w:hAnsi="Verdana" w:cs="Arial"/>
                <w:bCs/>
                <w:sz w:val="18"/>
                <w:szCs w:val="18"/>
              </w:rPr>
              <w:t>03</w:t>
            </w:r>
            <w:r w:rsidR="008D6042">
              <w:rPr>
                <w:rFonts w:ascii="Verdana" w:hAnsi="Verdana" w:cs="Arial"/>
                <w:bCs/>
                <w:sz w:val="18"/>
                <w:szCs w:val="18"/>
              </w:rPr>
              <w:t>/</w:t>
            </w:r>
            <w:r w:rsidRPr="006B4374">
              <w:rPr>
                <w:rFonts w:ascii="Verdana" w:hAnsi="Verdana" w:cs="Arial"/>
                <w:bCs/>
                <w:sz w:val="18"/>
                <w:szCs w:val="18"/>
              </w:rPr>
              <w:t>2019</w:t>
            </w:r>
          </w:p>
        </w:tc>
        <w:tc>
          <w:tcPr>
            <w:tcW w:w="6979" w:type="dxa"/>
          </w:tcPr>
          <w:p w14:paraId="02A40056" w14:textId="592CAA1A" w:rsidR="006B4FEE" w:rsidRPr="006B4374" w:rsidRDefault="008607CD" w:rsidP="005168A6">
            <w:pPr>
              <w:jc w:val="both"/>
              <w:rPr>
                <w:rFonts w:ascii="Verdana" w:hAnsi="Verdana"/>
                <w:sz w:val="18"/>
                <w:szCs w:val="18"/>
              </w:rPr>
            </w:pPr>
            <w:r w:rsidRPr="006B4374">
              <w:rPr>
                <w:rFonts w:ascii="Verdana" w:hAnsi="Verdana" w:cs="Arial"/>
                <w:bCs/>
                <w:sz w:val="18"/>
                <w:szCs w:val="18"/>
              </w:rPr>
              <w:t>Se incluye el documento en el SGI de la Entidad.</w:t>
            </w:r>
          </w:p>
        </w:tc>
      </w:tr>
      <w:tr w:rsidR="008607CD" w:rsidRPr="00293386" w14:paraId="69D9BF86" w14:textId="77777777" w:rsidTr="00AB235B">
        <w:trPr>
          <w:trHeight w:val="365"/>
          <w:jc w:val="center"/>
        </w:trPr>
        <w:tc>
          <w:tcPr>
            <w:tcW w:w="1271" w:type="dxa"/>
            <w:vAlign w:val="center"/>
          </w:tcPr>
          <w:p w14:paraId="2BCF4AB5" w14:textId="4A495E8F" w:rsidR="008607CD" w:rsidRPr="006B4374" w:rsidRDefault="008607CD" w:rsidP="005168A6">
            <w:pPr>
              <w:jc w:val="center"/>
              <w:rPr>
                <w:rFonts w:ascii="Verdana" w:hAnsi="Verdana" w:cs="Arial"/>
                <w:bCs/>
                <w:sz w:val="18"/>
                <w:szCs w:val="18"/>
              </w:rPr>
            </w:pPr>
            <w:r w:rsidRPr="006B4374">
              <w:rPr>
                <w:rFonts w:ascii="Verdana" w:hAnsi="Verdana" w:cs="Arial"/>
                <w:bCs/>
                <w:sz w:val="18"/>
                <w:szCs w:val="18"/>
              </w:rPr>
              <w:t>002</w:t>
            </w:r>
          </w:p>
        </w:tc>
        <w:tc>
          <w:tcPr>
            <w:tcW w:w="1379" w:type="dxa"/>
            <w:vAlign w:val="center"/>
          </w:tcPr>
          <w:p w14:paraId="4A71D5E6" w14:textId="720AC519" w:rsidR="008607CD" w:rsidRPr="006B4374" w:rsidRDefault="000A38CF" w:rsidP="000A38CF">
            <w:pPr>
              <w:spacing w:line="276" w:lineRule="auto"/>
              <w:jc w:val="center"/>
              <w:rPr>
                <w:rFonts w:ascii="Verdana" w:hAnsi="Verdana"/>
                <w:color w:val="FF0000"/>
                <w:sz w:val="18"/>
                <w:szCs w:val="18"/>
              </w:rPr>
            </w:pPr>
            <w:r w:rsidRPr="000A38CF">
              <w:rPr>
                <w:rFonts w:ascii="Verdana" w:hAnsi="Verdana"/>
                <w:sz w:val="18"/>
                <w:szCs w:val="18"/>
              </w:rPr>
              <w:t>23/04/2025</w:t>
            </w:r>
          </w:p>
        </w:tc>
        <w:tc>
          <w:tcPr>
            <w:tcW w:w="6979" w:type="dxa"/>
          </w:tcPr>
          <w:p w14:paraId="0C27B1B9" w14:textId="59F0E800" w:rsidR="008607CD" w:rsidRPr="006B4374" w:rsidRDefault="003435A5" w:rsidP="00AB235B">
            <w:pPr>
              <w:spacing w:line="276" w:lineRule="auto"/>
              <w:jc w:val="both"/>
              <w:rPr>
                <w:rFonts w:ascii="Verdana" w:hAnsi="Verdana"/>
                <w:color w:val="FF0000"/>
                <w:sz w:val="18"/>
                <w:szCs w:val="18"/>
              </w:rPr>
            </w:pPr>
            <w:r>
              <w:rPr>
                <w:rFonts w:ascii="Verdana" w:hAnsi="Verdana" w:cs="Arial"/>
                <w:sz w:val="18"/>
                <w:szCs w:val="18"/>
              </w:rPr>
              <w:t>A</w:t>
            </w:r>
            <w:r w:rsidR="008607CD" w:rsidRPr="006B4374">
              <w:rPr>
                <w:rFonts w:ascii="Verdana" w:hAnsi="Verdana" w:cs="Arial"/>
                <w:sz w:val="18"/>
                <w:szCs w:val="18"/>
              </w:rPr>
              <w:t xml:space="preserve">ctualización general del documento, </w:t>
            </w:r>
            <w:r>
              <w:rPr>
                <w:rFonts w:ascii="Verdana" w:hAnsi="Verdana" w:cs="Arial"/>
                <w:sz w:val="18"/>
                <w:szCs w:val="18"/>
              </w:rPr>
              <w:t>s</w:t>
            </w:r>
            <w:r w:rsidR="008607CD" w:rsidRPr="006B4374">
              <w:rPr>
                <w:rFonts w:ascii="Verdana" w:hAnsi="Verdana" w:cs="Arial"/>
                <w:sz w:val="18"/>
                <w:szCs w:val="18"/>
              </w:rPr>
              <w:t>e ajustaron las etapas del desarrollo de la guía y se eliminaron del documento los indicadores.</w:t>
            </w:r>
          </w:p>
        </w:tc>
      </w:tr>
    </w:tbl>
    <w:p w14:paraId="65CF6A47" w14:textId="77777777" w:rsidR="006B4FEE" w:rsidRPr="001C0189" w:rsidRDefault="006B4FEE" w:rsidP="006B4FEE">
      <w:pPr>
        <w:rPr>
          <w:rFonts w:ascii="Verdana" w:hAnsi="Verdana"/>
          <w:sz w:val="22"/>
          <w:szCs w:val="22"/>
        </w:rPr>
      </w:pPr>
    </w:p>
    <w:p w14:paraId="612D00E7" w14:textId="77777777" w:rsidR="006B4FEE" w:rsidRDefault="006B4FEE" w:rsidP="006B4FEE">
      <w:pPr>
        <w:rPr>
          <w:rFonts w:ascii="Verdana" w:hAnsi="Verdana"/>
          <w:b/>
          <w:bCs/>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3118"/>
        <w:gridCol w:w="3266"/>
      </w:tblGrid>
      <w:tr w:rsidR="006B4FEE" w:rsidRPr="00693D09" w14:paraId="76D97D3A" w14:textId="77777777" w:rsidTr="00636E8B">
        <w:trPr>
          <w:trHeight w:val="270"/>
          <w:jc w:val="center"/>
        </w:trPr>
        <w:tc>
          <w:tcPr>
            <w:tcW w:w="3256" w:type="dxa"/>
            <w:shd w:val="clear" w:color="auto" w:fill="F2DCDB"/>
            <w:vAlign w:val="center"/>
          </w:tcPr>
          <w:p w14:paraId="16889954" w14:textId="77777777" w:rsidR="006B4FEE" w:rsidRPr="00693D09" w:rsidRDefault="006B4FEE" w:rsidP="005168A6">
            <w:pPr>
              <w:jc w:val="center"/>
              <w:rPr>
                <w:rFonts w:ascii="Verdana" w:hAnsi="Verdana"/>
                <w:b/>
                <w:bCs/>
                <w:sz w:val="18"/>
                <w:szCs w:val="18"/>
              </w:rPr>
            </w:pPr>
            <w:r w:rsidRPr="00693D09">
              <w:rPr>
                <w:rFonts w:ascii="Verdana" w:hAnsi="Verdana"/>
                <w:b/>
                <w:bCs/>
                <w:sz w:val="18"/>
                <w:szCs w:val="18"/>
              </w:rPr>
              <w:t>Elaboró</w:t>
            </w:r>
          </w:p>
        </w:tc>
        <w:tc>
          <w:tcPr>
            <w:tcW w:w="3118" w:type="dxa"/>
            <w:shd w:val="clear" w:color="auto" w:fill="F2DCDB"/>
            <w:vAlign w:val="center"/>
          </w:tcPr>
          <w:p w14:paraId="116EE537" w14:textId="77777777" w:rsidR="006B4FEE" w:rsidRPr="00693D09" w:rsidRDefault="006B4FEE" w:rsidP="005168A6">
            <w:pPr>
              <w:jc w:val="center"/>
              <w:rPr>
                <w:rFonts w:ascii="Verdana" w:hAnsi="Verdana"/>
                <w:b/>
                <w:bCs/>
                <w:sz w:val="18"/>
                <w:szCs w:val="18"/>
              </w:rPr>
            </w:pPr>
            <w:r w:rsidRPr="00693D09">
              <w:rPr>
                <w:rFonts w:ascii="Verdana" w:hAnsi="Verdana"/>
                <w:b/>
                <w:bCs/>
                <w:sz w:val="18"/>
                <w:szCs w:val="18"/>
              </w:rPr>
              <w:t>Revisó</w:t>
            </w:r>
          </w:p>
        </w:tc>
        <w:tc>
          <w:tcPr>
            <w:tcW w:w="3266" w:type="dxa"/>
            <w:shd w:val="clear" w:color="auto" w:fill="F2DCDB"/>
            <w:vAlign w:val="center"/>
          </w:tcPr>
          <w:p w14:paraId="665C1D36" w14:textId="7B8AAC50" w:rsidR="006B4FEE" w:rsidRPr="00693D09" w:rsidRDefault="006B4FEE" w:rsidP="005168A6">
            <w:pPr>
              <w:jc w:val="center"/>
              <w:rPr>
                <w:rFonts w:ascii="Verdana" w:hAnsi="Verdana"/>
                <w:b/>
                <w:bCs/>
                <w:sz w:val="18"/>
                <w:szCs w:val="18"/>
              </w:rPr>
            </w:pPr>
            <w:r w:rsidRPr="00693D09">
              <w:rPr>
                <w:rFonts w:ascii="Verdana" w:hAnsi="Verdana"/>
                <w:b/>
                <w:bCs/>
                <w:sz w:val="18"/>
                <w:szCs w:val="18"/>
              </w:rPr>
              <w:t xml:space="preserve">Aprobó </w:t>
            </w:r>
          </w:p>
        </w:tc>
      </w:tr>
      <w:tr w:rsidR="006B4FEE" w:rsidRPr="00693D09" w14:paraId="6EBA99D4" w14:textId="77777777" w:rsidTr="00636E8B">
        <w:trPr>
          <w:trHeight w:val="270"/>
          <w:jc w:val="center"/>
        </w:trPr>
        <w:tc>
          <w:tcPr>
            <w:tcW w:w="3256" w:type="dxa"/>
          </w:tcPr>
          <w:p w14:paraId="10A60765" w14:textId="51203056" w:rsidR="006B4FEE" w:rsidRPr="00841B16" w:rsidRDefault="006B4FEE" w:rsidP="005168A6">
            <w:pPr>
              <w:tabs>
                <w:tab w:val="left" w:pos="1620"/>
              </w:tabs>
              <w:ind w:right="141"/>
              <w:rPr>
                <w:rFonts w:ascii="Verdana" w:hAnsi="Verdana" w:cs="Arial"/>
                <w:sz w:val="18"/>
                <w:szCs w:val="18"/>
              </w:rPr>
            </w:pPr>
            <w:r w:rsidRPr="00342FBE">
              <w:rPr>
                <w:rFonts w:ascii="Verdana" w:hAnsi="Verdana" w:cs="Arial"/>
                <w:b/>
                <w:bCs/>
                <w:sz w:val="18"/>
                <w:szCs w:val="18"/>
              </w:rPr>
              <w:t>Nombre:</w:t>
            </w:r>
            <w:r w:rsidR="00822F8E">
              <w:rPr>
                <w:rFonts w:ascii="Verdana" w:hAnsi="Verdana" w:cs="Arial"/>
                <w:sz w:val="18"/>
                <w:szCs w:val="18"/>
              </w:rPr>
              <w:t xml:space="preserve"> Diana Carolina Becerra Bonza</w:t>
            </w:r>
            <w:r w:rsidR="00EB7341">
              <w:rPr>
                <w:rFonts w:ascii="Verdana" w:hAnsi="Verdana" w:cs="Arial"/>
                <w:sz w:val="18"/>
                <w:szCs w:val="18"/>
              </w:rPr>
              <w:t>.</w:t>
            </w:r>
          </w:p>
          <w:p w14:paraId="4C7661C4" w14:textId="5AC0EB27" w:rsidR="006B4FEE" w:rsidRDefault="006B4FEE" w:rsidP="005168A6">
            <w:pPr>
              <w:tabs>
                <w:tab w:val="left" w:pos="1620"/>
              </w:tabs>
              <w:ind w:right="141"/>
              <w:rPr>
                <w:rFonts w:ascii="Verdana" w:hAnsi="Verdana" w:cs="Arial"/>
                <w:sz w:val="18"/>
                <w:szCs w:val="18"/>
              </w:rPr>
            </w:pPr>
            <w:r w:rsidRPr="00342FBE">
              <w:rPr>
                <w:rFonts w:ascii="Verdana" w:hAnsi="Verdana" w:cs="Arial"/>
                <w:b/>
                <w:bCs/>
                <w:sz w:val="18"/>
                <w:szCs w:val="18"/>
              </w:rPr>
              <w:t>Cargo:</w:t>
            </w:r>
            <w:r w:rsidRPr="00841B16">
              <w:rPr>
                <w:rFonts w:ascii="Verdana" w:hAnsi="Verdana" w:cs="Arial"/>
                <w:sz w:val="18"/>
                <w:szCs w:val="18"/>
              </w:rPr>
              <w:t xml:space="preserve"> </w:t>
            </w:r>
            <w:r w:rsidR="00822F8E">
              <w:rPr>
                <w:rFonts w:ascii="Verdana" w:hAnsi="Verdana" w:cs="Arial"/>
                <w:sz w:val="18"/>
                <w:szCs w:val="18"/>
              </w:rPr>
              <w:t>Profesional Universitario</w:t>
            </w:r>
          </w:p>
          <w:p w14:paraId="74917F41" w14:textId="5F15055D" w:rsidR="006B4FEE" w:rsidRPr="00841B16" w:rsidRDefault="006B4FEE" w:rsidP="005168A6">
            <w:pPr>
              <w:tabs>
                <w:tab w:val="left" w:pos="1620"/>
              </w:tabs>
              <w:ind w:right="141"/>
              <w:rPr>
                <w:rFonts w:ascii="Verdana" w:hAnsi="Verdana" w:cs="Arial"/>
                <w:sz w:val="18"/>
                <w:szCs w:val="18"/>
              </w:rPr>
            </w:pPr>
            <w:r w:rsidRPr="00342FBE">
              <w:rPr>
                <w:rFonts w:ascii="Verdana" w:hAnsi="Verdana" w:cs="Arial"/>
                <w:b/>
                <w:bCs/>
                <w:sz w:val="18"/>
                <w:szCs w:val="18"/>
              </w:rPr>
              <w:t>Fecha:</w:t>
            </w:r>
            <w:r w:rsidRPr="00841B16">
              <w:rPr>
                <w:rFonts w:ascii="Verdana" w:hAnsi="Verdana" w:cs="Arial"/>
                <w:sz w:val="18"/>
                <w:szCs w:val="18"/>
              </w:rPr>
              <w:t xml:space="preserve"> </w:t>
            </w:r>
            <w:r w:rsidR="000A38CF">
              <w:rPr>
                <w:rFonts w:ascii="Verdana" w:hAnsi="Verdana" w:cs="Arial"/>
                <w:sz w:val="18"/>
                <w:szCs w:val="18"/>
              </w:rPr>
              <w:t>23/04/2025</w:t>
            </w:r>
          </w:p>
        </w:tc>
        <w:tc>
          <w:tcPr>
            <w:tcW w:w="3118" w:type="dxa"/>
          </w:tcPr>
          <w:p w14:paraId="0CCBE5C4" w14:textId="20EE1D2C" w:rsidR="006B4FEE" w:rsidRPr="00841B16" w:rsidRDefault="006B4FEE" w:rsidP="006B4374">
            <w:pPr>
              <w:tabs>
                <w:tab w:val="left" w:pos="1620"/>
              </w:tabs>
              <w:ind w:right="141"/>
              <w:jc w:val="both"/>
              <w:rPr>
                <w:rFonts w:ascii="Verdana" w:hAnsi="Verdana" w:cs="Arial"/>
                <w:sz w:val="18"/>
                <w:szCs w:val="18"/>
              </w:rPr>
            </w:pPr>
            <w:r w:rsidRPr="00342FBE">
              <w:rPr>
                <w:rFonts w:ascii="Verdana" w:hAnsi="Verdana" w:cs="Arial"/>
                <w:b/>
                <w:bCs/>
                <w:sz w:val="18"/>
                <w:szCs w:val="18"/>
              </w:rPr>
              <w:t>Nombre:</w:t>
            </w:r>
            <w:r w:rsidR="00636E8B">
              <w:rPr>
                <w:rFonts w:ascii="Verdana" w:hAnsi="Verdana" w:cs="Arial"/>
                <w:b/>
                <w:bCs/>
                <w:sz w:val="18"/>
                <w:szCs w:val="18"/>
              </w:rPr>
              <w:t xml:space="preserve"> </w:t>
            </w:r>
            <w:r w:rsidR="00822F8E">
              <w:rPr>
                <w:rFonts w:ascii="Verdana" w:hAnsi="Verdana" w:cs="Arial"/>
                <w:sz w:val="18"/>
                <w:szCs w:val="18"/>
              </w:rPr>
              <w:t>Miguel Alfredo Herrera Molano</w:t>
            </w:r>
            <w:r w:rsidR="00EB7341">
              <w:rPr>
                <w:rFonts w:ascii="Verdana" w:hAnsi="Verdana" w:cs="Arial"/>
                <w:sz w:val="18"/>
                <w:szCs w:val="18"/>
              </w:rPr>
              <w:t>.</w:t>
            </w:r>
            <w:r w:rsidR="00822F8E">
              <w:rPr>
                <w:rFonts w:ascii="Verdana" w:hAnsi="Verdana" w:cs="Arial"/>
                <w:sz w:val="18"/>
                <w:szCs w:val="18"/>
              </w:rPr>
              <w:t xml:space="preserve"> </w:t>
            </w:r>
          </w:p>
          <w:p w14:paraId="053A3B24" w14:textId="2F6623A7" w:rsidR="006B4FEE" w:rsidRDefault="006B4FEE" w:rsidP="005168A6">
            <w:pPr>
              <w:tabs>
                <w:tab w:val="left" w:pos="1620"/>
              </w:tabs>
              <w:ind w:right="141"/>
              <w:rPr>
                <w:rFonts w:ascii="Verdana" w:hAnsi="Verdana" w:cs="Arial"/>
                <w:sz w:val="18"/>
                <w:szCs w:val="18"/>
              </w:rPr>
            </w:pPr>
            <w:r w:rsidRPr="00342FBE">
              <w:rPr>
                <w:rFonts w:ascii="Verdana" w:hAnsi="Verdana" w:cs="Arial"/>
                <w:b/>
                <w:bCs/>
                <w:sz w:val="18"/>
                <w:szCs w:val="18"/>
              </w:rPr>
              <w:t>Cargo:</w:t>
            </w:r>
            <w:r w:rsidRPr="00841B16">
              <w:rPr>
                <w:rFonts w:ascii="Verdana" w:hAnsi="Verdana" w:cs="Arial"/>
                <w:sz w:val="18"/>
                <w:szCs w:val="18"/>
              </w:rPr>
              <w:t xml:space="preserve"> </w:t>
            </w:r>
            <w:r w:rsidR="00822F8E">
              <w:rPr>
                <w:rFonts w:ascii="Verdana" w:hAnsi="Verdana" w:cs="Arial"/>
                <w:sz w:val="18"/>
                <w:szCs w:val="18"/>
              </w:rPr>
              <w:t>Coordinador grupo SST</w:t>
            </w:r>
          </w:p>
          <w:p w14:paraId="25FB8AA1" w14:textId="59FDE336" w:rsidR="006B4FEE" w:rsidRPr="00841B16" w:rsidRDefault="006B4FEE" w:rsidP="005168A6">
            <w:pPr>
              <w:tabs>
                <w:tab w:val="left" w:pos="1620"/>
              </w:tabs>
              <w:ind w:right="141"/>
              <w:rPr>
                <w:rFonts w:ascii="Verdana" w:hAnsi="Verdana" w:cs="Arial"/>
                <w:sz w:val="18"/>
                <w:szCs w:val="18"/>
              </w:rPr>
            </w:pPr>
            <w:r w:rsidRPr="00342FBE">
              <w:rPr>
                <w:rFonts w:ascii="Verdana" w:hAnsi="Verdana" w:cs="Arial"/>
                <w:b/>
                <w:bCs/>
                <w:sz w:val="18"/>
                <w:szCs w:val="18"/>
              </w:rPr>
              <w:t>Fecha:</w:t>
            </w:r>
            <w:r w:rsidR="00B63D6F">
              <w:rPr>
                <w:rFonts w:ascii="Verdana" w:hAnsi="Verdana" w:cs="Arial"/>
                <w:b/>
                <w:bCs/>
                <w:sz w:val="18"/>
                <w:szCs w:val="18"/>
              </w:rPr>
              <w:t xml:space="preserve"> </w:t>
            </w:r>
            <w:r w:rsidR="000A38CF">
              <w:rPr>
                <w:rFonts w:ascii="Verdana" w:hAnsi="Verdana" w:cs="Arial"/>
                <w:sz w:val="18"/>
                <w:szCs w:val="18"/>
              </w:rPr>
              <w:t>23/04/2025</w:t>
            </w:r>
          </w:p>
        </w:tc>
        <w:tc>
          <w:tcPr>
            <w:tcW w:w="3266" w:type="dxa"/>
          </w:tcPr>
          <w:p w14:paraId="3E01FEF5" w14:textId="0D6C3670" w:rsidR="006B4FEE" w:rsidRPr="00841B16" w:rsidRDefault="006B4FEE" w:rsidP="006B4374">
            <w:pPr>
              <w:tabs>
                <w:tab w:val="left" w:pos="1620"/>
              </w:tabs>
              <w:ind w:right="141"/>
              <w:jc w:val="both"/>
              <w:rPr>
                <w:rFonts w:ascii="Verdana" w:hAnsi="Verdana" w:cs="Arial"/>
                <w:sz w:val="18"/>
                <w:szCs w:val="18"/>
              </w:rPr>
            </w:pPr>
            <w:r w:rsidRPr="00342FBE">
              <w:rPr>
                <w:rFonts w:ascii="Verdana" w:hAnsi="Verdana" w:cs="Arial"/>
                <w:b/>
                <w:bCs/>
                <w:sz w:val="18"/>
                <w:szCs w:val="18"/>
              </w:rPr>
              <w:t>Nombre:</w:t>
            </w:r>
            <w:r w:rsidR="006B4374">
              <w:rPr>
                <w:rFonts w:ascii="Verdana" w:hAnsi="Verdana" w:cs="Arial"/>
                <w:sz w:val="18"/>
                <w:szCs w:val="18"/>
              </w:rPr>
              <w:t xml:space="preserve"> Diana Carolina Enciso Upegui</w:t>
            </w:r>
            <w:r w:rsidR="00EB7341">
              <w:rPr>
                <w:rFonts w:ascii="Verdana" w:hAnsi="Verdana" w:cs="Arial"/>
                <w:sz w:val="18"/>
                <w:szCs w:val="18"/>
              </w:rPr>
              <w:t>.</w:t>
            </w:r>
          </w:p>
          <w:p w14:paraId="6D9EC6E1" w14:textId="0B712D80" w:rsidR="006B4FEE" w:rsidRDefault="006B4FEE" w:rsidP="005168A6">
            <w:pPr>
              <w:tabs>
                <w:tab w:val="left" w:pos="1620"/>
              </w:tabs>
              <w:ind w:right="141"/>
              <w:rPr>
                <w:rFonts w:ascii="Verdana" w:hAnsi="Verdana" w:cs="Arial"/>
                <w:sz w:val="18"/>
                <w:szCs w:val="18"/>
              </w:rPr>
            </w:pPr>
            <w:r w:rsidRPr="00342FBE">
              <w:rPr>
                <w:rFonts w:ascii="Verdana" w:hAnsi="Verdana" w:cs="Arial"/>
                <w:b/>
                <w:bCs/>
                <w:sz w:val="18"/>
                <w:szCs w:val="18"/>
              </w:rPr>
              <w:t>Cargo:</w:t>
            </w:r>
            <w:r w:rsidRPr="00841B16">
              <w:rPr>
                <w:rFonts w:ascii="Verdana" w:hAnsi="Verdana" w:cs="Arial"/>
                <w:sz w:val="18"/>
                <w:szCs w:val="18"/>
              </w:rPr>
              <w:t xml:space="preserve"> </w:t>
            </w:r>
            <w:r w:rsidR="006B4374">
              <w:rPr>
                <w:rFonts w:ascii="Verdana" w:hAnsi="Verdana" w:cs="Arial"/>
                <w:sz w:val="18"/>
                <w:szCs w:val="18"/>
              </w:rPr>
              <w:t>Secretaria Genera</w:t>
            </w:r>
            <w:r w:rsidR="00EB7341">
              <w:rPr>
                <w:rFonts w:ascii="Verdana" w:hAnsi="Verdana" w:cs="Arial"/>
                <w:sz w:val="18"/>
                <w:szCs w:val="18"/>
              </w:rPr>
              <w:t>l</w:t>
            </w:r>
          </w:p>
          <w:p w14:paraId="7F40A9AF" w14:textId="39826216" w:rsidR="006B4FEE" w:rsidRPr="00342FBE" w:rsidRDefault="006B4FEE" w:rsidP="005168A6">
            <w:pPr>
              <w:tabs>
                <w:tab w:val="left" w:pos="1620"/>
              </w:tabs>
              <w:ind w:right="141"/>
              <w:rPr>
                <w:rFonts w:ascii="Verdana" w:hAnsi="Verdana" w:cs="Arial"/>
                <w:b/>
                <w:bCs/>
                <w:sz w:val="18"/>
                <w:szCs w:val="18"/>
              </w:rPr>
            </w:pPr>
            <w:r w:rsidRPr="00342FBE">
              <w:rPr>
                <w:rFonts w:ascii="Verdana" w:hAnsi="Verdana" w:cs="Arial"/>
                <w:b/>
                <w:bCs/>
                <w:sz w:val="18"/>
                <w:szCs w:val="18"/>
              </w:rPr>
              <w:t>Fecha:</w:t>
            </w:r>
            <w:r w:rsidR="00B65A03">
              <w:rPr>
                <w:rFonts w:ascii="Verdana" w:hAnsi="Verdana" w:cs="Arial"/>
                <w:b/>
                <w:bCs/>
                <w:sz w:val="18"/>
                <w:szCs w:val="18"/>
              </w:rPr>
              <w:t xml:space="preserve"> </w:t>
            </w:r>
            <w:r w:rsidR="000A38CF">
              <w:rPr>
                <w:rFonts w:ascii="Verdana" w:hAnsi="Verdana" w:cs="Arial"/>
                <w:sz w:val="18"/>
                <w:szCs w:val="18"/>
              </w:rPr>
              <w:t>23/04/2025</w:t>
            </w:r>
          </w:p>
        </w:tc>
      </w:tr>
    </w:tbl>
    <w:p w14:paraId="572383FD" w14:textId="77777777" w:rsidR="009A2A60" w:rsidRPr="009A2A60" w:rsidRDefault="009A2A60" w:rsidP="009A2A60">
      <w:pPr>
        <w:rPr>
          <w:rFonts w:ascii="Verdana" w:hAnsi="Verdana" w:cs="Arial"/>
          <w:sz w:val="22"/>
          <w:szCs w:val="22"/>
        </w:rPr>
      </w:pPr>
    </w:p>
    <w:p w14:paraId="64FE7B21" w14:textId="77777777" w:rsidR="009A2A60" w:rsidRPr="009A2A60" w:rsidRDefault="009A2A60" w:rsidP="009A2A60">
      <w:pPr>
        <w:rPr>
          <w:rFonts w:ascii="Verdana" w:hAnsi="Verdana" w:cs="Arial"/>
          <w:sz w:val="22"/>
          <w:szCs w:val="22"/>
        </w:rPr>
      </w:pPr>
    </w:p>
    <w:p w14:paraId="086291AC" w14:textId="77777777" w:rsidR="009A2A60" w:rsidRPr="009A2A60" w:rsidRDefault="009A2A60" w:rsidP="009A2A60">
      <w:pPr>
        <w:rPr>
          <w:rFonts w:ascii="Verdana" w:hAnsi="Verdana" w:cs="Arial"/>
          <w:sz w:val="22"/>
          <w:szCs w:val="22"/>
        </w:rPr>
      </w:pPr>
    </w:p>
    <w:p w14:paraId="36CF05D6" w14:textId="77777777" w:rsidR="009A2A60" w:rsidRPr="009A2A60" w:rsidRDefault="009A2A60" w:rsidP="009A2A60">
      <w:pPr>
        <w:rPr>
          <w:rFonts w:ascii="Verdana" w:hAnsi="Verdana" w:cs="Arial"/>
          <w:sz w:val="22"/>
          <w:szCs w:val="22"/>
        </w:rPr>
      </w:pPr>
    </w:p>
    <w:p w14:paraId="3B81E09E" w14:textId="77777777" w:rsidR="009A2A60" w:rsidRPr="009A2A60" w:rsidRDefault="009A2A60" w:rsidP="009A2A60">
      <w:pPr>
        <w:rPr>
          <w:rFonts w:ascii="Verdana" w:hAnsi="Verdana" w:cs="Arial"/>
          <w:sz w:val="22"/>
          <w:szCs w:val="22"/>
        </w:rPr>
      </w:pPr>
    </w:p>
    <w:sectPr w:rsidR="009A2A60" w:rsidRPr="009A2A60" w:rsidSect="005D3B14">
      <w:headerReference w:type="default" r:id="rId13"/>
      <w:footerReference w:type="default" r:id="rId14"/>
      <w:pgSz w:w="12242" w:h="15842" w:code="119"/>
      <w:pgMar w:top="1418" w:right="1185"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F6AB0" w14:textId="77777777" w:rsidR="00185220" w:rsidRDefault="00185220">
      <w:r>
        <w:separator/>
      </w:r>
    </w:p>
  </w:endnote>
  <w:endnote w:type="continuationSeparator" w:id="0">
    <w:p w14:paraId="1E1C991E" w14:textId="77777777" w:rsidR="00185220" w:rsidRDefault="0018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477490650"/>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26AAAF2D" w14:textId="2A18FCB4"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Proceso: Gestión Integral, Código: GIN–FM–0</w:t>
            </w:r>
            <w:r w:rsidR="006B4FEE">
              <w:rPr>
                <w:rFonts w:ascii="Verdana" w:hAnsi="Verdana"/>
                <w:sz w:val="16"/>
                <w:szCs w:val="16"/>
              </w:rPr>
              <w:t>38</w:t>
            </w:r>
            <w:r w:rsidRPr="00C3300D">
              <w:rPr>
                <w:rFonts w:ascii="Verdana" w:hAnsi="Verdana"/>
                <w:sz w:val="16"/>
                <w:szCs w:val="16"/>
              </w:rPr>
              <w:t>, Versión: 001, Vigencia: 26/02/2025</w:t>
            </w:r>
          </w:p>
          <w:p w14:paraId="7D0F1288" w14:textId="77777777"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Verifique que este documento corresponda a la versión vigente antes de su uso</w:t>
            </w:r>
          </w:p>
          <w:p w14:paraId="4646ECA8" w14:textId="77777777"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 xml:space="preserve">Página </w:t>
            </w:r>
            <w:r w:rsidRPr="00C3300D">
              <w:rPr>
                <w:rFonts w:ascii="Verdana" w:hAnsi="Verdana"/>
                <w:sz w:val="16"/>
                <w:szCs w:val="16"/>
              </w:rPr>
              <w:fldChar w:fldCharType="begin"/>
            </w:r>
            <w:r w:rsidRPr="00C3300D">
              <w:rPr>
                <w:rFonts w:ascii="Verdana" w:hAnsi="Verdana"/>
                <w:sz w:val="16"/>
                <w:szCs w:val="16"/>
              </w:rPr>
              <w:instrText>PAGE</w:instrText>
            </w:r>
            <w:r w:rsidRPr="00C3300D">
              <w:rPr>
                <w:rFonts w:ascii="Verdana" w:hAnsi="Verdana"/>
                <w:sz w:val="16"/>
                <w:szCs w:val="16"/>
              </w:rPr>
              <w:fldChar w:fldCharType="separate"/>
            </w:r>
            <w:r w:rsidRPr="00C3300D">
              <w:rPr>
                <w:rFonts w:ascii="Verdana" w:hAnsi="Verdana"/>
                <w:sz w:val="16"/>
                <w:szCs w:val="16"/>
              </w:rPr>
              <w:t>2</w:t>
            </w:r>
            <w:r w:rsidRPr="00C3300D">
              <w:rPr>
                <w:rFonts w:ascii="Verdana" w:hAnsi="Verdana"/>
                <w:sz w:val="16"/>
                <w:szCs w:val="16"/>
              </w:rPr>
              <w:fldChar w:fldCharType="end"/>
            </w:r>
            <w:r w:rsidRPr="00C3300D">
              <w:rPr>
                <w:rFonts w:ascii="Verdana" w:hAnsi="Verdana"/>
                <w:sz w:val="16"/>
                <w:szCs w:val="16"/>
              </w:rPr>
              <w:t xml:space="preserve"> de </w:t>
            </w:r>
            <w:r w:rsidRPr="00C3300D">
              <w:rPr>
                <w:rFonts w:ascii="Verdana" w:hAnsi="Verdana"/>
                <w:sz w:val="16"/>
                <w:szCs w:val="16"/>
              </w:rPr>
              <w:fldChar w:fldCharType="begin"/>
            </w:r>
            <w:r w:rsidRPr="00C3300D">
              <w:rPr>
                <w:rFonts w:ascii="Verdana" w:hAnsi="Verdana"/>
                <w:sz w:val="16"/>
                <w:szCs w:val="16"/>
              </w:rPr>
              <w:instrText>NUMPAGES</w:instrText>
            </w:r>
            <w:r w:rsidRPr="00C3300D">
              <w:rPr>
                <w:rFonts w:ascii="Verdana" w:hAnsi="Verdana"/>
                <w:sz w:val="16"/>
                <w:szCs w:val="16"/>
              </w:rPr>
              <w:fldChar w:fldCharType="separate"/>
            </w:r>
            <w:r w:rsidRPr="00C3300D">
              <w:rPr>
                <w:rFonts w:ascii="Verdana" w:hAnsi="Verdana"/>
                <w:sz w:val="16"/>
                <w:szCs w:val="16"/>
              </w:rPr>
              <w:t>3</w:t>
            </w:r>
            <w:r w:rsidRPr="00C3300D">
              <w:rPr>
                <w:rFonts w:ascii="Verdana" w:hAnsi="Verdana"/>
                <w:sz w:val="16"/>
                <w:szCs w:val="16"/>
              </w:rPr>
              <w:fldChar w:fldCharType="end"/>
            </w:r>
          </w:p>
        </w:sdtContent>
      </w:sdt>
    </w:sdtContent>
  </w:sdt>
  <w:p w14:paraId="69057638" w14:textId="77777777" w:rsidR="0027060C" w:rsidRPr="00360861" w:rsidRDefault="0027060C" w:rsidP="00C3300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AB1FB" w14:textId="77777777" w:rsidR="00185220" w:rsidRDefault="00185220">
      <w:r>
        <w:separator/>
      </w:r>
    </w:p>
  </w:footnote>
  <w:footnote w:type="continuationSeparator" w:id="0">
    <w:p w14:paraId="372D3AA7" w14:textId="77777777" w:rsidR="00185220" w:rsidRDefault="00185220">
      <w:r>
        <w:continuationSeparator/>
      </w:r>
    </w:p>
  </w:footnote>
  <w:footnote w:id="1">
    <w:p w14:paraId="68DD7E8D" w14:textId="77777777" w:rsidR="002A3830" w:rsidRDefault="002A3830" w:rsidP="002A3830">
      <w:pPr>
        <w:pStyle w:val="Textonotapie"/>
      </w:pPr>
      <w:r>
        <w:rPr>
          <w:rStyle w:val="Refdenotaalpie"/>
        </w:rPr>
        <w:footnoteRef/>
      </w:r>
      <w:r>
        <w:t xml:space="preserve"> </w:t>
      </w:r>
      <w:r w:rsidRPr="00C66121">
        <w:t>Asociación Estadounidense de Psiquiatría (2013). </w:t>
      </w:r>
      <w:r w:rsidRPr="00C66121">
        <w:rPr>
          <w:i/>
          <w:iCs/>
        </w:rPr>
        <w:t>Manual diagnóstico y estadístico de los trastornos mentales</w:t>
      </w:r>
      <w:r w:rsidRPr="00C66121">
        <w:t>  (5.ª ed.).</w:t>
      </w:r>
    </w:p>
  </w:footnote>
  <w:footnote w:id="2">
    <w:p w14:paraId="144CD49F" w14:textId="77777777" w:rsidR="002A3830" w:rsidRPr="00941D19" w:rsidRDefault="002A3830" w:rsidP="002A3830">
      <w:pPr>
        <w:pStyle w:val="Textonotapie"/>
        <w:rPr>
          <w:lang w:val="es-MX"/>
        </w:rPr>
      </w:pPr>
      <w:r>
        <w:rPr>
          <w:rStyle w:val="Refdenotaalpie"/>
        </w:rPr>
        <w:footnoteRef/>
      </w:r>
      <w:r>
        <w:t xml:space="preserve"> </w:t>
      </w:r>
      <w:r w:rsidRPr="00654019">
        <w:t xml:space="preserve">Organización Mundial de la Salud. (2018). </w:t>
      </w:r>
      <w:r w:rsidRPr="00654019">
        <w:rPr>
          <w:i/>
          <w:iCs/>
        </w:rPr>
        <w:t>Clasificación Internacional de Enfermedades (CIE-11)</w:t>
      </w:r>
      <w:r w:rsidRPr="0065401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6B4FEE" w:rsidRPr="00E833B8" w14:paraId="29C905E0" w14:textId="77777777" w:rsidTr="00010905">
      <w:trPr>
        <w:cantSplit/>
        <w:trHeight w:val="397"/>
        <w:jc w:val="center"/>
      </w:trPr>
      <w:tc>
        <w:tcPr>
          <w:tcW w:w="2405" w:type="dxa"/>
          <w:vMerge w:val="restart"/>
        </w:tcPr>
        <w:p w14:paraId="607242A1" w14:textId="77777777" w:rsidR="006B4FEE" w:rsidRPr="00E833B8" w:rsidRDefault="006B4FEE" w:rsidP="006B4FEE">
          <w:pPr>
            <w:ind w:right="360"/>
            <w:jc w:val="center"/>
            <w:rPr>
              <w:rFonts w:cs="Arial"/>
              <w:sz w:val="18"/>
              <w:szCs w:val="18"/>
              <w:lang w:val="es-MX"/>
            </w:rPr>
          </w:pPr>
          <w:r w:rsidRPr="00E833B8">
            <w:rPr>
              <w:noProof/>
              <w:sz w:val="18"/>
              <w:szCs w:val="18"/>
              <w:lang w:eastAsia="es-CO"/>
            </w:rPr>
            <w:drawing>
              <wp:anchor distT="0" distB="0" distL="114300" distR="114300" simplePos="0" relativeHeight="251668480" behindDoc="1" locked="0" layoutInCell="1" allowOverlap="1" wp14:anchorId="381A726D" wp14:editId="67BB159F">
                <wp:simplePos x="0" y="0"/>
                <wp:positionH relativeFrom="column">
                  <wp:posOffset>9261</wp:posOffset>
                </wp:positionH>
                <wp:positionV relativeFrom="paragraph">
                  <wp:posOffset>116205</wp:posOffset>
                </wp:positionV>
                <wp:extent cx="1421130" cy="810895"/>
                <wp:effectExtent l="0" t="0" r="0" b="8255"/>
                <wp:wrapNone/>
                <wp:docPr id="1218682412" name="Imagen 12186824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2412" name="Imagen 1218682412"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1A7306A6" w14:textId="2A4668AF" w:rsidR="006B4FEE" w:rsidRPr="00456073" w:rsidRDefault="006B4FEE" w:rsidP="006B4FEE">
          <w:pPr>
            <w:jc w:val="center"/>
            <w:rPr>
              <w:rFonts w:ascii="Verdana" w:hAnsi="Verdana" w:cs="Arial"/>
              <w:b/>
              <w:bCs/>
              <w:sz w:val="18"/>
              <w:szCs w:val="18"/>
              <w:lang w:val="es-MX"/>
            </w:rPr>
          </w:pPr>
          <w:r w:rsidRPr="00456073">
            <w:rPr>
              <w:rFonts w:ascii="Verdana" w:hAnsi="Verdana" w:cs="Arial"/>
              <w:b/>
              <w:bCs/>
              <w:sz w:val="18"/>
              <w:szCs w:val="18"/>
              <w:lang w:val="es-MX"/>
            </w:rPr>
            <w:t xml:space="preserve">PROCESO: </w:t>
          </w:r>
          <w:r w:rsidR="006A729A" w:rsidRPr="00456073">
            <w:rPr>
              <w:rFonts w:ascii="Verdana" w:hAnsi="Verdana" w:cs="Arial"/>
              <w:b/>
              <w:bCs/>
              <w:sz w:val="18"/>
              <w:szCs w:val="18"/>
              <w:lang w:val="es-MX"/>
            </w:rPr>
            <w:t>GESTIÓN DE TALENTO HUMANO</w:t>
          </w:r>
        </w:p>
      </w:tc>
      <w:tc>
        <w:tcPr>
          <w:tcW w:w="1560" w:type="dxa"/>
          <w:vAlign w:val="center"/>
        </w:tcPr>
        <w:p w14:paraId="49D2DC88" w14:textId="77777777" w:rsidR="006B4FEE" w:rsidRPr="00E833B8" w:rsidRDefault="006B4FEE" w:rsidP="006B4FEE">
          <w:pPr>
            <w:jc w:val="center"/>
            <w:rPr>
              <w:rFonts w:ascii="Verdana" w:hAnsi="Verdana" w:cs="Arial"/>
              <w:sz w:val="18"/>
              <w:szCs w:val="18"/>
              <w:lang w:val="es-MX"/>
            </w:rPr>
          </w:pPr>
          <w:r w:rsidRPr="00E833B8">
            <w:rPr>
              <w:rFonts w:ascii="Verdana" w:hAnsi="Verdana" w:cs="Arial"/>
              <w:sz w:val="18"/>
              <w:szCs w:val="18"/>
              <w:lang w:val="es-MX"/>
            </w:rPr>
            <w:t>Código</w:t>
          </w:r>
        </w:p>
      </w:tc>
      <w:tc>
        <w:tcPr>
          <w:tcW w:w="1853" w:type="dxa"/>
          <w:vAlign w:val="center"/>
        </w:tcPr>
        <w:p w14:paraId="39631929" w14:textId="622065C4" w:rsidR="006B4FEE" w:rsidRPr="00AD7AA1" w:rsidRDefault="00501035" w:rsidP="006B4FEE">
          <w:pPr>
            <w:jc w:val="center"/>
            <w:rPr>
              <w:rFonts w:ascii="Verdana" w:hAnsi="Verdana" w:cs="Arial"/>
              <w:color w:val="FF0000"/>
              <w:sz w:val="18"/>
              <w:szCs w:val="18"/>
              <w:lang w:val="es-MX"/>
            </w:rPr>
          </w:pPr>
          <w:r w:rsidRPr="00941D19">
            <w:rPr>
              <w:rFonts w:ascii="Verdana" w:hAnsi="Verdana" w:cs="Arial"/>
              <w:sz w:val="20"/>
              <w:szCs w:val="20"/>
            </w:rPr>
            <w:t>GTH-G</w:t>
          </w:r>
          <w:r>
            <w:rPr>
              <w:rFonts w:ascii="Verdana" w:hAnsi="Verdana" w:cs="Arial"/>
              <w:sz w:val="20"/>
              <w:szCs w:val="20"/>
            </w:rPr>
            <w:t>U</w:t>
          </w:r>
          <w:r w:rsidRPr="00941D19">
            <w:rPr>
              <w:rFonts w:ascii="Verdana" w:hAnsi="Verdana" w:cs="Arial"/>
              <w:sz w:val="20"/>
              <w:szCs w:val="20"/>
            </w:rPr>
            <w:t>-010</w:t>
          </w:r>
        </w:p>
      </w:tc>
    </w:tr>
    <w:tr w:rsidR="006B4FEE" w:rsidRPr="00E833B8" w14:paraId="0AE2F083" w14:textId="77777777" w:rsidTr="00010905">
      <w:trPr>
        <w:cantSplit/>
        <w:trHeight w:val="397"/>
        <w:jc w:val="center"/>
      </w:trPr>
      <w:tc>
        <w:tcPr>
          <w:tcW w:w="2405" w:type="dxa"/>
          <w:vMerge/>
        </w:tcPr>
        <w:p w14:paraId="1FF31CE5" w14:textId="77777777" w:rsidR="006B4FEE" w:rsidRPr="00E833B8" w:rsidRDefault="006B4FEE" w:rsidP="006B4FEE">
          <w:pPr>
            <w:ind w:right="360"/>
            <w:jc w:val="center"/>
            <w:rPr>
              <w:noProof/>
              <w:sz w:val="18"/>
              <w:szCs w:val="18"/>
            </w:rPr>
          </w:pPr>
        </w:p>
      </w:tc>
      <w:tc>
        <w:tcPr>
          <w:tcW w:w="3827" w:type="dxa"/>
          <w:vMerge/>
          <w:shd w:val="clear" w:color="auto" w:fill="auto"/>
          <w:vAlign w:val="center"/>
        </w:tcPr>
        <w:p w14:paraId="4CA851B6" w14:textId="77777777" w:rsidR="006B4FEE" w:rsidRPr="00E833B8" w:rsidRDefault="006B4FEE" w:rsidP="006B4FEE">
          <w:pPr>
            <w:jc w:val="center"/>
            <w:rPr>
              <w:rFonts w:ascii="Verdana" w:hAnsi="Verdana" w:cs="Arial"/>
              <w:sz w:val="18"/>
              <w:szCs w:val="18"/>
              <w:lang w:val="es-MX"/>
            </w:rPr>
          </w:pPr>
        </w:p>
      </w:tc>
      <w:tc>
        <w:tcPr>
          <w:tcW w:w="1560" w:type="dxa"/>
          <w:tcBorders>
            <w:bottom w:val="single" w:sz="4" w:space="0" w:color="auto"/>
          </w:tcBorders>
          <w:vAlign w:val="center"/>
        </w:tcPr>
        <w:p w14:paraId="705388C2" w14:textId="77777777" w:rsidR="006B4FEE" w:rsidRPr="00E833B8" w:rsidRDefault="006B4FEE" w:rsidP="006B4FEE">
          <w:pPr>
            <w:jc w:val="center"/>
            <w:rPr>
              <w:rFonts w:ascii="Verdana" w:hAnsi="Verdana" w:cs="Arial"/>
              <w:sz w:val="18"/>
              <w:szCs w:val="18"/>
              <w:lang w:val="es-MX"/>
            </w:rPr>
          </w:pPr>
          <w:r w:rsidRPr="00E833B8">
            <w:rPr>
              <w:rFonts w:ascii="Verdana" w:hAnsi="Verdana" w:cs="Arial"/>
              <w:sz w:val="18"/>
              <w:szCs w:val="18"/>
              <w:lang w:val="es-MX"/>
            </w:rPr>
            <w:t>Versión</w:t>
          </w:r>
        </w:p>
      </w:tc>
      <w:tc>
        <w:tcPr>
          <w:tcW w:w="1853" w:type="dxa"/>
          <w:tcBorders>
            <w:bottom w:val="single" w:sz="4" w:space="0" w:color="auto"/>
          </w:tcBorders>
          <w:vAlign w:val="center"/>
        </w:tcPr>
        <w:p w14:paraId="4FB26BEB" w14:textId="752274A9" w:rsidR="006B4FEE" w:rsidRPr="00AD7AA1" w:rsidRDefault="00501035" w:rsidP="006B4FEE">
          <w:pPr>
            <w:jc w:val="center"/>
            <w:rPr>
              <w:rFonts w:ascii="Verdana" w:hAnsi="Verdana" w:cs="Arial"/>
              <w:color w:val="FF0000"/>
              <w:sz w:val="18"/>
              <w:szCs w:val="18"/>
              <w:lang w:val="es-MX"/>
            </w:rPr>
          </w:pPr>
          <w:r w:rsidRPr="0076023B">
            <w:rPr>
              <w:rFonts w:ascii="Verdana" w:hAnsi="Verdana" w:cs="Arial"/>
              <w:sz w:val="18"/>
              <w:szCs w:val="18"/>
              <w:lang w:val="es-MX"/>
            </w:rPr>
            <w:t>002</w:t>
          </w:r>
        </w:p>
      </w:tc>
    </w:tr>
    <w:tr w:rsidR="006B4FEE" w:rsidRPr="00E833B8" w14:paraId="36290AA0" w14:textId="77777777" w:rsidTr="00010905">
      <w:trPr>
        <w:cantSplit/>
        <w:trHeight w:val="397"/>
        <w:jc w:val="center"/>
      </w:trPr>
      <w:tc>
        <w:tcPr>
          <w:tcW w:w="2405" w:type="dxa"/>
          <w:vMerge/>
        </w:tcPr>
        <w:p w14:paraId="3F3198C6" w14:textId="77777777" w:rsidR="006B4FEE" w:rsidRPr="00E833B8" w:rsidRDefault="006B4FEE" w:rsidP="006B4FEE">
          <w:pPr>
            <w:rPr>
              <w:rFonts w:ascii="Arial Narrow" w:hAnsi="Arial Narrow"/>
              <w:sz w:val="18"/>
              <w:szCs w:val="18"/>
              <w:lang w:val="es-MX"/>
            </w:rPr>
          </w:pPr>
        </w:p>
      </w:tc>
      <w:tc>
        <w:tcPr>
          <w:tcW w:w="3827" w:type="dxa"/>
          <w:vMerge w:val="restart"/>
          <w:shd w:val="clear" w:color="auto" w:fill="auto"/>
          <w:vAlign w:val="center"/>
        </w:tcPr>
        <w:p w14:paraId="6CBEACD5" w14:textId="18CC0A9C" w:rsidR="006B4FEE" w:rsidRPr="00456073" w:rsidRDefault="006B4FEE" w:rsidP="006B4FEE">
          <w:pPr>
            <w:jc w:val="center"/>
            <w:rPr>
              <w:rFonts w:ascii="Verdana" w:hAnsi="Verdana" w:cs="Arial"/>
              <w:b/>
              <w:bCs/>
              <w:sz w:val="18"/>
              <w:szCs w:val="18"/>
              <w:lang w:val="es-MX"/>
            </w:rPr>
          </w:pPr>
          <w:r w:rsidRPr="00456073">
            <w:rPr>
              <w:rFonts w:ascii="Verdana" w:hAnsi="Verdana" w:cs="Arial"/>
              <w:b/>
              <w:bCs/>
              <w:sz w:val="18"/>
              <w:szCs w:val="18"/>
              <w:lang w:val="es-MX"/>
            </w:rPr>
            <w:t xml:space="preserve">GUÍA: </w:t>
          </w:r>
          <w:r w:rsidR="006A729A" w:rsidRPr="00456073">
            <w:rPr>
              <w:rFonts w:ascii="Verdana" w:hAnsi="Verdana" w:cs="Arial"/>
              <w:b/>
              <w:bCs/>
              <w:sz w:val="18"/>
              <w:szCs w:val="18"/>
              <w:lang w:val="es-MX"/>
            </w:rPr>
            <w:t>PARA LA PREVENCIÓN DEL CONSUMO DE SUSTANCIAS PSICOACTIVAS Y OTRAS ADICCIONES</w:t>
          </w:r>
        </w:p>
      </w:tc>
      <w:tc>
        <w:tcPr>
          <w:tcW w:w="1560" w:type="dxa"/>
          <w:vAlign w:val="center"/>
        </w:tcPr>
        <w:p w14:paraId="69F95D77" w14:textId="77777777" w:rsidR="006B4FEE" w:rsidRPr="00E833B8" w:rsidRDefault="006B4FEE" w:rsidP="006B4FEE">
          <w:pPr>
            <w:jc w:val="center"/>
            <w:rPr>
              <w:rFonts w:ascii="Verdana" w:hAnsi="Verdana" w:cs="Arial"/>
              <w:sz w:val="18"/>
              <w:szCs w:val="18"/>
              <w:lang w:val="es-MX"/>
            </w:rPr>
          </w:pPr>
          <w:r>
            <w:rPr>
              <w:rFonts w:ascii="Verdana" w:hAnsi="Verdana" w:cs="Arial"/>
              <w:sz w:val="18"/>
              <w:szCs w:val="18"/>
              <w:lang w:val="es-MX"/>
            </w:rPr>
            <w:t>Fecha</w:t>
          </w:r>
        </w:p>
      </w:tc>
      <w:tc>
        <w:tcPr>
          <w:tcW w:w="1853" w:type="dxa"/>
          <w:vAlign w:val="center"/>
        </w:tcPr>
        <w:p w14:paraId="1E838243" w14:textId="76023358" w:rsidR="006B4FEE" w:rsidRPr="00AD7AA1" w:rsidRDefault="000A38CF" w:rsidP="006B4FEE">
          <w:pPr>
            <w:jc w:val="center"/>
            <w:rPr>
              <w:rFonts w:ascii="Verdana" w:hAnsi="Verdana" w:cs="Arial"/>
              <w:color w:val="FF0000"/>
              <w:sz w:val="18"/>
              <w:szCs w:val="18"/>
              <w:lang w:val="es-MX"/>
            </w:rPr>
          </w:pPr>
          <w:r w:rsidRPr="000A38CF">
            <w:rPr>
              <w:rFonts w:ascii="Verdana" w:hAnsi="Verdana" w:cs="Arial"/>
              <w:sz w:val="18"/>
              <w:szCs w:val="18"/>
              <w:lang w:val="es-MX"/>
            </w:rPr>
            <w:t>23/04/2025</w:t>
          </w:r>
        </w:p>
      </w:tc>
    </w:tr>
    <w:tr w:rsidR="006B4FEE" w:rsidRPr="00E833B8" w14:paraId="14987703" w14:textId="77777777" w:rsidTr="00010905">
      <w:trPr>
        <w:cantSplit/>
        <w:trHeight w:val="397"/>
        <w:jc w:val="center"/>
      </w:trPr>
      <w:tc>
        <w:tcPr>
          <w:tcW w:w="2405" w:type="dxa"/>
          <w:vMerge/>
        </w:tcPr>
        <w:p w14:paraId="5F895E23" w14:textId="77777777" w:rsidR="006B4FEE" w:rsidRPr="00E833B8" w:rsidRDefault="006B4FEE" w:rsidP="006B4FEE">
          <w:pPr>
            <w:rPr>
              <w:rFonts w:ascii="Arial Narrow" w:hAnsi="Arial Narrow"/>
              <w:sz w:val="18"/>
              <w:szCs w:val="18"/>
              <w:lang w:val="es-MX"/>
            </w:rPr>
          </w:pPr>
        </w:p>
      </w:tc>
      <w:tc>
        <w:tcPr>
          <w:tcW w:w="3827" w:type="dxa"/>
          <w:vMerge/>
          <w:shd w:val="clear" w:color="auto" w:fill="auto"/>
          <w:vAlign w:val="center"/>
        </w:tcPr>
        <w:p w14:paraId="33ED3F87" w14:textId="77777777" w:rsidR="006B4FEE" w:rsidRPr="00E833B8" w:rsidRDefault="006B4FEE" w:rsidP="006B4FEE">
          <w:pPr>
            <w:jc w:val="center"/>
            <w:rPr>
              <w:rFonts w:ascii="Verdana" w:hAnsi="Verdana" w:cs="Arial"/>
              <w:b/>
              <w:bCs/>
              <w:sz w:val="18"/>
              <w:szCs w:val="18"/>
              <w:lang w:val="es-MX"/>
            </w:rPr>
          </w:pPr>
        </w:p>
      </w:tc>
      <w:tc>
        <w:tcPr>
          <w:tcW w:w="1560" w:type="dxa"/>
          <w:vAlign w:val="center"/>
        </w:tcPr>
        <w:p w14:paraId="2FAAFD94" w14:textId="77777777" w:rsidR="006B4FEE" w:rsidRPr="00E833B8" w:rsidRDefault="006B4FEE" w:rsidP="006B4FEE">
          <w:pPr>
            <w:jc w:val="center"/>
            <w:rPr>
              <w:rFonts w:ascii="Verdana" w:hAnsi="Verdana" w:cs="Arial"/>
              <w:sz w:val="18"/>
              <w:szCs w:val="18"/>
              <w:lang w:val="es-MX"/>
            </w:rPr>
          </w:pPr>
          <w:r w:rsidRPr="00E833B8">
            <w:rPr>
              <w:rFonts w:ascii="Verdana" w:hAnsi="Verdana" w:cs="Arial"/>
              <w:sz w:val="18"/>
              <w:szCs w:val="18"/>
              <w:lang w:val="es-MX"/>
            </w:rPr>
            <w:t>Clasificación de la información</w:t>
          </w:r>
        </w:p>
      </w:tc>
      <w:tc>
        <w:tcPr>
          <w:tcW w:w="1853" w:type="dxa"/>
          <w:vAlign w:val="center"/>
        </w:tcPr>
        <w:p w14:paraId="4DCEE0F2" w14:textId="27128B02" w:rsidR="006B4FEE" w:rsidRPr="00E833B8" w:rsidRDefault="006B4FEE" w:rsidP="006B4FEE">
          <w:pPr>
            <w:jc w:val="center"/>
            <w:rPr>
              <w:rFonts w:ascii="Verdana" w:hAnsi="Verdana" w:cs="Arial"/>
              <w:sz w:val="18"/>
              <w:szCs w:val="18"/>
              <w:lang w:val="es-MX"/>
            </w:rPr>
          </w:pPr>
          <w:r w:rsidRPr="0076023B">
            <w:rPr>
              <w:rFonts w:ascii="Verdana" w:hAnsi="Verdana" w:cs="Arial"/>
              <w:sz w:val="18"/>
              <w:szCs w:val="18"/>
              <w:lang w:val="es-MX"/>
            </w:rPr>
            <w:t>Pública</w:t>
          </w:r>
        </w:p>
      </w:tc>
    </w:tr>
  </w:tbl>
  <w:p w14:paraId="1B77DD52" w14:textId="77777777" w:rsidR="006B4FEE" w:rsidRPr="00087EB8" w:rsidRDefault="006B4FEE"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265"/>
    <w:multiLevelType w:val="hybridMultilevel"/>
    <w:tmpl w:val="55DC401A"/>
    <w:lvl w:ilvl="0" w:tplc="82149DBC">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8728D5"/>
    <w:multiLevelType w:val="hybridMultilevel"/>
    <w:tmpl w:val="62EA0260"/>
    <w:lvl w:ilvl="0" w:tplc="62A82158">
      <w:start w:val="1"/>
      <w:numFmt w:val="bullet"/>
      <w:lvlText w:val="•"/>
      <w:lvlJc w:val="left"/>
      <w:pPr>
        <w:tabs>
          <w:tab w:val="num" w:pos="720"/>
        </w:tabs>
        <w:ind w:left="720" w:hanging="360"/>
      </w:pPr>
      <w:rPr>
        <w:rFonts w:ascii="Times New Roman" w:hAnsi="Times New Roman" w:hint="default"/>
      </w:rPr>
    </w:lvl>
    <w:lvl w:ilvl="1" w:tplc="A4528340" w:tentative="1">
      <w:start w:val="1"/>
      <w:numFmt w:val="bullet"/>
      <w:lvlText w:val="•"/>
      <w:lvlJc w:val="left"/>
      <w:pPr>
        <w:tabs>
          <w:tab w:val="num" w:pos="1440"/>
        </w:tabs>
        <w:ind w:left="1440" w:hanging="360"/>
      </w:pPr>
      <w:rPr>
        <w:rFonts w:ascii="Times New Roman" w:hAnsi="Times New Roman" w:hint="default"/>
      </w:rPr>
    </w:lvl>
    <w:lvl w:ilvl="2" w:tplc="A05EB80C" w:tentative="1">
      <w:start w:val="1"/>
      <w:numFmt w:val="bullet"/>
      <w:lvlText w:val="•"/>
      <w:lvlJc w:val="left"/>
      <w:pPr>
        <w:tabs>
          <w:tab w:val="num" w:pos="2160"/>
        </w:tabs>
        <w:ind w:left="2160" w:hanging="360"/>
      </w:pPr>
      <w:rPr>
        <w:rFonts w:ascii="Times New Roman" w:hAnsi="Times New Roman" w:hint="default"/>
      </w:rPr>
    </w:lvl>
    <w:lvl w:ilvl="3" w:tplc="5BDA4458" w:tentative="1">
      <w:start w:val="1"/>
      <w:numFmt w:val="bullet"/>
      <w:lvlText w:val="•"/>
      <w:lvlJc w:val="left"/>
      <w:pPr>
        <w:tabs>
          <w:tab w:val="num" w:pos="2880"/>
        </w:tabs>
        <w:ind w:left="2880" w:hanging="360"/>
      </w:pPr>
      <w:rPr>
        <w:rFonts w:ascii="Times New Roman" w:hAnsi="Times New Roman" w:hint="default"/>
      </w:rPr>
    </w:lvl>
    <w:lvl w:ilvl="4" w:tplc="39BC358A" w:tentative="1">
      <w:start w:val="1"/>
      <w:numFmt w:val="bullet"/>
      <w:lvlText w:val="•"/>
      <w:lvlJc w:val="left"/>
      <w:pPr>
        <w:tabs>
          <w:tab w:val="num" w:pos="3600"/>
        </w:tabs>
        <w:ind w:left="3600" w:hanging="360"/>
      </w:pPr>
      <w:rPr>
        <w:rFonts w:ascii="Times New Roman" w:hAnsi="Times New Roman" w:hint="default"/>
      </w:rPr>
    </w:lvl>
    <w:lvl w:ilvl="5" w:tplc="6680AC7E" w:tentative="1">
      <w:start w:val="1"/>
      <w:numFmt w:val="bullet"/>
      <w:lvlText w:val="•"/>
      <w:lvlJc w:val="left"/>
      <w:pPr>
        <w:tabs>
          <w:tab w:val="num" w:pos="4320"/>
        </w:tabs>
        <w:ind w:left="4320" w:hanging="360"/>
      </w:pPr>
      <w:rPr>
        <w:rFonts w:ascii="Times New Roman" w:hAnsi="Times New Roman" w:hint="default"/>
      </w:rPr>
    </w:lvl>
    <w:lvl w:ilvl="6" w:tplc="04B28C6E" w:tentative="1">
      <w:start w:val="1"/>
      <w:numFmt w:val="bullet"/>
      <w:lvlText w:val="•"/>
      <w:lvlJc w:val="left"/>
      <w:pPr>
        <w:tabs>
          <w:tab w:val="num" w:pos="5040"/>
        </w:tabs>
        <w:ind w:left="5040" w:hanging="360"/>
      </w:pPr>
      <w:rPr>
        <w:rFonts w:ascii="Times New Roman" w:hAnsi="Times New Roman" w:hint="default"/>
      </w:rPr>
    </w:lvl>
    <w:lvl w:ilvl="7" w:tplc="E8C0C71A" w:tentative="1">
      <w:start w:val="1"/>
      <w:numFmt w:val="bullet"/>
      <w:lvlText w:val="•"/>
      <w:lvlJc w:val="left"/>
      <w:pPr>
        <w:tabs>
          <w:tab w:val="num" w:pos="5760"/>
        </w:tabs>
        <w:ind w:left="5760" w:hanging="360"/>
      </w:pPr>
      <w:rPr>
        <w:rFonts w:ascii="Times New Roman" w:hAnsi="Times New Roman" w:hint="default"/>
      </w:rPr>
    </w:lvl>
    <w:lvl w:ilvl="8" w:tplc="B4E8D1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6618C8"/>
    <w:multiLevelType w:val="hybridMultilevel"/>
    <w:tmpl w:val="AB3A618C"/>
    <w:lvl w:ilvl="0" w:tplc="2968D936">
      <w:start w:val="1"/>
      <w:numFmt w:val="bullet"/>
      <w:lvlText w:val="•"/>
      <w:lvlJc w:val="left"/>
      <w:pPr>
        <w:ind w:left="754" w:hanging="360"/>
      </w:pPr>
      <w:rPr>
        <w:rFonts w:ascii="Times New Roman" w:hAnsi="Times New Roman"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3" w15:restartNumberingAfterBreak="0">
    <w:nsid w:val="0B916A8E"/>
    <w:multiLevelType w:val="hybridMultilevel"/>
    <w:tmpl w:val="49C44924"/>
    <w:lvl w:ilvl="0" w:tplc="BBAEAD9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F6754A"/>
    <w:multiLevelType w:val="hybridMultilevel"/>
    <w:tmpl w:val="E30CCC7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0A185D"/>
    <w:multiLevelType w:val="multilevel"/>
    <w:tmpl w:val="F6C0B55C"/>
    <w:lvl w:ilvl="0">
      <w:start w:val="1"/>
      <w:numFmt w:val="decimal"/>
      <w:lvlText w:val="%1."/>
      <w:lvlJc w:val="left"/>
      <w:pPr>
        <w:ind w:left="360" w:hanging="360"/>
      </w:pPr>
      <w:rPr>
        <w:b/>
        <w:bCs/>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6" w15:restartNumberingAfterBreak="0">
    <w:nsid w:val="15C447D4"/>
    <w:multiLevelType w:val="hybridMultilevel"/>
    <w:tmpl w:val="952AE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CF3157"/>
    <w:multiLevelType w:val="hybridMultilevel"/>
    <w:tmpl w:val="265ABCDC"/>
    <w:lvl w:ilvl="0" w:tplc="179C2D66">
      <w:start w:val="2"/>
      <w:numFmt w:val="bullet"/>
      <w:lvlText w:val="-"/>
      <w:lvlJc w:val="left"/>
      <w:pPr>
        <w:tabs>
          <w:tab w:val="num" w:pos="720"/>
        </w:tabs>
        <w:ind w:left="720" w:hanging="360"/>
      </w:pPr>
      <w:rPr>
        <w:rFonts w:ascii="Arial" w:eastAsia="Times New Roman" w:hAnsi="Arial" w:cs="Arial"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A60EDB"/>
    <w:multiLevelType w:val="hybridMultilevel"/>
    <w:tmpl w:val="38300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5334C6"/>
    <w:multiLevelType w:val="hybridMultilevel"/>
    <w:tmpl w:val="6E5AD316"/>
    <w:lvl w:ilvl="0" w:tplc="240A0001">
      <w:start w:val="1"/>
      <w:numFmt w:val="bullet"/>
      <w:lvlText w:val=""/>
      <w:lvlJc w:val="left"/>
      <w:pPr>
        <w:ind w:left="720" w:hanging="360"/>
      </w:pPr>
      <w:rPr>
        <w:rFonts w:ascii="Symbol" w:hAnsi="Symbo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CB51A6"/>
    <w:multiLevelType w:val="multilevel"/>
    <w:tmpl w:val="29DA0774"/>
    <w:lvl w:ilvl="0">
      <w:start w:val="2"/>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E07478"/>
    <w:multiLevelType w:val="hybridMultilevel"/>
    <w:tmpl w:val="7ABC225E"/>
    <w:lvl w:ilvl="0" w:tplc="304087E2">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EB0754"/>
    <w:multiLevelType w:val="hybridMultilevel"/>
    <w:tmpl w:val="A394D448"/>
    <w:lvl w:ilvl="0" w:tplc="BBAEAD9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992A3E"/>
    <w:multiLevelType w:val="hybridMultilevel"/>
    <w:tmpl w:val="944EE854"/>
    <w:lvl w:ilvl="0" w:tplc="DF2C32E8">
      <w:start w:val="1"/>
      <w:numFmt w:val="bullet"/>
      <w:lvlText w:val="⁃"/>
      <w:lvlJc w:val="left"/>
      <w:pPr>
        <w:ind w:left="1776" w:hanging="360"/>
      </w:pPr>
      <w:rPr>
        <w:rFonts w:ascii="Times New Roman" w:hAnsi="Times New Roman" w:cs="Times New Roman"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14" w15:restartNumberingAfterBreak="0">
    <w:nsid w:val="2AD60D14"/>
    <w:multiLevelType w:val="hybridMultilevel"/>
    <w:tmpl w:val="E9F4C85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3764B9"/>
    <w:multiLevelType w:val="hybridMultilevel"/>
    <w:tmpl w:val="BADE47FE"/>
    <w:lvl w:ilvl="0" w:tplc="62827C48">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5670D5"/>
    <w:multiLevelType w:val="hybridMultilevel"/>
    <w:tmpl w:val="B89A9C52"/>
    <w:lvl w:ilvl="0" w:tplc="62827C48">
      <w:start w:val="1"/>
      <w:numFmt w:val="bullet"/>
      <w:lvlText w:val="⁻"/>
      <w:lvlJc w:val="left"/>
      <w:pPr>
        <w:ind w:left="1437" w:hanging="360"/>
      </w:pPr>
      <w:rPr>
        <w:rFonts w:ascii="Calibri" w:hAnsi="Calibri" w:hint="default"/>
      </w:rPr>
    </w:lvl>
    <w:lvl w:ilvl="1" w:tplc="240A0003" w:tentative="1">
      <w:start w:val="1"/>
      <w:numFmt w:val="bullet"/>
      <w:lvlText w:val="o"/>
      <w:lvlJc w:val="left"/>
      <w:pPr>
        <w:ind w:left="2157" w:hanging="360"/>
      </w:pPr>
      <w:rPr>
        <w:rFonts w:ascii="Courier New" w:hAnsi="Courier New" w:cs="Courier New" w:hint="default"/>
      </w:rPr>
    </w:lvl>
    <w:lvl w:ilvl="2" w:tplc="240A0005" w:tentative="1">
      <w:start w:val="1"/>
      <w:numFmt w:val="bullet"/>
      <w:lvlText w:val=""/>
      <w:lvlJc w:val="left"/>
      <w:pPr>
        <w:ind w:left="2877" w:hanging="360"/>
      </w:pPr>
      <w:rPr>
        <w:rFonts w:ascii="Wingdings" w:hAnsi="Wingdings" w:hint="default"/>
      </w:rPr>
    </w:lvl>
    <w:lvl w:ilvl="3" w:tplc="240A0001" w:tentative="1">
      <w:start w:val="1"/>
      <w:numFmt w:val="bullet"/>
      <w:lvlText w:val=""/>
      <w:lvlJc w:val="left"/>
      <w:pPr>
        <w:ind w:left="3597" w:hanging="360"/>
      </w:pPr>
      <w:rPr>
        <w:rFonts w:ascii="Symbol" w:hAnsi="Symbol" w:hint="default"/>
      </w:rPr>
    </w:lvl>
    <w:lvl w:ilvl="4" w:tplc="240A0003" w:tentative="1">
      <w:start w:val="1"/>
      <w:numFmt w:val="bullet"/>
      <w:lvlText w:val="o"/>
      <w:lvlJc w:val="left"/>
      <w:pPr>
        <w:ind w:left="4317" w:hanging="360"/>
      </w:pPr>
      <w:rPr>
        <w:rFonts w:ascii="Courier New" w:hAnsi="Courier New" w:cs="Courier New" w:hint="default"/>
      </w:rPr>
    </w:lvl>
    <w:lvl w:ilvl="5" w:tplc="240A0005" w:tentative="1">
      <w:start w:val="1"/>
      <w:numFmt w:val="bullet"/>
      <w:lvlText w:val=""/>
      <w:lvlJc w:val="left"/>
      <w:pPr>
        <w:ind w:left="5037" w:hanging="360"/>
      </w:pPr>
      <w:rPr>
        <w:rFonts w:ascii="Wingdings" w:hAnsi="Wingdings" w:hint="default"/>
      </w:rPr>
    </w:lvl>
    <w:lvl w:ilvl="6" w:tplc="240A0001" w:tentative="1">
      <w:start w:val="1"/>
      <w:numFmt w:val="bullet"/>
      <w:lvlText w:val=""/>
      <w:lvlJc w:val="left"/>
      <w:pPr>
        <w:ind w:left="5757" w:hanging="360"/>
      </w:pPr>
      <w:rPr>
        <w:rFonts w:ascii="Symbol" w:hAnsi="Symbol" w:hint="default"/>
      </w:rPr>
    </w:lvl>
    <w:lvl w:ilvl="7" w:tplc="240A0003" w:tentative="1">
      <w:start w:val="1"/>
      <w:numFmt w:val="bullet"/>
      <w:lvlText w:val="o"/>
      <w:lvlJc w:val="left"/>
      <w:pPr>
        <w:ind w:left="6477" w:hanging="360"/>
      </w:pPr>
      <w:rPr>
        <w:rFonts w:ascii="Courier New" w:hAnsi="Courier New" w:cs="Courier New" w:hint="default"/>
      </w:rPr>
    </w:lvl>
    <w:lvl w:ilvl="8" w:tplc="240A0005" w:tentative="1">
      <w:start w:val="1"/>
      <w:numFmt w:val="bullet"/>
      <w:lvlText w:val=""/>
      <w:lvlJc w:val="left"/>
      <w:pPr>
        <w:ind w:left="7197" w:hanging="360"/>
      </w:pPr>
      <w:rPr>
        <w:rFonts w:ascii="Wingdings" w:hAnsi="Wingdings" w:hint="default"/>
      </w:rPr>
    </w:lvl>
  </w:abstractNum>
  <w:abstractNum w:abstractNumId="18" w15:restartNumberingAfterBreak="0">
    <w:nsid w:val="32B75CFF"/>
    <w:multiLevelType w:val="hybridMultilevel"/>
    <w:tmpl w:val="09C8863C"/>
    <w:lvl w:ilvl="0" w:tplc="310C241C">
      <w:start w:val="1"/>
      <w:numFmt w:val="decimal"/>
      <w:lvlText w:val="%1."/>
      <w:lvlJc w:val="left"/>
      <w:pPr>
        <w:ind w:left="1068" w:hanging="360"/>
      </w:pPr>
      <w:rPr>
        <w:rFonts w:hint="default"/>
        <w:b/>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35AE2365"/>
    <w:multiLevelType w:val="hybridMultilevel"/>
    <w:tmpl w:val="79C85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211617"/>
    <w:multiLevelType w:val="hybridMultilevel"/>
    <w:tmpl w:val="49B86556"/>
    <w:lvl w:ilvl="0" w:tplc="62827C48">
      <w:start w:val="1"/>
      <w:numFmt w:val="bullet"/>
      <w:lvlText w:val="⁻"/>
      <w:lvlJc w:val="left"/>
      <w:pPr>
        <w:ind w:left="360" w:hanging="360"/>
      </w:pPr>
      <w:rPr>
        <w:rFonts w:ascii="Calibri" w:hAnsi="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B5E5216"/>
    <w:multiLevelType w:val="multilevel"/>
    <w:tmpl w:val="D3248F8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2" w15:restartNumberingAfterBreak="0">
    <w:nsid w:val="3C582CDB"/>
    <w:multiLevelType w:val="hybridMultilevel"/>
    <w:tmpl w:val="0A34D4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D034DC4"/>
    <w:multiLevelType w:val="hybridMultilevel"/>
    <w:tmpl w:val="52F6211A"/>
    <w:lvl w:ilvl="0" w:tplc="2968D936">
      <w:start w:val="1"/>
      <w:numFmt w:val="bullet"/>
      <w:lvlText w:val="•"/>
      <w:lvlJc w:val="left"/>
      <w:pPr>
        <w:tabs>
          <w:tab w:val="num" w:pos="720"/>
        </w:tabs>
        <w:ind w:left="720" w:hanging="360"/>
      </w:pPr>
      <w:rPr>
        <w:rFonts w:ascii="Times New Roman" w:hAnsi="Times New Roman"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E5B7778"/>
    <w:multiLevelType w:val="hybridMultilevel"/>
    <w:tmpl w:val="0ACC88BC"/>
    <w:lvl w:ilvl="0" w:tplc="179C2D66">
      <w:start w:val="2"/>
      <w:numFmt w:val="bullet"/>
      <w:lvlText w:val="-"/>
      <w:lvlJc w:val="left"/>
      <w:pPr>
        <w:ind w:left="1428" w:hanging="360"/>
      </w:pPr>
      <w:rPr>
        <w:rFonts w:ascii="Arial" w:eastAsia="Times New Roman"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5" w15:restartNumberingAfterBreak="0">
    <w:nsid w:val="40567520"/>
    <w:multiLevelType w:val="hybridMultilevel"/>
    <w:tmpl w:val="2F0C5B90"/>
    <w:lvl w:ilvl="0" w:tplc="BBAEAD9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688192A"/>
    <w:multiLevelType w:val="hybridMultilevel"/>
    <w:tmpl w:val="BF12CDC2"/>
    <w:lvl w:ilvl="0" w:tplc="240A0001">
      <w:start w:val="1"/>
      <w:numFmt w:val="bullet"/>
      <w:lvlText w:val=""/>
      <w:lvlJc w:val="left"/>
      <w:pPr>
        <w:ind w:left="1713" w:hanging="360"/>
      </w:pPr>
      <w:rPr>
        <w:rFonts w:ascii="Symbol" w:hAnsi="Symbol" w:hint="default"/>
      </w:rPr>
    </w:lvl>
    <w:lvl w:ilvl="1" w:tplc="240A0003">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7" w15:restartNumberingAfterBreak="0">
    <w:nsid w:val="53273D20"/>
    <w:multiLevelType w:val="multilevel"/>
    <w:tmpl w:val="7F5212E2"/>
    <w:lvl w:ilvl="0">
      <w:start w:val="2"/>
      <w:numFmt w:val="decimal"/>
      <w:lvlText w:val="%1."/>
      <w:lvlJc w:val="left"/>
      <w:pPr>
        <w:ind w:left="390" w:hanging="390"/>
      </w:pPr>
      <w:rPr>
        <w:rFonts w:hint="default"/>
      </w:rPr>
    </w:lvl>
    <w:lvl w:ilvl="1">
      <w:start w:val="1"/>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8" w15:restartNumberingAfterBreak="0">
    <w:nsid w:val="53761553"/>
    <w:multiLevelType w:val="hybridMultilevel"/>
    <w:tmpl w:val="997219EE"/>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29" w15:restartNumberingAfterBreak="0">
    <w:nsid w:val="61E43F20"/>
    <w:multiLevelType w:val="hybridMultilevel"/>
    <w:tmpl w:val="CAA49C50"/>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30" w15:restartNumberingAfterBreak="0">
    <w:nsid w:val="62645B0D"/>
    <w:multiLevelType w:val="multilevel"/>
    <w:tmpl w:val="B290C89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Symbol" w:hAnsi="Symbol"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31" w15:restartNumberingAfterBreak="0">
    <w:nsid w:val="6284309E"/>
    <w:multiLevelType w:val="hybridMultilevel"/>
    <w:tmpl w:val="2A989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C247CC"/>
    <w:multiLevelType w:val="hybridMultilevel"/>
    <w:tmpl w:val="0512D588"/>
    <w:lvl w:ilvl="0" w:tplc="D18A2F04">
      <w:start w:val="3"/>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106A6A"/>
    <w:multiLevelType w:val="hybridMultilevel"/>
    <w:tmpl w:val="71845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A5D4C37"/>
    <w:multiLevelType w:val="multilevel"/>
    <w:tmpl w:val="50148BDC"/>
    <w:lvl w:ilvl="0">
      <w:start w:val="2"/>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B235C62"/>
    <w:multiLevelType w:val="hybridMultilevel"/>
    <w:tmpl w:val="F0D22D5A"/>
    <w:lvl w:ilvl="0" w:tplc="2E90A6B6">
      <w:start w:val="2"/>
      <w:numFmt w:val="bullet"/>
      <w:lvlText w:val="-"/>
      <w:lvlJc w:val="left"/>
      <w:pPr>
        <w:ind w:left="360" w:hanging="360"/>
      </w:pPr>
      <w:rPr>
        <w:rFonts w:ascii="Arial" w:eastAsia="Times New Roman" w:hAnsi="Arial" w:cs="Arial" w:hint="default"/>
      </w:rPr>
    </w:lvl>
    <w:lvl w:ilvl="1" w:tplc="2968D936">
      <w:start w:val="1"/>
      <w:numFmt w:val="bullet"/>
      <w:lvlText w:val="•"/>
      <w:lvlJc w:val="left"/>
      <w:pPr>
        <w:ind w:left="1080" w:hanging="360"/>
      </w:pPr>
      <w:rPr>
        <w:rFonts w:ascii="Times New Roman" w:hAnsi="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E5A355F"/>
    <w:multiLevelType w:val="hybridMultilevel"/>
    <w:tmpl w:val="12689218"/>
    <w:lvl w:ilvl="0" w:tplc="2E90A6B6">
      <w:start w:val="2"/>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0B46B99"/>
    <w:multiLevelType w:val="hybridMultilevel"/>
    <w:tmpl w:val="370647B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8" w15:restartNumberingAfterBreak="0">
    <w:nsid w:val="723B13CA"/>
    <w:multiLevelType w:val="hybridMultilevel"/>
    <w:tmpl w:val="C8AE717E"/>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CF08A0"/>
    <w:multiLevelType w:val="hybridMultilevel"/>
    <w:tmpl w:val="F2E61A90"/>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C546E3E"/>
    <w:multiLevelType w:val="hybridMultilevel"/>
    <w:tmpl w:val="06AEACB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F1801FF"/>
    <w:multiLevelType w:val="multilevel"/>
    <w:tmpl w:val="97C864A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16cid:durableId="494220839">
    <w:abstractNumId w:val="40"/>
  </w:num>
  <w:num w:numId="2" w16cid:durableId="1619415602">
    <w:abstractNumId w:val="27"/>
  </w:num>
  <w:num w:numId="3" w16cid:durableId="1297445562">
    <w:abstractNumId w:val="30"/>
  </w:num>
  <w:num w:numId="4" w16cid:durableId="781727392">
    <w:abstractNumId w:val="36"/>
  </w:num>
  <w:num w:numId="5" w16cid:durableId="2139644826">
    <w:abstractNumId w:val="33"/>
  </w:num>
  <w:num w:numId="6" w16cid:durableId="592399931">
    <w:abstractNumId w:val="6"/>
  </w:num>
  <w:num w:numId="7" w16cid:durableId="553390127">
    <w:abstractNumId w:val="26"/>
  </w:num>
  <w:num w:numId="8" w16cid:durableId="949052273">
    <w:abstractNumId w:val="24"/>
  </w:num>
  <w:num w:numId="9" w16cid:durableId="336538671">
    <w:abstractNumId w:val="10"/>
  </w:num>
  <w:num w:numId="10" w16cid:durableId="812403818">
    <w:abstractNumId w:val="8"/>
  </w:num>
  <w:num w:numId="11" w16cid:durableId="775565888">
    <w:abstractNumId w:val="23"/>
  </w:num>
  <w:num w:numId="12" w16cid:durableId="1857304739">
    <w:abstractNumId w:val="1"/>
  </w:num>
  <w:num w:numId="13" w16cid:durableId="1582132778">
    <w:abstractNumId w:val="7"/>
  </w:num>
  <w:num w:numId="14" w16cid:durableId="1119108308">
    <w:abstractNumId w:val="2"/>
  </w:num>
  <w:num w:numId="15" w16cid:durableId="378672179">
    <w:abstractNumId w:val="4"/>
  </w:num>
  <w:num w:numId="16" w16cid:durableId="96298483">
    <w:abstractNumId w:val="11"/>
  </w:num>
  <w:num w:numId="17" w16cid:durableId="1068575140">
    <w:abstractNumId w:val="41"/>
  </w:num>
  <w:num w:numId="18" w16cid:durableId="1622375877">
    <w:abstractNumId w:val="33"/>
  </w:num>
  <w:num w:numId="19" w16cid:durableId="630988317">
    <w:abstractNumId w:val="26"/>
  </w:num>
  <w:num w:numId="20" w16cid:durableId="213469999">
    <w:abstractNumId w:val="36"/>
  </w:num>
  <w:num w:numId="21" w16cid:durableId="1091043721">
    <w:abstractNumId w:val="17"/>
  </w:num>
  <w:num w:numId="22" w16cid:durableId="756755110">
    <w:abstractNumId w:val="34"/>
  </w:num>
  <w:num w:numId="23" w16cid:durableId="539898127">
    <w:abstractNumId w:val="35"/>
  </w:num>
  <w:num w:numId="24" w16cid:durableId="506137867">
    <w:abstractNumId w:val="20"/>
  </w:num>
  <w:num w:numId="25" w16cid:durableId="1416587233">
    <w:abstractNumId w:val="21"/>
  </w:num>
  <w:num w:numId="26" w16cid:durableId="3630155">
    <w:abstractNumId w:val="15"/>
  </w:num>
  <w:num w:numId="27" w16cid:durableId="1843280977">
    <w:abstractNumId w:val="14"/>
  </w:num>
  <w:num w:numId="28" w16cid:durableId="1487359747">
    <w:abstractNumId w:val="38"/>
  </w:num>
  <w:num w:numId="29" w16cid:durableId="83009544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5139245">
    <w:abstractNumId w:val="13"/>
  </w:num>
  <w:num w:numId="31" w16cid:durableId="1254313273">
    <w:abstractNumId w:val="28"/>
  </w:num>
  <w:num w:numId="32" w16cid:durableId="1029187380">
    <w:abstractNumId w:val="22"/>
  </w:num>
  <w:num w:numId="33" w16cid:durableId="9423052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2565956">
    <w:abstractNumId w:val="29"/>
  </w:num>
  <w:num w:numId="35" w16cid:durableId="1605847544">
    <w:abstractNumId w:val="37"/>
  </w:num>
  <w:num w:numId="36" w16cid:durableId="279070297">
    <w:abstractNumId w:val="0"/>
  </w:num>
  <w:num w:numId="37" w16cid:durableId="1210875282">
    <w:abstractNumId w:val="16"/>
  </w:num>
  <w:num w:numId="38" w16cid:durableId="1138034310">
    <w:abstractNumId w:val="16"/>
  </w:num>
  <w:num w:numId="39" w16cid:durableId="13383014">
    <w:abstractNumId w:val="19"/>
  </w:num>
  <w:num w:numId="40" w16cid:durableId="967511882">
    <w:abstractNumId w:val="9"/>
  </w:num>
  <w:num w:numId="41" w16cid:durableId="207038533">
    <w:abstractNumId w:val="5"/>
  </w:num>
  <w:num w:numId="42" w16cid:durableId="888222645">
    <w:abstractNumId w:val="32"/>
  </w:num>
  <w:num w:numId="43" w16cid:durableId="129246417">
    <w:abstractNumId w:val="18"/>
  </w:num>
  <w:num w:numId="44" w16cid:durableId="1079525108">
    <w:abstractNumId w:val="16"/>
  </w:num>
  <w:num w:numId="45" w16cid:durableId="2055889088">
    <w:abstractNumId w:val="31"/>
  </w:num>
  <w:num w:numId="46" w16cid:durableId="430902145">
    <w:abstractNumId w:val="39"/>
  </w:num>
  <w:num w:numId="47" w16cid:durableId="1268191783">
    <w:abstractNumId w:val="3"/>
  </w:num>
  <w:num w:numId="48" w16cid:durableId="1100219563">
    <w:abstractNumId w:val="25"/>
  </w:num>
  <w:num w:numId="49" w16cid:durableId="65857870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10EB"/>
    <w:rsid w:val="00003945"/>
    <w:rsid w:val="000043BE"/>
    <w:rsid w:val="00004568"/>
    <w:rsid w:val="00007BA7"/>
    <w:rsid w:val="00010343"/>
    <w:rsid w:val="00010876"/>
    <w:rsid w:val="00010905"/>
    <w:rsid w:val="00012B69"/>
    <w:rsid w:val="000203CA"/>
    <w:rsid w:val="00021EEA"/>
    <w:rsid w:val="000278E6"/>
    <w:rsid w:val="000363B8"/>
    <w:rsid w:val="00036CE2"/>
    <w:rsid w:val="0004147C"/>
    <w:rsid w:val="00044B02"/>
    <w:rsid w:val="00045949"/>
    <w:rsid w:val="00052039"/>
    <w:rsid w:val="000560E2"/>
    <w:rsid w:val="000570DE"/>
    <w:rsid w:val="000571BC"/>
    <w:rsid w:val="000573B5"/>
    <w:rsid w:val="00061C60"/>
    <w:rsid w:val="0006382B"/>
    <w:rsid w:val="000656DD"/>
    <w:rsid w:val="00071081"/>
    <w:rsid w:val="0007378A"/>
    <w:rsid w:val="00073CC6"/>
    <w:rsid w:val="00082257"/>
    <w:rsid w:val="00084472"/>
    <w:rsid w:val="00084752"/>
    <w:rsid w:val="00086DE6"/>
    <w:rsid w:val="00087EB8"/>
    <w:rsid w:val="0009115C"/>
    <w:rsid w:val="0009311B"/>
    <w:rsid w:val="00096A8A"/>
    <w:rsid w:val="000A055E"/>
    <w:rsid w:val="000A322E"/>
    <w:rsid w:val="000A38CF"/>
    <w:rsid w:val="000A3DF8"/>
    <w:rsid w:val="000A4682"/>
    <w:rsid w:val="000A6D58"/>
    <w:rsid w:val="000A7F43"/>
    <w:rsid w:val="000B16B8"/>
    <w:rsid w:val="000B18C5"/>
    <w:rsid w:val="000B209B"/>
    <w:rsid w:val="000B3528"/>
    <w:rsid w:val="000B441F"/>
    <w:rsid w:val="000C0DD9"/>
    <w:rsid w:val="000C1CF8"/>
    <w:rsid w:val="000C2140"/>
    <w:rsid w:val="000C270A"/>
    <w:rsid w:val="000C2DA6"/>
    <w:rsid w:val="000C75BE"/>
    <w:rsid w:val="000C7687"/>
    <w:rsid w:val="000D0B46"/>
    <w:rsid w:val="000E059A"/>
    <w:rsid w:val="000E50ED"/>
    <w:rsid w:val="000F3D44"/>
    <w:rsid w:val="000F705F"/>
    <w:rsid w:val="001002A6"/>
    <w:rsid w:val="00110393"/>
    <w:rsid w:val="00111B31"/>
    <w:rsid w:val="001202F5"/>
    <w:rsid w:val="0012086F"/>
    <w:rsid w:val="001210BA"/>
    <w:rsid w:val="0012395D"/>
    <w:rsid w:val="00126006"/>
    <w:rsid w:val="0012786E"/>
    <w:rsid w:val="00127D5F"/>
    <w:rsid w:val="00131EA7"/>
    <w:rsid w:val="00137D9E"/>
    <w:rsid w:val="001408BF"/>
    <w:rsid w:val="00141A06"/>
    <w:rsid w:val="00141CC9"/>
    <w:rsid w:val="00145E74"/>
    <w:rsid w:val="00150980"/>
    <w:rsid w:val="001576BC"/>
    <w:rsid w:val="00163037"/>
    <w:rsid w:val="00166EAB"/>
    <w:rsid w:val="00171814"/>
    <w:rsid w:val="0017192E"/>
    <w:rsid w:val="00171A22"/>
    <w:rsid w:val="00176BD5"/>
    <w:rsid w:val="001770BA"/>
    <w:rsid w:val="001776C0"/>
    <w:rsid w:val="001832D8"/>
    <w:rsid w:val="00183763"/>
    <w:rsid w:val="00185220"/>
    <w:rsid w:val="00185D76"/>
    <w:rsid w:val="00186AB9"/>
    <w:rsid w:val="0019071E"/>
    <w:rsid w:val="00190CDB"/>
    <w:rsid w:val="00195034"/>
    <w:rsid w:val="001953E4"/>
    <w:rsid w:val="00195504"/>
    <w:rsid w:val="001A1543"/>
    <w:rsid w:val="001A4A18"/>
    <w:rsid w:val="001B2F1B"/>
    <w:rsid w:val="001C2F04"/>
    <w:rsid w:val="001C4EEA"/>
    <w:rsid w:val="001C77C1"/>
    <w:rsid w:val="001D49C2"/>
    <w:rsid w:val="001D6DFF"/>
    <w:rsid w:val="001D74CD"/>
    <w:rsid w:val="001E0280"/>
    <w:rsid w:val="001E7133"/>
    <w:rsid w:val="001F0C15"/>
    <w:rsid w:val="001F1D92"/>
    <w:rsid w:val="001F23EA"/>
    <w:rsid w:val="001F4FD3"/>
    <w:rsid w:val="001F7699"/>
    <w:rsid w:val="002030A6"/>
    <w:rsid w:val="0020538B"/>
    <w:rsid w:val="00206AB3"/>
    <w:rsid w:val="00215ED2"/>
    <w:rsid w:val="00215F5F"/>
    <w:rsid w:val="00220E90"/>
    <w:rsid w:val="002254EF"/>
    <w:rsid w:val="00225889"/>
    <w:rsid w:val="00227592"/>
    <w:rsid w:val="00227793"/>
    <w:rsid w:val="00227940"/>
    <w:rsid w:val="00231B62"/>
    <w:rsid w:val="002323CD"/>
    <w:rsid w:val="002346A9"/>
    <w:rsid w:val="00234D1C"/>
    <w:rsid w:val="0023580F"/>
    <w:rsid w:val="00241B3A"/>
    <w:rsid w:val="00242C52"/>
    <w:rsid w:val="0024361E"/>
    <w:rsid w:val="00243C17"/>
    <w:rsid w:val="00245ACA"/>
    <w:rsid w:val="0025145E"/>
    <w:rsid w:val="00252E3A"/>
    <w:rsid w:val="0025467E"/>
    <w:rsid w:val="002561CD"/>
    <w:rsid w:val="00256902"/>
    <w:rsid w:val="00260061"/>
    <w:rsid w:val="00264163"/>
    <w:rsid w:val="0026776C"/>
    <w:rsid w:val="0027060C"/>
    <w:rsid w:val="0027172F"/>
    <w:rsid w:val="0029321F"/>
    <w:rsid w:val="002973DE"/>
    <w:rsid w:val="002A3830"/>
    <w:rsid w:val="002A53F3"/>
    <w:rsid w:val="002A5C26"/>
    <w:rsid w:val="002B048E"/>
    <w:rsid w:val="002C1530"/>
    <w:rsid w:val="002C7A4D"/>
    <w:rsid w:val="002C7BF4"/>
    <w:rsid w:val="002D2DAF"/>
    <w:rsid w:val="002D4085"/>
    <w:rsid w:val="002E1AD8"/>
    <w:rsid w:val="002E60BF"/>
    <w:rsid w:val="002F3329"/>
    <w:rsid w:val="002F5176"/>
    <w:rsid w:val="003033AC"/>
    <w:rsid w:val="00303C5A"/>
    <w:rsid w:val="00305117"/>
    <w:rsid w:val="003058A9"/>
    <w:rsid w:val="003062A0"/>
    <w:rsid w:val="0030752C"/>
    <w:rsid w:val="00312555"/>
    <w:rsid w:val="00313560"/>
    <w:rsid w:val="00316FBB"/>
    <w:rsid w:val="0032076E"/>
    <w:rsid w:val="00327877"/>
    <w:rsid w:val="00331765"/>
    <w:rsid w:val="00335AE3"/>
    <w:rsid w:val="00336A1D"/>
    <w:rsid w:val="00340B86"/>
    <w:rsid w:val="00342EE6"/>
    <w:rsid w:val="00342FBE"/>
    <w:rsid w:val="003435A5"/>
    <w:rsid w:val="003500A6"/>
    <w:rsid w:val="0035013A"/>
    <w:rsid w:val="00356A97"/>
    <w:rsid w:val="00360861"/>
    <w:rsid w:val="00361711"/>
    <w:rsid w:val="00362AF2"/>
    <w:rsid w:val="0037085A"/>
    <w:rsid w:val="00377241"/>
    <w:rsid w:val="003815C2"/>
    <w:rsid w:val="0038515F"/>
    <w:rsid w:val="003860B3"/>
    <w:rsid w:val="0039147C"/>
    <w:rsid w:val="00392246"/>
    <w:rsid w:val="00394BF6"/>
    <w:rsid w:val="003A15AF"/>
    <w:rsid w:val="003A1A1A"/>
    <w:rsid w:val="003A28FC"/>
    <w:rsid w:val="003A313A"/>
    <w:rsid w:val="003A3628"/>
    <w:rsid w:val="003A3AFB"/>
    <w:rsid w:val="003A6222"/>
    <w:rsid w:val="003A6E84"/>
    <w:rsid w:val="003A6F40"/>
    <w:rsid w:val="003B2B6A"/>
    <w:rsid w:val="003B2D1F"/>
    <w:rsid w:val="003B5B10"/>
    <w:rsid w:val="003C1F7B"/>
    <w:rsid w:val="003C28A7"/>
    <w:rsid w:val="003C6692"/>
    <w:rsid w:val="003C6889"/>
    <w:rsid w:val="003C6C7F"/>
    <w:rsid w:val="003D2945"/>
    <w:rsid w:val="003D43DC"/>
    <w:rsid w:val="003D4D27"/>
    <w:rsid w:val="003E055B"/>
    <w:rsid w:val="003E105E"/>
    <w:rsid w:val="003E166C"/>
    <w:rsid w:val="003E4874"/>
    <w:rsid w:val="003E60BC"/>
    <w:rsid w:val="003F511C"/>
    <w:rsid w:val="003F602F"/>
    <w:rsid w:val="00403FBD"/>
    <w:rsid w:val="004065CE"/>
    <w:rsid w:val="004073DB"/>
    <w:rsid w:val="0041384A"/>
    <w:rsid w:val="0041733F"/>
    <w:rsid w:val="0041740A"/>
    <w:rsid w:val="00417579"/>
    <w:rsid w:val="00422AA4"/>
    <w:rsid w:val="004279BD"/>
    <w:rsid w:val="00444291"/>
    <w:rsid w:val="0045160A"/>
    <w:rsid w:val="0045227F"/>
    <w:rsid w:val="00456073"/>
    <w:rsid w:val="00457870"/>
    <w:rsid w:val="00486FDE"/>
    <w:rsid w:val="00491B58"/>
    <w:rsid w:val="00495F1F"/>
    <w:rsid w:val="004A2639"/>
    <w:rsid w:val="004A4D34"/>
    <w:rsid w:val="004A6417"/>
    <w:rsid w:val="004A6754"/>
    <w:rsid w:val="004A741B"/>
    <w:rsid w:val="004A7D5C"/>
    <w:rsid w:val="004B4F1E"/>
    <w:rsid w:val="004B540A"/>
    <w:rsid w:val="004B786C"/>
    <w:rsid w:val="004C02E7"/>
    <w:rsid w:val="004C40E9"/>
    <w:rsid w:val="004D058E"/>
    <w:rsid w:val="004D184F"/>
    <w:rsid w:val="004D1A27"/>
    <w:rsid w:val="004E1AFE"/>
    <w:rsid w:val="004F0324"/>
    <w:rsid w:val="004F0C56"/>
    <w:rsid w:val="004F16B1"/>
    <w:rsid w:val="004F2A3F"/>
    <w:rsid w:val="004F5EB5"/>
    <w:rsid w:val="00501035"/>
    <w:rsid w:val="0050254A"/>
    <w:rsid w:val="00503930"/>
    <w:rsid w:val="00507242"/>
    <w:rsid w:val="0051423A"/>
    <w:rsid w:val="005146F4"/>
    <w:rsid w:val="00516EC5"/>
    <w:rsid w:val="00517035"/>
    <w:rsid w:val="00520172"/>
    <w:rsid w:val="00521527"/>
    <w:rsid w:val="00523F2D"/>
    <w:rsid w:val="005256D2"/>
    <w:rsid w:val="00525717"/>
    <w:rsid w:val="00531857"/>
    <w:rsid w:val="00532529"/>
    <w:rsid w:val="00532682"/>
    <w:rsid w:val="00534847"/>
    <w:rsid w:val="005376BC"/>
    <w:rsid w:val="00541531"/>
    <w:rsid w:val="00544425"/>
    <w:rsid w:val="005447ED"/>
    <w:rsid w:val="00546551"/>
    <w:rsid w:val="00550E44"/>
    <w:rsid w:val="0055675F"/>
    <w:rsid w:val="00562955"/>
    <w:rsid w:val="005675B2"/>
    <w:rsid w:val="00576FAA"/>
    <w:rsid w:val="005814EB"/>
    <w:rsid w:val="00583A4B"/>
    <w:rsid w:val="005855B9"/>
    <w:rsid w:val="005914AF"/>
    <w:rsid w:val="00597D2B"/>
    <w:rsid w:val="005B2AD1"/>
    <w:rsid w:val="005B2DA4"/>
    <w:rsid w:val="005B5467"/>
    <w:rsid w:val="005C26E2"/>
    <w:rsid w:val="005C688F"/>
    <w:rsid w:val="005D2D9D"/>
    <w:rsid w:val="005D3B14"/>
    <w:rsid w:val="005D4D0A"/>
    <w:rsid w:val="005D5EE5"/>
    <w:rsid w:val="005E3269"/>
    <w:rsid w:val="005E4C64"/>
    <w:rsid w:val="005F3922"/>
    <w:rsid w:val="005F4932"/>
    <w:rsid w:val="006033CF"/>
    <w:rsid w:val="00610F2C"/>
    <w:rsid w:val="0061241A"/>
    <w:rsid w:val="00612D4F"/>
    <w:rsid w:val="00613614"/>
    <w:rsid w:val="00614613"/>
    <w:rsid w:val="00614B97"/>
    <w:rsid w:val="006314B2"/>
    <w:rsid w:val="00631A1A"/>
    <w:rsid w:val="0063481E"/>
    <w:rsid w:val="00636E8B"/>
    <w:rsid w:val="006427E4"/>
    <w:rsid w:val="0065053E"/>
    <w:rsid w:val="00654560"/>
    <w:rsid w:val="00660722"/>
    <w:rsid w:val="00674CAB"/>
    <w:rsid w:val="00675C40"/>
    <w:rsid w:val="0068148D"/>
    <w:rsid w:val="006834B2"/>
    <w:rsid w:val="00683787"/>
    <w:rsid w:val="0069121D"/>
    <w:rsid w:val="00691586"/>
    <w:rsid w:val="00694A1C"/>
    <w:rsid w:val="0069544F"/>
    <w:rsid w:val="00695BF1"/>
    <w:rsid w:val="006A729A"/>
    <w:rsid w:val="006A744B"/>
    <w:rsid w:val="006B25E2"/>
    <w:rsid w:val="006B4374"/>
    <w:rsid w:val="006B4FEE"/>
    <w:rsid w:val="006B68C6"/>
    <w:rsid w:val="006C05F3"/>
    <w:rsid w:val="006D3E68"/>
    <w:rsid w:val="006D5F0F"/>
    <w:rsid w:val="006D6094"/>
    <w:rsid w:val="006E1F28"/>
    <w:rsid w:val="006F04D4"/>
    <w:rsid w:val="006F309E"/>
    <w:rsid w:val="006F3AA0"/>
    <w:rsid w:val="006F3CED"/>
    <w:rsid w:val="006F4830"/>
    <w:rsid w:val="006F7352"/>
    <w:rsid w:val="006F7491"/>
    <w:rsid w:val="0070079D"/>
    <w:rsid w:val="00704A8A"/>
    <w:rsid w:val="00705A10"/>
    <w:rsid w:val="00707474"/>
    <w:rsid w:val="007125F4"/>
    <w:rsid w:val="007151F2"/>
    <w:rsid w:val="007208EB"/>
    <w:rsid w:val="00722DAC"/>
    <w:rsid w:val="007234B1"/>
    <w:rsid w:val="00731A4F"/>
    <w:rsid w:val="00733A67"/>
    <w:rsid w:val="0073758F"/>
    <w:rsid w:val="00745B2A"/>
    <w:rsid w:val="00747C1E"/>
    <w:rsid w:val="0075042D"/>
    <w:rsid w:val="0075147B"/>
    <w:rsid w:val="00752A49"/>
    <w:rsid w:val="0076023B"/>
    <w:rsid w:val="00762378"/>
    <w:rsid w:val="007726E1"/>
    <w:rsid w:val="00776C93"/>
    <w:rsid w:val="00776CF2"/>
    <w:rsid w:val="00777454"/>
    <w:rsid w:val="0078046B"/>
    <w:rsid w:val="0078067C"/>
    <w:rsid w:val="007816AE"/>
    <w:rsid w:val="007852AD"/>
    <w:rsid w:val="007855AB"/>
    <w:rsid w:val="0079049E"/>
    <w:rsid w:val="00792D9D"/>
    <w:rsid w:val="00797922"/>
    <w:rsid w:val="007A0964"/>
    <w:rsid w:val="007A127C"/>
    <w:rsid w:val="007A1645"/>
    <w:rsid w:val="007A4996"/>
    <w:rsid w:val="007A541B"/>
    <w:rsid w:val="007A594C"/>
    <w:rsid w:val="007A59CA"/>
    <w:rsid w:val="007B1ACB"/>
    <w:rsid w:val="007B6407"/>
    <w:rsid w:val="007B712F"/>
    <w:rsid w:val="007C1003"/>
    <w:rsid w:val="007D49FB"/>
    <w:rsid w:val="007D52F5"/>
    <w:rsid w:val="007D5A3C"/>
    <w:rsid w:val="007E07E8"/>
    <w:rsid w:val="007E0E9A"/>
    <w:rsid w:val="007E67D9"/>
    <w:rsid w:val="007F087B"/>
    <w:rsid w:val="00800675"/>
    <w:rsid w:val="0080123E"/>
    <w:rsid w:val="00804E44"/>
    <w:rsid w:val="008121FE"/>
    <w:rsid w:val="00815623"/>
    <w:rsid w:val="00822F8E"/>
    <w:rsid w:val="00824A79"/>
    <w:rsid w:val="008251CA"/>
    <w:rsid w:val="0083063B"/>
    <w:rsid w:val="00832EA6"/>
    <w:rsid w:val="008330E6"/>
    <w:rsid w:val="00834D1A"/>
    <w:rsid w:val="008366BC"/>
    <w:rsid w:val="008409B1"/>
    <w:rsid w:val="00842177"/>
    <w:rsid w:val="00843E9A"/>
    <w:rsid w:val="008470A0"/>
    <w:rsid w:val="00851059"/>
    <w:rsid w:val="0085425C"/>
    <w:rsid w:val="0085461B"/>
    <w:rsid w:val="008607CD"/>
    <w:rsid w:val="008624ED"/>
    <w:rsid w:val="00863223"/>
    <w:rsid w:val="00863EEC"/>
    <w:rsid w:val="00871089"/>
    <w:rsid w:val="00875A17"/>
    <w:rsid w:val="00876F7C"/>
    <w:rsid w:val="008773D0"/>
    <w:rsid w:val="0087749D"/>
    <w:rsid w:val="00880AB7"/>
    <w:rsid w:val="0088176A"/>
    <w:rsid w:val="00882DAA"/>
    <w:rsid w:val="008842AB"/>
    <w:rsid w:val="00886EE1"/>
    <w:rsid w:val="00891303"/>
    <w:rsid w:val="00893801"/>
    <w:rsid w:val="0089656C"/>
    <w:rsid w:val="008A42C8"/>
    <w:rsid w:val="008A45B8"/>
    <w:rsid w:val="008A597D"/>
    <w:rsid w:val="008A734C"/>
    <w:rsid w:val="008B6AC1"/>
    <w:rsid w:val="008B786A"/>
    <w:rsid w:val="008C192D"/>
    <w:rsid w:val="008C2CD7"/>
    <w:rsid w:val="008C4862"/>
    <w:rsid w:val="008C7A9D"/>
    <w:rsid w:val="008C7EF9"/>
    <w:rsid w:val="008D4F11"/>
    <w:rsid w:val="008D6042"/>
    <w:rsid w:val="008D75B5"/>
    <w:rsid w:val="008E487C"/>
    <w:rsid w:val="008E7D62"/>
    <w:rsid w:val="008F1E27"/>
    <w:rsid w:val="008F4F0C"/>
    <w:rsid w:val="008F73EB"/>
    <w:rsid w:val="009007AD"/>
    <w:rsid w:val="00905D27"/>
    <w:rsid w:val="009065C0"/>
    <w:rsid w:val="009121DA"/>
    <w:rsid w:val="009125E0"/>
    <w:rsid w:val="0091619A"/>
    <w:rsid w:val="00917885"/>
    <w:rsid w:val="009204FF"/>
    <w:rsid w:val="009212E1"/>
    <w:rsid w:val="009229A3"/>
    <w:rsid w:val="00922A06"/>
    <w:rsid w:val="0092626D"/>
    <w:rsid w:val="0092640F"/>
    <w:rsid w:val="00927C19"/>
    <w:rsid w:val="00927FA5"/>
    <w:rsid w:val="0093528C"/>
    <w:rsid w:val="009354A6"/>
    <w:rsid w:val="009370F4"/>
    <w:rsid w:val="00937DFB"/>
    <w:rsid w:val="0095161E"/>
    <w:rsid w:val="0095238D"/>
    <w:rsid w:val="0095515D"/>
    <w:rsid w:val="009561AF"/>
    <w:rsid w:val="009608BA"/>
    <w:rsid w:val="0096788A"/>
    <w:rsid w:val="00967A55"/>
    <w:rsid w:val="00971164"/>
    <w:rsid w:val="009718FD"/>
    <w:rsid w:val="00974DE0"/>
    <w:rsid w:val="0097602E"/>
    <w:rsid w:val="00983DCE"/>
    <w:rsid w:val="00984BB7"/>
    <w:rsid w:val="009853F1"/>
    <w:rsid w:val="00986614"/>
    <w:rsid w:val="0098771C"/>
    <w:rsid w:val="00990864"/>
    <w:rsid w:val="00994A9A"/>
    <w:rsid w:val="009A0F7D"/>
    <w:rsid w:val="009A2A60"/>
    <w:rsid w:val="009B5D2C"/>
    <w:rsid w:val="009B66C6"/>
    <w:rsid w:val="009B68AA"/>
    <w:rsid w:val="009C6163"/>
    <w:rsid w:val="009C6788"/>
    <w:rsid w:val="009D10F5"/>
    <w:rsid w:val="009D3250"/>
    <w:rsid w:val="009D6105"/>
    <w:rsid w:val="009D7959"/>
    <w:rsid w:val="009E7448"/>
    <w:rsid w:val="009E7BD3"/>
    <w:rsid w:val="009F0DB0"/>
    <w:rsid w:val="009F1B6D"/>
    <w:rsid w:val="009F3F82"/>
    <w:rsid w:val="009F6099"/>
    <w:rsid w:val="009F7F0D"/>
    <w:rsid w:val="00A04765"/>
    <w:rsid w:val="00A064A4"/>
    <w:rsid w:val="00A13F34"/>
    <w:rsid w:val="00A140B2"/>
    <w:rsid w:val="00A144BB"/>
    <w:rsid w:val="00A16E2E"/>
    <w:rsid w:val="00A214AD"/>
    <w:rsid w:val="00A22C2B"/>
    <w:rsid w:val="00A2622C"/>
    <w:rsid w:val="00A406E7"/>
    <w:rsid w:val="00A40C90"/>
    <w:rsid w:val="00A422CD"/>
    <w:rsid w:val="00A42575"/>
    <w:rsid w:val="00A438B5"/>
    <w:rsid w:val="00A441E5"/>
    <w:rsid w:val="00A44DE3"/>
    <w:rsid w:val="00A5272C"/>
    <w:rsid w:val="00A578C3"/>
    <w:rsid w:val="00A62F0C"/>
    <w:rsid w:val="00A66EA3"/>
    <w:rsid w:val="00A67242"/>
    <w:rsid w:val="00A70523"/>
    <w:rsid w:val="00A71C95"/>
    <w:rsid w:val="00A72906"/>
    <w:rsid w:val="00A7648C"/>
    <w:rsid w:val="00A80DCD"/>
    <w:rsid w:val="00A917EE"/>
    <w:rsid w:val="00A9393F"/>
    <w:rsid w:val="00A94599"/>
    <w:rsid w:val="00A952A7"/>
    <w:rsid w:val="00A96D8D"/>
    <w:rsid w:val="00AA2429"/>
    <w:rsid w:val="00AA5FB4"/>
    <w:rsid w:val="00AA6FFC"/>
    <w:rsid w:val="00AB0591"/>
    <w:rsid w:val="00AB235B"/>
    <w:rsid w:val="00AB6577"/>
    <w:rsid w:val="00AC0246"/>
    <w:rsid w:val="00AC0DA0"/>
    <w:rsid w:val="00AC1498"/>
    <w:rsid w:val="00AC389F"/>
    <w:rsid w:val="00AE159A"/>
    <w:rsid w:val="00AE4078"/>
    <w:rsid w:val="00AE4AFB"/>
    <w:rsid w:val="00AE5F21"/>
    <w:rsid w:val="00AE6849"/>
    <w:rsid w:val="00AE7176"/>
    <w:rsid w:val="00AE79CF"/>
    <w:rsid w:val="00AF01DA"/>
    <w:rsid w:val="00AF1556"/>
    <w:rsid w:val="00AF26D2"/>
    <w:rsid w:val="00AF4B3A"/>
    <w:rsid w:val="00AF539F"/>
    <w:rsid w:val="00AF790E"/>
    <w:rsid w:val="00B03D59"/>
    <w:rsid w:val="00B04D25"/>
    <w:rsid w:val="00B0548C"/>
    <w:rsid w:val="00B06E7F"/>
    <w:rsid w:val="00B10BB6"/>
    <w:rsid w:val="00B11BE8"/>
    <w:rsid w:val="00B13891"/>
    <w:rsid w:val="00B15020"/>
    <w:rsid w:val="00B15B20"/>
    <w:rsid w:val="00B17813"/>
    <w:rsid w:val="00B22E4A"/>
    <w:rsid w:val="00B24BED"/>
    <w:rsid w:val="00B274B8"/>
    <w:rsid w:val="00B30E57"/>
    <w:rsid w:val="00B314AC"/>
    <w:rsid w:val="00B338F5"/>
    <w:rsid w:val="00B33B85"/>
    <w:rsid w:val="00B37BEA"/>
    <w:rsid w:val="00B42E59"/>
    <w:rsid w:val="00B4389A"/>
    <w:rsid w:val="00B4731A"/>
    <w:rsid w:val="00B476EE"/>
    <w:rsid w:val="00B47DDC"/>
    <w:rsid w:val="00B53F5D"/>
    <w:rsid w:val="00B62E26"/>
    <w:rsid w:val="00B63D6F"/>
    <w:rsid w:val="00B6496F"/>
    <w:rsid w:val="00B65A03"/>
    <w:rsid w:val="00B66F9E"/>
    <w:rsid w:val="00B712FB"/>
    <w:rsid w:val="00B7702B"/>
    <w:rsid w:val="00B77848"/>
    <w:rsid w:val="00B81DCC"/>
    <w:rsid w:val="00B82BE2"/>
    <w:rsid w:val="00B87345"/>
    <w:rsid w:val="00B934E0"/>
    <w:rsid w:val="00B94E62"/>
    <w:rsid w:val="00B950B8"/>
    <w:rsid w:val="00B96ED4"/>
    <w:rsid w:val="00BA1B9F"/>
    <w:rsid w:val="00BA73D2"/>
    <w:rsid w:val="00BB4E86"/>
    <w:rsid w:val="00BC76F1"/>
    <w:rsid w:val="00BD05D3"/>
    <w:rsid w:val="00BD2D3A"/>
    <w:rsid w:val="00BE20C0"/>
    <w:rsid w:val="00BE264A"/>
    <w:rsid w:val="00BE5177"/>
    <w:rsid w:val="00BE5F23"/>
    <w:rsid w:val="00BF0BDD"/>
    <w:rsid w:val="00BF1150"/>
    <w:rsid w:val="00BF7026"/>
    <w:rsid w:val="00C001D1"/>
    <w:rsid w:val="00C03E23"/>
    <w:rsid w:val="00C060B8"/>
    <w:rsid w:val="00C121A0"/>
    <w:rsid w:val="00C14BBB"/>
    <w:rsid w:val="00C1662E"/>
    <w:rsid w:val="00C2560C"/>
    <w:rsid w:val="00C26521"/>
    <w:rsid w:val="00C27A4B"/>
    <w:rsid w:val="00C3300D"/>
    <w:rsid w:val="00C3346D"/>
    <w:rsid w:val="00C33D7E"/>
    <w:rsid w:val="00C367E7"/>
    <w:rsid w:val="00C369A4"/>
    <w:rsid w:val="00C36BFD"/>
    <w:rsid w:val="00C36DC1"/>
    <w:rsid w:val="00C408AE"/>
    <w:rsid w:val="00C40ED9"/>
    <w:rsid w:val="00C43C1B"/>
    <w:rsid w:val="00C44471"/>
    <w:rsid w:val="00C4494A"/>
    <w:rsid w:val="00C45DE3"/>
    <w:rsid w:val="00C54029"/>
    <w:rsid w:val="00C65B9D"/>
    <w:rsid w:val="00C6617D"/>
    <w:rsid w:val="00C75611"/>
    <w:rsid w:val="00C76E87"/>
    <w:rsid w:val="00C775B5"/>
    <w:rsid w:val="00C836E4"/>
    <w:rsid w:val="00C83F57"/>
    <w:rsid w:val="00C8424B"/>
    <w:rsid w:val="00C87CF9"/>
    <w:rsid w:val="00C90585"/>
    <w:rsid w:val="00C91B3B"/>
    <w:rsid w:val="00C9272D"/>
    <w:rsid w:val="00C9318E"/>
    <w:rsid w:val="00C97896"/>
    <w:rsid w:val="00CA4BAA"/>
    <w:rsid w:val="00CB2C51"/>
    <w:rsid w:val="00CB5757"/>
    <w:rsid w:val="00CB7FAD"/>
    <w:rsid w:val="00CC4906"/>
    <w:rsid w:val="00CD01C7"/>
    <w:rsid w:val="00CD63C9"/>
    <w:rsid w:val="00CD76DF"/>
    <w:rsid w:val="00CE2058"/>
    <w:rsid w:val="00CE29CD"/>
    <w:rsid w:val="00CE6B1C"/>
    <w:rsid w:val="00CE6DA0"/>
    <w:rsid w:val="00CF0C7B"/>
    <w:rsid w:val="00CF0E64"/>
    <w:rsid w:val="00CF1489"/>
    <w:rsid w:val="00CF28B2"/>
    <w:rsid w:val="00CF2C3D"/>
    <w:rsid w:val="00CF3C19"/>
    <w:rsid w:val="00D0021C"/>
    <w:rsid w:val="00D02BAC"/>
    <w:rsid w:val="00D12E59"/>
    <w:rsid w:val="00D14B3D"/>
    <w:rsid w:val="00D16AB3"/>
    <w:rsid w:val="00D20494"/>
    <w:rsid w:val="00D21B3F"/>
    <w:rsid w:val="00D2493A"/>
    <w:rsid w:val="00D26123"/>
    <w:rsid w:val="00D265A6"/>
    <w:rsid w:val="00D32F2B"/>
    <w:rsid w:val="00D3393A"/>
    <w:rsid w:val="00D34630"/>
    <w:rsid w:val="00D37F5E"/>
    <w:rsid w:val="00D400AB"/>
    <w:rsid w:val="00D4199D"/>
    <w:rsid w:val="00D43DC1"/>
    <w:rsid w:val="00D50772"/>
    <w:rsid w:val="00D50D51"/>
    <w:rsid w:val="00D544D2"/>
    <w:rsid w:val="00D54FCF"/>
    <w:rsid w:val="00D55DAD"/>
    <w:rsid w:val="00D5717D"/>
    <w:rsid w:val="00D65A5F"/>
    <w:rsid w:val="00D751AC"/>
    <w:rsid w:val="00D80387"/>
    <w:rsid w:val="00D81225"/>
    <w:rsid w:val="00D82935"/>
    <w:rsid w:val="00D82F8A"/>
    <w:rsid w:val="00D8406D"/>
    <w:rsid w:val="00D90620"/>
    <w:rsid w:val="00D93671"/>
    <w:rsid w:val="00D9622F"/>
    <w:rsid w:val="00D9789B"/>
    <w:rsid w:val="00D97B79"/>
    <w:rsid w:val="00DA03C6"/>
    <w:rsid w:val="00DA5B65"/>
    <w:rsid w:val="00DA5DBC"/>
    <w:rsid w:val="00DA6FB0"/>
    <w:rsid w:val="00DA7C55"/>
    <w:rsid w:val="00DB6558"/>
    <w:rsid w:val="00DB70B6"/>
    <w:rsid w:val="00DC08AB"/>
    <w:rsid w:val="00DC0BE1"/>
    <w:rsid w:val="00DC1760"/>
    <w:rsid w:val="00DC2383"/>
    <w:rsid w:val="00DC3A59"/>
    <w:rsid w:val="00DC7A9C"/>
    <w:rsid w:val="00DD3E27"/>
    <w:rsid w:val="00DD4333"/>
    <w:rsid w:val="00DD52D9"/>
    <w:rsid w:val="00DD77FC"/>
    <w:rsid w:val="00DE1A97"/>
    <w:rsid w:val="00DE2470"/>
    <w:rsid w:val="00DF4E52"/>
    <w:rsid w:val="00E02B66"/>
    <w:rsid w:val="00E03B35"/>
    <w:rsid w:val="00E07D8B"/>
    <w:rsid w:val="00E14940"/>
    <w:rsid w:val="00E16346"/>
    <w:rsid w:val="00E1658E"/>
    <w:rsid w:val="00E26922"/>
    <w:rsid w:val="00E273CA"/>
    <w:rsid w:val="00E30A1D"/>
    <w:rsid w:val="00E426A5"/>
    <w:rsid w:val="00E462BE"/>
    <w:rsid w:val="00E5039A"/>
    <w:rsid w:val="00E51FCF"/>
    <w:rsid w:val="00E529C5"/>
    <w:rsid w:val="00E609EA"/>
    <w:rsid w:val="00E62A04"/>
    <w:rsid w:val="00E65AD0"/>
    <w:rsid w:val="00E678A5"/>
    <w:rsid w:val="00E70A60"/>
    <w:rsid w:val="00E71ACB"/>
    <w:rsid w:val="00E72019"/>
    <w:rsid w:val="00E759B4"/>
    <w:rsid w:val="00E81094"/>
    <w:rsid w:val="00E812D8"/>
    <w:rsid w:val="00E81F1B"/>
    <w:rsid w:val="00E85765"/>
    <w:rsid w:val="00E871B2"/>
    <w:rsid w:val="00E873C9"/>
    <w:rsid w:val="00E944BC"/>
    <w:rsid w:val="00E94CE8"/>
    <w:rsid w:val="00E95F96"/>
    <w:rsid w:val="00E96764"/>
    <w:rsid w:val="00EA29CA"/>
    <w:rsid w:val="00EA7936"/>
    <w:rsid w:val="00EA79EB"/>
    <w:rsid w:val="00EB0CCE"/>
    <w:rsid w:val="00EB4DD6"/>
    <w:rsid w:val="00EB4F95"/>
    <w:rsid w:val="00EB7341"/>
    <w:rsid w:val="00EB7E12"/>
    <w:rsid w:val="00EC22AB"/>
    <w:rsid w:val="00EC648D"/>
    <w:rsid w:val="00ED01A4"/>
    <w:rsid w:val="00ED0A55"/>
    <w:rsid w:val="00ED0ABB"/>
    <w:rsid w:val="00ED4E16"/>
    <w:rsid w:val="00EE0974"/>
    <w:rsid w:val="00EE1565"/>
    <w:rsid w:val="00EE3EB0"/>
    <w:rsid w:val="00EE7A9A"/>
    <w:rsid w:val="00EF0547"/>
    <w:rsid w:val="00EF0FE5"/>
    <w:rsid w:val="00EF3246"/>
    <w:rsid w:val="00EF3FD3"/>
    <w:rsid w:val="00EF5F70"/>
    <w:rsid w:val="00EF7E79"/>
    <w:rsid w:val="00F009FA"/>
    <w:rsid w:val="00F03D3F"/>
    <w:rsid w:val="00F0439B"/>
    <w:rsid w:val="00F05A6F"/>
    <w:rsid w:val="00F06EFC"/>
    <w:rsid w:val="00F0788B"/>
    <w:rsid w:val="00F07B75"/>
    <w:rsid w:val="00F1033B"/>
    <w:rsid w:val="00F11DDC"/>
    <w:rsid w:val="00F13D2E"/>
    <w:rsid w:val="00F1445B"/>
    <w:rsid w:val="00F14D46"/>
    <w:rsid w:val="00F1650D"/>
    <w:rsid w:val="00F17718"/>
    <w:rsid w:val="00F22759"/>
    <w:rsid w:val="00F23033"/>
    <w:rsid w:val="00F23D93"/>
    <w:rsid w:val="00F26FAE"/>
    <w:rsid w:val="00F272BB"/>
    <w:rsid w:val="00F30FAC"/>
    <w:rsid w:val="00F346C3"/>
    <w:rsid w:val="00F3741F"/>
    <w:rsid w:val="00F40281"/>
    <w:rsid w:val="00F412E3"/>
    <w:rsid w:val="00F42071"/>
    <w:rsid w:val="00F429F8"/>
    <w:rsid w:val="00F51A41"/>
    <w:rsid w:val="00F55B57"/>
    <w:rsid w:val="00F64A85"/>
    <w:rsid w:val="00F70DC1"/>
    <w:rsid w:val="00F70E51"/>
    <w:rsid w:val="00F73DDC"/>
    <w:rsid w:val="00F74A51"/>
    <w:rsid w:val="00F87196"/>
    <w:rsid w:val="00F873C6"/>
    <w:rsid w:val="00F93392"/>
    <w:rsid w:val="00F93B51"/>
    <w:rsid w:val="00F94554"/>
    <w:rsid w:val="00F956E8"/>
    <w:rsid w:val="00F95EC0"/>
    <w:rsid w:val="00F97B72"/>
    <w:rsid w:val="00FA2154"/>
    <w:rsid w:val="00FA4ED3"/>
    <w:rsid w:val="00FA737B"/>
    <w:rsid w:val="00FB5476"/>
    <w:rsid w:val="00FC03DC"/>
    <w:rsid w:val="00FC0F4C"/>
    <w:rsid w:val="00FC27BE"/>
    <w:rsid w:val="00FC63D0"/>
    <w:rsid w:val="00FC63DD"/>
    <w:rsid w:val="00FD09CB"/>
    <w:rsid w:val="00FD2C02"/>
    <w:rsid w:val="00FD2FDF"/>
    <w:rsid w:val="00FD7884"/>
    <w:rsid w:val="00FE060B"/>
    <w:rsid w:val="00FE6B43"/>
    <w:rsid w:val="00FF117D"/>
    <w:rsid w:val="00FF2A7B"/>
    <w:rsid w:val="00FF5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819F"/>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A3F"/>
    <w:rPr>
      <w:sz w:val="24"/>
      <w:szCs w:val="24"/>
      <w:lang w:val="es-ES" w:eastAsia="es-ES"/>
    </w:rPr>
  </w:style>
  <w:style w:type="paragraph" w:styleId="Ttulo1">
    <w:name w:val="heading 1"/>
    <w:basedOn w:val="Normal"/>
    <w:next w:val="Normal"/>
    <w:link w:val="Ttulo1Car"/>
    <w:qFormat/>
    <w:pPr>
      <w:keepNext/>
      <w:spacing w:line="360" w:lineRule="auto"/>
      <w:jc w:val="center"/>
      <w:outlineLvl w:val="0"/>
    </w:pPr>
    <w:rPr>
      <w:rFonts w:ascii="Arial" w:hAnsi="Arial" w:cs="Arial"/>
      <w:b/>
      <w:sz w:val="20"/>
      <w:szCs w:val="20"/>
      <w:lang w:val="es-MX"/>
    </w:rPr>
  </w:style>
  <w:style w:type="paragraph" w:styleId="Ttulo3">
    <w:name w:val="heading 3"/>
    <w:basedOn w:val="Normal"/>
    <w:next w:val="Normal"/>
    <w:link w:val="Ttulo3Car"/>
    <w:uiPriority w:val="9"/>
    <w:unhideWhenUsed/>
    <w:qFormat/>
    <w:rsid w:val="008409B1"/>
    <w:pPr>
      <w:keepNext/>
      <w:keepLines/>
      <w:numPr>
        <w:ilvl w:val="2"/>
        <w:numId w:val="37"/>
      </w:numPr>
      <w:spacing w:before="40"/>
      <w:jc w:val="both"/>
      <w:outlineLvl w:val="2"/>
    </w:pPr>
    <w:rPr>
      <w:rFonts w:ascii="Verdana" w:eastAsiaTheme="majorEastAsia" w:hAnsi="Verdana" w:cstheme="majorBidi"/>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uiPriority w:val="39"/>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basedOn w:val="Normal"/>
    <w:uiPriority w:val="1"/>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character" w:customStyle="1" w:styleId="PiedepginaCar">
    <w:name w:val="Pie de página Car"/>
    <w:link w:val="Piedepgina"/>
    <w:uiPriority w:val="99"/>
    <w:rsid w:val="00C83F57"/>
    <w:rPr>
      <w:sz w:val="24"/>
      <w:szCs w:val="24"/>
      <w:lang w:val="es-ES" w:eastAsia="es-ES"/>
    </w:rPr>
  </w:style>
  <w:style w:type="character" w:customStyle="1" w:styleId="Ttulo3Car">
    <w:name w:val="Título 3 Car"/>
    <w:basedOn w:val="Fuentedeprrafopredeter"/>
    <w:link w:val="Ttulo3"/>
    <w:uiPriority w:val="9"/>
    <w:rsid w:val="008409B1"/>
    <w:rPr>
      <w:rFonts w:ascii="Verdana" w:eastAsiaTheme="majorEastAsia" w:hAnsi="Verdana" w:cstheme="majorBidi"/>
      <w:sz w:val="22"/>
      <w:szCs w:val="24"/>
      <w:lang w:eastAsia="en-US"/>
    </w:rPr>
  </w:style>
  <w:style w:type="character" w:customStyle="1" w:styleId="Ttulo1Car">
    <w:name w:val="Título 1 Car"/>
    <w:basedOn w:val="Fuentedeprrafopredeter"/>
    <w:link w:val="Ttulo1"/>
    <w:rsid w:val="00AC389F"/>
    <w:rPr>
      <w:rFonts w:ascii="Arial" w:hAnsi="Arial" w:cs="Arial"/>
      <w:b/>
      <w:lang w:val="es-MX" w:eastAsia="es-ES"/>
    </w:rPr>
  </w:style>
  <w:style w:type="paragraph" w:styleId="Textonotapie">
    <w:name w:val="footnote text"/>
    <w:basedOn w:val="Normal"/>
    <w:link w:val="TextonotapieCar"/>
    <w:uiPriority w:val="99"/>
    <w:unhideWhenUsed/>
    <w:rsid w:val="002A3830"/>
    <w:pPr>
      <w:jc w:val="both"/>
    </w:pPr>
    <w:rPr>
      <w:rFonts w:ascii="Arial" w:hAnsi="Arial"/>
      <w:sz w:val="20"/>
      <w:szCs w:val="20"/>
    </w:rPr>
  </w:style>
  <w:style w:type="character" w:customStyle="1" w:styleId="TextonotapieCar">
    <w:name w:val="Texto nota pie Car"/>
    <w:basedOn w:val="Fuentedeprrafopredeter"/>
    <w:link w:val="Textonotapie"/>
    <w:uiPriority w:val="99"/>
    <w:rsid w:val="002A3830"/>
    <w:rPr>
      <w:rFonts w:ascii="Arial" w:hAnsi="Arial"/>
      <w:lang w:val="es-ES" w:eastAsia="es-ES"/>
    </w:rPr>
  </w:style>
  <w:style w:type="character" w:styleId="Refdenotaalpie">
    <w:name w:val="footnote reference"/>
    <w:basedOn w:val="Fuentedeprrafopredeter"/>
    <w:uiPriority w:val="99"/>
    <w:unhideWhenUsed/>
    <w:rsid w:val="002A3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49397258">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27238671">
      <w:bodyDiv w:val="1"/>
      <w:marLeft w:val="0"/>
      <w:marRight w:val="0"/>
      <w:marTop w:val="0"/>
      <w:marBottom w:val="0"/>
      <w:divBdr>
        <w:top w:val="none" w:sz="0" w:space="0" w:color="auto"/>
        <w:left w:val="none" w:sz="0" w:space="0" w:color="auto"/>
        <w:bottom w:val="none" w:sz="0" w:space="0" w:color="auto"/>
        <w:right w:val="none" w:sz="0" w:space="0" w:color="auto"/>
      </w:divBdr>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03445300">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633243578">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132429221">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st@supersociedades.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SSDOCID-1136287043-5897</_dlc_DocId>
    <_dlc_DocIdUrl xmlns="0948c079-19c9-4a36-bb7d-d65ca794eba7">
      <Url>http://old2022.supersociedades.gov.co/sgi/_layouts/15/DocIdRedir.aspx?ID=SSDOCID-1136287043-5897</Url>
      <Description>SSDOCID-1136287043-5897</Description>
    </_dlc_DocIdUrl>
    <Tipo_x0020_Documental_x0020_SGI xmlns="0948c079-19c9-4a36-bb7d-d65ca794eba7">Documento</Tipo_x0020_Documental_x0020_SGI>
    <Version_Documento xmlns="0948c079-19c9-4a36-bb7d-d65ca794eba7">3</Version_Documento>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BB023-1D9F-4F41-A244-D36F94375589}">
  <ds:schemaRefs>
    <ds:schemaRef ds:uri="http://schemas.microsoft.com/office/2006/metadata/properties"/>
    <ds:schemaRef ds:uri="http://schemas.microsoft.com/office/infopath/2007/PartnerControls"/>
    <ds:schemaRef ds:uri="0948c079-19c9-4a36-bb7d-d65ca794eba7"/>
    <ds:schemaRef ds:uri="http://schemas.microsoft.com/sharepoint/v3"/>
  </ds:schemaRefs>
</ds:datastoreItem>
</file>

<file path=customXml/itemProps2.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3.xml><?xml version="1.0" encoding="utf-8"?>
<ds:datastoreItem xmlns:ds="http://schemas.openxmlformats.org/officeDocument/2006/customXml" ds:itemID="{22423152-F272-4732-80F2-485EBF880E74}">
  <ds:schemaRefs>
    <ds:schemaRef ds:uri="http://schemas.openxmlformats.org/officeDocument/2006/bibliography"/>
  </ds:schemaRefs>
</ds:datastoreItem>
</file>

<file path=customXml/itemProps4.xml><?xml version="1.0" encoding="utf-8"?>
<ds:datastoreItem xmlns:ds="http://schemas.openxmlformats.org/officeDocument/2006/customXml" ds:itemID="{AB0998B0-0D78-4C29-84F2-A418B3D0DD1C}">
  <ds:schemaRefs>
    <ds:schemaRef ds:uri="http://schemas.microsoft.com/sharepoint/events"/>
  </ds:schemaRefs>
</ds:datastoreItem>
</file>

<file path=customXml/itemProps5.xml><?xml version="1.0" encoding="utf-8"?>
<ds:datastoreItem xmlns:ds="http://schemas.openxmlformats.org/officeDocument/2006/customXml" ds:itemID="{2BA53128-6F9C-413D-B71E-4E354196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3018</Words>
  <Characters>16602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Procedimiento Baja de aplicativos y de software en desuso</vt:lpstr>
    </vt:vector>
  </TitlesOfParts>
  <Company>SUPERSOCIEDADES</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Baja de aplicativos y de software en desuso</dc:title>
  <dc:subject/>
  <dc:creator>MariaS</dc:creator>
  <cp:keywords/>
  <cp:lastModifiedBy>Mongui Gutiérrez Vargas</cp:lastModifiedBy>
  <cp:revision>12</cp:revision>
  <cp:lastPrinted>2025-04-23T21:44:00Z</cp:lastPrinted>
  <dcterms:created xsi:type="dcterms:W3CDTF">2025-04-22T19:24:00Z</dcterms:created>
  <dcterms:modified xsi:type="dcterms:W3CDTF">2025-04-23T21:45:00Z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ef04cc50-3eba-45a1-82f7-4ea4d3804b1b</vt:lpwstr>
  </property>
  <property fmtid="{D5CDD505-2E9C-101B-9397-08002B2CF9AE}" pid="4" name="Tipo Documental SGI">
    <vt:lpwstr>Documento</vt:lpwstr>
  </property>
  <property fmtid="{D5CDD505-2E9C-101B-9397-08002B2CF9AE}" pid="5" name="Version_Documento">
    <vt:r8>2</vt:r8>
  </property>
</Properties>
</file>