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EF5E8" w14:textId="77777777" w:rsidR="00791480" w:rsidRPr="00181347" w:rsidRDefault="000B58D2" w:rsidP="00181347">
      <w:pPr>
        <w:pStyle w:val="Textoindependiente"/>
        <w:spacing w:line="288" w:lineRule="auto"/>
        <w:jc w:val="center"/>
      </w:pPr>
      <w:r w:rsidRPr="00181347">
        <w:rPr>
          <w:noProof/>
          <w:lang w:bidi="ar-SA"/>
        </w:rPr>
        <w:drawing>
          <wp:anchor distT="0" distB="0" distL="114300" distR="114300" simplePos="0" relativeHeight="251659264" behindDoc="1" locked="0" layoutInCell="1" allowOverlap="1" wp14:anchorId="18EF6B45" wp14:editId="33F2EA25">
            <wp:simplePos x="0" y="0"/>
            <wp:positionH relativeFrom="margin">
              <wp:align>center</wp:align>
            </wp:positionH>
            <wp:positionV relativeFrom="paragraph">
              <wp:posOffset>70914</wp:posOffset>
            </wp:positionV>
            <wp:extent cx="6087745" cy="873125"/>
            <wp:effectExtent l="0" t="0" r="8255" b="3175"/>
            <wp:wrapTight wrapText="bothSides">
              <wp:wrapPolygon edited="0">
                <wp:start x="0" y="0"/>
                <wp:lineTo x="0" y="21207"/>
                <wp:lineTo x="21562" y="21207"/>
                <wp:lineTo x="21562" y="0"/>
                <wp:lineTo x="0" y="0"/>
              </wp:wrapPolygon>
            </wp:wrapTight>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774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C953A" w14:textId="77777777" w:rsidR="00791480" w:rsidRPr="00181347" w:rsidRDefault="00002FB6" w:rsidP="00181347">
      <w:pPr>
        <w:pStyle w:val="Textoindependiente"/>
        <w:spacing w:line="288" w:lineRule="auto"/>
        <w:jc w:val="center"/>
      </w:pPr>
      <w:r w:rsidRPr="00181347">
        <w:rPr>
          <w:noProof/>
          <w:lang w:bidi="ar-SA"/>
        </w:rPr>
        <w:drawing>
          <wp:anchor distT="0" distB="0" distL="114300" distR="114300" simplePos="0" relativeHeight="251658240" behindDoc="0" locked="0" layoutInCell="1" allowOverlap="1" wp14:anchorId="090D4A23" wp14:editId="5DE1D922">
            <wp:simplePos x="0" y="0"/>
            <wp:positionH relativeFrom="margin">
              <wp:align>center</wp:align>
            </wp:positionH>
            <wp:positionV relativeFrom="paragraph">
              <wp:posOffset>38100</wp:posOffset>
            </wp:positionV>
            <wp:extent cx="3565525" cy="3711575"/>
            <wp:effectExtent l="0" t="0" r="0" b="3175"/>
            <wp:wrapSquare wrapText="bothSides"/>
            <wp:docPr id="9" name="Picture 2" descr="Descripción: Descripción: C:\Users\juancj\Desktop\Plantillas\LOGO 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C:\Users\juancj\Desktop\Plantillas\LOGO 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525" cy="371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5CB02" w14:textId="77777777" w:rsidR="00791480" w:rsidRPr="00181347" w:rsidRDefault="00791480" w:rsidP="00181347">
      <w:pPr>
        <w:pStyle w:val="Textoindependiente"/>
        <w:spacing w:line="288" w:lineRule="auto"/>
        <w:jc w:val="center"/>
      </w:pPr>
    </w:p>
    <w:p w14:paraId="5349C5CC" w14:textId="77777777" w:rsidR="00791480" w:rsidRPr="00181347" w:rsidRDefault="00791480" w:rsidP="00181347">
      <w:pPr>
        <w:pStyle w:val="Textoindependiente"/>
        <w:spacing w:line="288" w:lineRule="auto"/>
        <w:jc w:val="center"/>
      </w:pPr>
    </w:p>
    <w:p w14:paraId="5035F42E" w14:textId="77777777" w:rsidR="00791480" w:rsidRPr="00181347" w:rsidRDefault="00791480" w:rsidP="00181347">
      <w:pPr>
        <w:pStyle w:val="Textoindependiente"/>
        <w:spacing w:line="288" w:lineRule="auto"/>
        <w:jc w:val="center"/>
      </w:pPr>
    </w:p>
    <w:p w14:paraId="40E57715" w14:textId="77777777" w:rsidR="00791480" w:rsidRPr="00181347" w:rsidRDefault="00791480" w:rsidP="00181347">
      <w:pPr>
        <w:pStyle w:val="Textoindependiente"/>
        <w:spacing w:line="288" w:lineRule="auto"/>
        <w:jc w:val="center"/>
      </w:pPr>
    </w:p>
    <w:p w14:paraId="3E162976" w14:textId="77777777" w:rsidR="00791480" w:rsidRPr="00181347" w:rsidRDefault="00791480" w:rsidP="00181347">
      <w:pPr>
        <w:pStyle w:val="Textoindependiente"/>
        <w:spacing w:line="288" w:lineRule="auto"/>
        <w:jc w:val="center"/>
      </w:pPr>
    </w:p>
    <w:p w14:paraId="73415C9F" w14:textId="77777777" w:rsidR="00791480" w:rsidRPr="00181347" w:rsidRDefault="00791480" w:rsidP="00181347">
      <w:pPr>
        <w:pStyle w:val="Textoindependiente"/>
        <w:spacing w:line="288" w:lineRule="auto"/>
        <w:jc w:val="center"/>
      </w:pPr>
    </w:p>
    <w:p w14:paraId="2D8B27EA" w14:textId="77777777" w:rsidR="00791480" w:rsidRPr="00181347" w:rsidRDefault="00791480" w:rsidP="00181347">
      <w:pPr>
        <w:pStyle w:val="Textoindependiente"/>
        <w:spacing w:line="288" w:lineRule="auto"/>
        <w:jc w:val="center"/>
      </w:pPr>
    </w:p>
    <w:p w14:paraId="4E870211" w14:textId="77777777" w:rsidR="00791480" w:rsidRPr="00181347" w:rsidRDefault="00791480" w:rsidP="00181347">
      <w:pPr>
        <w:pStyle w:val="Textoindependiente"/>
        <w:spacing w:line="288" w:lineRule="auto"/>
        <w:jc w:val="center"/>
      </w:pPr>
    </w:p>
    <w:p w14:paraId="2C6719A6" w14:textId="77777777" w:rsidR="00791480" w:rsidRPr="00181347" w:rsidRDefault="00791480" w:rsidP="00181347">
      <w:pPr>
        <w:pStyle w:val="Textoindependiente"/>
        <w:spacing w:line="288" w:lineRule="auto"/>
        <w:jc w:val="center"/>
        <w:rPr>
          <w:b/>
        </w:rPr>
      </w:pPr>
    </w:p>
    <w:p w14:paraId="0A4FB61F" w14:textId="77777777" w:rsidR="00791480" w:rsidRPr="00181347" w:rsidRDefault="00791480" w:rsidP="00181347">
      <w:pPr>
        <w:pStyle w:val="Textoindependiente"/>
        <w:spacing w:line="288" w:lineRule="auto"/>
        <w:jc w:val="center"/>
        <w:rPr>
          <w:b/>
        </w:rPr>
      </w:pPr>
    </w:p>
    <w:p w14:paraId="2F0A7B4F" w14:textId="77777777" w:rsidR="00791480" w:rsidRPr="00181347" w:rsidRDefault="00791480" w:rsidP="00181347">
      <w:pPr>
        <w:pStyle w:val="Textoindependiente"/>
        <w:spacing w:line="288" w:lineRule="auto"/>
        <w:jc w:val="center"/>
        <w:rPr>
          <w:b/>
        </w:rPr>
      </w:pPr>
    </w:p>
    <w:p w14:paraId="40295A72" w14:textId="77777777" w:rsidR="00791480" w:rsidRPr="00181347" w:rsidRDefault="00791480" w:rsidP="00181347">
      <w:pPr>
        <w:pStyle w:val="Textoindependiente"/>
        <w:spacing w:line="288" w:lineRule="auto"/>
        <w:jc w:val="center"/>
        <w:rPr>
          <w:b/>
        </w:rPr>
      </w:pPr>
    </w:p>
    <w:p w14:paraId="0D7F8B9A" w14:textId="77777777" w:rsidR="00791480" w:rsidRPr="00181347" w:rsidRDefault="00791480" w:rsidP="00181347">
      <w:pPr>
        <w:pStyle w:val="Textoindependiente"/>
        <w:spacing w:line="288" w:lineRule="auto"/>
        <w:jc w:val="center"/>
        <w:rPr>
          <w:b/>
        </w:rPr>
      </w:pPr>
    </w:p>
    <w:p w14:paraId="711B51A8" w14:textId="77777777" w:rsidR="00791480" w:rsidRPr="00181347" w:rsidRDefault="00791480" w:rsidP="00181347">
      <w:pPr>
        <w:spacing w:line="288" w:lineRule="auto"/>
        <w:jc w:val="center"/>
      </w:pPr>
    </w:p>
    <w:p w14:paraId="40189B82" w14:textId="77777777" w:rsidR="00EC09E8" w:rsidRPr="00181347" w:rsidRDefault="00EC09E8" w:rsidP="00181347">
      <w:pPr>
        <w:spacing w:line="288" w:lineRule="auto"/>
        <w:jc w:val="center"/>
      </w:pPr>
    </w:p>
    <w:p w14:paraId="0B129F46" w14:textId="77777777" w:rsidR="00EC09E8" w:rsidRPr="00181347" w:rsidRDefault="00EC09E8" w:rsidP="00181347">
      <w:pPr>
        <w:spacing w:line="288" w:lineRule="auto"/>
        <w:jc w:val="center"/>
      </w:pPr>
    </w:p>
    <w:p w14:paraId="6474FA1F" w14:textId="77777777" w:rsidR="00EC09E8" w:rsidRPr="00181347" w:rsidRDefault="00EC09E8" w:rsidP="00181347">
      <w:pPr>
        <w:spacing w:line="288" w:lineRule="auto"/>
        <w:jc w:val="center"/>
      </w:pPr>
    </w:p>
    <w:p w14:paraId="76AC7237" w14:textId="77777777" w:rsidR="00EC09E8" w:rsidRPr="00181347" w:rsidRDefault="00EC09E8" w:rsidP="00181347">
      <w:pPr>
        <w:spacing w:line="288" w:lineRule="auto"/>
        <w:jc w:val="center"/>
      </w:pPr>
    </w:p>
    <w:p w14:paraId="50A6AAF4" w14:textId="77777777" w:rsidR="00EC09E8" w:rsidRPr="00181347" w:rsidRDefault="00EC09E8" w:rsidP="00181347">
      <w:pPr>
        <w:spacing w:line="288" w:lineRule="auto"/>
        <w:jc w:val="center"/>
      </w:pPr>
    </w:p>
    <w:p w14:paraId="24F93FF7" w14:textId="77777777" w:rsidR="00EC09E8" w:rsidRPr="00181347" w:rsidRDefault="00EC09E8" w:rsidP="00181347">
      <w:pPr>
        <w:spacing w:line="288" w:lineRule="auto"/>
        <w:jc w:val="center"/>
      </w:pPr>
    </w:p>
    <w:p w14:paraId="09179ABC" w14:textId="77777777" w:rsidR="000B58D2" w:rsidRPr="00181347" w:rsidRDefault="000B58D2" w:rsidP="00181347">
      <w:pPr>
        <w:spacing w:line="288" w:lineRule="auto"/>
        <w:jc w:val="center"/>
      </w:pPr>
    </w:p>
    <w:p w14:paraId="6997D405" w14:textId="77777777" w:rsidR="00EC09E8" w:rsidRPr="00181347" w:rsidRDefault="00EC09E8" w:rsidP="00181347">
      <w:pPr>
        <w:spacing w:line="288" w:lineRule="auto"/>
        <w:jc w:val="center"/>
      </w:pPr>
    </w:p>
    <w:p w14:paraId="00ADA6BA" w14:textId="77777777" w:rsidR="001D435C" w:rsidRPr="00181347" w:rsidRDefault="008B52AD" w:rsidP="00181347">
      <w:pPr>
        <w:spacing w:line="288" w:lineRule="auto"/>
        <w:jc w:val="center"/>
        <w:rPr>
          <w:b/>
          <w:sz w:val="36"/>
          <w:szCs w:val="36"/>
        </w:rPr>
      </w:pPr>
      <w:r w:rsidRPr="00181347">
        <w:rPr>
          <w:b/>
          <w:sz w:val="36"/>
          <w:szCs w:val="36"/>
        </w:rPr>
        <w:t>GUÍA PARA GESTIONAR CONFLICTOS DE INTERESES</w:t>
      </w:r>
    </w:p>
    <w:p w14:paraId="20E1D80F" w14:textId="77777777" w:rsidR="001D435C" w:rsidRPr="00181347" w:rsidRDefault="001D435C" w:rsidP="00181347">
      <w:pPr>
        <w:spacing w:line="288" w:lineRule="auto"/>
        <w:jc w:val="center"/>
        <w:rPr>
          <w:b/>
        </w:rPr>
      </w:pPr>
    </w:p>
    <w:p w14:paraId="132A6A8E" w14:textId="77777777" w:rsidR="001D435C" w:rsidRPr="00181347" w:rsidRDefault="001D435C" w:rsidP="00181347">
      <w:pPr>
        <w:spacing w:line="288" w:lineRule="auto"/>
        <w:jc w:val="center"/>
        <w:rPr>
          <w:b/>
        </w:rPr>
      </w:pPr>
    </w:p>
    <w:p w14:paraId="5D4683EB" w14:textId="77777777" w:rsidR="001D435C" w:rsidRPr="00181347" w:rsidRDefault="001D435C" w:rsidP="00181347">
      <w:pPr>
        <w:spacing w:line="288" w:lineRule="auto"/>
        <w:jc w:val="center"/>
        <w:rPr>
          <w:b/>
        </w:rPr>
      </w:pPr>
    </w:p>
    <w:p w14:paraId="753FA4A6" w14:textId="77777777" w:rsidR="001D435C" w:rsidRPr="00181347" w:rsidRDefault="001D435C" w:rsidP="00181347">
      <w:pPr>
        <w:spacing w:line="288" w:lineRule="auto"/>
        <w:jc w:val="center"/>
        <w:rPr>
          <w:b/>
        </w:rPr>
      </w:pPr>
    </w:p>
    <w:p w14:paraId="259C6765" w14:textId="77777777" w:rsidR="00181347" w:rsidRDefault="00181347">
      <w:pPr>
        <w:rPr>
          <w:b/>
        </w:rPr>
      </w:pPr>
      <w:r>
        <w:rPr>
          <w:b/>
        </w:rPr>
        <w:br w:type="page"/>
      </w:r>
    </w:p>
    <w:p w14:paraId="7C376787" w14:textId="77777777" w:rsidR="009B75C7" w:rsidRPr="00181347" w:rsidRDefault="009B75C7" w:rsidP="00181347">
      <w:pPr>
        <w:pStyle w:val="Ttulo1"/>
        <w:keepNext/>
        <w:widowControl/>
        <w:numPr>
          <w:ilvl w:val="0"/>
          <w:numId w:val="2"/>
        </w:numPr>
        <w:autoSpaceDE/>
        <w:autoSpaceDN/>
        <w:spacing w:line="288" w:lineRule="auto"/>
        <w:ind w:left="567" w:hanging="567"/>
        <w:jc w:val="left"/>
      </w:pPr>
      <w:r w:rsidRPr="00181347">
        <w:lastRenderedPageBreak/>
        <w:t xml:space="preserve">INFORMACIÓN GENERAL </w:t>
      </w:r>
    </w:p>
    <w:p w14:paraId="748B9E13" w14:textId="77777777" w:rsidR="009B75C7" w:rsidRPr="00181347" w:rsidRDefault="009B75C7" w:rsidP="00181347">
      <w:pPr>
        <w:pStyle w:val="Encabezado"/>
        <w:tabs>
          <w:tab w:val="left" w:pos="1980"/>
          <w:tab w:val="left" w:pos="2340"/>
        </w:tabs>
        <w:spacing w:line="288" w:lineRule="auto"/>
        <w:jc w:val="right"/>
        <w:rPr>
          <w:b/>
        </w:rPr>
      </w:pPr>
    </w:p>
    <w:tbl>
      <w:tblPr>
        <w:tblStyle w:val="Tablanormal110"/>
        <w:tblW w:w="9067" w:type="dxa"/>
        <w:tblLook w:val="0400" w:firstRow="0" w:lastRow="0" w:firstColumn="0" w:lastColumn="0" w:noHBand="0" w:noVBand="1"/>
      </w:tblPr>
      <w:tblGrid>
        <w:gridCol w:w="2038"/>
        <w:gridCol w:w="7029"/>
      </w:tblGrid>
      <w:tr w:rsidR="00011636" w:rsidRPr="00181347" w14:paraId="25C74062" w14:textId="77777777" w:rsidTr="00181347">
        <w:trPr>
          <w:cnfStyle w:val="000000100000" w:firstRow="0" w:lastRow="0" w:firstColumn="0" w:lastColumn="0" w:oddVBand="0" w:evenVBand="0" w:oddHBand="1" w:evenHBand="0" w:firstRowFirstColumn="0" w:firstRowLastColumn="0" w:lastRowFirstColumn="0" w:lastRowLastColumn="0"/>
          <w:trHeight w:val="20"/>
        </w:trPr>
        <w:tc>
          <w:tcPr>
            <w:tcW w:w="2038" w:type="dxa"/>
          </w:tcPr>
          <w:p w14:paraId="2B3C3ECE" w14:textId="77777777" w:rsidR="00011636" w:rsidRPr="00ED4C13" w:rsidRDefault="00011636" w:rsidP="00181347">
            <w:pPr>
              <w:pStyle w:val="Encabezado"/>
              <w:tabs>
                <w:tab w:val="left" w:pos="1980"/>
                <w:tab w:val="left" w:pos="2340"/>
              </w:tabs>
              <w:spacing w:line="288" w:lineRule="auto"/>
              <w:jc w:val="both"/>
              <w:rPr>
                <w:b/>
                <w:i/>
                <w:sz w:val="22"/>
                <w:szCs w:val="22"/>
              </w:rPr>
            </w:pPr>
            <w:r w:rsidRPr="00ED4C13">
              <w:rPr>
                <w:i/>
                <w:sz w:val="22"/>
                <w:szCs w:val="22"/>
              </w:rPr>
              <w:t>OBJETIVO</w:t>
            </w:r>
          </w:p>
        </w:tc>
        <w:tc>
          <w:tcPr>
            <w:tcW w:w="7029" w:type="dxa"/>
          </w:tcPr>
          <w:p w14:paraId="41424113" w14:textId="3B38B914" w:rsidR="00011636" w:rsidRPr="00181347" w:rsidRDefault="00011636" w:rsidP="00ED4C13">
            <w:pPr>
              <w:spacing w:line="288" w:lineRule="auto"/>
              <w:jc w:val="both"/>
              <w:rPr>
                <w:b/>
                <w:sz w:val="22"/>
                <w:szCs w:val="22"/>
              </w:rPr>
            </w:pPr>
            <w:r w:rsidRPr="00181347">
              <w:rPr>
                <w:sz w:val="22"/>
                <w:szCs w:val="22"/>
              </w:rPr>
              <w:t xml:space="preserve">Establecer los principios para la detección, prevención y administración de potenciales conflictos de interés derivados del desarrollo de las actividades de la Superintendencia de Sociedades. </w:t>
            </w:r>
          </w:p>
        </w:tc>
      </w:tr>
      <w:tr w:rsidR="00011636" w:rsidRPr="00181347" w14:paraId="46DC00BE" w14:textId="77777777" w:rsidTr="00181347">
        <w:trPr>
          <w:trHeight w:val="20"/>
        </w:trPr>
        <w:tc>
          <w:tcPr>
            <w:tcW w:w="2038" w:type="dxa"/>
          </w:tcPr>
          <w:p w14:paraId="67FDB834" w14:textId="77777777" w:rsidR="00011636" w:rsidRPr="00ED4C13" w:rsidRDefault="00011636" w:rsidP="00181347">
            <w:pPr>
              <w:pStyle w:val="Encabezado"/>
              <w:tabs>
                <w:tab w:val="clear" w:pos="4419"/>
                <w:tab w:val="clear" w:pos="8838"/>
              </w:tabs>
              <w:spacing w:line="288" w:lineRule="auto"/>
              <w:jc w:val="both"/>
              <w:rPr>
                <w:b/>
                <w:i/>
                <w:sz w:val="22"/>
                <w:szCs w:val="22"/>
              </w:rPr>
            </w:pPr>
            <w:r w:rsidRPr="00ED4C13">
              <w:rPr>
                <w:i/>
                <w:sz w:val="22"/>
                <w:szCs w:val="22"/>
              </w:rPr>
              <w:t>ALCANCE</w:t>
            </w:r>
          </w:p>
        </w:tc>
        <w:tc>
          <w:tcPr>
            <w:tcW w:w="7029" w:type="dxa"/>
          </w:tcPr>
          <w:p w14:paraId="0B90A379" w14:textId="0A211620" w:rsidR="00011636" w:rsidRPr="00181347" w:rsidRDefault="00181ECE" w:rsidP="00ED4C13">
            <w:pPr>
              <w:spacing w:line="288" w:lineRule="auto"/>
              <w:jc w:val="both"/>
              <w:rPr>
                <w:sz w:val="22"/>
                <w:szCs w:val="22"/>
              </w:rPr>
            </w:pPr>
            <w:r w:rsidRPr="00181347">
              <w:rPr>
                <w:sz w:val="22"/>
                <w:szCs w:val="22"/>
              </w:rPr>
              <w:t xml:space="preserve">La presente </w:t>
            </w:r>
            <w:r w:rsidR="00ED4C13" w:rsidRPr="00181347">
              <w:rPr>
                <w:sz w:val="22"/>
                <w:szCs w:val="22"/>
              </w:rPr>
              <w:t xml:space="preserve">guía </w:t>
            </w:r>
            <w:r w:rsidRPr="00181347">
              <w:rPr>
                <w:sz w:val="22"/>
                <w:szCs w:val="22"/>
              </w:rPr>
              <w:t xml:space="preserve">está diseñada para que su aplicación sea dirigida a </w:t>
            </w:r>
            <w:r w:rsidR="00ED4C13">
              <w:rPr>
                <w:sz w:val="22"/>
                <w:szCs w:val="22"/>
              </w:rPr>
              <w:t xml:space="preserve">los </w:t>
            </w:r>
            <w:r w:rsidR="00ED4C13" w:rsidRPr="00181347">
              <w:rPr>
                <w:sz w:val="22"/>
                <w:szCs w:val="22"/>
              </w:rPr>
              <w:t xml:space="preserve">servidores públicos, </w:t>
            </w:r>
            <w:r w:rsidR="00ED4C13">
              <w:rPr>
                <w:sz w:val="22"/>
                <w:szCs w:val="22"/>
              </w:rPr>
              <w:t>quiene</w:t>
            </w:r>
            <w:r w:rsidR="00AC7B57">
              <w:rPr>
                <w:sz w:val="22"/>
                <w:szCs w:val="22"/>
              </w:rPr>
              <w:t>s</w:t>
            </w:r>
            <w:r w:rsidR="00ED4C13">
              <w:rPr>
                <w:sz w:val="22"/>
                <w:szCs w:val="22"/>
              </w:rPr>
              <w:t xml:space="preserve"> desempeñen </w:t>
            </w:r>
            <w:r w:rsidRPr="00181347">
              <w:rPr>
                <w:sz w:val="22"/>
                <w:szCs w:val="22"/>
              </w:rPr>
              <w:t>cargos directivos</w:t>
            </w:r>
            <w:r w:rsidR="00ED4C13">
              <w:rPr>
                <w:sz w:val="22"/>
                <w:szCs w:val="22"/>
              </w:rPr>
              <w:t xml:space="preserve"> o de responsabilidad</w:t>
            </w:r>
            <w:r w:rsidRPr="00181347">
              <w:rPr>
                <w:sz w:val="22"/>
                <w:szCs w:val="22"/>
              </w:rPr>
              <w:t>, supervisores de contratos, interventores, así como aquellos que están involucrados en el proceso de gestión contractual dentro de la Entidad, independiente del tipo de vinculación.</w:t>
            </w:r>
          </w:p>
        </w:tc>
      </w:tr>
      <w:tr w:rsidR="00D05FF1" w:rsidRPr="00181347" w14:paraId="132C5224" w14:textId="77777777" w:rsidTr="00181347">
        <w:trPr>
          <w:cnfStyle w:val="000000100000" w:firstRow="0" w:lastRow="0" w:firstColumn="0" w:lastColumn="0" w:oddVBand="0" w:evenVBand="0" w:oddHBand="1" w:evenHBand="0" w:firstRowFirstColumn="0" w:firstRowLastColumn="0" w:lastRowFirstColumn="0" w:lastRowLastColumn="0"/>
          <w:trHeight w:val="20"/>
        </w:trPr>
        <w:tc>
          <w:tcPr>
            <w:tcW w:w="2038" w:type="dxa"/>
          </w:tcPr>
          <w:p w14:paraId="0115642D" w14:textId="77777777" w:rsidR="00D05FF1" w:rsidRPr="00ED4C13" w:rsidRDefault="00D05FF1" w:rsidP="00181347">
            <w:pPr>
              <w:pStyle w:val="Encabezado"/>
              <w:tabs>
                <w:tab w:val="clear" w:pos="4419"/>
                <w:tab w:val="clear" w:pos="8838"/>
              </w:tabs>
              <w:spacing w:line="288" w:lineRule="auto"/>
              <w:jc w:val="both"/>
              <w:rPr>
                <w:i/>
                <w:sz w:val="22"/>
                <w:szCs w:val="22"/>
              </w:rPr>
            </w:pPr>
            <w:r w:rsidRPr="00ED4C13">
              <w:rPr>
                <w:i/>
                <w:sz w:val="22"/>
                <w:szCs w:val="22"/>
              </w:rPr>
              <w:t>RESPONSABLES</w:t>
            </w:r>
          </w:p>
        </w:tc>
        <w:tc>
          <w:tcPr>
            <w:tcW w:w="7029" w:type="dxa"/>
          </w:tcPr>
          <w:p w14:paraId="2CB0BC16" w14:textId="77777777" w:rsidR="00D05FF1" w:rsidRPr="00181347" w:rsidRDefault="00181ECE" w:rsidP="00181347">
            <w:pPr>
              <w:spacing w:line="288" w:lineRule="auto"/>
              <w:jc w:val="both"/>
              <w:rPr>
                <w:sz w:val="22"/>
                <w:szCs w:val="22"/>
              </w:rPr>
            </w:pPr>
            <w:r w:rsidRPr="00181347">
              <w:rPr>
                <w:sz w:val="22"/>
                <w:szCs w:val="22"/>
              </w:rPr>
              <w:t xml:space="preserve">El presente documento será de aplicación para todos los </w:t>
            </w:r>
            <w:r w:rsidR="00AD446D" w:rsidRPr="00181347">
              <w:rPr>
                <w:sz w:val="22"/>
                <w:szCs w:val="22"/>
              </w:rPr>
              <w:t xml:space="preserve">colaboradores </w:t>
            </w:r>
            <w:r w:rsidRPr="00181347">
              <w:rPr>
                <w:sz w:val="22"/>
                <w:szCs w:val="22"/>
              </w:rPr>
              <w:t>de la Superintendencia de Sociedades.</w:t>
            </w:r>
          </w:p>
        </w:tc>
      </w:tr>
    </w:tbl>
    <w:p w14:paraId="2657EC42" w14:textId="77777777" w:rsidR="00011636" w:rsidRPr="00181347" w:rsidRDefault="00011636" w:rsidP="00181347">
      <w:pPr>
        <w:pStyle w:val="Encabezado"/>
        <w:tabs>
          <w:tab w:val="clear" w:pos="4419"/>
          <w:tab w:val="clear" w:pos="8838"/>
        </w:tabs>
        <w:spacing w:line="288" w:lineRule="auto"/>
        <w:jc w:val="both"/>
        <w:rPr>
          <w:b/>
        </w:rPr>
      </w:pPr>
    </w:p>
    <w:p w14:paraId="160F7283" w14:textId="77777777" w:rsidR="00AD446D" w:rsidRPr="00181347" w:rsidRDefault="00AD446D" w:rsidP="00181347">
      <w:pPr>
        <w:pStyle w:val="Prrafodelista"/>
        <w:numPr>
          <w:ilvl w:val="0"/>
          <w:numId w:val="2"/>
        </w:numPr>
        <w:spacing w:line="288" w:lineRule="auto"/>
        <w:ind w:left="567" w:hanging="567"/>
        <w:rPr>
          <w:b/>
        </w:rPr>
      </w:pPr>
      <w:r w:rsidRPr="00181347">
        <w:rPr>
          <w:b/>
        </w:rPr>
        <w:t>CULTURA DE INTEGRIDAD</w:t>
      </w:r>
    </w:p>
    <w:p w14:paraId="69A8D534" w14:textId="77777777" w:rsidR="00AD446D" w:rsidRPr="00181347" w:rsidRDefault="00AD446D" w:rsidP="00181347">
      <w:pPr>
        <w:spacing w:line="288" w:lineRule="auto"/>
        <w:rPr>
          <w:b/>
        </w:rPr>
      </w:pPr>
    </w:p>
    <w:p w14:paraId="0D082AA3" w14:textId="325A85A5" w:rsidR="000641EF" w:rsidRPr="00181347" w:rsidRDefault="000641EF" w:rsidP="00181347">
      <w:pPr>
        <w:pStyle w:val="Prrafodelista"/>
        <w:spacing w:line="288" w:lineRule="auto"/>
        <w:ind w:left="0" w:firstLine="0"/>
      </w:pPr>
      <w:r w:rsidRPr="00181347">
        <w:t>El Departamento Administrativo de la Función Pública (DAFP), atendiendo las recomendaciones realizadas por la Organización para la Cooperación y el Desarrollo Económico -</w:t>
      </w:r>
      <w:r w:rsidR="00ED4C13">
        <w:t xml:space="preserve"> </w:t>
      </w:r>
      <w:r w:rsidRPr="00181347">
        <w:t xml:space="preserve">OCDE, en relación con la promoción de una cultura de la integridad, a través de un sistema completo, </w:t>
      </w:r>
      <w:r w:rsidR="00ED4C13">
        <w:t>señala que</w:t>
      </w:r>
      <w:r w:rsidRPr="00181347">
        <w:t xml:space="preserve"> mediante la construcción de un Código General de Integridad se unificara la información para todas las entidades gubernamentales, frente a los valores y el manejo de situaciones de conflicto de intereses, </w:t>
      </w:r>
      <w:r w:rsidR="00693485" w:rsidRPr="00181347">
        <w:t xml:space="preserve">permitiendo </w:t>
      </w:r>
      <w:r w:rsidRPr="00181347">
        <w:t>asegur</w:t>
      </w:r>
      <w:r w:rsidR="00693485" w:rsidRPr="00181347">
        <w:t>ar un marco integrado de gestión, que incorporara</w:t>
      </w:r>
      <w:r w:rsidRPr="00181347">
        <w:t>:</w:t>
      </w:r>
    </w:p>
    <w:p w14:paraId="0D5858E1" w14:textId="77777777" w:rsidR="000641EF" w:rsidRPr="00181347" w:rsidRDefault="000641EF" w:rsidP="00181347">
      <w:pPr>
        <w:pStyle w:val="Prrafodelista"/>
        <w:spacing w:line="288" w:lineRule="auto"/>
        <w:ind w:left="0" w:firstLine="0"/>
      </w:pPr>
    </w:p>
    <w:p w14:paraId="115662EB" w14:textId="77777777" w:rsidR="000641EF" w:rsidRPr="00181347" w:rsidRDefault="000641EF" w:rsidP="00181347">
      <w:pPr>
        <w:pStyle w:val="Prrafodelista"/>
        <w:numPr>
          <w:ilvl w:val="0"/>
          <w:numId w:val="14"/>
        </w:numPr>
        <w:spacing w:line="288" w:lineRule="auto"/>
        <w:ind w:left="567" w:hanging="567"/>
      </w:pPr>
      <w:r w:rsidRPr="00181347">
        <w:t>Una serie de valores y principios comunes, según lo dispuesto en el Código General de Integridad.</w:t>
      </w:r>
    </w:p>
    <w:p w14:paraId="3A1D872C" w14:textId="77777777" w:rsidR="000641EF" w:rsidRPr="00181347" w:rsidRDefault="000641EF" w:rsidP="00181347">
      <w:pPr>
        <w:pStyle w:val="Prrafodelista"/>
        <w:numPr>
          <w:ilvl w:val="0"/>
          <w:numId w:val="14"/>
        </w:numPr>
        <w:spacing w:line="288" w:lineRule="auto"/>
        <w:ind w:left="567" w:hanging="567"/>
      </w:pPr>
      <w:r w:rsidRPr="00181347">
        <w:t>Una definición única de conflicto de intereses y directrices sobre cómo identificarlo y resolverlo.</w:t>
      </w:r>
    </w:p>
    <w:p w14:paraId="19D7667F" w14:textId="77777777" w:rsidR="000641EF" w:rsidRPr="00181347" w:rsidRDefault="000641EF" w:rsidP="00181347">
      <w:pPr>
        <w:pStyle w:val="Prrafodelista"/>
        <w:numPr>
          <w:ilvl w:val="0"/>
          <w:numId w:val="14"/>
        </w:numPr>
        <w:spacing w:line="288" w:lineRule="auto"/>
        <w:ind w:left="567" w:hanging="567"/>
      </w:pPr>
      <w:r w:rsidRPr="00181347">
        <w:t>Directrices sobre razonamiento ético frente a dilemas éticos. (OCDE, 2017, p.66)</w:t>
      </w:r>
    </w:p>
    <w:p w14:paraId="7783E2DC" w14:textId="77777777" w:rsidR="000641EF" w:rsidRPr="00181347" w:rsidRDefault="000641EF" w:rsidP="00181347">
      <w:pPr>
        <w:spacing w:line="288" w:lineRule="auto"/>
      </w:pPr>
    </w:p>
    <w:p w14:paraId="19A31220" w14:textId="55C5D15F" w:rsidR="000641EF" w:rsidRPr="00181347" w:rsidRDefault="000641EF" w:rsidP="00181347">
      <w:pPr>
        <w:pStyle w:val="Prrafodelista"/>
        <w:spacing w:line="288" w:lineRule="auto"/>
        <w:ind w:left="0" w:firstLine="0"/>
      </w:pPr>
      <w:r w:rsidRPr="00181347">
        <w:t>El resultado de la incorporación de estas recomendaciones, se ven reflejadas en la construcción de un Modelo Integrado de Planeación y Gestión – MIPG (DAFP, 2017), liderado por el DAFP, el cual busca que las entidades gubernamentales implementen acciones en siete (7) dimensiones: i) talento humano, ii) direccionamiento estratégico, iii) gestión con valores para resultados, iv) evaluación de resultados, v) información y comunicación, vi) gestión del conocimiento y la innovación y</w:t>
      </w:r>
      <w:r w:rsidR="00ED4C13">
        <w:t>,</w:t>
      </w:r>
      <w:r w:rsidRPr="00181347">
        <w:t xml:space="preserve"> vii) control interno.</w:t>
      </w:r>
    </w:p>
    <w:p w14:paraId="1FFB2760" w14:textId="77777777" w:rsidR="00693485" w:rsidRPr="00181347" w:rsidRDefault="00693485" w:rsidP="00181347">
      <w:pPr>
        <w:pStyle w:val="Prrafodelista"/>
        <w:spacing w:line="288" w:lineRule="auto"/>
        <w:ind w:left="0" w:firstLine="0"/>
      </w:pPr>
    </w:p>
    <w:p w14:paraId="012247E0" w14:textId="20FE1FD3" w:rsidR="00CF6CC8" w:rsidRPr="00181347" w:rsidRDefault="000641EF" w:rsidP="00181347">
      <w:pPr>
        <w:pStyle w:val="Prrafodelista"/>
        <w:spacing w:line="288" w:lineRule="auto"/>
        <w:ind w:left="0" w:firstLine="0"/>
      </w:pPr>
      <w:r w:rsidRPr="00181347">
        <w:t xml:space="preserve">Estos lineamientos se destacan por ser fundamentales para que las entidades fortalezcan su operación y se enmarquen dentro de una Política de Integridad, como base para la </w:t>
      </w:r>
      <w:r w:rsidRPr="00181347">
        <w:lastRenderedPageBreak/>
        <w:t xml:space="preserve">realización de su gestión diaria. Dentro de estas dimensiones cabe resaltar la importancia de la dimensión de Talento Humano, la cual se convierte en la base de la política de integridad, puesto que desde allí se busca crear un </w:t>
      </w:r>
      <w:r w:rsidR="00ED4C13" w:rsidRPr="00181347">
        <w:t xml:space="preserve">Código </w:t>
      </w:r>
      <w:r w:rsidRPr="00181347">
        <w:t xml:space="preserve">de </w:t>
      </w:r>
      <w:r w:rsidR="00ED4C13" w:rsidRPr="00181347">
        <w:t>Integridad</w:t>
      </w:r>
      <w:r w:rsidRPr="00181347">
        <w:t>, en el cual se describan los valores que permitan reflejar mínimos de integridad</w:t>
      </w:r>
      <w:r w:rsidR="00ED4C13">
        <w:t>,</w:t>
      </w:r>
      <w:r w:rsidRPr="00181347">
        <w:t xml:space="preserve"> </w:t>
      </w:r>
      <w:r w:rsidR="00ED4C13">
        <w:t xml:space="preserve">que </w:t>
      </w:r>
      <w:r w:rsidRPr="00181347">
        <w:t>sean aplica</w:t>
      </w:r>
      <w:r w:rsidR="00CF6CC8" w:rsidRPr="00181347">
        <w:t xml:space="preserve">dos por los servidores públicos; siendo </w:t>
      </w:r>
      <w:r w:rsidR="00CF6CC8" w:rsidRPr="00BE491D">
        <w:rPr>
          <w:i/>
        </w:rPr>
        <w:t>“fundamental entonces consolidar la integridad como principal prevención de la corrupción y motor del cambio de los comportamientos de los servidores y la cultura de las entidades”</w:t>
      </w:r>
      <w:r w:rsidR="00CF6CC8" w:rsidRPr="00181347">
        <w:t xml:space="preserve"> (DAFP, 2017, p.26).</w:t>
      </w:r>
    </w:p>
    <w:p w14:paraId="1B2C001E" w14:textId="77777777" w:rsidR="00CF6CC8" w:rsidRPr="00181347" w:rsidRDefault="00CF6CC8" w:rsidP="00181347">
      <w:pPr>
        <w:pStyle w:val="Prrafodelista"/>
        <w:spacing w:line="288" w:lineRule="auto"/>
        <w:ind w:left="0" w:firstLine="0"/>
      </w:pPr>
    </w:p>
    <w:p w14:paraId="020D4B08" w14:textId="77777777" w:rsidR="00043086" w:rsidRPr="00181347" w:rsidRDefault="00043086" w:rsidP="00181347">
      <w:pPr>
        <w:pStyle w:val="Prrafodelista"/>
        <w:spacing w:line="288" w:lineRule="auto"/>
        <w:ind w:left="0" w:firstLine="0"/>
      </w:pPr>
      <w:r w:rsidRPr="00181347">
        <w:t xml:space="preserve">Si bien es necesario articular la herramienta dentro de la dimensión de Talento Humano, a través de la </w:t>
      </w:r>
      <w:r w:rsidR="00ED4C13" w:rsidRPr="00181347">
        <w:t xml:space="preserve">Política </w:t>
      </w:r>
      <w:r w:rsidRPr="00181347">
        <w:t xml:space="preserve">de </w:t>
      </w:r>
      <w:r w:rsidR="00ED4C13" w:rsidRPr="00181347">
        <w:t>Integridad</w:t>
      </w:r>
      <w:r w:rsidRPr="00181347">
        <w:t>, también es necesario, incluir dentro de la dimensión de direccionamiento estratégico y planeación, la implementación de la herramienta de conflicto de intereses, con el fin de que esta herramienta se incorpore como parte de la gestión transversal de la entidad.</w:t>
      </w:r>
    </w:p>
    <w:p w14:paraId="53041F80" w14:textId="77777777" w:rsidR="000641EF" w:rsidRPr="00181347" w:rsidRDefault="000641EF" w:rsidP="00181347">
      <w:pPr>
        <w:pStyle w:val="Prrafodelista"/>
        <w:spacing w:line="288" w:lineRule="auto"/>
        <w:ind w:left="0" w:firstLine="0"/>
      </w:pPr>
    </w:p>
    <w:p w14:paraId="60394C6D" w14:textId="77777777" w:rsidR="009B75C7" w:rsidRPr="00181347" w:rsidRDefault="00011636" w:rsidP="00181347">
      <w:pPr>
        <w:pStyle w:val="Prrafodelista"/>
        <w:numPr>
          <w:ilvl w:val="0"/>
          <w:numId w:val="2"/>
        </w:numPr>
        <w:spacing w:line="288" w:lineRule="auto"/>
        <w:ind w:left="567" w:hanging="567"/>
        <w:rPr>
          <w:b/>
        </w:rPr>
      </w:pPr>
      <w:r w:rsidRPr="00181347">
        <w:rPr>
          <w:b/>
        </w:rPr>
        <w:t xml:space="preserve">POLÍTICA SOBRE CONFLICTOS DE INTERÉS  </w:t>
      </w:r>
    </w:p>
    <w:p w14:paraId="1135DF5F" w14:textId="77777777" w:rsidR="009B75C7" w:rsidRPr="00181347" w:rsidRDefault="009B75C7" w:rsidP="00181347">
      <w:pPr>
        <w:spacing w:line="288" w:lineRule="auto"/>
        <w:jc w:val="both"/>
      </w:pPr>
      <w:r w:rsidRPr="00181347">
        <w:t xml:space="preserve"> </w:t>
      </w:r>
    </w:p>
    <w:p w14:paraId="5AC6F6F5" w14:textId="77777777" w:rsidR="009B75C7" w:rsidRPr="00181347" w:rsidRDefault="009B75C7" w:rsidP="00181347">
      <w:pPr>
        <w:spacing w:line="288" w:lineRule="auto"/>
        <w:jc w:val="both"/>
      </w:pPr>
      <w:r w:rsidRPr="00181347">
        <w:t xml:space="preserve">El conflicto de intereses es aquel que </w:t>
      </w:r>
      <w:r w:rsidRPr="00181347">
        <w:rPr>
          <w:i/>
        </w:rPr>
        <w:t>“se produce en todo acto o negociación entre el Estado y un tercero, cuando entre este último y quien realiza o decide dicho acto y/o participa posteriormente en la administración, supervisión o control de los procesos derivados del mismo, existen relaciones de negocio, parentesco o afectividad, que hagan presumir la falta de independencia o imparcialidad, todo lo cual potencia la posibilidad de beneficiar directa o indirectamente, indebida e indistintamente a cualquiera de las partes relacionadas”</w:t>
      </w:r>
      <w:r w:rsidRPr="00181347">
        <w:rPr>
          <w:rStyle w:val="Refdenotaalpie"/>
          <w:i/>
        </w:rPr>
        <w:footnoteReference w:id="1"/>
      </w:r>
      <w:r w:rsidRPr="00181347">
        <w:t>.</w:t>
      </w:r>
    </w:p>
    <w:p w14:paraId="1DFCFEBB" w14:textId="77777777" w:rsidR="009B75C7" w:rsidRPr="00181347" w:rsidRDefault="009B75C7" w:rsidP="00181347">
      <w:pPr>
        <w:spacing w:line="288" w:lineRule="auto"/>
        <w:jc w:val="both"/>
      </w:pPr>
    </w:p>
    <w:p w14:paraId="0DC50ABA" w14:textId="75F3E256" w:rsidR="009B75C7" w:rsidRPr="00BE491D" w:rsidRDefault="009B75C7" w:rsidP="00181347">
      <w:pPr>
        <w:spacing w:line="288" w:lineRule="auto"/>
        <w:jc w:val="both"/>
        <w:rPr>
          <w:i/>
        </w:rPr>
      </w:pPr>
      <w:r w:rsidRPr="00181347">
        <w:t xml:space="preserve">La Sala de Consulta y Servicio Civil del Consejo de Estado mediante concepto 2373 del 31 de julio de 2018, respecto al </w:t>
      </w:r>
      <w:r w:rsidRPr="00BE491D">
        <w:rPr>
          <w:i/>
        </w:rPr>
        <w:t>conflicto de interés</w:t>
      </w:r>
      <w:r w:rsidRPr="00181347">
        <w:t xml:space="preserve"> señaló que </w:t>
      </w:r>
      <w:r w:rsidRPr="00BE491D">
        <w:rPr>
          <w:i/>
        </w:rPr>
        <w:t>“</w:t>
      </w:r>
      <w:r w:rsidRPr="00ED4C13">
        <w:rPr>
          <w:i/>
        </w:rPr>
        <w:t>se traduce en una incompatibilidad general, que obliga de manera imperativa y perentoria a todo servidor público a declararse impedido para actuar en un asunto, con miras a salvaguardar la transparencia, imparcialidad y objetividad en su proceder y, en últimas, preservar el interés general”</w:t>
      </w:r>
      <w:r w:rsidRPr="00BE491D">
        <w:rPr>
          <w:i/>
        </w:rPr>
        <w:t>.</w:t>
      </w:r>
    </w:p>
    <w:p w14:paraId="5B393D49" w14:textId="77777777" w:rsidR="009B75C7" w:rsidRPr="00181347" w:rsidRDefault="009B75C7" w:rsidP="00181347">
      <w:pPr>
        <w:spacing w:line="288" w:lineRule="auto"/>
        <w:jc w:val="both"/>
      </w:pPr>
    </w:p>
    <w:p w14:paraId="3DF110CE" w14:textId="77777777" w:rsidR="009B75C7" w:rsidRPr="00181347" w:rsidRDefault="009B75C7" w:rsidP="00181347">
      <w:pPr>
        <w:spacing w:line="288" w:lineRule="auto"/>
        <w:jc w:val="both"/>
      </w:pPr>
      <w:r w:rsidRPr="00181347">
        <w:t>El conflicto de intereses puede ser real, potencial o aparente</w:t>
      </w:r>
      <w:r w:rsidRPr="00181347">
        <w:rPr>
          <w:rStyle w:val="Refdenotaalpie"/>
          <w:i/>
        </w:rPr>
        <w:footnoteReference w:id="2"/>
      </w:r>
      <w:r w:rsidRPr="00181347">
        <w:t>:</w:t>
      </w:r>
    </w:p>
    <w:p w14:paraId="641E8F44" w14:textId="77777777" w:rsidR="009B75C7" w:rsidRPr="00181347" w:rsidRDefault="009B75C7" w:rsidP="00181347">
      <w:pPr>
        <w:spacing w:line="288" w:lineRule="auto"/>
        <w:jc w:val="both"/>
      </w:pPr>
    </w:p>
    <w:p w14:paraId="036B1B25" w14:textId="77777777" w:rsidR="009B75C7" w:rsidRPr="00181347" w:rsidRDefault="009B75C7" w:rsidP="00181347">
      <w:pPr>
        <w:pStyle w:val="Prrafodelista"/>
        <w:widowControl/>
        <w:numPr>
          <w:ilvl w:val="0"/>
          <w:numId w:val="3"/>
        </w:numPr>
        <w:autoSpaceDE/>
        <w:autoSpaceDN/>
        <w:spacing w:line="288" w:lineRule="auto"/>
        <w:ind w:left="567" w:hanging="567"/>
        <w:contextualSpacing/>
      </w:pPr>
      <w:r w:rsidRPr="00181347">
        <w:rPr>
          <w:b/>
        </w:rPr>
        <w:t>Real:</w:t>
      </w:r>
      <w:r w:rsidRPr="00181347">
        <w:t xml:space="preserve"> cuando el servidor ya se encuentra en una situación en la que debe tomar una decisión, pero, en el marco de esta, existe un interés particular que podría influir en sus obligaciones como servidor público. Por ello, se puede decir que este tipo de conflicto son riesgos actuales. </w:t>
      </w:r>
    </w:p>
    <w:p w14:paraId="3EFCFC16" w14:textId="77777777" w:rsidR="009B75C7" w:rsidRPr="00181347" w:rsidRDefault="009B75C7" w:rsidP="00181347">
      <w:pPr>
        <w:pStyle w:val="Prrafodelista"/>
        <w:widowControl/>
        <w:numPr>
          <w:ilvl w:val="0"/>
          <w:numId w:val="3"/>
        </w:numPr>
        <w:autoSpaceDE/>
        <w:autoSpaceDN/>
        <w:spacing w:line="288" w:lineRule="auto"/>
        <w:ind w:left="567" w:hanging="567"/>
        <w:contextualSpacing/>
      </w:pPr>
      <w:r w:rsidRPr="00181347">
        <w:rPr>
          <w:b/>
        </w:rPr>
        <w:t>Potencial:</w:t>
      </w:r>
      <w:r w:rsidRPr="00181347">
        <w:t xml:space="preserve"> cuando el servidor tiene un interés particular que podría influir en sus obligaciones como servidor público, pero aún no se encuentra en aquella situación en la que debe tomar una decisión. No obstante, esta situación podría producirse en el futuro. </w:t>
      </w:r>
    </w:p>
    <w:p w14:paraId="0A5FA0D3" w14:textId="77777777" w:rsidR="009B75C7" w:rsidRPr="00181347" w:rsidRDefault="009B75C7" w:rsidP="00181347">
      <w:pPr>
        <w:pStyle w:val="Prrafodelista"/>
        <w:widowControl/>
        <w:numPr>
          <w:ilvl w:val="0"/>
          <w:numId w:val="4"/>
        </w:numPr>
        <w:autoSpaceDE/>
        <w:autoSpaceDN/>
        <w:spacing w:line="288" w:lineRule="auto"/>
        <w:ind w:left="567" w:hanging="567"/>
        <w:contextualSpacing/>
      </w:pPr>
      <w:r w:rsidRPr="00181347">
        <w:rPr>
          <w:b/>
        </w:rPr>
        <w:t>Aparente:</w:t>
      </w:r>
      <w:r w:rsidRPr="00181347">
        <w:t xml:space="preserve"> cuando el servidor público no tiene un interés privado, pero alguien podría llegar a </w:t>
      </w:r>
      <w:r w:rsidR="00E2552B" w:rsidRPr="00181347">
        <w:t>concluir,</w:t>
      </w:r>
      <w:r w:rsidRPr="00181347">
        <w:t xml:space="preserve"> aunque sea de manera tentativa, que sí lo </w:t>
      </w:r>
      <w:r w:rsidR="00AD446D" w:rsidRPr="00181347">
        <w:t>tiene,</w:t>
      </w:r>
      <w:r w:rsidR="00424403" w:rsidRPr="00181347">
        <w:t xml:space="preserve"> aunque no sea el caso</w:t>
      </w:r>
      <w:r w:rsidRPr="00181347">
        <w:t>. Una forma práctica de identificar si existe un conflicto de intereses aparente</w:t>
      </w:r>
      <w:r w:rsidR="00ED4C13">
        <w:t>,</w:t>
      </w:r>
      <w:r w:rsidRPr="00181347">
        <w:t xml:space="preserve"> es porque el servidor puede ofrecer toda la información necesaria para demostrar que dicho conflicto</w:t>
      </w:r>
      <w:r w:rsidR="00ED4C13">
        <w:t>,</w:t>
      </w:r>
      <w:r w:rsidRPr="00181347">
        <w:t xml:space="preserve"> no es ni real</w:t>
      </w:r>
      <w:r w:rsidR="00B22AA0">
        <w:t>,</w:t>
      </w:r>
      <w:r w:rsidRPr="00181347">
        <w:t xml:space="preserve"> ni potencial.</w:t>
      </w:r>
    </w:p>
    <w:p w14:paraId="11A98769" w14:textId="77777777" w:rsidR="000961BD" w:rsidRPr="00181347" w:rsidRDefault="000961BD" w:rsidP="00181347">
      <w:pPr>
        <w:pStyle w:val="Prrafodelista"/>
        <w:widowControl/>
        <w:autoSpaceDE/>
        <w:autoSpaceDN/>
        <w:spacing w:line="288" w:lineRule="auto"/>
        <w:ind w:left="0" w:firstLine="0"/>
        <w:contextualSpacing/>
      </w:pPr>
    </w:p>
    <w:p w14:paraId="2FBC88EF" w14:textId="77777777" w:rsidR="00C22FF5" w:rsidRPr="00181347" w:rsidRDefault="005D5AAC" w:rsidP="00181347">
      <w:pPr>
        <w:pStyle w:val="Prrafodelista"/>
        <w:widowControl/>
        <w:autoSpaceDE/>
        <w:autoSpaceDN/>
        <w:spacing w:line="288" w:lineRule="auto"/>
        <w:ind w:left="0" w:firstLine="0"/>
        <w:contextualSpacing/>
      </w:pPr>
      <w:r w:rsidRPr="00181347">
        <w:t>Es decir, a</w:t>
      </w:r>
      <w:r w:rsidR="00C22FF5" w:rsidRPr="00181347">
        <w:t>sí no se haya materializado un conflicto de interés real</w:t>
      </w:r>
      <w:r w:rsidRPr="00181347">
        <w:t xml:space="preserve"> ni potencial</w:t>
      </w:r>
      <w:r w:rsidR="00C22FF5" w:rsidRPr="00181347">
        <w:t>, el hecho de no ser transparentado</w:t>
      </w:r>
      <w:r w:rsidR="00ED4C13">
        <w:t>,</w:t>
      </w:r>
      <w:r w:rsidR="00C22FF5" w:rsidRPr="00181347">
        <w:t xml:space="preserve"> ocasiona la pérdida de la confianza de la ciudadanía en la imparcialidad del funcionario</w:t>
      </w:r>
      <w:r w:rsidR="00192BE2" w:rsidRPr="00181347">
        <w:t>.</w:t>
      </w:r>
    </w:p>
    <w:p w14:paraId="6EDDFEBB" w14:textId="77777777" w:rsidR="00C22FF5" w:rsidRPr="00181347" w:rsidRDefault="00C22FF5" w:rsidP="00181347">
      <w:pPr>
        <w:widowControl/>
        <w:autoSpaceDE/>
        <w:autoSpaceDN/>
        <w:spacing w:line="288" w:lineRule="auto"/>
        <w:contextualSpacing/>
      </w:pPr>
    </w:p>
    <w:p w14:paraId="558237D4" w14:textId="283F03BE" w:rsidR="005D5AAC" w:rsidRPr="00181347" w:rsidRDefault="00DE1709" w:rsidP="00181347">
      <w:pPr>
        <w:spacing w:line="288" w:lineRule="auto"/>
        <w:jc w:val="both"/>
        <w:rPr>
          <w:bCs/>
        </w:rPr>
      </w:pPr>
      <w:r w:rsidRPr="00181347">
        <w:rPr>
          <w:bCs/>
        </w:rPr>
        <w:t>L</w:t>
      </w:r>
      <w:r w:rsidR="005D5AAC" w:rsidRPr="00181347">
        <w:rPr>
          <w:bCs/>
        </w:rPr>
        <w:t xml:space="preserve">a Superintendencia de Sociedades </w:t>
      </w:r>
      <w:r w:rsidR="00EA72C2">
        <w:rPr>
          <w:bCs/>
        </w:rPr>
        <w:t>es</w:t>
      </w:r>
      <w:r w:rsidR="005D5AAC" w:rsidRPr="00181347">
        <w:rPr>
          <w:bCs/>
        </w:rPr>
        <w:t xml:space="preserve"> un organismo técnico adscrito al Ministerio de Comercio, Industria y Turismo, con personería jurídica, autonomía administrativa y patrimonio propio, perteneciente a la Rama Ejecutiva del Poder Público, por lo que las actuaciones de sus funcionarios en principio, se enmarcan conforme a lo normado en el procedimiento administrativo previsto en la Ley 1437 de 2011.</w:t>
      </w:r>
    </w:p>
    <w:p w14:paraId="7FA4AF6E" w14:textId="77777777" w:rsidR="005D5AAC" w:rsidRPr="00181347" w:rsidRDefault="005D5AAC" w:rsidP="00181347">
      <w:pPr>
        <w:spacing w:line="288" w:lineRule="auto"/>
        <w:jc w:val="both"/>
        <w:rPr>
          <w:bCs/>
        </w:rPr>
      </w:pPr>
    </w:p>
    <w:p w14:paraId="6BEB12FB" w14:textId="77777777" w:rsidR="005D5AAC" w:rsidRPr="00181347" w:rsidRDefault="005D5AAC" w:rsidP="00181347">
      <w:pPr>
        <w:spacing w:line="288" w:lineRule="auto"/>
        <w:jc w:val="both"/>
        <w:rPr>
          <w:bCs/>
        </w:rPr>
      </w:pPr>
      <w:r w:rsidRPr="00181347">
        <w:rPr>
          <w:bCs/>
        </w:rPr>
        <w:t xml:space="preserve">No obstante, en desarrollo del postulado de colaboración armónica entre las ramas del poder público, consagrado en el artículo 116 de la Constitución Política, según el cual, es posible </w:t>
      </w:r>
      <w:r w:rsidRPr="00181347">
        <w:rPr>
          <w:bCs/>
          <w:i/>
        </w:rPr>
        <w:t xml:space="preserve">"atribuir función jurisdiccional en materias precisas a determinadas autoridades administrativas"; </w:t>
      </w:r>
      <w:r w:rsidRPr="00181347">
        <w:rPr>
          <w:bCs/>
        </w:rPr>
        <w:t xml:space="preserve">a la Superintendencia de Sociedades se otorgó poder jurisdiccional, para gestionar algunos de sus propósitos misionales, </w:t>
      </w:r>
      <w:proofErr w:type="gramStart"/>
      <w:r w:rsidRPr="00181347">
        <w:rPr>
          <w:bCs/>
        </w:rPr>
        <w:t>como</w:t>
      </w:r>
      <w:proofErr w:type="gramEnd"/>
      <w:r w:rsidRPr="00181347">
        <w:rPr>
          <w:bCs/>
        </w:rPr>
        <w:t xml:space="preserve"> por ejemplo, los procedimientos de insolvencia contenidos en la Ley 1116 de 2006.</w:t>
      </w:r>
    </w:p>
    <w:p w14:paraId="3444297C" w14:textId="77777777" w:rsidR="005D5AAC" w:rsidRPr="00181347" w:rsidRDefault="005D5AAC" w:rsidP="00181347">
      <w:pPr>
        <w:spacing w:line="288" w:lineRule="auto"/>
        <w:jc w:val="both"/>
        <w:rPr>
          <w:bCs/>
        </w:rPr>
      </w:pPr>
    </w:p>
    <w:p w14:paraId="35F84F17" w14:textId="147F454D" w:rsidR="005D5AAC" w:rsidRPr="00181347" w:rsidRDefault="005D5AAC" w:rsidP="00181347">
      <w:pPr>
        <w:spacing w:line="288" w:lineRule="auto"/>
        <w:jc w:val="both"/>
        <w:rPr>
          <w:bCs/>
        </w:rPr>
      </w:pPr>
      <w:r w:rsidRPr="00181347">
        <w:rPr>
          <w:bCs/>
        </w:rPr>
        <w:t xml:space="preserve">En ese sentido, los destinatarios de esta guía al momento de identificar un posible conflicto de interés, impedimento, o </w:t>
      </w:r>
      <w:r w:rsidR="00B22AA0">
        <w:rPr>
          <w:bCs/>
        </w:rPr>
        <w:t xml:space="preserve">la posibilidad de </w:t>
      </w:r>
      <w:r w:rsidRPr="00181347">
        <w:rPr>
          <w:bCs/>
        </w:rPr>
        <w:t>ser recusados, deberán analizar además de los hechos, el contexto legal en el que está desempeñando la función por la cual podría eventualmente ser apartado del conocimiento de la actuación y pronunciarse al respecto</w:t>
      </w:r>
      <w:r w:rsidR="00EA72C2">
        <w:rPr>
          <w:bCs/>
        </w:rPr>
        <w:t>,</w:t>
      </w:r>
      <w:r w:rsidRPr="00181347">
        <w:rPr>
          <w:bCs/>
        </w:rPr>
        <w:t xml:space="preserve"> </w:t>
      </w:r>
      <w:r w:rsidRPr="00181347">
        <w:rPr>
          <w:bCs/>
        </w:rPr>
        <w:lastRenderedPageBreak/>
        <w:t xml:space="preserve">atendiendo la disposición legal que lo regula o enmarca, esto es, para el caso de las actuaciones administrativas, lo previsto en la Ley 1437 de 2011 o Código de Procedimiento Administrativo y de lo Contencioso Administrativo y para los procedimientos en los que se cumplen funciones jurisdiccionales, la Ley 1564 de 2012 - Código General del Proceso. </w:t>
      </w:r>
    </w:p>
    <w:p w14:paraId="11FF056B" w14:textId="77777777" w:rsidR="005D5AAC" w:rsidRPr="00181347" w:rsidRDefault="005D5AAC" w:rsidP="00181347">
      <w:pPr>
        <w:spacing w:line="288" w:lineRule="auto"/>
        <w:jc w:val="both"/>
        <w:rPr>
          <w:bCs/>
        </w:rPr>
      </w:pPr>
    </w:p>
    <w:p w14:paraId="7F7F8819" w14:textId="77777777" w:rsidR="005D5AAC" w:rsidRPr="00181347" w:rsidRDefault="005D5AAC" w:rsidP="00181347">
      <w:pPr>
        <w:spacing w:line="288" w:lineRule="auto"/>
        <w:jc w:val="both"/>
        <w:rPr>
          <w:bCs/>
        </w:rPr>
      </w:pPr>
      <w:r w:rsidRPr="00181347">
        <w:rPr>
          <w:bCs/>
        </w:rPr>
        <w:t xml:space="preserve">Por su parte, aquellos servidores encargados de cumplir funciones como operadores disciplinarios deberán atender lo dispuesto en la Ley 734 de 2002 o Código Disciplinario Único.  </w:t>
      </w:r>
    </w:p>
    <w:p w14:paraId="5A952A0E" w14:textId="77777777" w:rsidR="005D5AAC" w:rsidRPr="00181347" w:rsidRDefault="005D5AAC" w:rsidP="00181347">
      <w:pPr>
        <w:spacing w:line="288" w:lineRule="auto"/>
        <w:jc w:val="both"/>
        <w:rPr>
          <w:bCs/>
        </w:rPr>
      </w:pPr>
    </w:p>
    <w:p w14:paraId="277B4868" w14:textId="77777777" w:rsidR="005D5AAC" w:rsidRPr="00181347" w:rsidRDefault="005D5AAC" w:rsidP="00181347">
      <w:pPr>
        <w:spacing w:line="288" w:lineRule="auto"/>
        <w:jc w:val="both"/>
      </w:pPr>
      <w:r w:rsidRPr="00181347">
        <w:rPr>
          <w:bCs/>
        </w:rPr>
        <w:t xml:space="preserve">Todo lo anterior, sin perjuicio de la particularidad que reviste cada una de los eventuales conflictos de interés, impedimentos o recusaciones que puedan ocurrir con ocasión del ejercicio de las funciones encomendadas a </w:t>
      </w:r>
      <w:r w:rsidRPr="00181347">
        <w:t xml:space="preserve">quien deba adelantar o sustanciar actuaciones administrativas, realizar investigaciones, practicar pruebas, pronunciar decisiones definitivas o participar en la administración, supervisión o control de los procesos a cargo de esta entidad. </w:t>
      </w:r>
    </w:p>
    <w:p w14:paraId="3F959825" w14:textId="77777777" w:rsidR="000961BD" w:rsidRPr="00181347" w:rsidRDefault="000961BD" w:rsidP="00181347">
      <w:pPr>
        <w:spacing w:line="288" w:lineRule="auto"/>
        <w:jc w:val="both"/>
        <w:rPr>
          <w:bCs/>
        </w:rPr>
      </w:pPr>
    </w:p>
    <w:p w14:paraId="68FA9F87" w14:textId="77777777" w:rsidR="00284F2D" w:rsidRPr="00181347" w:rsidRDefault="00284F2D" w:rsidP="00181347">
      <w:pPr>
        <w:pStyle w:val="Prrafodelista"/>
        <w:numPr>
          <w:ilvl w:val="0"/>
          <w:numId w:val="2"/>
        </w:numPr>
        <w:spacing w:line="288" w:lineRule="auto"/>
        <w:ind w:left="567" w:hanging="567"/>
        <w:rPr>
          <w:b/>
        </w:rPr>
      </w:pPr>
      <w:r w:rsidRPr="00181347">
        <w:rPr>
          <w:b/>
        </w:rPr>
        <w:t xml:space="preserve">CARACTERÍSTICAS DEL CONFLICTO DE INTERÉS  </w:t>
      </w:r>
    </w:p>
    <w:p w14:paraId="71C6E0F2" w14:textId="77777777" w:rsidR="00284F2D" w:rsidRPr="00181347" w:rsidRDefault="00284F2D" w:rsidP="00181347">
      <w:pPr>
        <w:spacing w:line="288" w:lineRule="auto"/>
        <w:ind w:left="1134" w:hanging="567"/>
        <w:jc w:val="both"/>
      </w:pPr>
      <w:r w:rsidRPr="00181347">
        <w:t xml:space="preserve"> </w:t>
      </w:r>
    </w:p>
    <w:p w14:paraId="75B09B1F" w14:textId="77777777" w:rsidR="00284F2D" w:rsidRPr="00181347" w:rsidRDefault="00284F2D" w:rsidP="00181347">
      <w:pPr>
        <w:pStyle w:val="Prrafodelista"/>
        <w:numPr>
          <w:ilvl w:val="0"/>
          <w:numId w:val="10"/>
        </w:numPr>
        <w:spacing w:line="288" w:lineRule="auto"/>
        <w:ind w:left="567" w:hanging="567"/>
      </w:pPr>
      <w:r w:rsidRPr="00181347">
        <w:t>Implica una confrontación entre el deber público y los intereses privados del servidor, es decir, este tiene intereses personales que podrían influenciar negativamente sobre el desempeño de sus deberes y responsabilidades.</w:t>
      </w:r>
    </w:p>
    <w:p w14:paraId="133BF42B" w14:textId="77777777" w:rsidR="00284F2D" w:rsidRPr="00181347" w:rsidRDefault="00284F2D" w:rsidP="00181347">
      <w:pPr>
        <w:pStyle w:val="Prrafodelista"/>
        <w:numPr>
          <w:ilvl w:val="0"/>
          <w:numId w:val="10"/>
        </w:numPr>
        <w:spacing w:line="288" w:lineRule="auto"/>
        <w:ind w:left="567" w:hanging="567"/>
      </w:pPr>
      <w:r w:rsidRPr="00181347">
        <w:t xml:space="preserve">Son inevitables y no se pueden prohibir, ya que todo servidor público tiene familiares y amigos que eventualmente podrían tener relación con las decisiones o acciones de su trabajo. </w:t>
      </w:r>
    </w:p>
    <w:p w14:paraId="7E12CB7E" w14:textId="77777777" w:rsidR="00284F2D" w:rsidRPr="00181347" w:rsidRDefault="00284F2D" w:rsidP="00181347">
      <w:pPr>
        <w:pStyle w:val="Prrafodelista"/>
        <w:numPr>
          <w:ilvl w:val="0"/>
          <w:numId w:val="10"/>
        </w:numPr>
        <w:spacing w:line="288" w:lineRule="auto"/>
        <w:ind w:left="567" w:hanging="567"/>
      </w:pPr>
      <w:r w:rsidRPr="00181347">
        <w:t>El conflicto de interés puede ser detectado, informado y desarticulado voluntariamente, antes que con ocasión de su existencia se provoquen irregularidades o corrupción.</w:t>
      </w:r>
    </w:p>
    <w:p w14:paraId="3215919E" w14:textId="77777777" w:rsidR="00284F2D" w:rsidRPr="00181347" w:rsidRDefault="00284F2D" w:rsidP="00181347">
      <w:pPr>
        <w:pStyle w:val="Prrafodelista"/>
        <w:numPr>
          <w:ilvl w:val="0"/>
          <w:numId w:val="10"/>
        </w:numPr>
        <w:spacing w:line="288" w:lineRule="auto"/>
        <w:ind w:left="567" w:hanging="567"/>
      </w:pPr>
      <w:r w:rsidRPr="00181347">
        <w:t>Puede conducir a la ocurrencia de actuaciones fraudulentas y corruptas</w:t>
      </w:r>
      <w:r w:rsidR="00B22AA0">
        <w:t>,</w:t>
      </w:r>
      <w:r w:rsidRPr="00181347">
        <w:t xml:space="preserve"> si no se declara previamente.  </w:t>
      </w:r>
    </w:p>
    <w:p w14:paraId="00802328" w14:textId="77777777" w:rsidR="00284F2D" w:rsidRPr="00181347" w:rsidRDefault="00284F2D" w:rsidP="00181347">
      <w:pPr>
        <w:pStyle w:val="Prrafodelista"/>
        <w:numPr>
          <w:ilvl w:val="0"/>
          <w:numId w:val="10"/>
        </w:numPr>
        <w:spacing w:line="288" w:lineRule="auto"/>
        <w:ind w:left="567" w:hanging="567"/>
      </w:pPr>
      <w:r w:rsidRPr="00181347">
        <w:t>Afecta el funcionamiento de la Función Pública.</w:t>
      </w:r>
    </w:p>
    <w:p w14:paraId="4ED17751" w14:textId="77777777" w:rsidR="00284F2D" w:rsidRPr="00181347" w:rsidRDefault="00284F2D" w:rsidP="00181347">
      <w:pPr>
        <w:pStyle w:val="Prrafodelista"/>
        <w:numPr>
          <w:ilvl w:val="0"/>
          <w:numId w:val="10"/>
        </w:numPr>
        <w:spacing w:line="288" w:lineRule="auto"/>
        <w:ind w:left="567" w:hanging="567"/>
      </w:pPr>
      <w:r w:rsidRPr="00181347">
        <w:t xml:space="preserve">Genera desconfianza en el desarrollo de la función pública. </w:t>
      </w:r>
    </w:p>
    <w:p w14:paraId="54DB4AB3" w14:textId="77777777" w:rsidR="00284F2D" w:rsidRPr="00181347" w:rsidRDefault="00284F2D" w:rsidP="00181347">
      <w:pPr>
        <w:pStyle w:val="Prrafodelista"/>
        <w:numPr>
          <w:ilvl w:val="0"/>
          <w:numId w:val="10"/>
        </w:numPr>
        <w:spacing w:line="288" w:lineRule="auto"/>
        <w:ind w:left="567" w:hanging="567"/>
      </w:pPr>
      <w:r w:rsidRPr="00181347">
        <w:t xml:space="preserve">Debe estar previsto en un marco normativo.  </w:t>
      </w:r>
    </w:p>
    <w:p w14:paraId="7BCD8606" w14:textId="77777777" w:rsidR="00284F2D" w:rsidRPr="00181347" w:rsidRDefault="00284F2D" w:rsidP="00181347">
      <w:pPr>
        <w:pStyle w:val="Prrafodelista"/>
        <w:numPr>
          <w:ilvl w:val="0"/>
          <w:numId w:val="10"/>
        </w:numPr>
        <w:spacing w:line="288" w:lineRule="auto"/>
        <w:ind w:left="567" w:hanging="567"/>
      </w:pPr>
      <w:r w:rsidRPr="00181347">
        <w:t>Involucra cualquier servidor público o particular que desempeña una función pública (contratista de prestación de servicios).</w:t>
      </w:r>
    </w:p>
    <w:p w14:paraId="169B7B95" w14:textId="77777777" w:rsidR="00A01A04" w:rsidRPr="00181347" w:rsidRDefault="00A01A04" w:rsidP="00181347">
      <w:pPr>
        <w:spacing w:line="288" w:lineRule="auto"/>
        <w:rPr>
          <w:b/>
        </w:rPr>
      </w:pPr>
    </w:p>
    <w:p w14:paraId="65E0D014" w14:textId="77777777" w:rsidR="00A01A04" w:rsidRPr="00181347" w:rsidRDefault="00A01A04" w:rsidP="00181347">
      <w:pPr>
        <w:pStyle w:val="Prrafodelista"/>
        <w:numPr>
          <w:ilvl w:val="0"/>
          <w:numId w:val="2"/>
        </w:numPr>
        <w:spacing w:line="288" w:lineRule="auto"/>
        <w:ind w:left="567" w:hanging="567"/>
        <w:rPr>
          <w:b/>
        </w:rPr>
      </w:pPr>
      <w:r w:rsidRPr="00181347">
        <w:rPr>
          <w:b/>
        </w:rPr>
        <w:t xml:space="preserve">CÓDIGO DE INTEGRIDAD  </w:t>
      </w:r>
    </w:p>
    <w:p w14:paraId="7C9B7E02" w14:textId="77777777" w:rsidR="00A01A04" w:rsidRPr="00181347" w:rsidRDefault="00A01A04" w:rsidP="00181347">
      <w:pPr>
        <w:spacing w:line="288" w:lineRule="auto"/>
      </w:pPr>
    </w:p>
    <w:p w14:paraId="743DFE65" w14:textId="77777777" w:rsidR="009E54A8" w:rsidRPr="00181347" w:rsidRDefault="009E54A8" w:rsidP="00181347">
      <w:pPr>
        <w:pStyle w:val="Prrafodelista"/>
        <w:spacing w:line="288" w:lineRule="auto"/>
        <w:ind w:left="0" w:firstLine="0"/>
      </w:pPr>
      <w:r w:rsidRPr="00181347">
        <w:t xml:space="preserve">Es la herramienta que contiene el conjunto de políticas y medidas encaminadas a la </w:t>
      </w:r>
      <w:r w:rsidRPr="00181347">
        <w:lastRenderedPageBreak/>
        <w:t xml:space="preserve">prevención de la corrupción y la promoción de la transparencia y la ética en el cumplimiento de nuestra misión. Por lo tanto, instaura criterios de buen comportamiento con el fin de asegurar que los servidores públicos y contratistas conduzcan su actuar al cumplimiento para brindar un servicio público eficiente. </w:t>
      </w:r>
    </w:p>
    <w:p w14:paraId="095569A6" w14:textId="77777777" w:rsidR="009E54A8" w:rsidRPr="00181347" w:rsidRDefault="009E54A8" w:rsidP="00181347">
      <w:pPr>
        <w:pStyle w:val="Prrafodelista"/>
        <w:spacing w:line="288" w:lineRule="auto"/>
        <w:ind w:left="0" w:firstLine="0"/>
      </w:pPr>
    </w:p>
    <w:p w14:paraId="2CC2A9A5" w14:textId="77777777" w:rsidR="000961BD" w:rsidRPr="00181347" w:rsidRDefault="00673240" w:rsidP="00181347">
      <w:pPr>
        <w:pStyle w:val="Prrafodelista"/>
        <w:spacing w:line="288" w:lineRule="auto"/>
        <w:ind w:left="0" w:firstLine="0"/>
      </w:pPr>
      <w:r w:rsidRPr="00181347">
        <w:t xml:space="preserve">La </w:t>
      </w:r>
      <w:r w:rsidR="00AD446D" w:rsidRPr="00181347">
        <w:t>Superintendencia</w:t>
      </w:r>
      <w:r w:rsidRPr="00181347">
        <w:t xml:space="preserve"> de Sociedades adoptó e</w:t>
      </w:r>
      <w:r w:rsidR="00A01A04" w:rsidRPr="00181347">
        <w:t xml:space="preserve">l Código de Integridad </w:t>
      </w:r>
      <w:r w:rsidRPr="00181347">
        <w:t xml:space="preserve">que plasma los comportamientos mínimos de integridad homogéneos para todos los servidores públicos </w:t>
      </w:r>
      <w:r w:rsidR="009E54A8" w:rsidRPr="00181347">
        <w:t xml:space="preserve">y contratistas </w:t>
      </w:r>
      <w:r w:rsidR="000961BD" w:rsidRPr="00181347">
        <w:t xml:space="preserve">de la entidad, incorporando los 5 valores del servidor público: </w:t>
      </w:r>
    </w:p>
    <w:p w14:paraId="42F2FC74" w14:textId="77777777" w:rsidR="000961BD" w:rsidRPr="00181347" w:rsidRDefault="000961BD" w:rsidP="00181347">
      <w:pPr>
        <w:pStyle w:val="Prrafodelista"/>
        <w:spacing w:line="288" w:lineRule="auto"/>
        <w:ind w:left="0" w:firstLine="0"/>
      </w:pPr>
    </w:p>
    <w:p w14:paraId="7ECBBBFD" w14:textId="77777777" w:rsidR="000961BD" w:rsidRPr="00181347" w:rsidRDefault="000961BD" w:rsidP="00181347">
      <w:pPr>
        <w:pStyle w:val="Prrafodelista"/>
        <w:numPr>
          <w:ilvl w:val="0"/>
          <w:numId w:val="15"/>
        </w:numPr>
        <w:spacing w:line="288" w:lineRule="auto"/>
        <w:ind w:left="567" w:hanging="567"/>
      </w:pPr>
      <w:r w:rsidRPr="00181347">
        <w:t>Diligencia</w:t>
      </w:r>
    </w:p>
    <w:p w14:paraId="68F7CE8C" w14:textId="77777777" w:rsidR="000961BD" w:rsidRPr="00181347" w:rsidRDefault="000961BD" w:rsidP="00181347">
      <w:pPr>
        <w:pStyle w:val="Prrafodelista"/>
        <w:numPr>
          <w:ilvl w:val="0"/>
          <w:numId w:val="15"/>
        </w:numPr>
        <w:spacing w:line="288" w:lineRule="auto"/>
        <w:ind w:left="567" w:hanging="567"/>
      </w:pPr>
      <w:r w:rsidRPr="00181347">
        <w:t>Justicia</w:t>
      </w:r>
    </w:p>
    <w:p w14:paraId="05BBB198" w14:textId="77777777" w:rsidR="00D063C6" w:rsidRPr="00181347" w:rsidRDefault="000961BD" w:rsidP="00181347">
      <w:pPr>
        <w:pStyle w:val="Prrafodelista"/>
        <w:numPr>
          <w:ilvl w:val="0"/>
          <w:numId w:val="15"/>
        </w:numPr>
        <w:spacing w:line="288" w:lineRule="auto"/>
        <w:ind w:left="567" w:hanging="567"/>
      </w:pPr>
      <w:r w:rsidRPr="00181347">
        <w:t>Compromiso</w:t>
      </w:r>
      <w:r w:rsidR="00D063C6" w:rsidRPr="00181347">
        <w:t xml:space="preserve"> </w:t>
      </w:r>
    </w:p>
    <w:p w14:paraId="0C98DACE" w14:textId="77777777" w:rsidR="000961BD" w:rsidRPr="00181347" w:rsidRDefault="000961BD" w:rsidP="00181347">
      <w:pPr>
        <w:pStyle w:val="Prrafodelista"/>
        <w:numPr>
          <w:ilvl w:val="0"/>
          <w:numId w:val="15"/>
        </w:numPr>
        <w:spacing w:line="288" w:lineRule="auto"/>
        <w:ind w:left="567" w:hanging="567"/>
      </w:pPr>
      <w:r w:rsidRPr="00181347">
        <w:t xml:space="preserve">Honestidad </w:t>
      </w:r>
    </w:p>
    <w:p w14:paraId="5F0EC85B" w14:textId="77777777" w:rsidR="000961BD" w:rsidRPr="00181347" w:rsidRDefault="00603D09" w:rsidP="00181347">
      <w:pPr>
        <w:pStyle w:val="Prrafodelista"/>
        <w:numPr>
          <w:ilvl w:val="0"/>
          <w:numId w:val="15"/>
        </w:numPr>
        <w:spacing w:line="288" w:lineRule="auto"/>
        <w:ind w:left="567" w:hanging="567"/>
      </w:pPr>
      <w:r w:rsidRPr="00181347">
        <w:t>Respeto</w:t>
      </w:r>
      <w:r w:rsidR="000961BD" w:rsidRPr="00181347">
        <w:t xml:space="preserve"> </w:t>
      </w:r>
    </w:p>
    <w:p w14:paraId="55293BC0" w14:textId="77777777" w:rsidR="009E54A8" w:rsidRPr="00181347" w:rsidRDefault="009E54A8" w:rsidP="00181347">
      <w:pPr>
        <w:pStyle w:val="Prrafodelista"/>
        <w:spacing w:line="288" w:lineRule="auto"/>
        <w:ind w:left="0" w:firstLine="0"/>
      </w:pPr>
    </w:p>
    <w:p w14:paraId="29E615C9" w14:textId="77777777" w:rsidR="00D063C6" w:rsidRPr="00181347" w:rsidRDefault="00D063C6" w:rsidP="00181347">
      <w:pPr>
        <w:pStyle w:val="Prrafodelista"/>
        <w:spacing w:line="288" w:lineRule="auto"/>
        <w:ind w:left="0" w:firstLine="0"/>
      </w:pPr>
      <w:r w:rsidRPr="00181347">
        <w:t>Así mismo</w:t>
      </w:r>
      <w:r w:rsidR="00CC0A38">
        <w:t>,</w:t>
      </w:r>
      <w:r w:rsidRPr="00181347">
        <w:t xml:space="preserve"> establece los principios éticos concebidos como creencias básicas desde las cuales se erige el sistema de valores al que la persona o grupo se adscriben. Dichas creencias se presentan como postulados que el servidor público y el colectivo asumen como normas rectoras que orientan sus actuaciones y que no son susceptibles de trasgresión o negociación.</w:t>
      </w:r>
    </w:p>
    <w:p w14:paraId="7ADE7C1C" w14:textId="77777777" w:rsidR="00603D09" w:rsidRPr="00181347" w:rsidRDefault="00603D09" w:rsidP="00181347">
      <w:pPr>
        <w:pStyle w:val="Prrafodelista"/>
        <w:spacing w:line="288" w:lineRule="auto"/>
        <w:ind w:left="0" w:firstLine="0"/>
        <w:jc w:val="left"/>
      </w:pPr>
    </w:p>
    <w:p w14:paraId="444C31F0" w14:textId="77777777" w:rsidR="00A01A04" w:rsidRPr="00181347" w:rsidRDefault="00A01A04" w:rsidP="00181347">
      <w:pPr>
        <w:pStyle w:val="Prrafodelista"/>
        <w:numPr>
          <w:ilvl w:val="0"/>
          <w:numId w:val="2"/>
        </w:numPr>
        <w:spacing w:line="288" w:lineRule="auto"/>
        <w:ind w:left="567" w:hanging="567"/>
        <w:rPr>
          <w:b/>
        </w:rPr>
      </w:pPr>
      <w:r w:rsidRPr="00181347">
        <w:rPr>
          <w:b/>
        </w:rPr>
        <w:t xml:space="preserve">MARCO GENERAL APLICABLE PARA LA PREVENCIÓN DE CONFLICTOS DE INTERÉS. </w:t>
      </w:r>
    </w:p>
    <w:p w14:paraId="3A249017" w14:textId="77777777" w:rsidR="00A01A04" w:rsidRPr="00181347" w:rsidRDefault="00A01A04" w:rsidP="00181347">
      <w:pPr>
        <w:pStyle w:val="Prrafodelista"/>
        <w:spacing w:line="288" w:lineRule="auto"/>
        <w:ind w:hanging="560"/>
        <w:rPr>
          <w:b/>
        </w:rPr>
      </w:pPr>
    </w:p>
    <w:p w14:paraId="27B89C45" w14:textId="77777777" w:rsidR="00A01A04" w:rsidRPr="00181347" w:rsidRDefault="00A01A04" w:rsidP="00181347">
      <w:pPr>
        <w:pStyle w:val="Prrafodelista"/>
        <w:spacing w:line="288" w:lineRule="auto"/>
        <w:ind w:left="0" w:firstLine="0"/>
      </w:pPr>
      <w:r w:rsidRPr="00181347">
        <w:t xml:space="preserve">En virtud de lo estipulado en el artículo 11 de la Ley 1437 de 2011, cuando el interés general propio de la función pública entre en conflicto con el interés particular y directo del servidor público o contratista, éste deberá declararse impedido. </w:t>
      </w:r>
    </w:p>
    <w:p w14:paraId="704FDBB4" w14:textId="77777777" w:rsidR="00A01A04" w:rsidRPr="00181347" w:rsidRDefault="00A01A04" w:rsidP="00181347">
      <w:pPr>
        <w:pStyle w:val="Prrafodelista"/>
        <w:spacing w:line="288" w:lineRule="auto"/>
        <w:ind w:left="0" w:firstLine="0"/>
      </w:pPr>
    </w:p>
    <w:p w14:paraId="42AC8406" w14:textId="77777777" w:rsidR="00A01A04" w:rsidRPr="00181347" w:rsidRDefault="00A01A04" w:rsidP="00181347">
      <w:pPr>
        <w:pStyle w:val="Prrafodelista"/>
        <w:spacing w:line="288" w:lineRule="auto"/>
        <w:ind w:left="0" w:firstLine="0"/>
      </w:pPr>
      <w:r w:rsidRPr="00181347">
        <w:t xml:space="preserve">Los servidores públicos y contratistas deberán abstenerse de participar por sí o por interpuesta persona en interés personal o en favorecimiento de terceros, en aquellos asuntos que impliquen competencia con </w:t>
      </w:r>
      <w:r w:rsidR="001451B4" w:rsidRPr="00181347">
        <w:t xml:space="preserve">la Superintendencia de Sociedades </w:t>
      </w:r>
      <w:r w:rsidRPr="00181347">
        <w:t xml:space="preserve">en actos respecto de los cuales se configure un conflicto de interés. La duda respecto a la configuración de un posible conflicto de interés no exime de la obligación de abstenerse de participar en alguna actividad. </w:t>
      </w:r>
    </w:p>
    <w:p w14:paraId="6F51A8ED" w14:textId="77777777" w:rsidR="00A01A04" w:rsidRPr="00181347" w:rsidRDefault="00A01A04" w:rsidP="00181347">
      <w:pPr>
        <w:pStyle w:val="Prrafodelista"/>
        <w:spacing w:line="288" w:lineRule="auto"/>
        <w:ind w:left="0" w:firstLine="0"/>
      </w:pPr>
    </w:p>
    <w:p w14:paraId="2ACA88A1" w14:textId="77777777" w:rsidR="001451B4" w:rsidRPr="00181347" w:rsidRDefault="00A01A04" w:rsidP="00181347">
      <w:pPr>
        <w:pStyle w:val="Prrafodelista"/>
        <w:spacing w:line="288" w:lineRule="auto"/>
        <w:ind w:left="0" w:firstLine="0"/>
      </w:pPr>
      <w:r w:rsidRPr="00181347">
        <w:t>Los Conflictos de Interés se pueden constituir en diversos escenarios, por lo que los servidores públicos y contratistas en desarrollo de los principios de transparencia e</w:t>
      </w:r>
      <w:r w:rsidR="001451B4" w:rsidRPr="00181347">
        <w:t xml:space="preserve"> imparcialidad, deben estar atentos a su posible configuración, a fin de identificarlos y </w:t>
      </w:r>
      <w:r w:rsidR="001451B4" w:rsidRPr="00181347">
        <w:lastRenderedPageBreak/>
        <w:t xml:space="preserve">reportarlos de forma inmediata. </w:t>
      </w:r>
    </w:p>
    <w:p w14:paraId="36E85E22" w14:textId="77777777" w:rsidR="001451B4" w:rsidRPr="00181347" w:rsidRDefault="001451B4" w:rsidP="00181347">
      <w:pPr>
        <w:pStyle w:val="Prrafodelista"/>
        <w:spacing w:line="288" w:lineRule="auto"/>
        <w:ind w:left="0" w:firstLine="0"/>
      </w:pPr>
    </w:p>
    <w:p w14:paraId="0B70096F" w14:textId="77777777" w:rsidR="00A01A04" w:rsidRPr="00181347" w:rsidRDefault="001451B4" w:rsidP="00181347">
      <w:pPr>
        <w:pStyle w:val="Prrafodelista"/>
        <w:spacing w:line="288" w:lineRule="auto"/>
        <w:ind w:left="0" w:firstLine="0"/>
      </w:pPr>
      <w:r w:rsidRPr="00181347">
        <w:t>Es así como, atendiendo lo establecido en la norma precitada, el impedimento y la recusación</w:t>
      </w:r>
      <w:r w:rsidR="00CC0A38">
        <w:t>,</w:t>
      </w:r>
      <w:r w:rsidRPr="00181347">
        <w:t xml:space="preserve"> son aplicables en todo trámite de sustanciación de actuaciones administrativas, realización de investigaciones, práctica de pruebas, pronunciamiento de decisiones etc. Las normas contenidas en la Ley 1437 de 2011 se aplican en todos los casos en los que no exista una regulación específica sobre la materia. En el evento de que existan procedimientos especiales primarán éstos por sobre las normas generales contenidas en la Ley 1437 de 2011.</w:t>
      </w:r>
    </w:p>
    <w:p w14:paraId="64269AF3" w14:textId="77777777" w:rsidR="00A01A04" w:rsidRPr="00181347" w:rsidRDefault="00A01A04" w:rsidP="00181347">
      <w:pPr>
        <w:pStyle w:val="Prrafodelista"/>
        <w:spacing w:line="288" w:lineRule="auto"/>
        <w:ind w:left="0" w:firstLine="0"/>
      </w:pPr>
    </w:p>
    <w:p w14:paraId="38133BE3" w14:textId="77777777" w:rsidR="009B75C7" w:rsidRPr="00181347" w:rsidRDefault="00DE1709" w:rsidP="00181347">
      <w:pPr>
        <w:pStyle w:val="Prrafodelista"/>
        <w:numPr>
          <w:ilvl w:val="0"/>
          <w:numId w:val="2"/>
        </w:numPr>
        <w:spacing w:line="288" w:lineRule="auto"/>
        <w:ind w:left="567" w:hanging="567"/>
        <w:rPr>
          <w:b/>
        </w:rPr>
      </w:pPr>
      <w:r w:rsidRPr="00181347">
        <w:rPr>
          <w:b/>
        </w:rPr>
        <w:t xml:space="preserve">TIPIFICACIÓN DE SITUACIONES DE CONFLICTO DE INTERÉS SEGÚN LA NORMATIVA COLOMBIANA. </w:t>
      </w:r>
    </w:p>
    <w:p w14:paraId="54ED449C" w14:textId="77777777" w:rsidR="009B75C7" w:rsidRPr="00181347" w:rsidRDefault="009B75C7" w:rsidP="00181347">
      <w:pPr>
        <w:spacing w:line="288" w:lineRule="auto"/>
        <w:jc w:val="both"/>
      </w:pPr>
    </w:p>
    <w:p w14:paraId="2D6E0A03" w14:textId="77777777" w:rsidR="009B75C7" w:rsidRPr="00181347" w:rsidRDefault="009B75C7" w:rsidP="00181347">
      <w:pPr>
        <w:spacing w:line="288" w:lineRule="auto"/>
        <w:jc w:val="both"/>
      </w:pPr>
      <w:r w:rsidRPr="00181347">
        <w:t>La Superintendencia de Sociedades rechaza, condena y prohíbe que sus servidores públicos y todos aquellos vinculados con la Entidad incurran en cualquiera de las siguientes prácticas, que normativamente se encuentran identificada como conflicto de interés</w:t>
      </w:r>
      <w:r w:rsidRPr="00181347">
        <w:rPr>
          <w:rStyle w:val="Refdenotaalpie"/>
        </w:rPr>
        <w:footnoteReference w:id="3"/>
      </w:r>
      <w:r w:rsidRPr="00181347">
        <w:t xml:space="preserve">: </w:t>
      </w:r>
    </w:p>
    <w:p w14:paraId="7182D9CC" w14:textId="77777777" w:rsidR="009B75C7" w:rsidRPr="00181347" w:rsidRDefault="009B75C7" w:rsidP="00181347">
      <w:pPr>
        <w:spacing w:line="288" w:lineRule="auto"/>
        <w:jc w:val="both"/>
      </w:pPr>
    </w:p>
    <w:tbl>
      <w:tblPr>
        <w:tblStyle w:val="Tablanormal110"/>
        <w:tblW w:w="9073" w:type="dxa"/>
        <w:jc w:val="center"/>
        <w:tblLayout w:type="fixed"/>
        <w:tblLook w:val="04A0" w:firstRow="1" w:lastRow="0" w:firstColumn="1" w:lastColumn="0" w:noHBand="0" w:noVBand="1"/>
      </w:tblPr>
      <w:tblGrid>
        <w:gridCol w:w="1702"/>
        <w:gridCol w:w="2457"/>
        <w:gridCol w:w="3207"/>
        <w:gridCol w:w="1707"/>
      </w:tblGrid>
      <w:tr w:rsidR="00EB6A52" w:rsidRPr="00181347" w14:paraId="2E283BBA" w14:textId="77777777" w:rsidTr="000A4BC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43EA569A" w14:textId="77777777" w:rsidR="009B75C7" w:rsidRPr="00181347" w:rsidRDefault="00181347" w:rsidP="00181347">
            <w:pPr>
              <w:spacing w:line="288" w:lineRule="auto"/>
              <w:jc w:val="center"/>
              <w:rPr>
                <w:bCs w:val="0"/>
                <w:sz w:val="16"/>
                <w:szCs w:val="16"/>
              </w:rPr>
            </w:pPr>
            <w:r w:rsidRPr="00181347">
              <w:rPr>
                <w:sz w:val="16"/>
                <w:szCs w:val="16"/>
              </w:rPr>
              <w:t>TIPO</w:t>
            </w:r>
          </w:p>
        </w:tc>
        <w:tc>
          <w:tcPr>
            <w:tcW w:w="2457" w:type="dxa"/>
            <w:vAlign w:val="center"/>
            <w:hideMark/>
          </w:tcPr>
          <w:p w14:paraId="10093694" w14:textId="77777777" w:rsidR="009B75C7" w:rsidRPr="00181347" w:rsidRDefault="00181347" w:rsidP="00181347">
            <w:pPr>
              <w:spacing w:line="288"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181347">
              <w:rPr>
                <w:sz w:val="16"/>
                <w:szCs w:val="16"/>
              </w:rPr>
              <w:t>DESCRIPCIÓN</w:t>
            </w:r>
          </w:p>
        </w:tc>
        <w:tc>
          <w:tcPr>
            <w:tcW w:w="3207" w:type="dxa"/>
            <w:vAlign w:val="center"/>
            <w:hideMark/>
          </w:tcPr>
          <w:p w14:paraId="4C7F7D11" w14:textId="77777777" w:rsidR="009B75C7" w:rsidRPr="00181347" w:rsidRDefault="00181347" w:rsidP="00181347">
            <w:pPr>
              <w:spacing w:line="288"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181347">
              <w:rPr>
                <w:sz w:val="16"/>
                <w:szCs w:val="16"/>
              </w:rPr>
              <w:t>APLICA A PARIENTES</w:t>
            </w:r>
            <w:r>
              <w:rPr>
                <w:sz w:val="16"/>
                <w:szCs w:val="16"/>
              </w:rPr>
              <w:t xml:space="preserve"> </w:t>
            </w:r>
            <w:r w:rsidRPr="00181347">
              <w:rPr>
                <w:sz w:val="16"/>
                <w:szCs w:val="16"/>
              </w:rPr>
              <w:t>/</w:t>
            </w:r>
            <w:r>
              <w:rPr>
                <w:sz w:val="16"/>
                <w:szCs w:val="16"/>
              </w:rPr>
              <w:t xml:space="preserve"> </w:t>
            </w:r>
            <w:r w:rsidRPr="00181347">
              <w:rPr>
                <w:sz w:val="16"/>
                <w:szCs w:val="16"/>
              </w:rPr>
              <w:t>GRADOS</w:t>
            </w:r>
            <w:r>
              <w:rPr>
                <w:sz w:val="16"/>
                <w:szCs w:val="16"/>
              </w:rPr>
              <w:t xml:space="preserve"> </w:t>
            </w:r>
            <w:r w:rsidRPr="00181347">
              <w:rPr>
                <w:sz w:val="16"/>
                <w:szCs w:val="16"/>
              </w:rPr>
              <w:t>/</w:t>
            </w:r>
            <w:r>
              <w:rPr>
                <w:sz w:val="16"/>
                <w:szCs w:val="16"/>
              </w:rPr>
              <w:t xml:space="preserve"> </w:t>
            </w:r>
            <w:r w:rsidRPr="00181347">
              <w:rPr>
                <w:sz w:val="16"/>
                <w:szCs w:val="16"/>
              </w:rPr>
              <w:t>TERCEROS (SOCIOS)</w:t>
            </w:r>
          </w:p>
        </w:tc>
        <w:tc>
          <w:tcPr>
            <w:tcW w:w="1707" w:type="dxa"/>
            <w:vAlign w:val="center"/>
            <w:hideMark/>
          </w:tcPr>
          <w:p w14:paraId="51EDE2F2" w14:textId="77777777" w:rsidR="009B75C7" w:rsidRPr="00181347" w:rsidRDefault="00181347" w:rsidP="00181347">
            <w:pPr>
              <w:spacing w:line="288" w:lineRule="auto"/>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181347">
              <w:rPr>
                <w:sz w:val="16"/>
                <w:szCs w:val="16"/>
              </w:rPr>
              <w:t>FUENTE NORMATIVA</w:t>
            </w:r>
          </w:p>
        </w:tc>
      </w:tr>
      <w:tr w:rsidR="00EB6A52" w:rsidRPr="00181347" w14:paraId="7CCEBE04"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restart"/>
            <w:vAlign w:val="center"/>
            <w:hideMark/>
          </w:tcPr>
          <w:p w14:paraId="588811EE" w14:textId="77777777" w:rsidR="00EB6A52" w:rsidRPr="00181347" w:rsidRDefault="009B75C7" w:rsidP="00181347">
            <w:pPr>
              <w:spacing w:line="288" w:lineRule="auto"/>
              <w:jc w:val="both"/>
              <w:rPr>
                <w:b w:val="0"/>
                <w:sz w:val="16"/>
                <w:szCs w:val="16"/>
              </w:rPr>
            </w:pPr>
            <w:r w:rsidRPr="00181347">
              <w:rPr>
                <w:b w:val="0"/>
                <w:sz w:val="16"/>
                <w:szCs w:val="16"/>
              </w:rPr>
              <w:t>Interés directo</w:t>
            </w:r>
          </w:p>
          <w:p w14:paraId="7724BC9C" w14:textId="77777777" w:rsidR="00EB6A52" w:rsidRPr="00181347" w:rsidRDefault="00EB6A52" w:rsidP="00181347">
            <w:pPr>
              <w:spacing w:line="288" w:lineRule="auto"/>
              <w:jc w:val="both"/>
              <w:rPr>
                <w:b w:val="0"/>
                <w:sz w:val="16"/>
                <w:szCs w:val="16"/>
              </w:rPr>
            </w:pPr>
          </w:p>
          <w:p w14:paraId="5764B51D" w14:textId="77777777" w:rsidR="00EB6A52" w:rsidRPr="00181347" w:rsidRDefault="00EB6A52" w:rsidP="00181347">
            <w:pPr>
              <w:spacing w:line="288" w:lineRule="auto"/>
              <w:jc w:val="both"/>
              <w:rPr>
                <w:b w:val="0"/>
                <w:sz w:val="16"/>
                <w:szCs w:val="16"/>
              </w:rPr>
            </w:pPr>
            <w:r w:rsidRPr="00181347">
              <w:rPr>
                <w:b w:val="0"/>
                <w:sz w:val="16"/>
                <w:szCs w:val="16"/>
              </w:rPr>
              <w:t>C</w:t>
            </w:r>
            <w:r w:rsidR="009B75C7" w:rsidRPr="00181347">
              <w:rPr>
                <w:b w:val="0"/>
                <w:sz w:val="16"/>
                <w:szCs w:val="16"/>
              </w:rPr>
              <w:t>onocimiento previo</w:t>
            </w:r>
          </w:p>
          <w:p w14:paraId="4D8510E5" w14:textId="77777777" w:rsidR="00EB6A52" w:rsidRPr="00181347" w:rsidRDefault="00EB6A52" w:rsidP="00181347">
            <w:pPr>
              <w:spacing w:line="288" w:lineRule="auto"/>
              <w:jc w:val="both"/>
              <w:rPr>
                <w:b w:val="0"/>
                <w:sz w:val="16"/>
                <w:szCs w:val="16"/>
              </w:rPr>
            </w:pPr>
          </w:p>
          <w:p w14:paraId="04E60899" w14:textId="77777777" w:rsidR="009B75C7" w:rsidRPr="00181347" w:rsidRDefault="00EB6A52" w:rsidP="00181347">
            <w:pPr>
              <w:spacing w:line="288" w:lineRule="auto"/>
              <w:jc w:val="both"/>
              <w:rPr>
                <w:b w:val="0"/>
                <w:sz w:val="16"/>
                <w:szCs w:val="16"/>
              </w:rPr>
            </w:pPr>
            <w:r w:rsidRPr="00181347">
              <w:rPr>
                <w:b w:val="0"/>
                <w:sz w:val="16"/>
                <w:szCs w:val="16"/>
              </w:rPr>
              <w:t>C</w:t>
            </w:r>
            <w:r w:rsidR="009B75C7" w:rsidRPr="00181347">
              <w:rPr>
                <w:b w:val="0"/>
                <w:sz w:val="16"/>
                <w:szCs w:val="16"/>
              </w:rPr>
              <w:t>oncepto o consejo fuera de la actuación</w:t>
            </w:r>
          </w:p>
        </w:tc>
        <w:tc>
          <w:tcPr>
            <w:tcW w:w="2457" w:type="dxa"/>
            <w:vAlign w:val="center"/>
            <w:hideMark/>
          </w:tcPr>
          <w:p w14:paraId="07E47C2D"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servidor tenga interés particular y directo en la regulación, gestión, control o decisión del asunto.</w:t>
            </w:r>
          </w:p>
        </w:tc>
        <w:tc>
          <w:tcPr>
            <w:tcW w:w="3207" w:type="dxa"/>
            <w:vAlign w:val="center"/>
            <w:hideMark/>
          </w:tcPr>
          <w:p w14:paraId="637C6C5D"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el interés particular y directo o el conocimiento previo del asunto lo tengan el cónyuge, compañero o compañera permanente del servidor o alguno de sus parientes dentro del cuarto grado de consanguinidad (hijos, padres, hermanos, abuelos, nietos, tíos, sobrinos, primos), segundo de afinidad (suegros y cuñados) o primero civil (padre adoptante o hijo adoptivo), o su socio o socios de hecho o de derecho. </w:t>
            </w:r>
          </w:p>
        </w:tc>
        <w:tc>
          <w:tcPr>
            <w:tcW w:w="1707" w:type="dxa"/>
            <w:vAlign w:val="center"/>
            <w:hideMark/>
          </w:tcPr>
          <w:p w14:paraId="37561775"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C.P. art 126; Ley 1437 de 2011, art.11 numeral 1; Ley 734 de 2002, art. 84 numeral 1</w:t>
            </w:r>
            <w:r w:rsidRPr="00181347">
              <w:rPr>
                <w:rStyle w:val="Refdenotaalpie"/>
                <w:sz w:val="16"/>
                <w:szCs w:val="16"/>
              </w:rPr>
              <w:footnoteReference w:id="4"/>
            </w:r>
            <w:r w:rsidRPr="00181347">
              <w:rPr>
                <w:sz w:val="16"/>
                <w:szCs w:val="16"/>
              </w:rPr>
              <w:t>; Ley 1952 de 2019 art. 40; Ley 1564 de 2012, art.141 numeral 1.</w:t>
            </w:r>
          </w:p>
        </w:tc>
      </w:tr>
      <w:tr w:rsidR="00B82088" w:rsidRPr="00181347" w14:paraId="548289D5"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ign w:val="center"/>
            <w:hideMark/>
          </w:tcPr>
          <w:p w14:paraId="225C897B" w14:textId="77777777" w:rsidR="009B75C7" w:rsidRPr="00181347" w:rsidRDefault="009B75C7" w:rsidP="00181347">
            <w:pPr>
              <w:spacing w:line="288" w:lineRule="auto"/>
              <w:jc w:val="both"/>
              <w:rPr>
                <w:b w:val="0"/>
                <w:sz w:val="16"/>
                <w:szCs w:val="16"/>
              </w:rPr>
            </w:pPr>
          </w:p>
        </w:tc>
        <w:tc>
          <w:tcPr>
            <w:tcW w:w="2457" w:type="dxa"/>
            <w:vAlign w:val="center"/>
            <w:hideMark/>
          </w:tcPr>
          <w:p w14:paraId="5312E80F"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haya conocido del asunto en oportunidad anterior.</w:t>
            </w:r>
          </w:p>
        </w:tc>
        <w:tc>
          <w:tcPr>
            <w:tcW w:w="3207" w:type="dxa"/>
            <w:vAlign w:val="center"/>
            <w:hideMark/>
          </w:tcPr>
          <w:p w14:paraId="175D6004"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743947C0"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2; Ley 1564 de 2012, art.141 numeral 2.</w:t>
            </w:r>
          </w:p>
        </w:tc>
      </w:tr>
      <w:tr w:rsidR="00EB6A52" w:rsidRPr="00181347" w14:paraId="189482C9"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ign w:val="center"/>
            <w:hideMark/>
          </w:tcPr>
          <w:p w14:paraId="2EEE9E9A" w14:textId="77777777" w:rsidR="009B75C7" w:rsidRPr="00181347" w:rsidRDefault="009B75C7" w:rsidP="00181347">
            <w:pPr>
              <w:spacing w:line="288" w:lineRule="auto"/>
              <w:jc w:val="both"/>
              <w:rPr>
                <w:b w:val="0"/>
                <w:sz w:val="16"/>
                <w:szCs w:val="16"/>
              </w:rPr>
            </w:pPr>
          </w:p>
        </w:tc>
        <w:tc>
          <w:tcPr>
            <w:tcW w:w="2457" w:type="dxa"/>
            <w:vAlign w:val="center"/>
            <w:hideMark/>
          </w:tcPr>
          <w:p w14:paraId="134734D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el servidor haya dado  consejo o concepto por fuera de la actuación administrativa sobre las cuestiones materia de la misma, o haya intervenido en esta como apoderado, agente del ministerio público, perito o </w:t>
            </w:r>
            <w:r w:rsidRPr="00181347">
              <w:rPr>
                <w:sz w:val="16"/>
                <w:szCs w:val="16"/>
              </w:rPr>
              <w:lastRenderedPageBreak/>
              <w:t>testigo (no tendrán el carácter de concepto las referencias o explicaciones que el servidor público haga sobre el contenido de una decisión tomada por la administración.</w:t>
            </w:r>
          </w:p>
        </w:tc>
        <w:tc>
          <w:tcPr>
            <w:tcW w:w="3207" w:type="dxa"/>
            <w:vAlign w:val="center"/>
            <w:hideMark/>
          </w:tcPr>
          <w:p w14:paraId="2DC2ED1B"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lastRenderedPageBreak/>
              <w:t> </w:t>
            </w:r>
          </w:p>
        </w:tc>
        <w:tc>
          <w:tcPr>
            <w:tcW w:w="1707" w:type="dxa"/>
            <w:vAlign w:val="center"/>
            <w:hideMark/>
          </w:tcPr>
          <w:p w14:paraId="2A0EE5D9"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11;</w:t>
            </w:r>
            <w:r w:rsidRPr="00181347">
              <w:rPr>
                <w:sz w:val="16"/>
                <w:szCs w:val="16"/>
              </w:rPr>
              <w:br/>
              <w:t>Ley 734 de 2002, art. 84 numeral 4</w:t>
            </w:r>
            <w:r w:rsidRPr="00181347">
              <w:rPr>
                <w:rStyle w:val="Refdenotaalpie"/>
                <w:sz w:val="16"/>
                <w:szCs w:val="16"/>
              </w:rPr>
              <w:footnoteReference w:id="5"/>
            </w:r>
            <w:r w:rsidRPr="00181347">
              <w:rPr>
                <w:sz w:val="16"/>
                <w:szCs w:val="16"/>
              </w:rPr>
              <w:t>; Ley 1952 de 2019 art. 40;</w:t>
            </w:r>
            <w:r w:rsidRPr="00181347">
              <w:rPr>
                <w:sz w:val="16"/>
                <w:szCs w:val="16"/>
              </w:rPr>
              <w:br/>
              <w:t xml:space="preserve">Ley 1564 de 2012, art.141 numeral 12. </w:t>
            </w:r>
          </w:p>
        </w:tc>
      </w:tr>
      <w:tr w:rsidR="00B82088" w:rsidRPr="00181347" w14:paraId="669A5354"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ign w:val="center"/>
            <w:hideMark/>
          </w:tcPr>
          <w:p w14:paraId="146A2167" w14:textId="77777777" w:rsidR="009B75C7" w:rsidRPr="00181347" w:rsidRDefault="009B75C7" w:rsidP="00181347">
            <w:pPr>
              <w:spacing w:line="288" w:lineRule="auto"/>
              <w:jc w:val="both"/>
              <w:rPr>
                <w:b w:val="0"/>
                <w:sz w:val="16"/>
                <w:szCs w:val="16"/>
              </w:rPr>
            </w:pPr>
          </w:p>
        </w:tc>
        <w:tc>
          <w:tcPr>
            <w:tcW w:w="2457" w:type="dxa"/>
            <w:vAlign w:val="center"/>
            <w:hideMark/>
          </w:tcPr>
          <w:p w14:paraId="469031BA"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haya proferido la decisión que está sujeta a su revisión.</w:t>
            </w:r>
          </w:p>
        </w:tc>
        <w:tc>
          <w:tcPr>
            <w:tcW w:w="3207" w:type="dxa"/>
            <w:vAlign w:val="center"/>
            <w:hideMark/>
          </w:tcPr>
          <w:p w14:paraId="24D08716"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6EDB1AA6"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734 de 2002, art. 84 numeral 2</w:t>
            </w:r>
            <w:r w:rsidRPr="00181347">
              <w:rPr>
                <w:rStyle w:val="Refdenotaalpie"/>
                <w:sz w:val="16"/>
                <w:szCs w:val="16"/>
              </w:rPr>
              <w:footnoteReference w:id="6"/>
            </w:r>
            <w:r w:rsidRPr="00181347">
              <w:rPr>
                <w:sz w:val="16"/>
                <w:szCs w:val="16"/>
              </w:rPr>
              <w:t>; Ley 1952 de 2019 art. 40.</w:t>
            </w:r>
          </w:p>
        </w:tc>
      </w:tr>
      <w:tr w:rsidR="00EB6A52" w:rsidRPr="00181347" w14:paraId="6ED45E10"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497BB5A0" w14:textId="77777777" w:rsidR="009B75C7" w:rsidRPr="00181347" w:rsidRDefault="009B75C7" w:rsidP="00181347">
            <w:pPr>
              <w:spacing w:line="288" w:lineRule="auto"/>
              <w:jc w:val="both"/>
              <w:rPr>
                <w:b w:val="0"/>
                <w:sz w:val="16"/>
                <w:szCs w:val="16"/>
              </w:rPr>
            </w:pPr>
            <w:r w:rsidRPr="00181347">
              <w:rPr>
                <w:b w:val="0"/>
                <w:sz w:val="16"/>
                <w:szCs w:val="16"/>
              </w:rPr>
              <w:t>Curador o tutor del interesado</w:t>
            </w:r>
          </w:p>
        </w:tc>
        <w:tc>
          <w:tcPr>
            <w:tcW w:w="2457" w:type="dxa"/>
            <w:vAlign w:val="center"/>
            <w:hideMark/>
          </w:tcPr>
          <w:p w14:paraId="29F39B7C"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servidor sea curador o tutor de persona interesada en el asunto.</w:t>
            </w:r>
          </w:p>
        </w:tc>
        <w:tc>
          <w:tcPr>
            <w:tcW w:w="3207" w:type="dxa"/>
            <w:vAlign w:val="center"/>
            <w:hideMark/>
          </w:tcPr>
          <w:p w14:paraId="01A0AE2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cónyuge, compañero permanente o alguno de sus parientes arriba indicados del servidor, sea curador o tutor de persona interesada en el asunto.</w:t>
            </w:r>
          </w:p>
        </w:tc>
        <w:tc>
          <w:tcPr>
            <w:tcW w:w="1707" w:type="dxa"/>
            <w:vAlign w:val="center"/>
            <w:hideMark/>
          </w:tcPr>
          <w:p w14:paraId="0C45DA4C"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3; Ley 1564 de 2012, art.141 numeral 4.</w:t>
            </w:r>
          </w:p>
        </w:tc>
      </w:tr>
      <w:tr w:rsidR="00B82088" w:rsidRPr="00181347" w14:paraId="0B743F6C"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642989F4" w14:textId="77777777" w:rsidR="009B75C7" w:rsidRPr="00181347" w:rsidRDefault="009B75C7" w:rsidP="00181347">
            <w:pPr>
              <w:spacing w:line="288" w:lineRule="auto"/>
              <w:jc w:val="both"/>
              <w:rPr>
                <w:b w:val="0"/>
                <w:sz w:val="16"/>
                <w:szCs w:val="16"/>
              </w:rPr>
            </w:pPr>
            <w:r w:rsidRPr="00181347">
              <w:rPr>
                <w:b w:val="0"/>
                <w:sz w:val="16"/>
                <w:szCs w:val="16"/>
              </w:rPr>
              <w:t>Relación con las partes</w:t>
            </w:r>
          </w:p>
        </w:tc>
        <w:tc>
          <w:tcPr>
            <w:tcW w:w="2457" w:type="dxa"/>
            <w:vAlign w:val="center"/>
            <w:hideMark/>
          </w:tcPr>
          <w:p w14:paraId="289E3AB8"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tenga relación con las partes interesadas en el asunto.</w:t>
            </w:r>
          </w:p>
        </w:tc>
        <w:tc>
          <w:tcPr>
            <w:tcW w:w="3207" w:type="dxa"/>
            <w:vAlign w:val="center"/>
            <w:hideMark/>
          </w:tcPr>
          <w:p w14:paraId="593F7FF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xml:space="preserve">Ser cónyuge, compañero permanente o pariente de alguna de las partes o de su representante o apoderado, dentro del cuarto grado de consanguinidad (hijos, padres, hermanos, abuelos, nietos, tíos, sobrinos, primos) o civil (padre adoptante o hijo adoptivo), o segundo de afinidad (suegros y cuñados). </w:t>
            </w:r>
          </w:p>
        </w:tc>
        <w:tc>
          <w:tcPr>
            <w:tcW w:w="1707" w:type="dxa"/>
            <w:vAlign w:val="center"/>
            <w:hideMark/>
          </w:tcPr>
          <w:p w14:paraId="741CAF0B"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734 de 2002, art.84, numeral 3</w:t>
            </w:r>
            <w:r w:rsidRPr="00181347">
              <w:rPr>
                <w:rStyle w:val="Refdenotaalpie"/>
                <w:sz w:val="16"/>
                <w:szCs w:val="16"/>
              </w:rPr>
              <w:footnoteReference w:id="7"/>
            </w:r>
            <w:r w:rsidRPr="00181347">
              <w:rPr>
                <w:sz w:val="16"/>
                <w:szCs w:val="16"/>
              </w:rPr>
              <w:t>; Ley 1952 de 2019 art. 40;</w:t>
            </w:r>
            <w:r w:rsidRPr="00181347">
              <w:rPr>
                <w:sz w:val="16"/>
                <w:szCs w:val="16"/>
              </w:rPr>
              <w:br/>
              <w:t>Ley 1564 de 2012, art.141 numeral 3.</w:t>
            </w:r>
          </w:p>
        </w:tc>
      </w:tr>
      <w:tr w:rsidR="00EB6A52" w:rsidRPr="00181347" w14:paraId="2C09BD32"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05B1C09E" w14:textId="77777777" w:rsidR="009B75C7" w:rsidRPr="00181347" w:rsidRDefault="009B75C7" w:rsidP="00181347">
            <w:pPr>
              <w:spacing w:line="288" w:lineRule="auto"/>
              <w:jc w:val="both"/>
              <w:rPr>
                <w:b w:val="0"/>
                <w:sz w:val="16"/>
                <w:szCs w:val="16"/>
              </w:rPr>
            </w:pPr>
            <w:r w:rsidRPr="00181347">
              <w:rPr>
                <w:b w:val="0"/>
                <w:sz w:val="16"/>
                <w:szCs w:val="16"/>
              </w:rPr>
              <w:t>Amistad o enemistad</w:t>
            </w:r>
          </w:p>
        </w:tc>
        <w:tc>
          <w:tcPr>
            <w:tcW w:w="2457" w:type="dxa"/>
            <w:vAlign w:val="center"/>
            <w:hideMark/>
          </w:tcPr>
          <w:p w14:paraId="0F373196"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exista enemistad grave por hechos ajenos a la actuación administrativa, o amistad entrañable entre el servidor y alguna de las personas interesadas en la actuación administrativa, su representante o apoderado.</w:t>
            </w:r>
          </w:p>
        </w:tc>
        <w:tc>
          <w:tcPr>
            <w:tcW w:w="3207" w:type="dxa"/>
            <w:vAlign w:val="center"/>
            <w:hideMark/>
          </w:tcPr>
          <w:p w14:paraId="53760635"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71D8FA5D"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8; Ley 734 de 2002, art.84 numeral 5</w:t>
            </w:r>
            <w:r w:rsidRPr="00181347">
              <w:rPr>
                <w:rStyle w:val="Refdenotaalpie"/>
                <w:sz w:val="16"/>
                <w:szCs w:val="16"/>
              </w:rPr>
              <w:footnoteReference w:id="8"/>
            </w:r>
            <w:r w:rsidRPr="00181347">
              <w:rPr>
                <w:sz w:val="16"/>
                <w:szCs w:val="16"/>
              </w:rPr>
              <w:t>; Ley 1952 de 2019 art. 40; Ley 1564 de 2012, art.141 numeral 9.</w:t>
            </w:r>
          </w:p>
        </w:tc>
      </w:tr>
      <w:tr w:rsidR="00B82088" w:rsidRPr="00181347" w14:paraId="50E07595"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0CABE0F0" w14:textId="77777777" w:rsidR="009B75C7" w:rsidRPr="00181347" w:rsidRDefault="009B75C7" w:rsidP="00181347">
            <w:pPr>
              <w:spacing w:line="288" w:lineRule="auto"/>
              <w:jc w:val="both"/>
              <w:rPr>
                <w:b w:val="0"/>
                <w:sz w:val="16"/>
                <w:szCs w:val="16"/>
              </w:rPr>
            </w:pPr>
            <w:r w:rsidRPr="00181347">
              <w:rPr>
                <w:b w:val="0"/>
                <w:sz w:val="16"/>
                <w:szCs w:val="16"/>
              </w:rPr>
              <w:t>Organización, sociedad o asociación a la cual perteneció o continúa siendo miembro</w:t>
            </w:r>
          </w:p>
        </w:tc>
        <w:tc>
          <w:tcPr>
            <w:tcW w:w="2457" w:type="dxa"/>
            <w:vAlign w:val="center"/>
            <w:hideMark/>
          </w:tcPr>
          <w:p w14:paraId="38E10C63"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sea socio de alguna de las personas interesadas en la actuación administrativa o su representante o apoderado en sociedad de personas.</w:t>
            </w:r>
          </w:p>
        </w:tc>
        <w:tc>
          <w:tcPr>
            <w:tcW w:w="3207" w:type="dxa"/>
            <w:vAlign w:val="center"/>
            <w:hideMark/>
          </w:tcPr>
          <w:p w14:paraId="2CA50A7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Ser cónyuge, compañero permanente o alguno de los parientes del servidor, socio de alguna de las personas interesadas en la actuación administrativa o su representante o apoderado en sociedad de personas.</w:t>
            </w:r>
          </w:p>
        </w:tc>
        <w:tc>
          <w:tcPr>
            <w:tcW w:w="1707" w:type="dxa"/>
            <w:vAlign w:val="center"/>
            <w:hideMark/>
          </w:tcPr>
          <w:p w14:paraId="528EF1D6"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10; Ley 734 de 2002, art.84, numeral 6</w:t>
            </w:r>
            <w:r w:rsidRPr="00181347">
              <w:rPr>
                <w:rStyle w:val="Refdenotaalpie"/>
                <w:sz w:val="16"/>
                <w:szCs w:val="16"/>
              </w:rPr>
              <w:footnoteReference w:id="9"/>
            </w:r>
            <w:r w:rsidRPr="00181347">
              <w:rPr>
                <w:sz w:val="16"/>
                <w:szCs w:val="16"/>
              </w:rPr>
              <w:t>; Ley 1952 de 2019 art. 40; Ley 1564 de 2012, art.141 numeral 11.</w:t>
            </w:r>
          </w:p>
        </w:tc>
      </w:tr>
      <w:tr w:rsidR="00EB6A52" w:rsidRPr="00181347" w14:paraId="10048EB1"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restart"/>
            <w:vAlign w:val="center"/>
            <w:hideMark/>
          </w:tcPr>
          <w:p w14:paraId="4E0BC2F9" w14:textId="77777777" w:rsidR="009B75C7" w:rsidRPr="00181347" w:rsidRDefault="009B75C7" w:rsidP="00181347">
            <w:pPr>
              <w:spacing w:line="288" w:lineRule="auto"/>
              <w:jc w:val="both"/>
              <w:rPr>
                <w:b w:val="0"/>
                <w:sz w:val="16"/>
                <w:szCs w:val="16"/>
              </w:rPr>
            </w:pPr>
            <w:r w:rsidRPr="00181347">
              <w:rPr>
                <w:b w:val="0"/>
                <w:sz w:val="16"/>
                <w:szCs w:val="16"/>
              </w:rPr>
              <w:t>Litigio o controversia/ decisión administrativa pendiente</w:t>
            </w:r>
          </w:p>
        </w:tc>
        <w:tc>
          <w:tcPr>
            <w:tcW w:w="2457" w:type="dxa"/>
            <w:vAlign w:val="center"/>
            <w:hideMark/>
          </w:tcPr>
          <w:p w14:paraId="3443AF3D"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exista litigio o controversia ante autoridades administrativas o jurisdiccionales entre el servidor y cualquiera de los interesados en la actuación, su representante o apoderado.</w:t>
            </w:r>
          </w:p>
        </w:tc>
        <w:tc>
          <w:tcPr>
            <w:tcW w:w="3207" w:type="dxa"/>
            <w:vAlign w:val="center"/>
            <w:hideMark/>
          </w:tcPr>
          <w:p w14:paraId="23A67667"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exista litigio o controversia ante autoridades administrativas o jurisdiccionales entre el cónyuge, compañero permanente, o alguno de los parientes del servidor y cualquiera de los interesados en la actuación, su representante o apoderado.</w:t>
            </w:r>
          </w:p>
        </w:tc>
        <w:tc>
          <w:tcPr>
            <w:tcW w:w="1707" w:type="dxa"/>
            <w:vAlign w:val="center"/>
            <w:hideMark/>
          </w:tcPr>
          <w:p w14:paraId="44190C95"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5; Ley 1564 de 2012, art.141 numeral 6.</w:t>
            </w:r>
          </w:p>
        </w:tc>
      </w:tr>
      <w:tr w:rsidR="00B82088" w:rsidRPr="00181347" w14:paraId="169C46B5"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ign w:val="center"/>
            <w:hideMark/>
          </w:tcPr>
          <w:p w14:paraId="19E2D89F" w14:textId="77777777" w:rsidR="009B75C7" w:rsidRPr="00181347" w:rsidRDefault="009B75C7" w:rsidP="00181347">
            <w:pPr>
              <w:spacing w:line="288" w:lineRule="auto"/>
              <w:jc w:val="both"/>
              <w:rPr>
                <w:b w:val="0"/>
                <w:sz w:val="16"/>
                <w:szCs w:val="16"/>
              </w:rPr>
            </w:pPr>
          </w:p>
        </w:tc>
        <w:tc>
          <w:tcPr>
            <w:tcW w:w="2457" w:type="dxa"/>
            <w:vAlign w:val="center"/>
            <w:hideMark/>
          </w:tcPr>
          <w:p w14:paraId="2E9D07B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tenga decisión administrativa pendiente en que se controvierta la misma cuestión jurídica que él debe resolver.</w:t>
            </w:r>
          </w:p>
        </w:tc>
        <w:tc>
          <w:tcPr>
            <w:tcW w:w="3207" w:type="dxa"/>
            <w:vAlign w:val="center"/>
            <w:hideMark/>
          </w:tcPr>
          <w:p w14:paraId="593D6A38"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xml:space="preserve">Tener el cónyuge, compañero permanente o alguno de los parientes en segundo grado de consanguinidad (hijos, padres, hermanos, abuelos, nietos) o primero civil (padre adoptante o hijo adoptivo del servidor, decisión administrativa o pleito pendiente en que se controvierta la misma cuestión jurídica que él debe resolver. </w:t>
            </w:r>
          </w:p>
        </w:tc>
        <w:tc>
          <w:tcPr>
            <w:tcW w:w="1707" w:type="dxa"/>
            <w:vAlign w:val="center"/>
            <w:hideMark/>
          </w:tcPr>
          <w:p w14:paraId="2420BA6A"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13; Ley 1564 de 2012, art.141 numeral 14.</w:t>
            </w:r>
          </w:p>
        </w:tc>
      </w:tr>
      <w:tr w:rsidR="00EB6A52" w:rsidRPr="00181347" w14:paraId="165930F2"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restart"/>
            <w:vAlign w:val="center"/>
            <w:hideMark/>
          </w:tcPr>
          <w:p w14:paraId="04514B33" w14:textId="77777777" w:rsidR="009B75C7" w:rsidRPr="00181347" w:rsidRDefault="009B75C7" w:rsidP="00181347">
            <w:pPr>
              <w:spacing w:line="288" w:lineRule="auto"/>
              <w:jc w:val="both"/>
              <w:rPr>
                <w:b w:val="0"/>
                <w:sz w:val="16"/>
                <w:szCs w:val="16"/>
              </w:rPr>
            </w:pPr>
            <w:r w:rsidRPr="00181347">
              <w:rPr>
                <w:b w:val="0"/>
                <w:sz w:val="16"/>
                <w:szCs w:val="16"/>
              </w:rPr>
              <w:t>Denuncia penal o disciplinaria</w:t>
            </w:r>
          </w:p>
        </w:tc>
        <w:tc>
          <w:tcPr>
            <w:tcW w:w="2457" w:type="dxa"/>
            <w:vAlign w:val="center"/>
            <w:hideMark/>
          </w:tcPr>
          <w:p w14:paraId="3DBE94E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alguno de los interesados en la actuación, su representante o apoderado, haya formulado denuncia penal o disciplinaria contra el servidor, antes de iniciarse la actuación administrativa; o después, siempre que la denuncia se refiera a hechos ajenos a la actuación y que el denunciado se halle vinculado a la investigación penal o disciplinaria.</w:t>
            </w:r>
          </w:p>
        </w:tc>
        <w:tc>
          <w:tcPr>
            <w:tcW w:w="3207" w:type="dxa"/>
            <w:vAlign w:val="center"/>
            <w:hideMark/>
          </w:tcPr>
          <w:p w14:paraId="536356A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alguno de los interesados en la actuación, su representante o apoderado haya formulado denuncia penal o disciplinaria contra el cónyuge, compañero permanente del servidor o su pariente hasta el segundo grado de consanguinidad (hijos, padres, hermanos, abuelos, nietos), segundo de afinidad (suegros y cuñados) o primero civil (padre adoptante o hijo adoptivo), antes de iniciarse la actuación administrativa; o después, siempre que la denuncia se refiera a hechos ajenos a la actuación y que el denunciado se halle vinculado a la investigación penal o disciplinaria. </w:t>
            </w:r>
          </w:p>
        </w:tc>
        <w:tc>
          <w:tcPr>
            <w:tcW w:w="1707" w:type="dxa"/>
            <w:vAlign w:val="center"/>
            <w:hideMark/>
          </w:tcPr>
          <w:p w14:paraId="250044B9"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6; Ley 734 de 2002, art. 84, numeral 8</w:t>
            </w:r>
            <w:r w:rsidRPr="00181347">
              <w:rPr>
                <w:rStyle w:val="Refdenotaalpie"/>
                <w:sz w:val="16"/>
                <w:szCs w:val="16"/>
              </w:rPr>
              <w:footnoteReference w:id="10"/>
            </w:r>
            <w:r w:rsidRPr="00181347">
              <w:rPr>
                <w:sz w:val="16"/>
                <w:szCs w:val="16"/>
              </w:rPr>
              <w:t>; Ley 1952 de 2019 art. 40; Ley 1564 de 2012, art.141 numeral 7.</w:t>
            </w:r>
          </w:p>
        </w:tc>
      </w:tr>
      <w:tr w:rsidR="00B82088" w:rsidRPr="00181347" w14:paraId="6310255D"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Merge/>
            <w:vAlign w:val="center"/>
            <w:hideMark/>
          </w:tcPr>
          <w:p w14:paraId="76B76F2E" w14:textId="77777777" w:rsidR="009B75C7" w:rsidRPr="00181347" w:rsidRDefault="009B75C7" w:rsidP="00181347">
            <w:pPr>
              <w:spacing w:line="288" w:lineRule="auto"/>
              <w:jc w:val="both"/>
              <w:rPr>
                <w:b w:val="0"/>
                <w:sz w:val="16"/>
                <w:szCs w:val="16"/>
              </w:rPr>
            </w:pPr>
          </w:p>
        </w:tc>
        <w:tc>
          <w:tcPr>
            <w:tcW w:w="2457" w:type="dxa"/>
            <w:vAlign w:val="center"/>
            <w:hideMark/>
          </w:tcPr>
          <w:p w14:paraId="76312B8C"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haya  formulado denuncia penal contra una de las personas interesadas en la actuación administrativa o su representante o apoderado, o estar aquellos legitimados para intervenir como parte civil en el respectivo proceso penal.</w:t>
            </w:r>
          </w:p>
        </w:tc>
        <w:tc>
          <w:tcPr>
            <w:tcW w:w="3207" w:type="dxa"/>
            <w:vAlign w:val="center"/>
            <w:hideMark/>
          </w:tcPr>
          <w:p w14:paraId="5760932B"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xml:space="preserve">Que el cónyuge, compañero permanente o pariente hasta el segundo grado de consanguinidad (hijos, padres, hermanos, abuelos, nietos), segundo de afinidad (suegros y cuñados) o primero civil (padre adoptante o hijo adoptivo) del servidor haya formulado denuncia penal contra una de las personas interesadas en la actuación administrativa o su representante o apoderado, o estar aquellos legitimados para intervenir como parte civil en el respectivo proceso penal. </w:t>
            </w:r>
          </w:p>
        </w:tc>
        <w:tc>
          <w:tcPr>
            <w:tcW w:w="1707" w:type="dxa"/>
            <w:vAlign w:val="center"/>
            <w:hideMark/>
          </w:tcPr>
          <w:p w14:paraId="2EFAB57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7; Ley 1564 de 2012, art.141 numeral 8.</w:t>
            </w:r>
          </w:p>
        </w:tc>
      </w:tr>
      <w:tr w:rsidR="00EB6A52" w:rsidRPr="00181347" w14:paraId="6D0BFFC0"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7D765525" w14:textId="77777777" w:rsidR="00B82088" w:rsidRPr="00181347" w:rsidRDefault="009B75C7" w:rsidP="00181347">
            <w:pPr>
              <w:spacing w:line="288" w:lineRule="auto"/>
              <w:jc w:val="both"/>
              <w:rPr>
                <w:b w:val="0"/>
                <w:sz w:val="16"/>
                <w:szCs w:val="16"/>
              </w:rPr>
            </w:pPr>
            <w:r w:rsidRPr="00181347">
              <w:rPr>
                <w:b w:val="0"/>
                <w:sz w:val="16"/>
                <w:szCs w:val="16"/>
              </w:rPr>
              <w:t>Acreedor</w:t>
            </w:r>
          </w:p>
          <w:p w14:paraId="3FAD7004" w14:textId="77777777" w:rsidR="009B75C7" w:rsidRPr="00181347" w:rsidRDefault="00B82088" w:rsidP="00181347">
            <w:pPr>
              <w:spacing w:line="288" w:lineRule="auto"/>
              <w:jc w:val="both"/>
              <w:rPr>
                <w:b w:val="0"/>
                <w:sz w:val="16"/>
                <w:szCs w:val="16"/>
              </w:rPr>
            </w:pPr>
            <w:r w:rsidRPr="00181347">
              <w:rPr>
                <w:b w:val="0"/>
                <w:sz w:val="16"/>
                <w:szCs w:val="16"/>
              </w:rPr>
              <w:t>D</w:t>
            </w:r>
            <w:r w:rsidR="009B75C7" w:rsidRPr="00181347">
              <w:rPr>
                <w:b w:val="0"/>
                <w:sz w:val="16"/>
                <w:szCs w:val="16"/>
              </w:rPr>
              <w:t>eudor</w:t>
            </w:r>
          </w:p>
        </w:tc>
        <w:tc>
          <w:tcPr>
            <w:tcW w:w="2457" w:type="dxa"/>
            <w:vAlign w:val="center"/>
            <w:hideMark/>
          </w:tcPr>
          <w:p w14:paraId="7BAF21CA"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servidor sea acreedor o deudor de alguna de las personas interesadas en la actuación administrativa, su representante o apoderado, salvo cuando se trate de persona de derecho público, establecimiento de crédito o sociedad anónima.</w:t>
            </w:r>
          </w:p>
        </w:tc>
        <w:tc>
          <w:tcPr>
            <w:tcW w:w="3207" w:type="dxa"/>
            <w:vAlign w:val="center"/>
            <w:hideMark/>
          </w:tcPr>
          <w:p w14:paraId="08B04882"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el cónyuge, compañero permanente o alguno de los parientes en segundo grado de consanguinidad (hijos, padres, hermanos, abuelos, nietos), primero de afinidad (suegros) o primero civil (padre adoptante o hijo adoptivo del servidor, sea acreedor o deudor de alguna de las personas interesadas en la actuación administrativa, su representante o apoderado, salvo cuando se trate de persona de derecho público, </w:t>
            </w:r>
            <w:r w:rsidRPr="00181347">
              <w:rPr>
                <w:sz w:val="16"/>
                <w:szCs w:val="16"/>
              </w:rPr>
              <w:lastRenderedPageBreak/>
              <w:t xml:space="preserve">establecimiento de crédito o sociedad anónima. </w:t>
            </w:r>
          </w:p>
        </w:tc>
        <w:tc>
          <w:tcPr>
            <w:tcW w:w="1707" w:type="dxa"/>
            <w:vAlign w:val="center"/>
            <w:hideMark/>
          </w:tcPr>
          <w:p w14:paraId="6DDA5C1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lastRenderedPageBreak/>
              <w:t>Ley 1437 de 2011, art.11 numeral 9; Ley 734 de 2002, art. 84, numeral 9</w:t>
            </w:r>
            <w:r w:rsidRPr="00181347">
              <w:rPr>
                <w:rStyle w:val="Refdenotaalpie"/>
                <w:sz w:val="16"/>
                <w:szCs w:val="16"/>
              </w:rPr>
              <w:footnoteReference w:id="11"/>
            </w:r>
            <w:r w:rsidRPr="00181347">
              <w:rPr>
                <w:sz w:val="16"/>
                <w:szCs w:val="16"/>
              </w:rPr>
              <w:t>; Ley 1952 de 2019 art. 40; Ley 1564 de 2012, art.141 numeral 10.</w:t>
            </w:r>
          </w:p>
        </w:tc>
      </w:tr>
      <w:tr w:rsidR="00B82088" w:rsidRPr="00181347" w14:paraId="78A7B120"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005F4C7C" w14:textId="77777777" w:rsidR="009B75C7" w:rsidRPr="00181347" w:rsidRDefault="009B75C7" w:rsidP="00181347">
            <w:pPr>
              <w:spacing w:line="288" w:lineRule="auto"/>
              <w:jc w:val="both"/>
              <w:rPr>
                <w:b w:val="0"/>
                <w:sz w:val="16"/>
                <w:szCs w:val="16"/>
              </w:rPr>
            </w:pPr>
            <w:r w:rsidRPr="00181347">
              <w:rPr>
                <w:b w:val="0"/>
                <w:sz w:val="16"/>
                <w:szCs w:val="16"/>
              </w:rPr>
              <w:t>Antiguo empleador</w:t>
            </w:r>
          </w:p>
        </w:tc>
        <w:tc>
          <w:tcPr>
            <w:tcW w:w="2457" w:type="dxa"/>
            <w:vAlign w:val="center"/>
            <w:hideMark/>
          </w:tcPr>
          <w:p w14:paraId="6305DB88"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dentro del año anterior, haya tenido interés directo o haya actuado como representante, asesor, presidente, gerente, director, miembro de Junta Directiva o socio de gremio, sindicato, sociedad, asociación o grupo social o económico interesado en el asunto objeto de definición.</w:t>
            </w:r>
          </w:p>
        </w:tc>
        <w:tc>
          <w:tcPr>
            <w:tcW w:w="3207" w:type="dxa"/>
            <w:vAlign w:val="center"/>
            <w:hideMark/>
          </w:tcPr>
          <w:p w14:paraId="72C3C9DF"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5C245397"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16.</w:t>
            </w:r>
          </w:p>
        </w:tc>
      </w:tr>
      <w:tr w:rsidR="00EB6A52" w:rsidRPr="00181347" w14:paraId="06913599"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544320B2" w14:textId="77777777" w:rsidR="009B75C7" w:rsidRPr="00181347" w:rsidRDefault="009B75C7" w:rsidP="00181347">
            <w:pPr>
              <w:spacing w:line="288" w:lineRule="auto"/>
              <w:jc w:val="both"/>
              <w:rPr>
                <w:b w:val="0"/>
                <w:sz w:val="16"/>
                <w:szCs w:val="16"/>
              </w:rPr>
            </w:pPr>
            <w:r w:rsidRPr="00181347">
              <w:rPr>
                <w:b w:val="0"/>
                <w:sz w:val="16"/>
                <w:szCs w:val="16"/>
              </w:rPr>
              <w:t>Lista de candidatos</w:t>
            </w:r>
          </w:p>
        </w:tc>
        <w:tc>
          <w:tcPr>
            <w:tcW w:w="2457" w:type="dxa"/>
            <w:vAlign w:val="center"/>
            <w:hideMark/>
          </w:tcPr>
          <w:p w14:paraId="2E4A211C"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servidor haya hecho parte de listas de candidatos a cuerpos colegiados de elección popular inscritas o integradas también por el interesado en el período electoral coincidente con la actuación administrativa o en alguno de los dos períodos anteriores.</w:t>
            </w:r>
          </w:p>
        </w:tc>
        <w:tc>
          <w:tcPr>
            <w:tcW w:w="3207" w:type="dxa"/>
            <w:vAlign w:val="center"/>
            <w:hideMark/>
          </w:tcPr>
          <w:p w14:paraId="6CE4FDD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27EB3D08"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art.11 numeral 14.</w:t>
            </w:r>
          </w:p>
        </w:tc>
      </w:tr>
      <w:tr w:rsidR="00B82088" w:rsidRPr="00181347" w14:paraId="0B487505"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0BC1F252" w14:textId="77777777" w:rsidR="009B75C7" w:rsidRPr="00181347" w:rsidRDefault="009B75C7" w:rsidP="00181347">
            <w:pPr>
              <w:spacing w:line="288" w:lineRule="auto"/>
              <w:jc w:val="both"/>
              <w:rPr>
                <w:b w:val="0"/>
                <w:sz w:val="16"/>
                <w:szCs w:val="16"/>
              </w:rPr>
            </w:pPr>
            <w:r w:rsidRPr="00181347">
              <w:rPr>
                <w:b w:val="0"/>
                <w:sz w:val="16"/>
                <w:szCs w:val="16"/>
              </w:rPr>
              <w:t>Recomendación</w:t>
            </w:r>
          </w:p>
        </w:tc>
        <w:tc>
          <w:tcPr>
            <w:tcW w:w="2457" w:type="dxa"/>
            <w:vAlign w:val="center"/>
            <w:hideMark/>
          </w:tcPr>
          <w:p w14:paraId="2A79EF0F"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haya sido recomendado por el interesado en la actuación para llegar al cargo que ocupa o haya sido señalado por este como referencia con el mismo fin.</w:t>
            </w:r>
          </w:p>
        </w:tc>
        <w:tc>
          <w:tcPr>
            <w:tcW w:w="3207" w:type="dxa"/>
            <w:vAlign w:val="center"/>
            <w:hideMark/>
          </w:tcPr>
          <w:p w14:paraId="22D4DFED"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5B9F59E4"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art.11 numeral 15.</w:t>
            </w:r>
          </w:p>
        </w:tc>
      </w:tr>
      <w:tr w:rsidR="00EB6A52" w:rsidRPr="00181347" w14:paraId="64C4C4F2"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75BDF796" w14:textId="77777777" w:rsidR="009B75C7" w:rsidRPr="00181347" w:rsidRDefault="009B75C7" w:rsidP="00181347">
            <w:pPr>
              <w:spacing w:line="288" w:lineRule="auto"/>
              <w:jc w:val="both"/>
              <w:rPr>
                <w:b w:val="0"/>
                <w:sz w:val="16"/>
                <w:szCs w:val="16"/>
              </w:rPr>
            </w:pPr>
            <w:r w:rsidRPr="00181347">
              <w:rPr>
                <w:b w:val="0"/>
                <w:sz w:val="16"/>
                <w:szCs w:val="16"/>
              </w:rPr>
              <w:t>Relación contractual o de negocios</w:t>
            </w:r>
          </w:p>
        </w:tc>
        <w:tc>
          <w:tcPr>
            <w:tcW w:w="2457" w:type="dxa"/>
            <w:vAlign w:val="center"/>
            <w:hideMark/>
          </w:tcPr>
          <w:p w14:paraId="13D02D3B"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alguno de los interesados en la actuación administrativa sea representante, apoderado, dependiente, mandatario o administrador de los negocios del servidor público.</w:t>
            </w:r>
          </w:p>
        </w:tc>
        <w:tc>
          <w:tcPr>
            <w:tcW w:w="3207" w:type="dxa"/>
            <w:vAlign w:val="center"/>
            <w:hideMark/>
          </w:tcPr>
          <w:p w14:paraId="3463EE1A"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w:t>
            </w:r>
          </w:p>
        </w:tc>
        <w:tc>
          <w:tcPr>
            <w:tcW w:w="1707" w:type="dxa"/>
            <w:vAlign w:val="center"/>
            <w:hideMark/>
          </w:tcPr>
          <w:p w14:paraId="78B221BA"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1437 de 2011, art. 11 numeral 4; Ley 1564 de 2012, art.141 numeral 5.</w:t>
            </w:r>
          </w:p>
        </w:tc>
      </w:tr>
      <w:tr w:rsidR="00B82088" w:rsidRPr="00181347" w14:paraId="25EB7B6F"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6BC452CD" w14:textId="77777777" w:rsidR="009B75C7" w:rsidRPr="00181347" w:rsidRDefault="009B75C7" w:rsidP="00181347">
            <w:pPr>
              <w:spacing w:line="288" w:lineRule="auto"/>
              <w:jc w:val="both"/>
              <w:rPr>
                <w:b w:val="0"/>
                <w:sz w:val="16"/>
                <w:szCs w:val="16"/>
              </w:rPr>
            </w:pPr>
            <w:r w:rsidRPr="00181347">
              <w:rPr>
                <w:b w:val="0"/>
                <w:sz w:val="16"/>
                <w:szCs w:val="16"/>
              </w:rPr>
              <w:t>Heredero o legatario</w:t>
            </w:r>
          </w:p>
        </w:tc>
        <w:tc>
          <w:tcPr>
            <w:tcW w:w="2457" w:type="dxa"/>
            <w:vAlign w:val="center"/>
            <w:hideMark/>
          </w:tcPr>
          <w:p w14:paraId="65A968F9"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sea heredero o legatario de alguna de las personas interesadas en la actuación administrativa.</w:t>
            </w:r>
          </w:p>
        </w:tc>
        <w:tc>
          <w:tcPr>
            <w:tcW w:w="3207" w:type="dxa"/>
            <w:vAlign w:val="center"/>
            <w:hideMark/>
          </w:tcPr>
          <w:p w14:paraId="2F2D04E1"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cónyuge, compañero permanente o alguno de los parientes del servidor sea heredero o legatario de alguna de las personas interesadas en la actuación administrativa.</w:t>
            </w:r>
          </w:p>
        </w:tc>
        <w:tc>
          <w:tcPr>
            <w:tcW w:w="1707" w:type="dxa"/>
            <w:vAlign w:val="center"/>
            <w:hideMark/>
          </w:tcPr>
          <w:p w14:paraId="6D20FF3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1437 de 2011, art. 11 numeral 12; Ley 734 de 2002, art. 84, numeral 7</w:t>
            </w:r>
            <w:r w:rsidRPr="00181347">
              <w:rPr>
                <w:rStyle w:val="Refdenotaalpie"/>
                <w:sz w:val="16"/>
                <w:szCs w:val="16"/>
              </w:rPr>
              <w:footnoteReference w:id="12"/>
            </w:r>
            <w:r w:rsidRPr="00181347">
              <w:rPr>
                <w:sz w:val="16"/>
                <w:szCs w:val="16"/>
              </w:rPr>
              <w:t>; Ley 1952 de 2019 art. 40; Ley 1564 de 2012, art.141 numeral 13.</w:t>
            </w:r>
          </w:p>
        </w:tc>
      </w:tr>
      <w:tr w:rsidR="00EB6A52" w:rsidRPr="00181347" w14:paraId="2735DDF1"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55EB0972" w14:textId="77777777" w:rsidR="009B75C7" w:rsidRPr="00181347" w:rsidRDefault="009B75C7" w:rsidP="00181347">
            <w:pPr>
              <w:spacing w:line="288" w:lineRule="auto"/>
              <w:jc w:val="both"/>
              <w:rPr>
                <w:b w:val="0"/>
                <w:sz w:val="16"/>
                <w:szCs w:val="16"/>
              </w:rPr>
            </w:pPr>
            <w:r w:rsidRPr="00181347">
              <w:rPr>
                <w:b w:val="0"/>
                <w:sz w:val="16"/>
                <w:szCs w:val="16"/>
              </w:rPr>
              <w:t>Dádivas</w:t>
            </w:r>
          </w:p>
        </w:tc>
        <w:tc>
          <w:tcPr>
            <w:tcW w:w="2457" w:type="dxa"/>
            <w:vAlign w:val="center"/>
            <w:hideMark/>
          </w:tcPr>
          <w:p w14:paraId="34D63621"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el servidor reciba o haya recibido dádivas, agasajos, regalos, favores o cualquier otra clase de beneficios como invitación a desayunar, comer, cenar, a un evento deportivo, de </w:t>
            </w:r>
            <w:r w:rsidRPr="00181347">
              <w:rPr>
                <w:sz w:val="16"/>
                <w:szCs w:val="16"/>
              </w:rPr>
              <w:lastRenderedPageBreak/>
              <w:t>espectáculos, o cualquier otro beneficio incluyendo dinero.</w:t>
            </w:r>
          </w:p>
        </w:tc>
        <w:tc>
          <w:tcPr>
            <w:tcW w:w="3207" w:type="dxa"/>
            <w:vAlign w:val="center"/>
            <w:hideMark/>
          </w:tcPr>
          <w:p w14:paraId="18E7500E"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lastRenderedPageBreak/>
              <w:t> </w:t>
            </w:r>
          </w:p>
        </w:tc>
        <w:tc>
          <w:tcPr>
            <w:tcW w:w="1707" w:type="dxa"/>
            <w:vAlign w:val="center"/>
            <w:hideMark/>
          </w:tcPr>
          <w:p w14:paraId="7CF6E82C"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734 de 2002, art. 35, numeral 3</w:t>
            </w:r>
            <w:r w:rsidRPr="00181347">
              <w:rPr>
                <w:rStyle w:val="Refdenotaalpie"/>
                <w:sz w:val="16"/>
                <w:szCs w:val="16"/>
              </w:rPr>
              <w:footnoteReference w:id="13"/>
            </w:r>
            <w:r w:rsidRPr="00181347">
              <w:rPr>
                <w:sz w:val="16"/>
                <w:szCs w:val="16"/>
              </w:rPr>
              <w:t>; Ley 1952 de 2019 art. 40.</w:t>
            </w:r>
          </w:p>
        </w:tc>
      </w:tr>
      <w:tr w:rsidR="00B82088" w:rsidRPr="00181347" w14:paraId="5624C19E"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58902710" w14:textId="77777777" w:rsidR="009B75C7" w:rsidRPr="00181347" w:rsidRDefault="009B75C7" w:rsidP="00181347">
            <w:pPr>
              <w:spacing w:line="288" w:lineRule="auto"/>
              <w:jc w:val="both"/>
              <w:rPr>
                <w:b w:val="0"/>
                <w:sz w:val="16"/>
                <w:szCs w:val="16"/>
              </w:rPr>
            </w:pPr>
            <w:r w:rsidRPr="00181347">
              <w:rPr>
                <w:b w:val="0"/>
                <w:sz w:val="16"/>
                <w:szCs w:val="16"/>
              </w:rPr>
              <w:t>Participación directa/ asesoría de alguna de las partes interesadas</w:t>
            </w:r>
          </w:p>
        </w:tc>
        <w:tc>
          <w:tcPr>
            <w:tcW w:w="2457" w:type="dxa"/>
            <w:vAlign w:val="center"/>
            <w:hideMark/>
          </w:tcPr>
          <w:p w14:paraId="2D3779B7"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Que el servidor hubiere participado en la expedición del acto enjuiciado, en la formación o celebración del contrato o en la ejecución del hecho u operación administrativa materia de la controversia.</w:t>
            </w:r>
          </w:p>
        </w:tc>
        <w:tc>
          <w:tcPr>
            <w:tcW w:w="3207" w:type="dxa"/>
            <w:vAlign w:val="center"/>
            <w:hideMark/>
          </w:tcPr>
          <w:p w14:paraId="44452058"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xml:space="preserve">Que el cónyuge, compañero o compañera permanente, o alguno de los parientes del servidor hasta el segundo grado de consanguinidad (hijos, padres, hermanos, abuelos, nietos), segundo de afinidad (suegros y cuñados) o único civil (padre adoptante o hijo adoptivo) tengan la calidad de asesores o contratistas de alguna de las partes o de los terceros interesados vinculados al proceso, o tengan la condición de representantes legales o socios mayoritarios de una de las sociedades contratistas de alguna de las partes o de los terceros interesados. </w:t>
            </w:r>
          </w:p>
        </w:tc>
        <w:tc>
          <w:tcPr>
            <w:tcW w:w="1707" w:type="dxa"/>
            <w:vAlign w:val="center"/>
            <w:hideMark/>
          </w:tcPr>
          <w:p w14:paraId="2AF6B905"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1564 de 2012, art.141 numeral 1 y 4.</w:t>
            </w:r>
          </w:p>
        </w:tc>
      </w:tr>
      <w:tr w:rsidR="00EB6A52" w:rsidRPr="00181347" w14:paraId="0DE12CD2" w14:textId="77777777" w:rsidTr="000A4BC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5B24AB34" w14:textId="77777777" w:rsidR="009B75C7" w:rsidRPr="00181347" w:rsidRDefault="009B75C7" w:rsidP="00181347">
            <w:pPr>
              <w:spacing w:line="288" w:lineRule="auto"/>
              <w:jc w:val="both"/>
              <w:rPr>
                <w:b w:val="0"/>
                <w:sz w:val="16"/>
                <w:szCs w:val="16"/>
              </w:rPr>
            </w:pPr>
            <w:r w:rsidRPr="00181347">
              <w:rPr>
                <w:b w:val="0"/>
                <w:sz w:val="16"/>
                <w:szCs w:val="16"/>
              </w:rPr>
              <w:t>Participación en proceso arbitral respecto de cuyo laudo se esté surtiendo recurso de anulación</w:t>
            </w:r>
          </w:p>
        </w:tc>
        <w:tc>
          <w:tcPr>
            <w:tcW w:w="2457" w:type="dxa"/>
            <w:vAlign w:val="center"/>
            <w:hideMark/>
          </w:tcPr>
          <w:p w14:paraId="28C8DDCE"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Que el juez hubiere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w:t>
            </w:r>
          </w:p>
        </w:tc>
        <w:tc>
          <w:tcPr>
            <w:tcW w:w="3207" w:type="dxa"/>
            <w:vAlign w:val="center"/>
            <w:hideMark/>
          </w:tcPr>
          <w:p w14:paraId="3CF2019A"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 xml:space="preserve">Que el cónyuge, compañero o compañera permanente, o alguno de sus parientes hasta el segundo grado de consanguinidad (hijos, padres, hermanos, abuelos, nietos), segundo de afinidad (suegros y cuñados) o único civil (padre adoptante o hijo adoptivo) del juez hubieren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 </w:t>
            </w:r>
          </w:p>
        </w:tc>
        <w:tc>
          <w:tcPr>
            <w:tcW w:w="1707" w:type="dxa"/>
            <w:vAlign w:val="center"/>
            <w:hideMark/>
          </w:tcPr>
          <w:p w14:paraId="2B343BA7" w14:textId="77777777" w:rsidR="009B75C7" w:rsidRPr="00181347" w:rsidRDefault="009B75C7" w:rsidP="00181347">
            <w:pPr>
              <w:spacing w:line="288"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181347">
              <w:rPr>
                <w:sz w:val="16"/>
                <w:szCs w:val="16"/>
              </w:rPr>
              <w:t>Ley 1564 de 2012, art.141 numeral 2.</w:t>
            </w:r>
          </w:p>
        </w:tc>
      </w:tr>
      <w:tr w:rsidR="00B82088" w:rsidRPr="00181347" w14:paraId="48C1E68B" w14:textId="77777777" w:rsidTr="000A4BC7">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vAlign w:val="center"/>
            <w:hideMark/>
          </w:tcPr>
          <w:p w14:paraId="12811BC8" w14:textId="77777777" w:rsidR="009B75C7" w:rsidRPr="00181347" w:rsidRDefault="009B75C7" w:rsidP="00181347">
            <w:pPr>
              <w:spacing w:line="288" w:lineRule="auto"/>
              <w:jc w:val="both"/>
              <w:rPr>
                <w:b w:val="0"/>
                <w:sz w:val="16"/>
                <w:szCs w:val="16"/>
              </w:rPr>
            </w:pPr>
            <w:r w:rsidRPr="00181347">
              <w:rPr>
                <w:b w:val="0"/>
                <w:sz w:val="16"/>
                <w:szCs w:val="16"/>
              </w:rPr>
              <w:t>Parientes en una de las entidades públicas que concurran al respectivo proceso</w:t>
            </w:r>
          </w:p>
        </w:tc>
        <w:tc>
          <w:tcPr>
            <w:tcW w:w="2457" w:type="dxa"/>
            <w:vAlign w:val="center"/>
            <w:hideMark/>
          </w:tcPr>
          <w:p w14:paraId="7E137090"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3207" w:type="dxa"/>
            <w:vAlign w:val="center"/>
            <w:hideMark/>
          </w:tcPr>
          <w:p w14:paraId="4AD24B42"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 xml:space="preserve">Cuando el cónyuge, compañero o compañera permanente, o alguno de los parientes del juez hasta el segundo grado de consanguinidad (hijos, padres, hermanos, abuelos, nietos), segundo de </w:t>
            </w:r>
            <w:proofErr w:type="spellStart"/>
            <w:r w:rsidRPr="00181347">
              <w:rPr>
                <w:sz w:val="16"/>
                <w:szCs w:val="16"/>
              </w:rPr>
              <w:t>aﬁnidad</w:t>
            </w:r>
            <w:proofErr w:type="spellEnd"/>
            <w:r w:rsidRPr="00181347">
              <w:rPr>
                <w:sz w:val="16"/>
                <w:szCs w:val="16"/>
              </w:rPr>
              <w:t xml:space="preserve"> (suegros y cuñados) o único civil (padre adoptante o hijo adoptivo) tengan la condición de servidores públicos en los niveles directivo, asesor o ejecutivo en una de las entidades públicas que concurran al respectivo proceso en calidad de parte o de tercero interesado. </w:t>
            </w:r>
          </w:p>
        </w:tc>
        <w:tc>
          <w:tcPr>
            <w:tcW w:w="1707" w:type="dxa"/>
            <w:vAlign w:val="center"/>
            <w:hideMark/>
          </w:tcPr>
          <w:p w14:paraId="009E0211" w14:textId="77777777" w:rsidR="009B75C7" w:rsidRPr="00181347" w:rsidRDefault="009B75C7" w:rsidP="00181347">
            <w:pPr>
              <w:spacing w:line="288"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181347">
              <w:rPr>
                <w:sz w:val="16"/>
                <w:szCs w:val="16"/>
              </w:rPr>
              <w:t>Ley 1564 de 2012, art.141 numeral 3.</w:t>
            </w:r>
          </w:p>
        </w:tc>
      </w:tr>
    </w:tbl>
    <w:p w14:paraId="51B64E51" w14:textId="77777777" w:rsidR="00B82088" w:rsidRPr="00181347" w:rsidRDefault="00B82088" w:rsidP="00181347">
      <w:pPr>
        <w:spacing w:line="288" w:lineRule="auto"/>
        <w:jc w:val="both"/>
      </w:pPr>
    </w:p>
    <w:p w14:paraId="59E76D57" w14:textId="77777777" w:rsidR="009B75C7" w:rsidRPr="00181347" w:rsidRDefault="009B75C7" w:rsidP="00181347">
      <w:pPr>
        <w:pStyle w:val="Prrafodelista"/>
        <w:numPr>
          <w:ilvl w:val="1"/>
          <w:numId w:val="5"/>
        </w:numPr>
        <w:spacing w:line="288" w:lineRule="auto"/>
        <w:ind w:left="567" w:hanging="567"/>
        <w:rPr>
          <w:b/>
        </w:rPr>
      </w:pPr>
      <w:r w:rsidRPr="00181347">
        <w:rPr>
          <w:b/>
        </w:rPr>
        <w:t>Impedimentos y Recusaciones.</w:t>
      </w:r>
    </w:p>
    <w:p w14:paraId="1E5A7C5F" w14:textId="77777777" w:rsidR="009B75C7" w:rsidRPr="00181347" w:rsidRDefault="009B75C7" w:rsidP="00181347">
      <w:pPr>
        <w:spacing w:line="288" w:lineRule="auto"/>
        <w:jc w:val="both"/>
        <w:rPr>
          <w:b/>
        </w:rPr>
      </w:pPr>
    </w:p>
    <w:p w14:paraId="10621338" w14:textId="77777777" w:rsidR="009B75C7" w:rsidRPr="00181347" w:rsidRDefault="009B75C7" w:rsidP="00181347">
      <w:pPr>
        <w:spacing w:line="288" w:lineRule="auto"/>
        <w:jc w:val="both"/>
      </w:pPr>
      <w:r w:rsidRPr="00181347">
        <w:t xml:space="preserve">El Consejo de Estado define los impedimentos como </w:t>
      </w:r>
      <w:r w:rsidRPr="00181347">
        <w:rPr>
          <w:i/>
        </w:rPr>
        <w:t xml:space="preserve">“(…) aquel obstáculo, dificultad o evento que se opone al desarrollo de una actividad, concepto este que aplicado al ejercicio </w:t>
      </w:r>
      <w:r w:rsidRPr="00181347">
        <w:rPr>
          <w:i/>
        </w:rPr>
        <w:lastRenderedPageBreak/>
        <w:t>de la función pública en general y de la administrativa en particular, implica que la persona que está ejerciendo funciones públicas no puede ejercerlas en determinadas situaciones o circunstancias, como por ejemplo, en los asuntos que aquella o sus parientes cercanos tengan interés directo, etc.”</w:t>
      </w:r>
      <w:r w:rsidRPr="00181347">
        <w:rPr>
          <w:rStyle w:val="Refdenotaalpie"/>
          <w:i/>
        </w:rPr>
        <w:footnoteReference w:id="14"/>
      </w:r>
    </w:p>
    <w:p w14:paraId="1D88027E" w14:textId="77777777" w:rsidR="009B75C7" w:rsidRPr="00181347" w:rsidRDefault="009B75C7" w:rsidP="00181347">
      <w:pPr>
        <w:spacing w:line="288" w:lineRule="auto"/>
        <w:jc w:val="both"/>
        <w:rPr>
          <w:b/>
        </w:rPr>
      </w:pPr>
    </w:p>
    <w:p w14:paraId="05D469A1" w14:textId="71925411" w:rsidR="009B75C7" w:rsidRPr="00181347" w:rsidRDefault="009B75C7" w:rsidP="00181347">
      <w:pPr>
        <w:spacing w:line="288" w:lineRule="auto"/>
        <w:jc w:val="both"/>
      </w:pPr>
      <w:r w:rsidRPr="00181347">
        <w:t>Por otra parte, la Corte Constitucional</w:t>
      </w:r>
      <w:r w:rsidRPr="00181347">
        <w:rPr>
          <w:rStyle w:val="Refdenotaalpie"/>
        </w:rPr>
        <w:footnoteReference w:id="15"/>
      </w:r>
      <w:r w:rsidRPr="00181347">
        <w:t xml:space="preserve"> ha manifestado que </w:t>
      </w:r>
      <w:r w:rsidRPr="00CC0A38">
        <w:rPr>
          <w:rStyle w:val="iaj"/>
          <w:i/>
          <w:iCs/>
        </w:rPr>
        <w:t>“(…) La jurisprudencia colombiana ha destacado el carácter excepcional de los impedimentos y las recusaciones y por ende el carácter taxativo de las causales en que se originan, lo cual exige una interpretación restrictiva de las mismas: Técnicamente, el impedimento es una facultad excepcional otorgada al juez para declinar su competencia en un asunto especifico, separándose de su conocimiento, cuando considere que existen motivos fundados para que su </w:t>
      </w:r>
      <w:r w:rsidRPr="00CC0A38">
        <w:rPr>
          <w:rStyle w:val="iaj"/>
          <w:bCs/>
          <w:i/>
          <w:iCs/>
        </w:rPr>
        <w:t>imparcialidad se encuentre seriamente comprometida”</w:t>
      </w:r>
      <w:r w:rsidR="00CC0A38" w:rsidRPr="00CC0A38">
        <w:rPr>
          <w:rStyle w:val="iaj"/>
          <w:bCs/>
          <w:i/>
          <w:iCs/>
        </w:rPr>
        <w:t>.</w:t>
      </w:r>
    </w:p>
    <w:p w14:paraId="40E4EE66" w14:textId="77777777" w:rsidR="00181347" w:rsidRDefault="00181347" w:rsidP="00181347">
      <w:pPr>
        <w:pStyle w:val="NormalWeb"/>
        <w:spacing w:before="0" w:beforeAutospacing="0" w:after="0" w:afterAutospacing="0" w:line="288" w:lineRule="auto"/>
        <w:jc w:val="both"/>
        <w:rPr>
          <w:rFonts w:ascii="Arial" w:hAnsi="Arial" w:cs="Arial"/>
          <w:sz w:val="22"/>
          <w:szCs w:val="22"/>
        </w:rPr>
      </w:pPr>
    </w:p>
    <w:p w14:paraId="299A9FA4" w14:textId="77777777" w:rsidR="009B75C7" w:rsidRPr="00181347" w:rsidRDefault="009B75C7" w:rsidP="00181347">
      <w:pPr>
        <w:pStyle w:val="NormalWeb"/>
        <w:spacing w:before="0" w:beforeAutospacing="0" w:after="0" w:afterAutospacing="0" w:line="288" w:lineRule="auto"/>
        <w:jc w:val="both"/>
        <w:rPr>
          <w:rFonts w:ascii="Arial" w:hAnsi="Arial" w:cs="Arial"/>
          <w:sz w:val="22"/>
          <w:szCs w:val="22"/>
        </w:rPr>
      </w:pPr>
      <w:r w:rsidRPr="00181347">
        <w:rPr>
          <w:rFonts w:ascii="Arial" w:hAnsi="Arial" w:cs="Arial"/>
          <w:sz w:val="22"/>
          <w:szCs w:val="22"/>
        </w:rPr>
        <w:t>Así mismo, la Corte Constitucional ha diferenciado el impedimento de la recusación, así:</w:t>
      </w:r>
    </w:p>
    <w:p w14:paraId="2BEB0F3A" w14:textId="15AFF9C1" w:rsidR="009B75C7" w:rsidRPr="00181347" w:rsidRDefault="009B75C7" w:rsidP="00181347">
      <w:pPr>
        <w:pStyle w:val="NormalWeb"/>
        <w:spacing w:before="0" w:beforeAutospacing="0" w:after="0" w:afterAutospacing="0" w:line="288" w:lineRule="auto"/>
        <w:jc w:val="both"/>
        <w:rPr>
          <w:rFonts w:ascii="Arial" w:hAnsi="Arial" w:cs="Arial"/>
          <w:sz w:val="22"/>
          <w:szCs w:val="22"/>
        </w:rPr>
      </w:pPr>
      <w:r w:rsidRPr="00181347">
        <w:rPr>
          <w:rStyle w:val="iaj"/>
          <w:rFonts w:ascii="Arial" w:hAnsi="Arial" w:cs="Arial"/>
          <w:i/>
          <w:iCs/>
          <w:sz w:val="22"/>
          <w:szCs w:val="22"/>
        </w:rPr>
        <w:t xml:space="preserve">“Diferencia el impedimento de la recusación en que el primero tiene lugar cuando el juez, ex </w:t>
      </w:r>
      <w:proofErr w:type="spellStart"/>
      <w:r w:rsidRPr="00181347">
        <w:rPr>
          <w:rStyle w:val="iaj"/>
          <w:rFonts w:ascii="Arial" w:hAnsi="Arial" w:cs="Arial"/>
          <w:i/>
          <w:iCs/>
          <w:sz w:val="22"/>
          <w:szCs w:val="22"/>
        </w:rPr>
        <w:t>officio</w:t>
      </w:r>
      <w:proofErr w:type="spellEnd"/>
      <w:r w:rsidRPr="00181347">
        <w:rPr>
          <w:rStyle w:val="iaj"/>
          <w:rFonts w:ascii="Arial" w:hAnsi="Arial" w:cs="Arial"/>
          <w:i/>
          <w:iCs/>
          <w:sz w:val="22"/>
          <w:szCs w:val="22"/>
        </w:rPr>
        <w:t>, es quien decide abandonar la dirección del proceso, en tanto que el segundo se produce a iniciativa de los sujetos en conflicto, ante la negativa del juez de aceptar su falta de aptitud para presidir y decidir el litigio. Así, dentro del propósito fundamental de la función judicial de impartir justicia a través de diversos medios, “la administración de justicia debe descansar siempre sobre dos principios básicos que, a su vez, se toman esenciales: la independencia y la imparcialidad de los jueces”, principios que se garantizan a través de las causales de impedimentos y recusaciones reguladas por el legislador”</w:t>
      </w:r>
      <w:r w:rsidR="009D46AE">
        <w:rPr>
          <w:rStyle w:val="iaj"/>
          <w:rFonts w:ascii="Arial" w:hAnsi="Arial" w:cs="Arial"/>
          <w:i/>
          <w:iCs/>
          <w:sz w:val="22"/>
          <w:szCs w:val="22"/>
        </w:rPr>
        <w:t>.</w:t>
      </w:r>
      <w:r w:rsidRPr="00181347">
        <w:rPr>
          <w:rStyle w:val="iaj"/>
          <w:rFonts w:ascii="Arial" w:hAnsi="Arial" w:cs="Arial"/>
          <w:i/>
          <w:iCs/>
          <w:sz w:val="22"/>
          <w:szCs w:val="22"/>
        </w:rPr>
        <w:t xml:space="preserve"> </w:t>
      </w:r>
      <w:r w:rsidRPr="00181347">
        <w:rPr>
          <w:rStyle w:val="Refdenotaalpie"/>
          <w:rFonts w:ascii="Arial" w:hAnsi="Arial" w:cs="Arial"/>
          <w:sz w:val="22"/>
          <w:szCs w:val="22"/>
        </w:rPr>
        <w:footnoteReference w:id="16"/>
      </w:r>
      <w:r w:rsidRPr="00181347">
        <w:rPr>
          <w:rStyle w:val="iaj"/>
          <w:rFonts w:ascii="Arial" w:hAnsi="Arial" w:cs="Arial"/>
          <w:i/>
          <w:iCs/>
          <w:sz w:val="22"/>
          <w:szCs w:val="22"/>
        </w:rPr>
        <w:t xml:space="preserve"> (Negrillas fuera del texto).</w:t>
      </w:r>
    </w:p>
    <w:p w14:paraId="73B3E3D5" w14:textId="77777777" w:rsidR="00181347" w:rsidRDefault="00181347" w:rsidP="00181347">
      <w:pPr>
        <w:pStyle w:val="NormalWeb"/>
        <w:spacing w:before="0" w:beforeAutospacing="0" w:after="0" w:afterAutospacing="0" w:line="288" w:lineRule="auto"/>
        <w:jc w:val="both"/>
        <w:rPr>
          <w:rFonts w:ascii="Arial" w:hAnsi="Arial" w:cs="Arial"/>
          <w:sz w:val="22"/>
          <w:szCs w:val="22"/>
        </w:rPr>
      </w:pPr>
    </w:p>
    <w:p w14:paraId="57385252" w14:textId="77777777" w:rsidR="009B75C7" w:rsidRPr="00181347" w:rsidRDefault="009B75C7" w:rsidP="00181347">
      <w:pPr>
        <w:pStyle w:val="NormalWeb"/>
        <w:spacing w:before="0" w:beforeAutospacing="0" w:after="0" w:afterAutospacing="0" w:line="288" w:lineRule="auto"/>
        <w:jc w:val="both"/>
        <w:rPr>
          <w:rFonts w:ascii="Arial" w:hAnsi="Arial" w:cs="Arial"/>
          <w:sz w:val="22"/>
          <w:szCs w:val="22"/>
        </w:rPr>
      </w:pPr>
      <w:r w:rsidRPr="00181347">
        <w:rPr>
          <w:rFonts w:ascii="Arial" w:hAnsi="Arial" w:cs="Arial"/>
          <w:sz w:val="22"/>
          <w:szCs w:val="22"/>
        </w:rPr>
        <w:t xml:space="preserve">De acuerdo con lo anterior, el ordenamiento jurídico colombiano consagra los </w:t>
      </w:r>
      <w:r w:rsidRPr="00181347">
        <w:rPr>
          <w:rFonts w:ascii="Arial" w:hAnsi="Arial" w:cs="Arial"/>
          <w:i/>
          <w:sz w:val="22"/>
          <w:szCs w:val="22"/>
        </w:rPr>
        <w:t xml:space="preserve">impedimentos </w:t>
      </w:r>
      <w:r w:rsidRPr="00181347">
        <w:rPr>
          <w:rFonts w:ascii="Arial" w:hAnsi="Arial" w:cs="Arial"/>
          <w:sz w:val="22"/>
          <w:szCs w:val="22"/>
        </w:rPr>
        <w:t xml:space="preserve">y </w:t>
      </w:r>
      <w:r w:rsidRPr="00181347">
        <w:rPr>
          <w:rFonts w:ascii="Arial" w:hAnsi="Arial" w:cs="Arial"/>
          <w:i/>
          <w:sz w:val="22"/>
          <w:szCs w:val="22"/>
        </w:rPr>
        <w:t>recusaciones c</w:t>
      </w:r>
      <w:r w:rsidRPr="00181347">
        <w:rPr>
          <w:rFonts w:ascii="Arial" w:hAnsi="Arial" w:cs="Arial"/>
          <w:sz w:val="22"/>
          <w:szCs w:val="22"/>
        </w:rPr>
        <w:t xml:space="preserve">omo mecanismos para preservar la imparcialidad y la independencia del funcionario que conoce un proceso. </w:t>
      </w:r>
    </w:p>
    <w:p w14:paraId="26BAFC04" w14:textId="77777777" w:rsidR="00181347" w:rsidRDefault="00181347" w:rsidP="00181347">
      <w:pPr>
        <w:spacing w:line="288" w:lineRule="auto"/>
        <w:jc w:val="both"/>
      </w:pPr>
    </w:p>
    <w:p w14:paraId="6E62F254" w14:textId="77777777" w:rsidR="009B75C7" w:rsidRDefault="009B75C7" w:rsidP="00181347">
      <w:pPr>
        <w:spacing w:line="288" w:lineRule="auto"/>
        <w:jc w:val="both"/>
      </w:pPr>
      <w:r w:rsidRPr="00181347">
        <w:t xml:space="preserve">La Ley 1437 de 2011 establece en el artículo 11 establece que </w:t>
      </w:r>
      <w:r w:rsidRPr="00181347">
        <w:rPr>
          <w:i/>
        </w:rPr>
        <w:t>“Cuando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w:t>
      </w:r>
      <w:r w:rsidRPr="00181347">
        <w:t xml:space="preserve">, por </w:t>
      </w:r>
      <w:r w:rsidRPr="00181347">
        <w:lastRenderedPageBreak/>
        <w:t>las siguientes causales:</w:t>
      </w:r>
    </w:p>
    <w:p w14:paraId="64F7684A" w14:textId="77777777" w:rsidR="00181347" w:rsidRPr="00181347" w:rsidRDefault="00181347" w:rsidP="00181347">
      <w:pPr>
        <w:spacing w:line="288" w:lineRule="auto"/>
        <w:jc w:val="both"/>
      </w:pPr>
    </w:p>
    <w:p w14:paraId="0268CEC1"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09D07CDC"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conocido del asunto, en oportunidad anterior, el servidor, su cónyuge, compañero permanente o alguno de sus parientes indicados en el numeral precedente.</w:t>
      </w:r>
    </w:p>
    <w:p w14:paraId="1E52C6FD"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Ser el servidor, su cónyuge, compañero permanente o alguno de sus parientes arriba indicados, curador o tutor de persona interesada en el asunto.</w:t>
      </w:r>
    </w:p>
    <w:p w14:paraId="68A891D1"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Ser alguno de los interesados en la actuación administrativa: representante, apoderado, dependiente, mandatario o administrador de los negocios del servidor público.</w:t>
      </w:r>
    </w:p>
    <w:p w14:paraId="25EEFF8B"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Existir litigio o controversia ante autoridades administrativas o jurisdiccionales entre el servidor, su cónyuge, compañero permanente, o alguno de sus parientes indicados en el numeral 1, y cualquiera de los interesados en la actuación, su representante o apoderado.</w:t>
      </w:r>
    </w:p>
    <w:p w14:paraId="5CCE35FC"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6DF9F11E"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14:paraId="28A3ED4F"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Existir enemistad grave por hechos ajenos a la actuación administrativa, o amistad entrañable entre el servidor y alguna de las personas interesadas en la actuación administrativa, su representante o apoderado.</w:t>
      </w:r>
    </w:p>
    <w:p w14:paraId="33D3A845"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14:paraId="59EB3E39"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lastRenderedPageBreak/>
        <w:t>Ser el servidor, su cónyuge, compañero permanente o alguno de sus parientes indicados en el numeral anterior, socio de alguna de las personas interesadas en la actuación administrativa o su representante o apoderado en sociedad de personas.</w:t>
      </w:r>
    </w:p>
    <w:p w14:paraId="30BF04C6"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w:t>
      </w:r>
    </w:p>
    <w:p w14:paraId="2B26E145"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Ser el servidor, su cónyuge, compañero permanente o alguno de sus parientes indicados en el numeral 1, heredero o legatario de alguna de las personas interesadas en la actuación administrativa.</w:t>
      </w:r>
    </w:p>
    <w:p w14:paraId="0D9CD688"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Tener el servidor, su cónyuge, compañero permanente o alguno de sus parientes en segundo grado de consanguinidad o primero civil, decisión administrativa pendiente en que se controvierta la misma cuestión jurídica que él debe resolver.</w:t>
      </w:r>
    </w:p>
    <w:p w14:paraId="54DED74D"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hecho parte de listas de candidatos a cuerpos colegiados de elección popular inscritas o integradas también por el interesado en el período electoral coincidente con la actuación administrativa o en alguno de los dos períodos anteriores.</w:t>
      </w:r>
    </w:p>
    <w:p w14:paraId="03F69226"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Haber sido recomendado por el interesado en la actuación para llegar al cargo que ocupa el servidor público o haber sido señalado por este como referencia con el mismo fin.</w:t>
      </w:r>
    </w:p>
    <w:p w14:paraId="255161DF" w14:textId="77777777" w:rsidR="009B75C7" w:rsidRPr="00181347" w:rsidRDefault="009B75C7" w:rsidP="00181347">
      <w:pPr>
        <w:pStyle w:val="NormalWeb"/>
        <w:numPr>
          <w:ilvl w:val="0"/>
          <w:numId w:val="1"/>
        </w:numPr>
        <w:spacing w:before="0" w:beforeAutospacing="0" w:after="0" w:afterAutospacing="0" w:line="288" w:lineRule="auto"/>
        <w:ind w:left="567" w:hanging="567"/>
        <w:jc w:val="both"/>
        <w:rPr>
          <w:rFonts w:ascii="Arial" w:hAnsi="Arial" w:cs="Arial"/>
          <w:sz w:val="22"/>
          <w:szCs w:val="22"/>
        </w:rPr>
      </w:pPr>
      <w:r w:rsidRPr="00181347">
        <w:rPr>
          <w:rFonts w:ascii="Arial" w:hAnsi="Arial" w:cs="Arial"/>
          <w:sz w:val="22"/>
          <w:szCs w:val="22"/>
        </w:rPr>
        <w:t>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p w14:paraId="3E2465FA" w14:textId="77777777" w:rsidR="00603D09" w:rsidRPr="00181347" w:rsidRDefault="00603D09" w:rsidP="00181347">
      <w:pPr>
        <w:pStyle w:val="NormalWeb"/>
        <w:spacing w:before="0" w:beforeAutospacing="0" w:after="0" w:afterAutospacing="0" w:line="288" w:lineRule="auto"/>
        <w:jc w:val="both"/>
        <w:rPr>
          <w:rFonts w:ascii="Arial" w:hAnsi="Arial" w:cs="Arial"/>
          <w:sz w:val="22"/>
          <w:szCs w:val="22"/>
        </w:rPr>
      </w:pPr>
    </w:p>
    <w:p w14:paraId="156909FB" w14:textId="77777777" w:rsidR="009B75C7" w:rsidRPr="00181347" w:rsidRDefault="009B75C7" w:rsidP="00181347">
      <w:pPr>
        <w:pStyle w:val="Prrafodelista"/>
        <w:numPr>
          <w:ilvl w:val="0"/>
          <w:numId w:val="2"/>
        </w:numPr>
        <w:spacing w:line="288" w:lineRule="auto"/>
        <w:ind w:left="567" w:hanging="567"/>
        <w:rPr>
          <w:b/>
        </w:rPr>
      </w:pPr>
      <w:r w:rsidRPr="00181347">
        <w:rPr>
          <w:b/>
        </w:rPr>
        <w:t>TRÁMITE DE</w:t>
      </w:r>
      <w:r w:rsidR="00A22B11" w:rsidRPr="00181347">
        <w:rPr>
          <w:b/>
        </w:rPr>
        <w:t xml:space="preserve"> LOS </w:t>
      </w:r>
      <w:r w:rsidRPr="00181347">
        <w:rPr>
          <w:b/>
        </w:rPr>
        <w:t>CONFLICTO</w:t>
      </w:r>
      <w:r w:rsidR="00A22B11" w:rsidRPr="00181347">
        <w:rPr>
          <w:b/>
        </w:rPr>
        <w:t>S DE INTERESES</w:t>
      </w:r>
    </w:p>
    <w:p w14:paraId="79B093B5" w14:textId="77777777" w:rsidR="009B75C7" w:rsidRPr="00181347" w:rsidRDefault="009B75C7" w:rsidP="00181347">
      <w:pPr>
        <w:spacing w:line="288" w:lineRule="auto"/>
        <w:rPr>
          <w:b/>
        </w:rPr>
      </w:pPr>
    </w:p>
    <w:p w14:paraId="061F896F" w14:textId="7296BDAE" w:rsidR="00CD6C10" w:rsidRPr="00181347" w:rsidRDefault="00A75A31" w:rsidP="00181347">
      <w:pPr>
        <w:spacing w:line="288" w:lineRule="auto"/>
        <w:jc w:val="both"/>
      </w:pPr>
      <w:r w:rsidRPr="00181347">
        <w:t>Durante e</w:t>
      </w:r>
      <w:r w:rsidR="00CD6C10" w:rsidRPr="00181347">
        <w:t xml:space="preserve">l proceso de vinculación de un servidor público </w:t>
      </w:r>
      <w:r w:rsidR="00A22B11" w:rsidRPr="00181347">
        <w:t xml:space="preserve">y contratación por </w:t>
      </w:r>
      <w:r w:rsidR="00CD6C10" w:rsidRPr="00181347">
        <w:t xml:space="preserve">prestación de </w:t>
      </w:r>
      <w:r w:rsidR="00CD6C10" w:rsidRPr="009B4C55">
        <w:t xml:space="preserve">servicios, </w:t>
      </w:r>
      <w:r w:rsidR="00603D09" w:rsidRPr="009B4C55">
        <w:t xml:space="preserve">se </w:t>
      </w:r>
      <w:r w:rsidRPr="009B4C55">
        <w:t xml:space="preserve">deberá </w:t>
      </w:r>
      <w:r w:rsidR="00CD6C10" w:rsidRPr="009B4C55">
        <w:t>diligenciar</w:t>
      </w:r>
      <w:r w:rsidRPr="009B4C55">
        <w:t xml:space="preserve"> </w:t>
      </w:r>
      <w:r w:rsidR="002043B1" w:rsidRPr="009B4C55">
        <w:t xml:space="preserve">el </w:t>
      </w:r>
      <w:r w:rsidR="002043B1" w:rsidRPr="009B4C55">
        <w:rPr>
          <w:i/>
        </w:rPr>
        <w:t xml:space="preserve">formato </w:t>
      </w:r>
      <w:r w:rsidR="000A4BC7" w:rsidRPr="009B4C55">
        <w:rPr>
          <w:i/>
        </w:rPr>
        <w:t>GTH-F-088</w:t>
      </w:r>
      <w:r w:rsidR="00BB591D" w:rsidRPr="009B4C55">
        <w:rPr>
          <w:i/>
        </w:rPr>
        <w:t xml:space="preserve"> </w:t>
      </w:r>
      <w:r w:rsidR="002043B1" w:rsidRPr="009B4C55">
        <w:rPr>
          <w:i/>
        </w:rPr>
        <w:t>D</w:t>
      </w:r>
      <w:r w:rsidR="00CD6C10" w:rsidRPr="009B4C55">
        <w:rPr>
          <w:i/>
        </w:rPr>
        <w:t>eclaración de conflicto de intereses</w:t>
      </w:r>
      <w:r w:rsidR="00603D09" w:rsidRPr="009B4C55">
        <w:t>,</w:t>
      </w:r>
      <w:r w:rsidR="00603D09" w:rsidRPr="00181347">
        <w:t xml:space="preserve"> </w:t>
      </w:r>
      <w:r w:rsidR="00CD6C10" w:rsidRPr="00181347">
        <w:t>el cual permitirá indagar si la persona tiene algún tipo de conflicto frente a: i) la entidad, ii) las funciones que desempeñará dentro de su cargo, iii) participación en sociedades y/o actividades económicas, iv) grados de consanguinidad</w:t>
      </w:r>
      <w:r w:rsidR="004F4135">
        <w:t xml:space="preserve"> y</w:t>
      </w:r>
      <w:r w:rsidR="00CD6C10" w:rsidRPr="00181347">
        <w:t xml:space="preserve">, v) otro tipo de conflictos. </w:t>
      </w:r>
    </w:p>
    <w:p w14:paraId="02E81269" w14:textId="77777777" w:rsidR="00CD6C10" w:rsidRPr="00181347" w:rsidRDefault="00CD6C10" w:rsidP="00181347">
      <w:pPr>
        <w:spacing w:line="288" w:lineRule="auto"/>
        <w:jc w:val="both"/>
      </w:pPr>
    </w:p>
    <w:p w14:paraId="1C170AA2" w14:textId="77777777" w:rsidR="00A22B11" w:rsidRPr="00181347" w:rsidRDefault="00CD6C10" w:rsidP="00181347">
      <w:pPr>
        <w:spacing w:line="288" w:lineRule="auto"/>
        <w:jc w:val="both"/>
      </w:pPr>
      <w:r w:rsidRPr="00181347">
        <w:t xml:space="preserve">El formato de declaración de conflicto de intereses será entregado por el Grupo de </w:t>
      </w:r>
      <w:r w:rsidR="00603D09" w:rsidRPr="00181347">
        <w:t xml:space="preserve">Administración de Personal y </w:t>
      </w:r>
      <w:r w:rsidR="00A22B11" w:rsidRPr="00181347">
        <w:t xml:space="preserve">el </w:t>
      </w:r>
      <w:r w:rsidR="00603D09" w:rsidRPr="00181347">
        <w:t xml:space="preserve">Grupo de Contratos </w:t>
      </w:r>
      <w:r w:rsidRPr="00181347">
        <w:t>para que sea diligenciado por la persona que ingresará a la Entidad</w:t>
      </w:r>
      <w:r w:rsidR="00603D09" w:rsidRPr="00181347">
        <w:t xml:space="preserve"> respectivamente</w:t>
      </w:r>
      <w:r w:rsidRPr="00181347">
        <w:t xml:space="preserve">, una vez diligenciado deberá </w:t>
      </w:r>
      <w:r w:rsidR="00A22B11" w:rsidRPr="00181347">
        <w:t>reposar con los documentos aportados para su vinculación.</w:t>
      </w:r>
    </w:p>
    <w:p w14:paraId="3AFF9D14" w14:textId="77777777" w:rsidR="00A22B11" w:rsidRPr="00181347" w:rsidRDefault="00A22B11" w:rsidP="00181347">
      <w:pPr>
        <w:spacing w:line="288" w:lineRule="auto"/>
        <w:jc w:val="both"/>
      </w:pPr>
    </w:p>
    <w:p w14:paraId="7B39E9E5" w14:textId="77777777" w:rsidR="00A22B11" w:rsidRPr="00181347" w:rsidRDefault="00A22B11" w:rsidP="00181347">
      <w:pPr>
        <w:spacing w:line="288" w:lineRule="auto"/>
        <w:jc w:val="both"/>
      </w:pPr>
      <w:r w:rsidRPr="00181347">
        <w:lastRenderedPageBreak/>
        <w:t xml:space="preserve">Esta declaración deberá ser actualizada anualmente junto con la declaración de bienes y rentas. </w:t>
      </w:r>
    </w:p>
    <w:p w14:paraId="77CEEA07" w14:textId="77777777" w:rsidR="00A22B11" w:rsidRPr="00181347" w:rsidRDefault="00A22B11" w:rsidP="00181347">
      <w:pPr>
        <w:spacing w:line="288" w:lineRule="auto"/>
        <w:jc w:val="both"/>
      </w:pPr>
    </w:p>
    <w:p w14:paraId="57F507DA" w14:textId="77777777" w:rsidR="00A844A1" w:rsidRPr="00181347" w:rsidRDefault="00CD6C10" w:rsidP="00181347">
      <w:pPr>
        <w:spacing w:line="288" w:lineRule="auto"/>
        <w:jc w:val="both"/>
      </w:pPr>
      <w:r w:rsidRPr="00181347">
        <w:t xml:space="preserve">En caso de que el servidor público </w:t>
      </w:r>
      <w:r w:rsidR="00A844A1" w:rsidRPr="00181347">
        <w:t xml:space="preserve">o contratista </w:t>
      </w:r>
      <w:r w:rsidRPr="00181347">
        <w:t xml:space="preserve">se enfrente a una situación de conflicto de intereses y </w:t>
      </w:r>
      <w:r w:rsidR="00C01985" w:rsidRPr="00181347">
        <w:t>haya</w:t>
      </w:r>
      <w:r w:rsidRPr="00181347">
        <w:t xml:space="preserve"> diligenciado el formato de declaración, tendrá que volver a diligenciar el formato, con el fin de informar a su jefe inmediato </w:t>
      </w:r>
      <w:r w:rsidR="00C01985" w:rsidRPr="00181347">
        <w:t xml:space="preserve">del posible caso de conflicto de intereses, y así iniciar el </w:t>
      </w:r>
      <w:r w:rsidRPr="00181347">
        <w:t xml:space="preserve">proceso </w:t>
      </w:r>
      <w:r w:rsidR="00C01985" w:rsidRPr="00181347">
        <w:t>que se describe a continuación</w:t>
      </w:r>
      <w:r w:rsidR="00A844A1" w:rsidRPr="00181347">
        <w:t>:</w:t>
      </w:r>
    </w:p>
    <w:p w14:paraId="6E3B1307" w14:textId="77777777" w:rsidR="00CD6C10" w:rsidRPr="00181347" w:rsidRDefault="00CD6C10" w:rsidP="00181347">
      <w:pPr>
        <w:spacing w:line="288" w:lineRule="auto"/>
        <w:jc w:val="both"/>
      </w:pPr>
    </w:p>
    <w:p w14:paraId="6B55F5C4" w14:textId="77777777" w:rsidR="009B75C7" w:rsidRPr="00181347" w:rsidRDefault="009B75C7" w:rsidP="00181347">
      <w:pPr>
        <w:spacing w:line="288" w:lineRule="auto"/>
        <w:jc w:val="both"/>
        <w:rPr>
          <w:b/>
        </w:rPr>
      </w:pPr>
      <w:r w:rsidRPr="00181347">
        <w:rPr>
          <w:b/>
        </w:rPr>
        <w:t xml:space="preserve">Servidores Públicos </w:t>
      </w:r>
    </w:p>
    <w:p w14:paraId="5BC254B7" w14:textId="77777777" w:rsidR="009B75C7" w:rsidRPr="00181347" w:rsidRDefault="009B75C7" w:rsidP="00181347">
      <w:pPr>
        <w:spacing w:line="288" w:lineRule="auto"/>
        <w:jc w:val="both"/>
      </w:pPr>
      <w:r w:rsidRPr="00181347">
        <w:t xml:space="preserve"> </w:t>
      </w:r>
    </w:p>
    <w:p w14:paraId="4938DBB4" w14:textId="77777777" w:rsidR="009B75C7" w:rsidRPr="00181347" w:rsidRDefault="009B75C7" w:rsidP="00181347">
      <w:pPr>
        <w:spacing w:line="288" w:lineRule="auto"/>
        <w:jc w:val="both"/>
      </w:pPr>
      <w:r w:rsidRPr="00181347">
        <w:t xml:space="preserve">Se puede tramitar a través de la </w:t>
      </w:r>
      <w:r w:rsidRPr="00BE491D">
        <w:rPr>
          <w:i/>
        </w:rPr>
        <w:t>Declaración de Impedimento y Recusación</w:t>
      </w:r>
      <w:r w:rsidRPr="00181347">
        <w:t>.</w:t>
      </w:r>
    </w:p>
    <w:p w14:paraId="25515F76" w14:textId="77777777" w:rsidR="009B75C7" w:rsidRPr="00181347" w:rsidRDefault="009B75C7" w:rsidP="00181347">
      <w:pPr>
        <w:spacing w:line="288" w:lineRule="auto"/>
        <w:jc w:val="both"/>
      </w:pPr>
    </w:p>
    <w:p w14:paraId="3DC7E7E4" w14:textId="77777777" w:rsidR="009B75C7" w:rsidRPr="00181347" w:rsidRDefault="009B75C7" w:rsidP="00181347">
      <w:pPr>
        <w:widowControl/>
        <w:autoSpaceDE/>
        <w:autoSpaceDN/>
        <w:spacing w:line="288" w:lineRule="auto"/>
        <w:contextualSpacing/>
        <w:rPr>
          <w:b/>
          <w:i/>
          <w:u w:val="single"/>
        </w:rPr>
      </w:pPr>
      <w:r w:rsidRPr="00181347">
        <w:rPr>
          <w:b/>
          <w:i/>
          <w:u w:val="single"/>
        </w:rPr>
        <w:t xml:space="preserve">Trámite de la Declaración de Impedimento: </w:t>
      </w:r>
    </w:p>
    <w:p w14:paraId="3917EE3F" w14:textId="77777777" w:rsidR="009B75C7" w:rsidRPr="00181347" w:rsidRDefault="009B75C7" w:rsidP="00181347">
      <w:pPr>
        <w:spacing w:line="288" w:lineRule="auto"/>
        <w:jc w:val="both"/>
        <w:rPr>
          <w:i/>
        </w:rPr>
      </w:pPr>
    </w:p>
    <w:p w14:paraId="661BA740" w14:textId="77777777" w:rsidR="009B75C7" w:rsidRPr="00181347" w:rsidRDefault="009B75C7" w:rsidP="00181347">
      <w:pPr>
        <w:spacing w:line="288" w:lineRule="auto"/>
        <w:jc w:val="both"/>
      </w:pPr>
      <w:r w:rsidRPr="00181347">
        <w:t xml:space="preserve">Cuando un servidor público de la Superintendencia de Sociedades encuentre que en el ejercicio de sus funciones puede verse enfrentado a un conflicto de interés, deberá Informarlo de manera inmediata y por escrito a su superior, de conformidad con lo dispuesto en el art. 12 de la Ley 1437 de 2011 así:  </w:t>
      </w:r>
    </w:p>
    <w:p w14:paraId="4DEC1D36" w14:textId="77777777" w:rsidR="009B75C7" w:rsidRPr="00181347" w:rsidRDefault="009B75C7" w:rsidP="000A4BC7">
      <w:pPr>
        <w:spacing w:line="288" w:lineRule="auto"/>
        <w:jc w:val="both"/>
      </w:pPr>
    </w:p>
    <w:p w14:paraId="76298E16" w14:textId="69C8B9DF" w:rsidR="009B75C7" w:rsidRPr="009B4C55" w:rsidRDefault="009B75C7" w:rsidP="00793376">
      <w:pPr>
        <w:pStyle w:val="Prrafodelista"/>
        <w:widowControl/>
        <w:numPr>
          <w:ilvl w:val="0"/>
          <w:numId w:val="6"/>
        </w:numPr>
        <w:autoSpaceDE/>
        <w:autoSpaceDN/>
        <w:spacing w:line="288" w:lineRule="auto"/>
        <w:ind w:left="567" w:hanging="567"/>
        <w:contextualSpacing/>
      </w:pPr>
      <w:r w:rsidRPr="00181347">
        <w:t xml:space="preserve">En caso de impedimento, el servidor deberá enviar dentro de los 3 días siguientes a </w:t>
      </w:r>
      <w:r w:rsidRPr="009B4C55">
        <w:t>su conocimiento del hecho por escrito a su jefe inmediato en el</w:t>
      </w:r>
      <w:r w:rsidR="000A4BC7" w:rsidRPr="009B4C55">
        <w:t xml:space="preserve"> </w:t>
      </w:r>
      <w:r w:rsidR="000A4BC7" w:rsidRPr="009B4C55">
        <w:rPr>
          <w:i/>
        </w:rPr>
        <w:t>formato GTH-F-088 Declaración de conflicto de intereses.</w:t>
      </w:r>
      <w:r w:rsidRPr="009B4C55">
        <w:rPr>
          <w:i/>
        </w:rPr>
        <w:t xml:space="preserve">  </w:t>
      </w:r>
    </w:p>
    <w:p w14:paraId="333CCA4B" w14:textId="77777777" w:rsidR="009B75C7" w:rsidRPr="00181347" w:rsidRDefault="009B75C7" w:rsidP="00181347">
      <w:pPr>
        <w:pStyle w:val="Prrafodelista"/>
        <w:widowControl/>
        <w:numPr>
          <w:ilvl w:val="0"/>
          <w:numId w:val="6"/>
        </w:numPr>
        <w:autoSpaceDE/>
        <w:autoSpaceDN/>
        <w:spacing w:line="288" w:lineRule="auto"/>
        <w:ind w:left="567" w:hanging="567"/>
        <w:contextualSpacing/>
      </w:pPr>
      <w:r w:rsidRPr="00181347">
        <w:t>El jefe inmediato decidirá de plano sobre el impedimento dentro del término necesario para garantizar la prestación del servicio</w:t>
      </w:r>
      <w:r w:rsidR="004F4135">
        <w:t>,</w:t>
      </w:r>
      <w:r w:rsidRPr="00181347">
        <w:t xml:space="preserve"> el cual no podrá ser mayor a los 10 días siguientes a la fecha de su recibo.  </w:t>
      </w:r>
    </w:p>
    <w:p w14:paraId="3E297317" w14:textId="77777777" w:rsidR="009B75C7" w:rsidRPr="00181347" w:rsidRDefault="009B75C7" w:rsidP="00181347">
      <w:pPr>
        <w:pStyle w:val="Prrafodelista"/>
        <w:widowControl/>
        <w:numPr>
          <w:ilvl w:val="0"/>
          <w:numId w:val="6"/>
        </w:numPr>
        <w:autoSpaceDE/>
        <w:autoSpaceDN/>
        <w:spacing w:line="288" w:lineRule="auto"/>
        <w:ind w:left="567" w:hanging="567"/>
        <w:contextualSpacing/>
      </w:pPr>
      <w:r w:rsidRPr="00181347">
        <w:t xml:space="preserve">Si se declara el impedimento, el jefe inmediato a través de memorando comunicará la decisión al servidor público incurso en la causal de conflicto de interés, quien deberá separarse de la actuación administrativa o función a cargo. Así mismo, el jefe inmediato en el mismo documento deberá reasignar las funciones a un servidor público que acredite las competencias funcionales necesarias para asumir la función que le está siendo asignada. </w:t>
      </w:r>
    </w:p>
    <w:p w14:paraId="57311D02" w14:textId="77777777" w:rsidR="009B75C7" w:rsidRPr="00181347" w:rsidRDefault="009B75C7" w:rsidP="00181347">
      <w:pPr>
        <w:pStyle w:val="Prrafodelista"/>
        <w:widowControl/>
        <w:numPr>
          <w:ilvl w:val="0"/>
          <w:numId w:val="6"/>
        </w:numPr>
        <w:autoSpaceDE/>
        <w:autoSpaceDN/>
        <w:spacing w:line="288" w:lineRule="auto"/>
        <w:ind w:left="567" w:hanging="567"/>
        <w:contextualSpacing/>
      </w:pPr>
      <w:r w:rsidRPr="00181347">
        <w:t xml:space="preserve">En caso que el Jefe inmediato previa consideración del impedimento declarado voluntariamente por el servidor público determine que no se configura el conflicto de interés, deberá informar formalmente la decisión adoptada el servidor público con el fin que este continúe prestando la función respectiva.     </w:t>
      </w:r>
    </w:p>
    <w:p w14:paraId="1232C5E6" w14:textId="55623F8F" w:rsidR="00913948" w:rsidRPr="00181347" w:rsidRDefault="00913948" w:rsidP="00181347">
      <w:pPr>
        <w:pStyle w:val="Prrafodelista"/>
        <w:widowControl/>
        <w:numPr>
          <w:ilvl w:val="0"/>
          <w:numId w:val="6"/>
        </w:numPr>
        <w:autoSpaceDE/>
        <w:autoSpaceDN/>
        <w:spacing w:line="288" w:lineRule="auto"/>
        <w:ind w:left="567" w:hanging="567"/>
        <w:contextualSpacing/>
      </w:pPr>
      <w:r w:rsidRPr="00181347">
        <w:t>En caso de que el Jefe inmediato superior no se encuentra en posición de resolver el conflicto, convocará al Jefe de Oficina Asesora Jur</w:t>
      </w:r>
      <w:r w:rsidR="00B217B7" w:rsidRPr="00181347">
        <w:t>ídica,</w:t>
      </w:r>
      <w:r w:rsidRPr="00181347">
        <w:t xml:space="preserve"> </w:t>
      </w:r>
      <w:r w:rsidR="00B217B7" w:rsidRPr="00181347">
        <w:t>al Coordinador del Grupo de Desarrollo del Talento H</w:t>
      </w:r>
      <w:r w:rsidRPr="00181347">
        <w:t>umano y a</w:t>
      </w:r>
      <w:r w:rsidR="00B217B7" w:rsidRPr="00181347">
        <w:t>l</w:t>
      </w:r>
      <w:r w:rsidRPr="00181347">
        <w:t xml:space="preserve"> </w:t>
      </w:r>
      <w:r w:rsidR="00B217B7" w:rsidRPr="00181347">
        <w:t xml:space="preserve">Secretario General </w:t>
      </w:r>
      <w:r w:rsidRPr="00181347">
        <w:t xml:space="preserve">de la entidad, con el fin de </w:t>
      </w:r>
      <w:r w:rsidR="00A41F1B">
        <w:lastRenderedPageBreak/>
        <w:t xml:space="preserve">estudiar y tomar una decisión en relación con </w:t>
      </w:r>
      <w:r w:rsidRPr="00181347">
        <w:t>la situación presentada por el servidor público</w:t>
      </w:r>
      <w:r w:rsidR="00A41F1B">
        <w:t>.</w:t>
      </w:r>
    </w:p>
    <w:p w14:paraId="40DEB8CF" w14:textId="77777777" w:rsidR="009B75C7" w:rsidRPr="00181347" w:rsidRDefault="009B75C7" w:rsidP="00181347">
      <w:pPr>
        <w:pStyle w:val="Prrafodelista"/>
        <w:widowControl/>
        <w:autoSpaceDE/>
        <w:autoSpaceDN/>
        <w:spacing w:line="288" w:lineRule="auto"/>
        <w:ind w:left="567" w:hanging="567"/>
        <w:contextualSpacing/>
        <w:rPr>
          <w:i/>
          <w:u w:val="single"/>
        </w:rPr>
      </w:pPr>
    </w:p>
    <w:p w14:paraId="3B64B624" w14:textId="77777777" w:rsidR="009B75C7" w:rsidRPr="00181347" w:rsidRDefault="009B75C7" w:rsidP="00181347">
      <w:pPr>
        <w:widowControl/>
        <w:autoSpaceDE/>
        <w:autoSpaceDN/>
        <w:spacing w:line="288" w:lineRule="auto"/>
        <w:contextualSpacing/>
        <w:rPr>
          <w:b/>
        </w:rPr>
      </w:pPr>
      <w:r w:rsidRPr="00181347">
        <w:rPr>
          <w:b/>
          <w:i/>
          <w:u w:val="single"/>
        </w:rPr>
        <w:t xml:space="preserve">Trámite de Recusación: </w:t>
      </w:r>
    </w:p>
    <w:p w14:paraId="21AC4DDC" w14:textId="77777777" w:rsidR="009B75C7" w:rsidRPr="00181347" w:rsidRDefault="009B75C7" w:rsidP="00181347">
      <w:pPr>
        <w:spacing w:line="288" w:lineRule="auto"/>
        <w:jc w:val="both"/>
      </w:pPr>
    </w:p>
    <w:p w14:paraId="6A33AF09" w14:textId="77777777" w:rsidR="009B75C7" w:rsidRPr="00181347" w:rsidRDefault="009B75C7" w:rsidP="00181347">
      <w:pPr>
        <w:spacing w:line="288" w:lineRule="auto"/>
        <w:jc w:val="both"/>
      </w:pPr>
      <w:r w:rsidRPr="00181347">
        <w:t xml:space="preserve">Cuando se presente una recusación, respecto del ejercicio funcional de un servidor público de la Superintendencia de Sociedades, deberá seguirse el siguiente procedimiento: </w:t>
      </w:r>
    </w:p>
    <w:p w14:paraId="5BCEDC5C" w14:textId="77777777" w:rsidR="009B75C7" w:rsidRPr="00181347" w:rsidRDefault="009B75C7" w:rsidP="00181347">
      <w:pPr>
        <w:spacing w:line="288" w:lineRule="auto"/>
        <w:jc w:val="both"/>
      </w:pPr>
    </w:p>
    <w:p w14:paraId="29E8AB70" w14:textId="77777777" w:rsidR="009B75C7" w:rsidRPr="00181347" w:rsidRDefault="009B75C7" w:rsidP="00181347">
      <w:pPr>
        <w:pStyle w:val="Prrafodelista"/>
        <w:widowControl/>
        <w:numPr>
          <w:ilvl w:val="0"/>
          <w:numId w:val="7"/>
        </w:numPr>
        <w:autoSpaceDE/>
        <w:autoSpaceDN/>
        <w:spacing w:line="288" w:lineRule="auto"/>
        <w:ind w:left="567" w:hanging="567"/>
        <w:contextualSpacing/>
      </w:pPr>
      <w:r w:rsidRPr="00181347">
        <w:t xml:space="preserve">El recusante deberá realizar solicitud formal acompañada de las pruebas y/o documentos que permita demostrar la causal invocada. </w:t>
      </w:r>
    </w:p>
    <w:p w14:paraId="5E059E62" w14:textId="77777777" w:rsidR="009B75C7" w:rsidRPr="00181347" w:rsidRDefault="009B75C7" w:rsidP="00181347">
      <w:pPr>
        <w:pStyle w:val="Prrafodelista"/>
        <w:widowControl/>
        <w:numPr>
          <w:ilvl w:val="0"/>
          <w:numId w:val="7"/>
        </w:numPr>
        <w:autoSpaceDE/>
        <w:autoSpaceDN/>
        <w:spacing w:line="288" w:lineRule="auto"/>
        <w:ind w:left="567" w:hanging="567"/>
        <w:contextualSpacing/>
      </w:pPr>
      <w:r w:rsidRPr="00181347">
        <w:t xml:space="preserve">El recusado dentro de los cinco (5) días siguientes a la fecha de su formulación, manifestará formalmente si acepta o no la causal invocada, presentando la correspondiente justificación, la cual deberá ser remitida a su Jefe Inmediato. </w:t>
      </w:r>
    </w:p>
    <w:p w14:paraId="189A065F" w14:textId="77777777" w:rsidR="009B75C7" w:rsidRPr="00181347" w:rsidRDefault="009B75C7" w:rsidP="00181347">
      <w:pPr>
        <w:pStyle w:val="Prrafodelista"/>
        <w:widowControl/>
        <w:numPr>
          <w:ilvl w:val="0"/>
          <w:numId w:val="7"/>
        </w:numPr>
        <w:autoSpaceDE/>
        <w:autoSpaceDN/>
        <w:spacing w:line="288" w:lineRule="auto"/>
        <w:ind w:left="567" w:hanging="567"/>
        <w:contextualSpacing/>
      </w:pPr>
      <w:r w:rsidRPr="00181347">
        <w:t xml:space="preserve">Si el jefe inmediato considera que el servidor público está incurso en una causal de conflicto de interés, mediante memorando comunicará la decisión al servidor público, quien deberá separarse de la actuación administrativa o función a cargo.  Así mismo, el jefe inmediato en el mismo documento deberá reasignar las funciones a un servidor público que acredite las competencias funcionales necesarias para asumir la función que le está siendo asignada </w:t>
      </w:r>
    </w:p>
    <w:p w14:paraId="67F32C26" w14:textId="77777777" w:rsidR="009B75C7" w:rsidRPr="00181347" w:rsidRDefault="009B75C7" w:rsidP="00181347">
      <w:pPr>
        <w:pStyle w:val="Prrafodelista"/>
        <w:widowControl/>
        <w:numPr>
          <w:ilvl w:val="0"/>
          <w:numId w:val="7"/>
        </w:numPr>
        <w:autoSpaceDE/>
        <w:autoSpaceDN/>
        <w:spacing w:line="288" w:lineRule="auto"/>
        <w:ind w:left="567" w:hanging="567"/>
        <w:contextualSpacing/>
      </w:pPr>
      <w:r w:rsidRPr="00181347">
        <w:t xml:space="preserve">El jefe inmediato decidirá de plano la recusación dentro del término necesario para garantizar la prestación del servicio el cual no podrá ser mayor a los 10 días siguientes a la fecha de su recibo.   </w:t>
      </w:r>
    </w:p>
    <w:p w14:paraId="76F18C23" w14:textId="77777777" w:rsidR="009B75C7" w:rsidRPr="00181347" w:rsidRDefault="009B75C7" w:rsidP="00181347">
      <w:pPr>
        <w:spacing w:line="288" w:lineRule="auto"/>
        <w:ind w:left="567" w:hanging="567"/>
        <w:jc w:val="both"/>
      </w:pPr>
    </w:p>
    <w:p w14:paraId="2B9A0EDB" w14:textId="352D4564" w:rsidR="009B75C7" w:rsidRPr="00181347" w:rsidRDefault="009B75C7" w:rsidP="00181347">
      <w:pPr>
        <w:spacing w:line="288" w:lineRule="auto"/>
        <w:jc w:val="both"/>
        <w:rPr>
          <w:b/>
          <w:i/>
          <w:u w:val="single"/>
        </w:rPr>
      </w:pPr>
      <w:r w:rsidRPr="00181347">
        <w:rPr>
          <w:b/>
          <w:i/>
          <w:u w:val="single"/>
        </w:rPr>
        <w:t>Contratistas</w:t>
      </w:r>
      <w:r w:rsidR="00A41F1B">
        <w:rPr>
          <w:b/>
          <w:i/>
          <w:u w:val="single"/>
        </w:rPr>
        <w:t>:</w:t>
      </w:r>
    </w:p>
    <w:p w14:paraId="5038B003" w14:textId="77777777" w:rsidR="009B75C7" w:rsidRPr="00181347" w:rsidRDefault="009B75C7" w:rsidP="00181347">
      <w:pPr>
        <w:spacing w:line="288" w:lineRule="auto"/>
        <w:jc w:val="both"/>
      </w:pPr>
    </w:p>
    <w:p w14:paraId="29C555BB" w14:textId="6B9377FB" w:rsidR="009B75C7" w:rsidRPr="009B4C55" w:rsidRDefault="009B75C7" w:rsidP="00181347">
      <w:pPr>
        <w:pStyle w:val="Prrafodelista"/>
        <w:numPr>
          <w:ilvl w:val="0"/>
          <w:numId w:val="8"/>
        </w:numPr>
        <w:spacing w:line="288" w:lineRule="auto"/>
        <w:ind w:left="567" w:hanging="567"/>
        <w:rPr>
          <w:i/>
        </w:rPr>
      </w:pPr>
      <w:r w:rsidRPr="00181347">
        <w:t xml:space="preserve">Cuando un contratista de la Superintendencia de Sociedades encuentre que en el desarrollo de sus obligaciones contractuales pueda verse incurso en un eventual conflicto de interés sobreviniente, deberá informarlo de manera inmediata y por escrito a su supervisor, de conformidad con lo dispuesto en el art 12 de la Ley 1437 de 2011, </w:t>
      </w:r>
      <w:r w:rsidRPr="009B4C55">
        <w:t xml:space="preserve">a través del </w:t>
      </w:r>
      <w:r w:rsidR="000A4BC7" w:rsidRPr="009B4C55">
        <w:rPr>
          <w:i/>
        </w:rPr>
        <w:t xml:space="preserve">GTH-F-089 Declaración de intereses particulares del servidor público o contratista.  </w:t>
      </w:r>
    </w:p>
    <w:p w14:paraId="1276BD54" w14:textId="77777777" w:rsidR="009B75C7" w:rsidRPr="00181347" w:rsidRDefault="009B75C7" w:rsidP="00181347">
      <w:pPr>
        <w:spacing w:line="288" w:lineRule="auto"/>
        <w:ind w:left="567" w:hanging="567"/>
        <w:jc w:val="both"/>
      </w:pPr>
    </w:p>
    <w:p w14:paraId="704A038C" w14:textId="24CBCB25" w:rsidR="009B75C7" w:rsidRPr="00181347" w:rsidRDefault="009B75C7" w:rsidP="00181347">
      <w:pPr>
        <w:pStyle w:val="Prrafodelista"/>
        <w:numPr>
          <w:ilvl w:val="0"/>
          <w:numId w:val="8"/>
        </w:numPr>
        <w:spacing w:line="288" w:lineRule="auto"/>
        <w:ind w:left="567" w:hanging="567"/>
      </w:pPr>
      <w:r w:rsidRPr="00181347">
        <w:t xml:space="preserve">En el evento en que cualquier persona manifieste que un contratista está incurso en una causal de conflicto de interés, el contratista deberá manifestar si acepta o no la causal invocada, dentro de los 5 días hábiles siguientes a la fecha de su formulación, presentando la correspondiente justificación, </w:t>
      </w:r>
      <w:r w:rsidR="00A43B6B">
        <w:t>que</w:t>
      </w:r>
      <w:r w:rsidRPr="00181347">
        <w:t xml:space="preserve"> deberá ser remitida a su supervisor. </w:t>
      </w:r>
    </w:p>
    <w:p w14:paraId="62770F5D" w14:textId="77777777" w:rsidR="009B75C7" w:rsidRPr="00181347" w:rsidRDefault="009B75C7" w:rsidP="00181347">
      <w:pPr>
        <w:spacing w:line="288" w:lineRule="auto"/>
        <w:ind w:left="567" w:hanging="567"/>
        <w:jc w:val="both"/>
      </w:pPr>
    </w:p>
    <w:p w14:paraId="0C954638" w14:textId="77777777" w:rsidR="009B75C7" w:rsidRPr="00181347" w:rsidRDefault="009B75C7" w:rsidP="00181347">
      <w:pPr>
        <w:pStyle w:val="Prrafodelista"/>
        <w:numPr>
          <w:ilvl w:val="0"/>
          <w:numId w:val="8"/>
        </w:numPr>
        <w:spacing w:line="288" w:lineRule="auto"/>
        <w:ind w:left="567" w:hanging="567"/>
      </w:pPr>
      <w:r w:rsidRPr="00181347">
        <w:t xml:space="preserve">El supervisor del contrato deberá reportar la causal de conflicto de interés ante la </w:t>
      </w:r>
      <w:r w:rsidRPr="00181347">
        <w:lastRenderedPageBreak/>
        <w:t>Secretaría General como ordenador</w:t>
      </w:r>
      <w:r w:rsidR="00202BED" w:rsidRPr="00181347">
        <w:t>a</w:t>
      </w:r>
      <w:r w:rsidRPr="00181347">
        <w:t xml:space="preserve"> del gasto, quien decidirá de plano la causal invocada dentro del término necesario para garantizar la prestación del servicio, término que no podrá ser mayor a los 10 días siguientes a la fecha de su recibo.  </w:t>
      </w:r>
    </w:p>
    <w:p w14:paraId="55B3873E" w14:textId="77777777" w:rsidR="009B75C7" w:rsidRPr="00181347" w:rsidRDefault="009B75C7" w:rsidP="00181347">
      <w:pPr>
        <w:spacing w:line="288" w:lineRule="auto"/>
        <w:ind w:left="567" w:hanging="567"/>
        <w:jc w:val="both"/>
      </w:pPr>
    </w:p>
    <w:p w14:paraId="63583880" w14:textId="77777777" w:rsidR="009B75C7" w:rsidRPr="00181347" w:rsidRDefault="009B75C7" w:rsidP="00181347">
      <w:pPr>
        <w:pStyle w:val="Prrafodelista"/>
        <w:numPr>
          <w:ilvl w:val="0"/>
          <w:numId w:val="8"/>
        </w:numPr>
        <w:spacing w:line="288" w:lineRule="auto"/>
        <w:ind w:left="567" w:hanging="567"/>
      </w:pPr>
      <w:r w:rsidRPr="00181347">
        <w:t>Si es declarado el conflicto de interés, la Secretaría General como ordenador</w:t>
      </w:r>
      <w:r w:rsidR="00202BED" w:rsidRPr="00181347">
        <w:t>a</w:t>
      </w:r>
      <w:r w:rsidRPr="00181347">
        <w:t xml:space="preserve"> del gasto, mediante memorando</w:t>
      </w:r>
      <w:r w:rsidR="00A43B6B">
        <w:t>,</w:t>
      </w:r>
      <w:r w:rsidRPr="00181347">
        <w:t xml:space="preserve"> comunicará la decisión adoptada al supervisor del contrato y al contratista. Así mismo, en dicho documento deberá reasignar la ejecución de la actividad a un contratista cuyo objeto contractual guarde relación con la actividad respectiva. </w:t>
      </w:r>
    </w:p>
    <w:p w14:paraId="4A7C84AE" w14:textId="77777777" w:rsidR="009B75C7" w:rsidRPr="00181347" w:rsidRDefault="009B75C7" w:rsidP="00181347">
      <w:pPr>
        <w:spacing w:line="288" w:lineRule="auto"/>
        <w:ind w:left="567" w:hanging="567"/>
        <w:jc w:val="both"/>
      </w:pPr>
    </w:p>
    <w:p w14:paraId="25FADC8E" w14:textId="393D1EA9" w:rsidR="009B75C7" w:rsidRPr="00181347" w:rsidRDefault="009B75C7" w:rsidP="00181347">
      <w:pPr>
        <w:pStyle w:val="Prrafodelista"/>
        <w:numPr>
          <w:ilvl w:val="0"/>
          <w:numId w:val="8"/>
        </w:numPr>
        <w:spacing w:line="288" w:lineRule="auto"/>
        <w:ind w:left="567" w:hanging="567"/>
      </w:pPr>
      <w:r w:rsidRPr="00181347">
        <w:t xml:space="preserve">Aunado a lo anterior, en cumplimiento a lo establecido en el art 12 de la de la Ley 1437 de 2011 </w:t>
      </w:r>
      <w:r w:rsidRPr="00181347">
        <w:rPr>
          <w:i/>
        </w:rPr>
        <w:t>“La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r w:rsidR="00A43B6B">
        <w:rPr>
          <w:i/>
        </w:rPr>
        <w:t>.</w:t>
      </w:r>
      <w:r w:rsidRPr="00181347">
        <w:t xml:space="preserve"> </w:t>
      </w:r>
    </w:p>
    <w:p w14:paraId="23EC0928" w14:textId="77777777" w:rsidR="009B75C7" w:rsidRPr="00181347" w:rsidRDefault="009B75C7" w:rsidP="00181347">
      <w:pPr>
        <w:spacing w:line="288" w:lineRule="auto"/>
        <w:jc w:val="both"/>
      </w:pPr>
    </w:p>
    <w:p w14:paraId="312807A4" w14:textId="77777777" w:rsidR="009B75C7" w:rsidRPr="00181347" w:rsidRDefault="009B75C7" w:rsidP="00181347">
      <w:pPr>
        <w:pStyle w:val="Prrafodelista"/>
        <w:numPr>
          <w:ilvl w:val="0"/>
          <w:numId w:val="2"/>
        </w:numPr>
        <w:spacing w:line="288" w:lineRule="auto"/>
        <w:ind w:left="567" w:hanging="567"/>
        <w:rPr>
          <w:b/>
        </w:rPr>
      </w:pPr>
      <w:r w:rsidRPr="00181347">
        <w:rPr>
          <w:b/>
        </w:rPr>
        <w:t xml:space="preserve">INCUMPLIMIENTO Y SANCIONES </w:t>
      </w:r>
    </w:p>
    <w:p w14:paraId="67B9FCB0" w14:textId="77777777" w:rsidR="009B75C7" w:rsidRPr="00181347" w:rsidRDefault="009B75C7" w:rsidP="00181347">
      <w:pPr>
        <w:spacing w:line="288" w:lineRule="auto"/>
        <w:jc w:val="both"/>
      </w:pPr>
      <w:r w:rsidRPr="00181347">
        <w:t xml:space="preserve"> </w:t>
      </w:r>
    </w:p>
    <w:p w14:paraId="651FCB2B" w14:textId="77777777" w:rsidR="009B75C7" w:rsidRPr="00181347" w:rsidRDefault="009B75C7" w:rsidP="00181347">
      <w:pPr>
        <w:spacing w:line="288" w:lineRule="auto"/>
        <w:jc w:val="both"/>
      </w:pPr>
      <w:r w:rsidRPr="00181347">
        <w:t>Tanto los servidores públicos</w:t>
      </w:r>
      <w:r w:rsidR="00A43B6B">
        <w:t>,</w:t>
      </w:r>
      <w:r w:rsidRPr="00181347">
        <w:t xml:space="preserve"> como los contratistas de la Superintendencia de Sociedades, están obligados de reportar inmediatamente el conflicto de interés en donde se vean involucrados, por lo que en caso de no poner en conocimiento los hechos que dan origen a un conflicto de interés, se constituirá falta disciplinaria acorde con lo señalado en el Artículo 23</w:t>
      </w:r>
      <w:r w:rsidRPr="00181347">
        <w:rPr>
          <w:rStyle w:val="Refdenotaalpie"/>
        </w:rPr>
        <w:footnoteReference w:id="17"/>
      </w:r>
      <w:r w:rsidRPr="00181347">
        <w:t xml:space="preserve"> de la Ley 734 de 2002</w:t>
      </w:r>
      <w:r w:rsidRPr="00181347">
        <w:rPr>
          <w:rStyle w:val="Refdenotaalpie"/>
        </w:rPr>
        <w:footnoteReference w:id="18"/>
      </w:r>
      <w:r w:rsidRPr="00181347">
        <w:t xml:space="preserve">. </w:t>
      </w:r>
    </w:p>
    <w:p w14:paraId="0FC22BA8" w14:textId="77777777" w:rsidR="00565B87" w:rsidRPr="00181347" w:rsidRDefault="009B75C7" w:rsidP="00181347">
      <w:pPr>
        <w:spacing w:line="288" w:lineRule="auto"/>
        <w:jc w:val="both"/>
      </w:pPr>
      <w:r w:rsidRPr="00181347">
        <w:t xml:space="preserve"> </w:t>
      </w:r>
    </w:p>
    <w:p w14:paraId="27118940" w14:textId="77777777" w:rsidR="00565B87" w:rsidRPr="00181347" w:rsidRDefault="00565B87" w:rsidP="00181347">
      <w:pPr>
        <w:pStyle w:val="Prrafodelista"/>
        <w:numPr>
          <w:ilvl w:val="0"/>
          <w:numId w:val="2"/>
        </w:numPr>
        <w:spacing w:line="288" w:lineRule="auto"/>
        <w:ind w:left="567" w:hanging="567"/>
        <w:rPr>
          <w:b/>
        </w:rPr>
      </w:pPr>
      <w:r w:rsidRPr="00181347">
        <w:rPr>
          <w:b/>
        </w:rPr>
        <w:t>SEGUIMIENTO Y MONITOREO</w:t>
      </w:r>
      <w:r w:rsidR="004D5B6F" w:rsidRPr="00181347">
        <w:rPr>
          <w:b/>
        </w:rPr>
        <w:t xml:space="preserve"> DE LOS POSIBLES CASOS DE CONFLICTOS DE INTERESES</w:t>
      </w:r>
    </w:p>
    <w:p w14:paraId="66CB1F16" w14:textId="77777777" w:rsidR="004D5B6F" w:rsidRPr="00181347" w:rsidRDefault="004D5B6F" w:rsidP="00181347">
      <w:pPr>
        <w:pStyle w:val="Prrafodelista"/>
        <w:spacing w:line="288" w:lineRule="auto"/>
        <w:ind w:left="360" w:firstLine="0"/>
        <w:rPr>
          <w:b/>
        </w:rPr>
      </w:pPr>
    </w:p>
    <w:p w14:paraId="197469BC" w14:textId="78CE1986" w:rsidR="00565B87" w:rsidRPr="00181347" w:rsidRDefault="00BE6423" w:rsidP="00181347">
      <w:pPr>
        <w:spacing w:line="288" w:lineRule="auto"/>
        <w:jc w:val="both"/>
      </w:pPr>
      <w:r w:rsidRPr="00181347">
        <w:t xml:space="preserve">Se </w:t>
      </w:r>
      <w:r w:rsidR="00565B87" w:rsidRPr="00181347">
        <w:t>realizar</w:t>
      </w:r>
      <w:r w:rsidRPr="00181347">
        <w:t>á</w:t>
      </w:r>
      <w:r w:rsidR="00565B87" w:rsidRPr="00181347">
        <w:t xml:space="preserve"> un seguimiento y monitoreo de los casos </w:t>
      </w:r>
      <w:r w:rsidRPr="00181347">
        <w:t xml:space="preserve">de conflicto de interés, para lo cual semestralmente los jefes de </w:t>
      </w:r>
      <w:r w:rsidR="002C117F" w:rsidRPr="00181347">
        <w:t xml:space="preserve">grupos, oficinas, dirección, </w:t>
      </w:r>
      <w:r w:rsidRPr="00181347">
        <w:t xml:space="preserve">deben realizar seguimiento a estos casos y </w:t>
      </w:r>
      <w:r w:rsidR="00A43B6B">
        <w:t>presentar</w:t>
      </w:r>
      <w:r w:rsidR="00A43B6B" w:rsidRPr="00181347">
        <w:t xml:space="preserve"> </w:t>
      </w:r>
      <w:r w:rsidRPr="00181347">
        <w:t xml:space="preserve">un informe al Grupo de Desarrollo del Talento Humano, con el fin de que este grupo pueda realizar un seguimiento acerca de los casos que se denuncien o se declaren y poder contar con un registro </w:t>
      </w:r>
      <w:r w:rsidR="00565B87" w:rsidRPr="00181347">
        <w:t>de los casos de conflictos de intereses a los</w:t>
      </w:r>
      <w:r w:rsidRPr="00181347">
        <w:t xml:space="preserve"> cuales </w:t>
      </w:r>
      <w:r w:rsidRPr="00181347">
        <w:lastRenderedPageBreak/>
        <w:t>la entidad se enfrenta.</w:t>
      </w:r>
      <w:r w:rsidR="002C117F" w:rsidRPr="00181347">
        <w:t xml:space="preserve"> El mencionado informe debe contener lo siguiente:</w:t>
      </w:r>
    </w:p>
    <w:p w14:paraId="22090380" w14:textId="77777777" w:rsidR="002C117F" w:rsidRPr="00181347" w:rsidRDefault="002C117F" w:rsidP="00181347">
      <w:pPr>
        <w:spacing w:line="288" w:lineRule="auto"/>
        <w:jc w:val="both"/>
      </w:pPr>
    </w:p>
    <w:p w14:paraId="4ED813CD" w14:textId="77777777" w:rsidR="002C117F" w:rsidRPr="00181347" w:rsidRDefault="002C117F" w:rsidP="00181347">
      <w:pPr>
        <w:pStyle w:val="Prrafodelista"/>
        <w:numPr>
          <w:ilvl w:val="0"/>
          <w:numId w:val="16"/>
        </w:numPr>
        <w:spacing w:line="288" w:lineRule="auto"/>
        <w:ind w:left="567" w:hanging="567"/>
      </w:pPr>
      <w:r w:rsidRPr="00181347">
        <w:t>Nombre del servidor público.</w:t>
      </w:r>
    </w:p>
    <w:p w14:paraId="527C7231" w14:textId="77777777" w:rsidR="002C117F" w:rsidRPr="00181347" w:rsidRDefault="002C117F" w:rsidP="00181347">
      <w:pPr>
        <w:pStyle w:val="Prrafodelista"/>
        <w:numPr>
          <w:ilvl w:val="0"/>
          <w:numId w:val="16"/>
        </w:numPr>
        <w:spacing w:line="288" w:lineRule="auto"/>
        <w:ind w:left="567" w:hanging="567"/>
      </w:pPr>
      <w:r w:rsidRPr="00181347">
        <w:t>Área, Oficina o Dirección en la que trabaja.</w:t>
      </w:r>
    </w:p>
    <w:p w14:paraId="0B35B006" w14:textId="77777777" w:rsidR="002C117F" w:rsidRPr="00181347" w:rsidRDefault="002C117F" w:rsidP="00181347">
      <w:pPr>
        <w:pStyle w:val="Prrafodelista"/>
        <w:numPr>
          <w:ilvl w:val="0"/>
          <w:numId w:val="16"/>
        </w:numPr>
        <w:spacing w:line="288" w:lineRule="auto"/>
        <w:ind w:left="567" w:hanging="567"/>
      </w:pPr>
      <w:r w:rsidRPr="00181347">
        <w:t>Descripción breve del caso.</w:t>
      </w:r>
    </w:p>
    <w:p w14:paraId="25AE9113" w14:textId="77777777" w:rsidR="002C117F" w:rsidRPr="00181347" w:rsidRDefault="002C117F" w:rsidP="00181347">
      <w:pPr>
        <w:pStyle w:val="Prrafodelista"/>
        <w:numPr>
          <w:ilvl w:val="0"/>
          <w:numId w:val="16"/>
        </w:numPr>
        <w:spacing w:line="288" w:lineRule="auto"/>
        <w:ind w:left="567" w:hanging="567"/>
      </w:pPr>
      <w:r w:rsidRPr="00181347">
        <w:t>Clasificación del conflicto: Real, Potencial, Aparente.</w:t>
      </w:r>
    </w:p>
    <w:p w14:paraId="350056E7" w14:textId="77777777" w:rsidR="002C117F" w:rsidRPr="00181347" w:rsidRDefault="002C117F" w:rsidP="00181347">
      <w:pPr>
        <w:pStyle w:val="Prrafodelista"/>
        <w:numPr>
          <w:ilvl w:val="0"/>
          <w:numId w:val="16"/>
        </w:numPr>
        <w:spacing w:line="288" w:lineRule="auto"/>
        <w:ind w:left="567" w:hanging="567"/>
      </w:pPr>
      <w:r w:rsidRPr="00181347">
        <w:t>Nombre del jefe inmediato.</w:t>
      </w:r>
    </w:p>
    <w:p w14:paraId="69129CF4" w14:textId="77777777" w:rsidR="002C117F" w:rsidRPr="00181347" w:rsidRDefault="002C117F" w:rsidP="00181347">
      <w:pPr>
        <w:pStyle w:val="Prrafodelista"/>
        <w:numPr>
          <w:ilvl w:val="0"/>
          <w:numId w:val="16"/>
        </w:numPr>
        <w:spacing w:line="288" w:lineRule="auto"/>
        <w:ind w:left="567" w:hanging="567"/>
      </w:pPr>
      <w:r w:rsidRPr="00181347">
        <w:t>Fecha de declaraci</w:t>
      </w:r>
      <w:r w:rsidR="00FE2FE0" w:rsidRPr="00181347">
        <w:t>ón: fecha en la que el servidor público realizó la declaración de conflicto de intereses.</w:t>
      </w:r>
    </w:p>
    <w:p w14:paraId="0A1C2FF5" w14:textId="77777777" w:rsidR="00FE2FE0" w:rsidRPr="00181347" w:rsidRDefault="00FE2FE0" w:rsidP="00181347">
      <w:pPr>
        <w:pStyle w:val="Prrafodelista"/>
        <w:spacing w:line="288" w:lineRule="auto"/>
        <w:ind w:left="720" w:firstLine="0"/>
      </w:pPr>
    </w:p>
    <w:p w14:paraId="76689262" w14:textId="77777777" w:rsidR="00BE6423" w:rsidRPr="00181347" w:rsidRDefault="00BE6423" w:rsidP="00181347">
      <w:pPr>
        <w:spacing w:line="288" w:lineRule="auto"/>
        <w:jc w:val="both"/>
      </w:pPr>
    </w:p>
    <w:p w14:paraId="24C4A547" w14:textId="15B62B9C" w:rsidR="00E35A04" w:rsidRPr="00181347" w:rsidRDefault="00FE2FE0" w:rsidP="00181347">
      <w:pPr>
        <w:spacing w:line="288" w:lineRule="auto"/>
        <w:jc w:val="both"/>
      </w:pPr>
      <w:r w:rsidRPr="00181347">
        <w:t>El monitor</w:t>
      </w:r>
      <w:r w:rsidR="00A43B6B">
        <w:t>e</w:t>
      </w:r>
      <w:r w:rsidRPr="00181347">
        <w:t xml:space="preserve">o y seguimiento </w:t>
      </w:r>
      <w:r w:rsidR="00565B87" w:rsidRPr="00181347">
        <w:t xml:space="preserve">periódico de los casos de conflicto de intereses </w:t>
      </w:r>
      <w:r w:rsidRPr="00181347">
        <w:t xml:space="preserve">contribuye a la prevención y consolidación de </w:t>
      </w:r>
      <w:r w:rsidR="00565B87" w:rsidRPr="00181347">
        <w:t xml:space="preserve">una cultura de integridad, donde </w:t>
      </w:r>
      <w:r w:rsidRPr="00181347">
        <w:t>se refleja</w:t>
      </w:r>
      <w:r w:rsidR="00565B87" w:rsidRPr="00181347">
        <w:t xml:space="preserve"> la transparencia tanto de la</w:t>
      </w:r>
      <w:r w:rsidR="00BE6423" w:rsidRPr="00181347">
        <w:t xml:space="preserve"> entidad</w:t>
      </w:r>
      <w:r w:rsidR="00565B87" w:rsidRPr="00181347">
        <w:t xml:space="preserve"> como de los servidores públicos</w:t>
      </w:r>
      <w:r w:rsidR="0066224B" w:rsidRPr="00181347">
        <w:t xml:space="preserve"> y contratistas</w:t>
      </w:r>
      <w:r w:rsidR="00565B87" w:rsidRPr="00181347">
        <w:t xml:space="preserve">. </w:t>
      </w:r>
    </w:p>
    <w:p w14:paraId="27054905" w14:textId="77777777" w:rsidR="00E35A04" w:rsidRPr="00181347" w:rsidRDefault="00E35A04" w:rsidP="00181347">
      <w:pPr>
        <w:spacing w:line="288" w:lineRule="auto"/>
        <w:jc w:val="both"/>
      </w:pPr>
    </w:p>
    <w:p w14:paraId="10CF0F73" w14:textId="77777777" w:rsidR="005774CA" w:rsidRPr="00181347" w:rsidRDefault="005774CA" w:rsidP="00181347">
      <w:pPr>
        <w:pStyle w:val="Prrafodelista"/>
        <w:numPr>
          <w:ilvl w:val="0"/>
          <w:numId w:val="2"/>
        </w:numPr>
        <w:spacing w:line="288" w:lineRule="auto"/>
        <w:ind w:left="567" w:hanging="567"/>
        <w:rPr>
          <w:b/>
        </w:rPr>
      </w:pPr>
      <w:r w:rsidRPr="00181347">
        <w:rPr>
          <w:b/>
        </w:rPr>
        <w:t xml:space="preserve">APROPIACIÓN CULTURA DE DECLARACIÓN DE CONFLICTOS DE INTERÉS </w:t>
      </w:r>
    </w:p>
    <w:p w14:paraId="72905EF4" w14:textId="77777777" w:rsidR="005774CA" w:rsidRPr="00181347" w:rsidRDefault="005774CA" w:rsidP="00181347">
      <w:pPr>
        <w:spacing w:line="288" w:lineRule="auto"/>
        <w:rPr>
          <w:b/>
        </w:rPr>
      </w:pPr>
    </w:p>
    <w:p w14:paraId="2797AEFA" w14:textId="77777777" w:rsidR="00D53EFF" w:rsidRPr="00181347" w:rsidRDefault="00C515F1" w:rsidP="00181347">
      <w:pPr>
        <w:spacing w:line="288" w:lineRule="auto"/>
        <w:jc w:val="both"/>
      </w:pPr>
      <w:r w:rsidRPr="00181347">
        <w:t xml:space="preserve">Con el fin de minimizar los riesgos asociados al conflicto de intereses, es necesario trabajar en dos objetivos que permitan establecer los lineamientos </w:t>
      </w:r>
      <w:r w:rsidR="00D53EFF" w:rsidRPr="00181347">
        <w:t xml:space="preserve">claros </w:t>
      </w:r>
      <w:r w:rsidRPr="00181347">
        <w:t>para prevenir los casos de conflictos y promover su declaración, así como el conocimiento de las denuncias, las investigaciones y sanciones en caso de comp</w:t>
      </w:r>
      <w:r w:rsidR="00D53EFF" w:rsidRPr="00181347">
        <w:t>robar el conflicto según la ley</w:t>
      </w:r>
      <w:r w:rsidRPr="00181347">
        <w:t>.</w:t>
      </w:r>
    </w:p>
    <w:p w14:paraId="01207BE0" w14:textId="77777777" w:rsidR="00D53EFF" w:rsidRPr="00181347" w:rsidRDefault="00D53EFF" w:rsidP="00181347">
      <w:pPr>
        <w:spacing w:line="288" w:lineRule="auto"/>
        <w:jc w:val="both"/>
      </w:pPr>
    </w:p>
    <w:p w14:paraId="563CE5B0" w14:textId="77777777" w:rsidR="00C515F1" w:rsidRPr="00181347" w:rsidRDefault="00C515F1" w:rsidP="00181347">
      <w:pPr>
        <w:spacing w:line="288" w:lineRule="auto"/>
        <w:jc w:val="both"/>
      </w:pPr>
      <w:r w:rsidRPr="00181347">
        <w:t xml:space="preserve">Asimismo, el </w:t>
      </w:r>
      <w:r w:rsidR="00D53EFF" w:rsidRPr="00181347">
        <w:t xml:space="preserve">colaborador </w:t>
      </w:r>
      <w:r w:rsidRPr="00181347">
        <w:t xml:space="preserve">al declarar el conflicto se protege evitando alguna investigación y/o proceso de sanción, creando una cultura de declaración, donde el servidor no se sienta intimidado por reconocer que tiene un conflicto de interés, sino </w:t>
      </w:r>
      <w:proofErr w:type="gramStart"/>
      <w:r w:rsidRPr="00181347">
        <w:t>que</w:t>
      </w:r>
      <w:proofErr w:type="gramEnd"/>
      <w:r w:rsidRPr="00181347">
        <w:t xml:space="preserve"> por el contrario, tenga la convicción que al declarar la existencia de un conflicto,</w:t>
      </w:r>
      <w:r w:rsidR="00D53EFF" w:rsidRPr="00181347">
        <w:t xml:space="preserve"> está</w:t>
      </w:r>
      <w:r w:rsidRPr="00181347">
        <w:t xml:space="preserve"> previniendo un riesgo, el cual </w:t>
      </w:r>
      <w:r w:rsidR="00D53EFF" w:rsidRPr="00181347">
        <w:t xml:space="preserve">puede </w:t>
      </w:r>
      <w:r w:rsidRPr="00181347">
        <w:t>afectar su carrera profesional en el servicio público, su imagen y la imagen de la entidad.</w:t>
      </w:r>
    </w:p>
    <w:p w14:paraId="79447C4F" w14:textId="77777777" w:rsidR="00C515F1" w:rsidRPr="00181347" w:rsidRDefault="00C515F1" w:rsidP="00181347">
      <w:pPr>
        <w:spacing w:line="288" w:lineRule="auto"/>
        <w:jc w:val="both"/>
      </w:pPr>
    </w:p>
    <w:p w14:paraId="5361D32A" w14:textId="77777777" w:rsidR="004378EC" w:rsidRPr="00181347" w:rsidRDefault="00D53EFF" w:rsidP="00181347">
      <w:pPr>
        <w:spacing w:line="288" w:lineRule="auto"/>
        <w:jc w:val="both"/>
      </w:pPr>
      <w:r w:rsidRPr="00181347">
        <w:t xml:space="preserve">La Secretaría General a través del </w:t>
      </w:r>
      <w:r w:rsidR="004378EC" w:rsidRPr="00181347">
        <w:t>Grupo de Desarrollo de Talento Humano realizará capacitación a los servidores públicos en materia de conflicto de intereses en los siguientes momentos:</w:t>
      </w:r>
    </w:p>
    <w:p w14:paraId="6AEEE4D2" w14:textId="77777777" w:rsidR="004378EC" w:rsidRPr="00181347" w:rsidRDefault="004378EC" w:rsidP="00181347">
      <w:pPr>
        <w:spacing w:line="288" w:lineRule="auto"/>
        <w:jc w:val="both"/>
      </w:pPr>
    </w:p>
    <w:p w14:paraId="69CD4213" w14:textId="08B3B1F4" w:rsidR="00D05FF1" w:rsidRPr="00181347" w:rsidRDefault="004378EC" w:rsidP="00181347">
      <w:pPr>
        <w:pStyle w:val="Prrafodelista"/>
        <w:numPr>
          <w:ilvl w:val="0"/>
          <w:numId w:val="17"/>
        </w:numPr>
        <w:spacing w:line="288" w:lineRule="auto"/>
        <w:ind w:left="567" w:hanging="567"/>
      </w:pPr>
      <w:r w:rsidRPr="00181347">
        <w:t xml:space="preserve">En el momento de </w:t>
      </w:r>
      <w:r w:rsidR="0071663C" w:rsidRPr="00181347">
        <w:t>la inducción del colaborador</w:t>
      </w:r>
      <w:r w:rsidRPr="00181347">
        <w:t xml:space="preserve">, se le dará a conocer qué es un conflicto de intereses, con el fin de tener claridad qué tipo de situación podría considerarse como </w:t>
      </w:r>
      <w:r w:rsidR="00A43B6B">
        <w:t>tal</w:t>
      </w:r>
      <w:r w:rsidRPr="00181347">
        <w:t>.</w:t>
      </w:r>
    </w:p>
    <w:p w14:paraId="026CC16D" w14:textId="77777777" w:rsidR="0071663C" w:rsidRPr="00181347" w:rsidRDefault="0071663C" w:rsidP="00181347">
      <w:pPr>
        <w:pStyle w:val="Prrafodelista"/>
        <w:spacing w:line="288" w:lineRule="auto"/>
        <w:ind w:left="567" w:firstLine="0"/>
      </w:pPr>
    </w:p>
    <w:p w14:paraId="21452301" w14:textId="5922A575" w:rsidR="004378EC" w:rsidRPr="00181347" w:rsidRDefault="00D53EFF" w:rsidP="00181347">
      <w:pPr>
        <w:pStyle w:val="Prrafodelista"/>
        <w:numPr>
          <w:ilvl w:val="0"/>
          <w:numId w:val="17"/>
        </w:numPr>
        <w:spacing w:line="288" w:lineRule="auto"/>
        <w:ind w:left="567" w:hanging="567"/>
      </w:pPr>
      <w:r w:rsidRPr="00181347">
        <w:t xml:space="preserve">Anualmente, </w:t>
      </w:r>
      <w:r w:rsidR="00A43B6B">
        <w:t xml:space="preserve">deberán realizarse </w:t>
      </w:r>
      <w:r w:rsidR="00C515F1" w:rsidRPr="00181347">
        <w:t>campaña</w:t>
      </w:r>
      <w:r w:rsidRPr="00181347">
        <w:t>s orientadas a</w:t>
      </w:r>
      <w:r w:rsidR="004378EC" w:rsidRPr="00181347">
        <w:t xml:space="preserve"> generar cultura de </w:t>
      </w:r>
      <w:r w:rsidR="004378EC" w:rsidRPr="00181347">
        <w:lastRenderedPageBreak/>
        <w:t xml:space="preserve">declaración de conflicto de intereses dentro de la entidad y </w:t>
      </w:r>
      <w:r w:rsidRPr="00181347">
        <w:t xml:space="preserve">que </w:t>
      </w:r>
      <w:r w:rsidR="004378EC" w:rsidRPr="00181347">
        <w:t>permita recordar la importancia de manifestar si existe o no un conflicto de intereses.</w:t>
      </w:r>
    </w:p>
    <w:p w14:paraId="745C9DE0" w14:textId="77777777" w:rsidR="00D05FF1" w:rsidRPr="00181347" w:rsidRDefault="00D05FF1" w:rsidP="00181347">
      <w:pPr>
        <w:spacing w:line="288" w:lineRule="auto"/>
        <w:jc w:val="both"/>
      </w:pPr>
    </w:p>
    <w:p w14:paraId="20219A48" w14:textId="77777777" w:rsidR="005A766E" w:rsidRPr="00181347" w:rsidRDefault="005A766E" w:rsidP="00ED4C13">
      <w:pPr>
        <w:pStyle w:val="Prrafodelista"/>
        <w:numPr>
          <w:ilvl w:val="0"/>
          <w:numId w:val="2"/>
        </w:numPr>
        <w:spacing w:line="288" w:lineRule="auto"/>
        <w:ind w:left="567" w:hanging="567"/>
        <w:rPr>
          <w:b/>
        </w:rPr>
      </w:pPr>
      <w:r w:rsidRPr="00181347">
        <w:rPr>
          <w:b/>
        </w:rPr>
        <w:t>CONTROL DE CAMBIOS</w:t>
      </w:r>
    </w:p>
    <w:p w14:paraId="44287208" w14:textId="77777777" w:rsidR="00BB2AD7" w:rsidRPr="00181347" w:rsidRDefault="00BB2AD7" w:rsidP="00181347">
      <w:pPr>
        <w:pStyle w:val="Textoindependiente"/>
        <w:tabs>
          <w:tab w:val="left" w:pos="1134"/>
        </w:tabs>
        <w:spacing w:line="288" w:lineRule="auto"/>
        <w:jc w:val="both"/>
      </w:pPr>
    </w:p>
    <w:tbl>
      <w:tblPr>
        <w:tblStyle w:val="Tablanormal12"/>
        <w:tblW w:w="9356" w:type="dxa"/>
        <w:jc w:val="center"/>
        <w:tblLook w:val="0400" w:firstRow="0" w:lastRow="0" w:firstColumn="0" w:lastColumn="0" w:noHBand="0" w:noVBand="1"/>
      </w:tblPr>
      <w:tblGrid>
        <w:gridCol w:w="1413"/>
        <w:gridCol w:w="1107"/>
        <w:gridCol w:w="1255"/>
        <w:gridCol w:w="3507"/>
        <w:gridCol w:w="2074"/>
      </w:tblGrid>
      <w:tr w:rsidR="006A1DB0" w:rsidRPr="00181347" w14:paraId="629862D6" w14:textId="77777777" w:rsidTr="00447032">
        <w:trPr>
          <w:cnfStyle w:val="000000100000" w:firstRow="0" w:lastRow="0" w:firstColumn="0" w:lastColumn="0" w:oddVBand="0" w:evenVBand="0" w:oddHBand="1" w:evenHBand="0" w:firstRowFirstColumn="0" w:firstRowLastColumn="0" w:lastRowFirstColumn="0" w:lastRowLastColumn="0"/>
          <w:trHeight w:val="20"/>
          <w:jc w:val="center"/>
        </w:trPr>
        <w:tc>
          <w:tcPr>
            <w:tcW w:w="1413" w:type="dxa"/>
            <w:vAlign w:val="center"/>
            <w:hideMark/>
          </w:tcPr>
          <w:p w14:paraId="5EAB6762" w14:textId="77777777" w:rsidR="00BB2AD7" w:rsidRPr="00447032" w:rsidRDefault="00BB2AD7" w:rsidP="00181347">
            <w:pPr>
              <w:tabs>
                <w:tab w:val="num" w:pos="0"/>
              </w:tabs>
              <w:spacing w:line="288" w:lineRule="auto"/>
              <w:jc w:val="center"/>
              <w:rPr>
                <w:rFonts w:eastAsia="Calibri"/>
                <w:b/>
                <w:sz w:val="16"/>
                <w:szCs w:val="16"/>
              </w:rPr>
            </w:pPr>
            <w:r w:rsidRPr="00447032">
              <w:rPr>
                <w:b/>
                <w:sz w:val="16"/>
                <w:szCs w:val="16"/>
              </w:rPr>
              <w:t>VERSIÓN DEL DOCUMENTO</w:t>
            </w:r>
          </w:p>
        </w:tc>
        <w:tc>
          <w:tcPr>
            <w:tcW w:w="1107" w:type="dxa"/>
            <w:vAlign w:val="center"/>
            <w:hideMark/>
          </w:tcPr>
          <w:p w14:paraId="70AA0991" w14:textId="77777777" w:rsidR="00BB2AD7" w:rsidRPr="00447032" w:rsidRDefault="00BB2AD7" w:rsidP="00181347">
            <w:pPr>
              <w:tabs>
                <w:tab w:val="num" w:pos="0"/>
              </w:tabs>
              <w:spacing w:line="288" w:lineRule="auto"/>
              <w:jc w:val="center"/>
              <w:rPr>
                <w:b/>
                <w:bCs/>
                <w:sz w:val="16"/>
                <w:szCs w:val="16"/>
              </w:rPr>
            </w:pPr>
            <w:r w:rsidRPr="00447032">
              <w:rPr>
                <w:b/>
                <w:sz w:val="16"/>
                <w:szCs w:val="16"/>
              </w:rPr>
              <w:t>VIGENCIA</w:t>
            </w:r>
          </w:p>
          <w:p w14:paraId="463E0041" w14:textId="77777777" w:rsidR="00BB2AD7" w:rsidRPr="00447032" w:rsidRDefault="00BB2AD7" w:rsidP="00181347">
            <w:pPr>
              <w:tabs>
                <w:tab w:val="num" w:pos="0"/>
              </w:tabs>
              <w:spacing w:line="288" w:lineRule="auto"/>
              <w:jc w:val="center"/>
              <w:rPr>
                <w:rFonts w:eastAsia="Calibri"/>
                <w:b/>
                <w:sz w:val="16"/>
                <w:szCs w:val="16"/>
              </w:rPr>
            </w:pPr>
            <w:r w:rsidRPr="00447032">
              <w:rPr>
                <w:b/>
                <w:sz w:val="16"/>
                <w:szCs w:val="16"/>
              </w:rPr>
              <w:t>DESDE:</w:t>
            </w:r>
          </w:p>
        </w:tc>
        <w:tc>
          <w:tcPr>
            <w:tcW w:w="1255" w:type="dxa"/>
            <w:vAlign w:val="center"/>
            <w:hideMark/>
          </w:tcPr>
          <w:p w14:paraId="539C8BC3" w14:textId="77777777" w:rsidR="00BB2AD7" w:rsidRPr="00447032" w:rsidRDefault="00BB2AD7" w:rsidP="00181347">
            <w:pPr>
              <w:tabs>
                <w:tab w:val="num" w:pos="0"/>
              </w:tabs>
              <w:spacing w:line="288" w:lineRule="auto"/>
              <w:jc w:val="center"/>
              <w:rPr>
                <w:b/>
                <w:bCs/>
                <w:sz w:val="16"/>
                <w:szCs w:val="16"/>
              </w:rPr>
            </w:pPr>
            <w:r w:rsidRPr="00447032">
              <w:rPr>
                <w:b/>
                <w:sz w:val="16"/>
                <w:szCs w:val="16"/>
              </w:rPr>
              <w:t>VIGENCIA</w:t>
            </w:r>
          </w:p>
          <w:p w14:paraId="37AAA2FD" w14:textId="77777777" w:rsidR="00BB2AD7" w:rsidRPr="00447032" w:rsidRDefault="00BB2AD7" w:rsidP="00181347">
            <w:pPr>
              <w:tabs>
                <w:tab w:val="num" w:pos="0"/>
              </w:tabs>
              <w:spacing w:line="288" w:lineRule="auto"/>
              <w:jc w:val="center"/>
              <w:rPr>
                <w:rFonts w:eastAsia="Calibri"/>
                <w:b/>
                <w:sz w:val="16"/>
                <w:szCs w:val="16"/>
              </w:rPr>
            </w:pPr>
            <w:r w:rsidRPr="00447032">
              <w:rPr>
                <w:b/>
                <w:sz w:val="16"/>
                <w:szCs w:val="16"/>
              </w:rPr>
              <w:t>HASTA:</w:t>
            </w:r>
          </w:p>
        </w:tc>
        <w:tc>
          <w:tcPr>
            <w:tcW w:w="3507" w:type="dxa"/>
            <w:vAlign w:val="center"/>
            <w:hideMark/>
          </w:tcPr>
          <w:p w14:paraId="283B9403" w14:textId="77777777" w:rsidR="00BB2AD7" w:rsidRPr="00447032" w:rsidRDefault="00BB2AD7" w:rsidP="00181347">
            <w:pPr>
              <w:tabs>
                <w:tab w:val="num" w:pos="0"/>
              </w:tabs>
              <w:spacing w:line="288" w:lineRule="auto"/>
              <w:jc w:val="center"/>
              <w:rPr>
                <w:rFonts w:eastAsia="Calibri"/>
                <w:b/>
                <w:sz w:val="16"/>
                <w:szCs w:val="16"/>
              </w:rPr>
            </w:pPr>
            <w:r w:rsidRPr="00447032">
              <w:rPr>
                <w:b/>
                <w:sz w:val="16"/>
                <w:szCs w:val="16"/>
              </w:rPr>
              <w:t>DESCRIPCIÓN DE LOS CAMBIOS REALIZADOS</w:t>
            </w:r>
          </w:p>
        </w:tc>
        <w:tc>
          <w:tcPr>
            <w:tcW w:w="2074" w:type="dxa"/>
            <w:vAlign w:val="center"/>
            <w:hideMark/>
          </w:tcPr>
          <w:p w14:paraId="10A9F13D" w14:textId="77777777" w:rsidR="00BB2AD7" w:rsidRPr="00447032" w:rsidRDefault="00BB2AD7" w:rsidP="00181347">
            <w:pPr>
              <w:tabs>
                <w:tab w:val="num" w:pos="0"/>
              </w:tabs>
              <w:spacing w:line="288" w:lineRule="auto"/>
              <w:jc w:val="center"/>
              <w:rPr>
                <w:rFonts w:eastAsia="Calibri"/>
                <w:b/>
                <w:sz w:val="16"/>
                <w:szCs w:val="16"/>
              </w:rPr>
            </w:pPr>
            <w:r w:rsidRPr="00447032">
              <w:rPr>
                <w:b/>
                <w:sz w:val="16"/>
                <w:szCs w:val="16"/>
              </w:rPr>
              <w:t>RESPONSABLE</w:t>
            </w:r>
          </w:p>
        </w:tc>
      </w:tr>
      <w:tr w:rsidR="006A1DB0" w:rsidRPr="00181347" w14:paraId="4136489B" w14:textId="77777777" w:rsidTr="00447032">
        <w:trPr>
          <w:trHeight w:val="20"/>
          <w:jc w:val="center"/>
        </w:trPr>
        <w:tc>
          <w:tcPr>
            <w:tcW w:w="1413" w:type="dxa"/>
            <w:vAlign w:val="center"/>
          </w:tcPr>
          <w:p w14:paraId="0B1495FE" w14:textId="77777777" w:rsidR="00BB2AD7" w:rsidRPr="00181347" w:rsidRDefault="0015299A" w:rsidP="00181347">
            <w:pPr>
              <w:tabs>
                <w:tab w:val="num" w:pos="0"/>
              </w:tabs>
              <w:spacing w:line="288" w:lineRule="auto"/>
              <w:jc w:val="center"/>
              <w:rPr>
                <w:rFonts w:eastAsia="Calibri"/>
                <w:sz w:val="16"/>
                <w:szCs w:val="16"/>
              </w:rPr>
            </w:pPr>
            <w:r w:rsidRPr="00181347">
              <w:rPr>
                <w:rFonts w:eastAsia="Calibri"/>
                <w:sz w:val="16"/>
                <w:szCs w:val="16"/>
              </w:rPr>
              <w:t>001</w:t>
            </w:r>
          </w:p>
        </w:tc>
        <w:tc>
          <w:tcPr>
            <w:tcW w:w="1107" w:type="dxa"/>
            <w:vAlign w:val="center"/>
          </w:tcPr>
          <w:p w14:paraId="2FCAFA7B" w14:textId="4CDDEBF5" w:rsidR="00BB2AD7" w:rsidRPr="00181347" w:rsidRDefault="00AC2925" w:rsidP="00181347">
            <w:pPr>
              <w:tabs>
                <w:tab w:val="num" w:pos="0"/>
              </w:tabs>
              <w:spacing w:line="288" w:lineRule="auto"/>
              <w:jc w:val="center"/>
              <w:rPr>
                <w:rFonts w:eastAsia="Calibri"/>
                <w:sz w:val="16"/>
                <w:szCs w:val="16"/>
              </w:rPr>
            </w:pPr>
            <w:r>
              <w:rPr>
                <w:rFonts w:eastAsia="Calibri"/>
                <w:sz w:val="16"/>
                <w:szCs w:val="16"/>
              </w:rPr>
              <w:t>11/11/2020</w:t>
            </w:r>
          </w:p>
        </w:tc>
        <w:tc>
          <w:tcPr>
            <w:tcW w:w="1255" w:type="dxa"/>
            <w:vAlign w:val="center"/>
          </w:tcPr>
          <w:p w14:paraId="18F805EC" w14:textId="77777777" w:rsidR="00BB2AD7" w:rsidRPr="00181347" w:rsidRDefault="00BB2AD7" w:rsidP="00181347">
            <w:pPr>
              <w:tabs>
                <w:tab w:val="num" w:pos="0"/>
              </w:tabs>
              <w:spacing w:line="288" w:lineRule="auto"/>
              <w:jc w:val="center"/>
              <w:rPr>
                <w:rFonts w:eastAsia="Calibri"/>
                <w:sz w:val="16"/>
                <w:szCs w:val="16"/>
              </w:rPr>
            </w:pPr>
          </w:p>
        </w:tc>
        <w:tc>
          <w:tcPr>
            <w:tcW w:w="3507" w:type="dxa"/>
            <w:vAlign w:val="center"/>
          </w:tcPr>
          <w:p w14:paraId="7E07DBEA" w14:textId="344A5CCA" w:rsidR="00BB2AD7" w:rsidRPr="00181347" w:rsidRDefault="00AC2925" w:rsidP="00181347">
            <w:pPr>
              <w:tabs>
                <w:tab w:val="num" w:pos="0"/>
              </w:tabs>
              <w:spacing w:line="288" w:lineRule="auto"/>
              <w:rPr>
                <w:rFonts w:eastAsia="Calibri"/>
                <w:sz w:val="16"/>
                <w:szCs w:val="16"/>
              </w:rPr>
            </w:pPr>
            <w:r>
              <w:rPr>
                <w:rFonts w:eastAsia="Calibri"/>
                <w:sz w:val="16"/>
                <w:szCs w:val="16"/>
              </w:rPr>
              <w:t>Creación de la Guía de Conflictos de Interés al interior de la Entidad.</w:t>
            </w:r>
          </w:p>
        </w:tc>
        <w:tc>
          <w:tcPr>
            <w:tcW w:w="2074" w:type="dxa"/>
            <w:vAlign w:val="center"/>
          </w:tcPr>
          <w:p w14:paraId="0E8C8E28" w14:textId="14897DA1" w:rsidR="00BB2AD7" w:rsidRPr="00181347" w:rsidRDefault="00AC2925" w:rsidP="00181347">
            <w:pPr>
              <w:tabs>
                <w:tab w:val="num" w:pos="0"/>
              </w:tabs>
              <w:spacing w:line="288" w:lineRule="auto"/>
              <w:rPr>
                <w:rFonts w:eastAsia="Calibri"/>
                <w:sz w:val="16"/>
                <w:szCs w:val="16"/>
              </w:rPr>
            </w:pPr>
            <w:r>
              <w:rPr>
                <w:rFonts w:eastAsia="Calibri"/>
                <w:sz w:val="16"/>
                <w:szCs w:val="16"/>
              </w:rPr>
              <w:t>Secretaria General</w:t>
            </w:r>
          </w:p>
        </w:tc>
      </w:tr>
    </w:tbl>
    <w:p w14:paraId="1F1A1AF5" w14:textId="7397F103" w:rsidR="005A766E" w:rsidRDefault="005A766E" w:rsidP="00181347">
      <w:pPr>
        <w:pStyle w:val="Textoindependiente"/>
        <w:spacing w:line="288" w:lineRule="auto"/>
        <w:jc w:val="both"/>
      </w:pPr>
    </w:p>
    <w:p w14:paraId="2705E64B" w14:textId="77777777" w:rsidR="00447032" w:rsidRPr="00181347" w:rsidRDefault="00447032" w:rsidP="00181347">
      <w:pPr>
        <w:pStyle w:val="Textoindependiente"/>
        <w:spacing w:line="288" w:lineRule="auto"/>
        <w:jc w:val="both"/>
      </w:pPr>
    </w:p>
    <w:tbl>
      <w:tblPr>
        <w:tblW w:w="9313" w:type="dxa"/>
        <w:jc w:val="center"/>
        <w:tblBorders>
          <w:top w:val="double" w:sz="4" w:space="0" w:color="BFBFBF"/>
          <w:bottom w:val="double" w:sz="4" w:space="0" w:color="BFBFBF"/>
          <w:insideV w:val="double" w:sz="4" w:space="0" w:color="BFBFBF"/>
        </w:tblBorders>
        <w:tblLook w:val="04A0" w:firstRow="1" w:lastRow="0" w:firstColumn="1" w:lastColumn="0" w:noHBand="0" w:noVBand="1"/>
      </w:tblPr>
      <w:tblGrid>
        <w:gridCol w:w="3738"/>
        <w:gridCol w:w="2783"/>
        <w:gridCol w:w="2792"/>
      </w:tblGrid>
      <w:tr w:rsidR="006A1DB0" w:rsidRPr="00372B28" w14:paraId="119E9B6E" w14:textId="77777777" w:rsidTr="00372B28">
        <w:trPr>
          <w:trHeight w:val="20"/>
          <w:jc w:val="center"/>
        </w:trPr>
        <w:tc>
          <w:tcPr>
            <w:tcW w:w="3738" w:type="dxa"/>
            <w:shd w:val="clear" w:color="auto" w:fill="auto"/>
            <w:vAlign w:val="center"/>
          </w:tcPr>
          <w:p w14:paraId="4788EC11" w14:textId="200A13DB" w:rsidR="00BB2AD7" w:rsidRPr="00372B28" w:rsidRDefault="00BB2AD7" w:rsidP="00181347">
            <w:pPr>
              <w:pStyle w:val="Sangradetextonormal"/>
              <w:tabs>
                <w:tab w:val="num" w:pos="184"/>
              </w:tabs>
              <w:spacing w:line="288" w:lineRule="auto"/>
              <w:ind w:left="42" w:firstLine="0"/>
              <w:rPr>
                <w:rFonts w:eastAsia="Calibri"/>
                <w:b w:val="0"/>
                <w:bCs/>
                <w:sz w:val="16"/>
                <w:szCs w:val="16"/>
              </w:rPr>
            </w:pPr>
            <w:r w:rsidRPr="00372B28">
              <w:rPr>
                <w:rFonts w:eastAsia="Calibri"/>
                <w:bCs/>
                <w:sz w:val="16"/>
                <w:szCs w:val="16"/>
              </w:rPr>
              <w:t>Elaboró</w:t>
            </w:r>
            <w:r w:rsidRPr="00372B28">
              <w:rPr>
                <w:rFonts w:eastAsia="Calibri"/>
                <w:b w:val="0"/>
                <w:bCs/>
                <w:sz w:val="16"/>
                <w:szCs w:val="16"/>
              </w:rPr>
              <w:t xml:space="preserve">: </w:t>
            </w:r>
            <w:r w:rsidR="00AC2925" w:rsidRPr="00372B28">
              <w:rPr>
                <w:rFonts w:eastAsia="Calibri"/>
                <w:b w:val="0"/>
                <w:bCs/>
                <w:sz w:val="16"/>
                <w:szCs w:val="16"/>
              </w:rPr>
              <w:t>Funcionario Grupo de Desarrollo de Talento Humano</w:t>
            </w:r>
          </w:p>
          <w:p w14:paraId="6AD51174" w14:textId="77777777" w:rsidR="00181347" w:rsidRPr="00372B28" w:rsidRDefault="00181347" w:rsidP="00181347">
            <w:pPr>
              <w:pStyle w:val="Sangradetextonormal"/>
              <w:tabs>
                <w:tab w:val="num" w:pos="184"/>
              </w:tabs>
              <w:spacing w:line="288" w:lineRule="auto"/>
              <w:ind w:left="42" w:firstLine="0"/>
              <w:rPr>
                <w:rFonts w:eastAsia="Calibri"/>
                <w:b w:val="0"/>
                <w:sz w:val="16"/>
                <w:szCs w:val="16"/>
              </w:rPr>
            </w:pPr>
          </w:p>
          <w:p w14:paraId="0B0B81B6" w14:textId="77777777" w:rsidR="00181347" w:rsidRPr="00372B28" w:rsidRDefault="00181347" w:rsidP="00181347">
            <w:pPr>
              <w:pStyle w:val="Sangradetextonormal"/>
              <w:tabs>
                <w:tab w:val="num" w:pos="184"/>
              </w:tabs>
              <w:spacing w:line="288" w:lineRule="auto"/>
              <w:ind w:left="42" w:firstLine="0"/>
              <w:rPr>
                <w:rFonts w:eastAsia="Calibri"/>
                <w:b w:val="0"/>
                <w:sz w:val="16"/>
                <w:szCs w:val="16"/>
              </w:rPr>
            </w:pPr>
          </w:p>
        </w:tc>
        <w:tc>
          <w:tcPr>
            <w:tcW w:w="2783" w:type="dxa"/>
            <w:shd w:val="clear" w:color="auto" w:fill="auto"/>
            <w:vAlign w:val="center"/>
          </w:tcPr>
          <w:p w14:paraId="537BCC41" w14:textId="26BD9D06" w:rsidR="00BB2AD7" w:rsidRPr="00372B28" w:rsidRDefault="00BB2AD7" w:rsidP="00181347">
            <w:pPr>
              <w:spacing w:line="288" w:lineRule="auto"/>
              <w:rPr>
                <w:rFonts w:eastAsia="Calibri"/>
                <w:sz w:val="16"/>
                <w:szCs w:val="16"/>
              </w:rPr>
            </w:pPr>
            <w:r w:rsidRPr="00372B28">
              <w:rPr>
                <w:rFonts w:eastAsia="Calibri"/>
                <w:b/>
                <w:sz w:val="16"/>
                <w:szCs w:val="16"/>
              </w:rPr>
              <w:t>Revisó</w:t>
            </w:r>
            <w:r w:rsidRPr="00372B28">
              <w:rPr>
                <w:rFonts w:eastAsia="Calibri"/>
                <w:sz w:val="16"/>
                <w:szCs w:val="16"/>
              </w:rPr>
              <w:t xml:space="preserve">: </w:t>
            </w:r>
            <w:r w:rsidR="00AC2925" w:rsidRPr="00372B28">
              <w:rPr>
                <w:rFonts w:eastAsia="Calibri"/>
                <w:sz w:val="16"/>
                <w:szCs w:val="16"/>
              </w:rPr>
              <w:t xml:space="preserve">Coordinadora Grupo de Desarrollo de Talento Humano </w:t>
            </w:r>
          </w:p>
          <w:p w14:paraId="4F57A8BD" w14:textId="77777777" w:rsidR="00181347" w:rsidRPr="00372B28" w:rsidRDefault="00181347" w:rsidP="00181347">
            <w:pPr>
              <w:spacing w:line="288" w:lineRule="auto"/>
              <w:rPr>
                <w:sz w:val="16"/>
                <w:szCs w:val="16"/>
              </w:rPr>
            </w:pPr>
          </w:p>
          <w:p w14:paraId="70F12D4E" w14:textId="77777777" w:rsidR="00181347" w:rsidRPr="00372B28" w:rsidRDefault="00181347" w:rsidP="00181347">
            <w:pPr>
              <w:spacing w:line="288" w:lineRule="auto"/>
              <w:rPr>
                <w:sz w:val="16"/>
                <w:szCs w:val="16"/>
              </w:rPr>
            </w:pPr>
          </w:p>
        </w:tc>
        <w:tc>
          <w:tcPr>
            <w:tcW w:w="2792" w:type="dxa"/>
            <w:shd w:val="clear" w:color="auto" w:fill="auto"/>
            <w:vAlign w:val="center"/>
          </w:tcPr>
          <w:p w14:paraId="6F63F096" w14:textId="314B569A" w:rsidR="00BB2AD7" w:rsidRPr="00372B28" w:rsidRDefault="00BB2AD7" w:rsidP="00181347">
            <w:pPr>
              <w:pStyle w:val="Sangradetextonormal"/>
              <w:tabs>
                <w:tab w:val="clear" w:pos="567"/>
              </w:tabs>
              <w:spacing w:line="288" w:lineRule="auto"/>
              <w:ind w:left="0" w:firstLine="0"/>
              <w:rPr>
                <w:rFonts w:eastAsia="Calibri"/>
                <w:b w:val="0"/>
                <w:sz w:val="16"/>
                <w:szCs w:val="16"/>
              </w:rPr>
            </w:pPr>
            <w:r w:rsidRPr="00372B28">
              <w:rPr>
                <w:rFonts w:eastAsia="Calibri"/>
                <w:sz w:val="16"/>
                <w:szCs w:val="16"/>
              </w:rPr>
              <w:t>Aprobó</w:t>
            </w:r>
            <w:r w:rsidRPr="00372B28">
              <w:rPr>
                <w:rFonts w:eastAsia="Calibri"/>
                <w:b w:val="0"/>
                <w:sz w:val="16"/>
                <w:szCs w:val="16"/>
              </w:rPr>
              <w:t xml:space="preserve">: </w:t>
            </w:r>
            <w:r w:rsidR="00AC2925" w:rsidRPr="00372B28">
              <w:rPr>
                <w:rFonts w:eastAsia="Calibri"/>
                <w:b w:val="0"/>
                <w:sz w:val="16"/>
                <w:szCs w:val="16"/>
              </w:rPr>
              <w:t>Secretaria General</w:t>
            </w:r>
          </w:p>
          <w:p w14:paraId="68119005" w14:textId="77777777" w:rsidR="00181347" w:rsidRPr="00372B28" w:rsidRDefault="00181347" w:rsidP="00181347">
            <w:pPr>
              <w:pStyle w:val="Sangradetextonormal"/>
              <w:tabs>
                <w:tab w:val="clear" w:pos="567"/>
              </w:tabs>
              <w:spacing w:line="288" w:lineRule="auto"/>
              <w:ind w:left="0" w:firstLine="0"/>
              <w:rPr>
                <w:rFonts w:eastAsia="Calibri"/>
                <w:b w:val="0"/>
                <w:sz w:val="16"/>
                <w:szCs w:val="16"/>
              </w:rPr>
            </w:pPr>
          </w:p>
          <w:p w14:paraId="323DA44C" w14:textId="77777777" w:rsidR="00181347" w:rsidRPr="00372B28" w:rsidRDefault="00181347" w:rsidP="00181347">
            <w:pPr>
              <w:pStyle w:val="Sangradetextonormal"/>
              <w:tabs>
                <w:tab w:val="clear" w:pos="567"/>
              </w:tabs>
              <w:spacing w:line="288" w:lineRule="auto"/>
              <w:ind w:left="0" w:firstLine="0"/>
              <w:rPr>
                <w:rFonts w:eastAsia="Calibri"/>
                <w:b w:val="0"/>
                <w:sz w:val="16"/>
                <w:szCs w:val="16"/>
              </w:rPr>
            </w:pPr>
          </w:p>
          <w:p w14:paraId="04CEEE74" w14:textId="0E962CB4" w:rsidR="00372B28" w:rsidRPr="00372B28" w:rsidRDefault="00372B28" w:rsidP="00181347">
            <w:pPr>
              <w:pStyle w:val="Sangradetextonormal"/>
              <w:tabs>
                <w:tab w:val="clear" w:pos="567"/>
              </w:tabs>
              <w:spacing w:line="288" w:lineRule="auto"/>
              <w:ind w:left="0" w:firstLine="0"/>
              <w:rPr>
                <w:rFonts w:eastAsia="Calibri"/>
                <w:b w:val="0"/>
                <w:sz w:val="16"/>
                <w:szCs w:val="16"/>
              </w:rPr>
            </w:pPr>
          </w:p>
        </w:tc>
      </w:tr>
      <w:tr w:rsidR="006A1DB0" w:rsidRPr="00372B28" w14:paraId="56425F8C" w14:textId="77777777" w:rsidTr="00372B28">
        <w:trPr>
          <w:trHeight w:val="20"/>
          <w:jc w:val="center"/>
        </w:trPr>
        <w:tc>
          <w:tcPr>
            <w:tcW w:w="3738" w:type="dxa"/>
            <w:shd w:val="clear" w:color="auto" w:fill="auto"/>
            <w:vAlign w:val="center"/>
          </w:tcPr>
          <w:p w14:paraId="0CBD82C9" w14:textId="67B555EF" w:rsidR="00BB2AD7" w:rsidRPr="00372B28" w:rsidRDefault="00BB2AD7" w:rsidP="00372B28">
            <w:pPr>
              <w:pStyle w:val="Sangradetextonormal"/>
              <w:tabs>
                <w:tab w:val="num" w:pos="184"/>
              </w:tabs>
              <w:spacing w:line="288" w:lineRule="auto"/>
              <w:ind w:left="42" w:firstLine="0"/>
              <w:rPr>
                <w:rFonts w:eastAsia="Calibri"/>
                <w:b w:val="0"/>
                <w:sz w:val="16"/>
                <w:szCs w:val="16"/>
              </w:rPr>
            </w:pPr>
            <w:r w:rsidRPr="00372B28">
              <w:rPr>
                <w:rFonts w:eastAsia="Calibri"/>
                <w:sz w:val="16"/>
                <w:szCs w:val="16"/>
              </w:rPr>
              <w:t>Fecha</w:t>
            </w:r>
            <w:r w:rsidRPr="00372B28">
              <w:rPr>
                <w:rFonts w:eastAsia="Calibri"/>
                <w:b w:val="0"/>
                <w:sz w:val="16"/>
                <w:szCs w:val="16"/>
              </w:rPr>
              <w:t xml:space="preserve">:  </w:t>
            </w:r>
            <w:r w:rsidR="00372B28" w:rsidRPr="00372B28">
              <w:rPr>
                <w:rFonts w:eastAsia="Calibri"/>
                <w:b w:val="0"/>
                <w:sz w:val="16"/>
                <w:szCs w:val="16"/>
              </w:rPr>
              <w:t xml:space="preserve">28 de </w:t>
            </w:r>
            <w:r w:rsidR="00AC2925" w:rsidRPr="00372B28">
              <w:rPr>
                <w:rFonts w:eastAsia="Calibri"/>
                <w:b w:val="0"/>
                <w:sz w:val="16"/>
                <w:szCs w:val="16"/>
              </w:rPr>
              <w:t>S</w:t>
            </w:r>
            <w:r w:rsidR="006A1DB0" w:rsidRPr="00372B28">
              <w:rPr>
                <w:rFonts w:eastAsia="Calibri"/>
                <w:b w:val="0"/>
                <w:sz w:val="16"/>
                <w:szCs w:val="16"/>
              </w:rPr>
              <w:t xml:space="preserve">eptiembre de </w:t>
            </w:r>
            <w:r w:rsidRPr="00372B28">
              <w:rPr>
                <w:rFonts w:eastAsia="Calibri"/>
                <w:b w:val="0"/>
                <w:sz w:val="16"/>
                <w:szCs w:val="16"/>
              </w:rPr>
              <w:t>2020</w:t>
            </w:r>
          </w:p>
        </w:tc>
        <w:tc>
          <w:tcPr>
            <w:tcW w:w="2783" w:type="dxa"/>
            <w:shd w:val="clear" w:color="auto" w:fill="auto"/>
            <w:vAlign w:val="center"/>
          </w:tcPr>
          <w:p w14:paraId="5D4F18DB" w14:textId="47D9A595" w:rsidR="00BB2AD7" w:rsidRPr="00372B28" w:rsidRDefault="00BB2AD7" w:rsidP="00AC2925">
            <w:pPr>
              <w:pStyle w:val="Sangradetextonormal"/>
              <w:tabs>
                <w:tab w:val="num" w:pos="0"/>
              </w:tabs>
              <w:spacing w:line="288" w:lineRule="auto"/>
              <w:ind w:left="0" w:firstLine="0"/>
              <w:rPr>
                <w:rFonts w:eastAsia="Calibri"/>
                <w:b w:val="0"/>
                <w:sz w:val="16"/>
                <w:szCs w:val="16"/>
              </w:rPr>
            </w:pPr>
            <w:r w:rsidRPr="00372B28">
              <w:rPr>
                <w:rFonts w:eastAsia="Calibri"/>
                <w:sz w:val="16"/>
                <w:szCs w:val="16"/>
              </w:rPr>
              <w:t>Fecha</w:t>
            </w:r>
            <w:r w:rsidRPr="00372B28">
              <w:rPr>
                <w:rFonts w:eastAsia="Calibri"/>
                <w:b w:val="0"/>
                <w:sz w:val="16"/>
                <w:szCs w:val="16"/>
              </w:rPr>
              <w:t>:</w:t>
            </w:r>
            <w:r w:rsidR="00AC2925" w:rsidRPr="00372B28">
              <w:rPr>
                <w:rFonts w:eastAsia="Calibri"/>
                <w:b w:val="0"/>
                <w:sz w:val="16"/>
                <w:szCs w:val="16"/>
              </w:rPr>
              <w:t xml:space="preserve"> </w:t>
            </w:r>
            <w:r w:rsidR="00372B28" w:rsidRPr="00372B28">
              <w:rPr>
                <w:rFonts w:eastAsia="Calibri"/>
                <w:b w:val="0"/>
                <w:sz w:val="16"/>
                <w:szCs w:val="16"/>
              </w:rPr>
              <w:t xml:space="preserve">26 de </w:t>
            </w:r>
            <w:r w:rsidR="00AC2925" w:rsidRPr="00372B28">
              <w:rPr>
                <w:rFonts w:eastAsia="Calibri"/>
                <w:b w:val="0"/>
                <w:sz w:val="16"/>
                <w:szCs w:val="16"/>
              </w:rPr>
              <w:t>O</w:t>
            </w:r>
            <w:r w:rsidR="00737BC7" w:rsidRPr="00372B28">
              <w:rPr>
                <w:rFonts w:eastAsia="Calibri"/>
                <w:b w:val="0"/>
                <w:sz w:val="16"/>
                <w:szCs w:val="16"/>
              </w:rPr>
              <w:t xml:space="preserve">ctubre </w:t>
            </w:r>
            <w:r w:rsidR="006A1DB0" w:rsidRPr="00372B28">
              <w:rPr>
                <w:rFonts w:eastAsia="Calibri"/>
                <w:b w:val="0"/>
                <w:sz w:val="16"/>
                <w:szCs w:val="16"/>
              </w:rPr>
              <w:t>de 2020</w:t>
            </w:r>
          </w:p>
        </w:tc>
        <w:tc>
          <w:tcPr>
            <w:tcW w:w="2792" w:type="dxa"/>
            <w:shd w:val="clear" w:color="auto" w:fill="auto"/>
            <w:vAlign w:val="center"/>
          </w:tcPr>
          <w:p w14:paraId="3E798078" w14:textId="7C4A11D8" w:rsidR="00BB2AD7" w:rsidRPr="00372B28" w:rsidRDefault="00BB2AD7" w:rsidP="00372B28">
            <w:pPr>
              <w:pStyle w:val="Sangradetextonormal"/>
              <w:tabs>
                <w:tab w:val="clear" w:pos="567"/>
              </w:tabs>
              <w:spacing w:line="288" w:lineRule="auto"/>
              <w:ind w:left="0" w:firstLine="0"/>
              <w:rPr>
                <w:rFonts w:eastAsia="Calibri"/>
                <w:b w:val="0"/>
                <w:sz w:val="16"/>
                <w:szCs w:val="16"/>
              </w:rPr>
            </w:pPr>
            <w:r w:rsidRPr="00372B28">
              <w:rPr>
                <w:rFonts w:eastAsia="Calibri"/>
                <w:sz w:val="16"/>
                <w:szCs w:val="16"/>
              </w:rPr>
              <w:t>Fecha</w:t>
            </w:r>
            <w:r w:rsidRPr="00372B28">
              <w:rPr>
                <w:rFonts w:eastAsia="Calibri"/>
                <w:b w:val="0"/>
                <w:sz w:val="16"/>
                <w:szCs w:val="16"/>
              </w:rPr>
              <w:t>:</w:t>
            </w:r>
            <w:r w:rsidR="008B52AD" w:rsidRPr="00372B28">
              <w:rPr>
                <w:rFonts w:eastAsia="Calibri"/>
                <w:b w:val="0"/>
                <w:sz w:val="16"/>
                <w:szCs w:val="16"/>
              </w:rPr>
              <w:t xml:space="preserve"> </w:t>
            </w:r>
            <w:r w:rsidR="00372B28" w:rsidRPr="00372B28">
              <w:rPr>
                <w:rFonts w:eastAsia="Calibri"/>
                <w:b w:val="0"/>
                <w:sz w:val="16"/>
                <w:szCs w:val="16"/>
              </w:rPr>
              <w:t xml:space="preserve">11 de noviembre de </w:t>
            </w:r>
            <w:r w:rsidR="006A1DB0" w:rsidRPr="00372B28">
              <w:rPr>
                <w:rFonts w:eastAsia="Calibri"/>
                <w:b w:val="0"/>
                <w:sz w:val="16"/>
                <w:szCs w:val="16"/>
              </w:rPr>
              <w:t>2020</w:t>
            </w:r>
          </w:p>
        </w:tc>
      </w:tr>
    </w:tbl>
    <w:p w14:paraId="4B586389" w14:textId="77777777" w:rsidR="00BB2AD7" w:rsidRPr="00181347" w:rsidRDefault="00BB2AD7" w:rsidP="00181347">
      <w:pPr>
        <w:pStyle w:val="Textoindependiente"/>
        <w:spacing w:line="288" w:lineRule="auto"/>
        <w:jc w:val="both"/>
      </w:pPr>
      <w:bookmarkStart w:id="1" w:name="_GoBack"/>
      <w:bookmarkEnd w:id="1"/>
    </w:p>
    <w:sectPr w:rsidR="00BB2AD7" w:rsidRPr="00181347" w:rsidSect="00181347">
      <w:headerReference w:type="default" r:id="rId13"/>
      <w:footerReference w:type="default" r:id="rId14"/>
      <w:pgSz w:w="12240" w:h="15840" w:code="1"/>
      <w:pgMar w:top="851" w:right="1701" w:bottom="851" w:left="1701"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77ACE" w14:textId="77777777" w:rsidR="00705492" w:rsidRDefault="00705492">
      <w:r>
        <w:separator/>
      </w:r>
    </w:p>
  </w:endnote>
  <w:endnote w:type="continuationSeparator" w:id="0">
    <w:p w14:paraId="62A7F7AF" w14:textId="77777777" w:rsidR="00705492" w:rsidRDefault="0070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C9B9" w14:textId="77777777" w:rsidR="002061F6" w:rsidRDefault="002061F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CF76" w14:textId="77777777" w:rsidR="00705492" w:rsidRDefault="00705492">
      <w:r>
        <w:separator/>
      </w:r>
    </w:p>
  </w:footnote>
  <w:footnote w:type="continuationSeparator" w:id="0">
    <w:p w14:paraId="364E8553" w14:textId="77777777" w:rsidR="00705492" w:rsidRDefault="00705492">
      <w:r>
        <w:continuationSeparator/>
      </w:r>
    </w:p>
  </w:footnote>
  <w:footnote w:id="1">
    <w:p w14:paraId="23F22A18"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Pr="00181347">
        <w:rPr>
          <w:sz w:val="16"/>
          <w:szCs w:val="16"/>
        </w:rPr>
        <w:t xml:space="preserve"> </w:t>
      </w:r>
      <w:r w:rsidR="00011636" w:rsidRPr="00181347">
        <w:rPr>
          <w:sz w:val="16"/>
          <w:szCs w:val="16"/>
        </w:rPr>
        <w:tab/>
      </w:r>
      <w:r w:rsidRPr="00181347">
        <w:rPr>
          <w:sz w:val="16"/>
          <w:szCs w:val="16"/>
        </w:rPr>
        <w:t>Guía de Administración Pública, Conflictos de Interés de Servidores Públicos, Versión 2, febrero de 2018, Departamento Administrativo de la Función Pública.</w:t>
      </w:r>
    </w:p>
  </w:footnote>
  <w:footnote w:id="2">
    <w:p w14:paraId="1C45AC65"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Pr="00181347">
        <w:rPr>
          <w:sz w:val="16"/>
          <w:szCs w:val="16"/>
        </w:rPr>
        <w:t xml:space="preserve"> </w:t>
      </w:r>
      <w:r w:rsidR="00011636" w:rsidRPr="00181347">
        <w:rPr>
          <w:sz w:val="16"/>
          <w:szCs w:val="16"/>
        </w:rPr>
        <w:tab/>
      </w:r>
      <w:r w:rsidRPr="00181347">
        <w:rPr>
          <w:sz w:val="16"/>
          <w:szCs w:val="16"/>
        </w:rPr>
        <w:t>Adaptación de DPTSC basada en el documento “Gestión de los conflictos de interés” de la Oficina Antifraude Catalunya. Recuperado de https://www.antifrau.cat/es/conflictos-de-interes.html%20 [#cuando-un-conflicto-de-inter%C3%A9s-es-real-y-potencial [Fecha de consulta 30 de julio de 2018]. Citado en Guía de Administración Pública, Conflictos de Interés de Servidores Públicos, Versión 2, febrero de 2018, Departamento Administrativo de la Función Pública.</w:t>
      </w:r>
    </w:p>
    <w:p w14:paraId="37F351B8" w14:textId="77777777" w:rsidR="009B75C7" w:rsidRPr="00181347" w:rsidRDefault="009B75C7" w:rsidP="00181347">
      <w:pPr>
        <w:pStyle w:val="Textonotapie"/>
        <w:spacing w:line="288" w:lineRule="auto"/>
        <w:ind w:left="567" w:hanging="567"/>
        <w:jc w:val="both"/>
        <w:rPr>
          <w:sz w:val="16"/>
          <w:szCs w:val="16"/>
        </w:rPr>
      </w:pPr>
    </w:p>
  </w:footnote>
  <w:footnote w:id="3">
    <w:p w14:paraId="0C92CE13"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00026EFC" w:rsidRPr="00181347">
        <w:rPr>
          <w:sz w:val="16"/>
          <w:szCs w:val="16"/>
        </w:rPr>
        <w:t xml:space="preserve">  </w:t>
      </w:r>
      <w:r w:rsidR="00026EFC" w:rsidRPr="00181347">
        <w:rPr>
          <w:sz w:val="16"/>
          <w:szCs w:val="16"/>
        </w:rPr>
        <w:tab/>
      </w:r>
      <w:r w:rsidRPr="00181347">
        <w:rPr>
          <w:sz w:val="16"/>
          <w:szCs w:val="16"/>
        </w:rPr>
        <w:t>Guía para la identificación y declaración del conflicto de intereses en el sector público colombiano, Versión 2, Dirección de Participación, Transparencia y Servicio al Ciudadano, Función Pública, Julio 2019, págs. 14-21.</w:t>
      </w:r>
      <w:r w:rsidR="00026EFC" w:rsidRPr="00181347">
        <w:rPr>
          <w:sz w:val="16"/>
          <w:szCs w:val="16"/>
        </w:rPr>
        <w:t xml:space="preserve"> </w:t>
      </w:r>
    </w:p>
  </w:footnote>
  <w:footnote w:id="4">
    <w:p w14:paraId="76F8544A"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026EFC" w:rsidRPr="00181347">
        <w:rPr>
          <w:sz w:val="16"/>
          <w:szCs w:val="16"/>
        </w:rPr>
        <w:tab/>
      </w:r>
      <w:r w:rsidRPr="00181347">
        <w:rPr>
          <w:sz w:val="16"/>
          <w:szCs w:val="16"/>
        </w:rPr>
        <w:t>Artículo derogado a partir del 1 de julio de 2021, por el artículo </w:t>
      </w:r>
      <w:hyperlink r:id="rId1" w:anchor="265" w:history="1">
        <w:r w:rsidRPr="00181347">
          <w:rPr>
            <w:sz w:val="16"/>
            <w:szCs w:val="16"/>
          </w:rPr>
          <w:t>265</w:t>
        </w:r>
      </w:hyperlink>
      <w:r w:rsidRPr="00181347">
        <w:rPr>
          <w:sz w:val="16"/>
          <w:szCs w:val="16"/>
        </w:rPr>
        <w:t> de la Ley 1952 de 2019.</w:t>
      </w:r>
    </w:p>
  </w:footnote>
  <w:footnote w:id="5">
    <w:p w14:paraId="2FC68D3A"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026EFC" w:rsidRPr="00181347">
        <w:rPr>
          <w:sz w:val="16"/>
          <w:szCs w:val="16"/>
        </w:rPr>
        <w:tab/>
      </w:r>
      <w:r w:rsidRPr="00181347">
        <w:rPr>
          <w:sz w:val="16"/>
          <w:szCs w:val="16"/>
        </w:rPr>
        <w:t>Artículo derogado a partir del 1 de julio de 2021, por el artículo </w:t>
      </w:r>
      <w:hyperlink r:id="rId2" w:anchor="265" w:history="1">
        <w:r w:rsidRPr="00181347">
          <w:rPr>
            <w:sz w:val="16"/>
            <w:szCs w:val="16"/>
          </w:rPr>
          <w:t>265</w:t>
        </w:r>
      </w:hyperlink>
      <w:r w:rsidRPr="00181347">
        <w:rPr>
          <w:sz w:val="16"/>
          <w:szCs w:val="16"/>
        </w:rPr>
        <w:t> de la Ley 1952 de 2019.</w:t>
      </w:r>
    </w:p>
  </w:footnote>
  <w:footnote w:id="6">
    <w:p w14:paraId="6F24A4BD" w14:textId="77777777" w:rsidR="009B75C7" w:rsidRPr="00181347" w:rsidRDefault="009B75C7" w:rsidP="00181347">
      <w:pPr>
        <w:pStyle w:val="Textonotapie"/>
        <w:tabs>
          <w:tab w:val="left" w:pos="567"/>
        </w:tabs>
        <w:spacing w:line="288" w:lineRule="auto"/>
        <w:ind w:left="567" w:hanging="567"/>
        <w:jc w:val="both"/>
        <w:rPr>
          <w:sz w:val="16"/>
          <w:szCs w:val="16"/>
        </w:rPr>
      </w:pPr>
      <w:r w:rsidRPr="00181347">
        <w:rPr>
          <w:sz w:val="16"/>
          <w:szCs w:val="16"/>
        </w:rPr>
        <w:footnoteRef/>
      </w:r>
      <w:r w:rsidRPr="00181347">
        <w:rPr>
          <w:sz w:val="16"/>
          <w:szCs w:val="16"/>
        </w:rPr>
        <w:t xml:space="preserve"> </w:t>
      </w:r>
      <w:r w:rsidR="00B82088" w:rsidRPr="00181347">
        <w:rPr>
          <w:sz w:val="16"/>
          <w:szCs w:val="16"/>
        </w:rPr>
        <w:tab/>
      </w:r>
      <w:r w:rsidRPr="00181347">
        <w:rPr>
          <w:sz w:val="16"/>
          <w:szCs w:val="16"/>
        </w:rPr>
        <w:t>Artículo derogado a partir del 1 de julio de 2021, por el artículo </w:t>
      </w:r>
      <w:hyperlink r:id="rId3" w:anchor="265" w:history="1">
        <w:r w:rsidRPr="00181347">
          <w:rPr>
            <w:sz w:val="16"/>
            <w:szCs w:val="16"/>
          </w:rPr>
          <w:t>265</w:t>
        </w:r>
      </w:hyperlink>
      <w:r w:rsidRPr="00181347">
        <w:rPr>
          <w:sz w:val="16"/>
          <w:szCs w:val="16"/>
        </w:rPr>
        <w:t> de la Ley 1952 de 2019.</w:t>
      </w:r>
    </w:p>
  </w:footnote>
  <w:footnote w:id="7">
    <w:p w14:paraId="6BD0C91D"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AD446D" w:rsidRPr="00181347">
        <w:rPr>
          <w:sz w:val="16"/>
          <w:szCs w:val="16"/>
        </w:rPr>
        <w:tab/>
      </w:r>
      <w:r w:rsidRPr="00181347">
        <w:rPr>
          <w:sz w:val="16"/>
          <w:szCs w:val="16"/>
        </w:rPr>
        <w:t>Artículo derogado a partir del 1 de julio de 2021, por el artículo </w:t>
      </w:r>
      <w:hyperlink r:id="rId4" w:anchor="265" w:history="1">
        <w:r w:rsidRPr="00181347">
          <w:rPr>
            <w:sz w:val="16"/>
            <w:szCs w:val="16"/>
          </w:rPr>
          <w:t>265</w:t>
        </w:r>
      </w:hyperlink>
      <w:r w:rsidRPr="00181347">
        <w:rPr>
          <w:sz w:val="16"/>
          <w:szCs w:val="16"/>
        </w:rPr>
        <w:t> de la Ley 1952 de 2019.</w:t>
      </w:r>
    </w:p>
  </w:footnote>
  <w:footnote w:id="8">
    <w:p w14:paraId="43C05173"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AD446D" w:rsidRPr="00181347">
        <w:rPr>
          <w:sz w:val="16"/>
          <w:szCs w:val="16"/>
        </w:rPr>
        <w:tab/>
      </w:r>
      <w:r w:rsidRPr="00181347">
        <w:rPr>
          <w:sz w:val="16"/>
          <w:szCs w:val="16"/>
        </w:rPr>
        <w:t>Artículo derogado a partir del 1 de julio de 2021, por el artículo </w:t>
      </w:r>
      <w:hyperlink r:id="rId5" w:anchor="265" w:history="1">
        <w:r w:rsidRPr="00181347">
          <w:rPr>
            <w:sz w:val="16"/>
            <w:szCs w:val="16"/>
          </w:rPr>
          <w:t>265</w:t>
        </w:r>
      </w:hyperlink>
      <w:r w:rsidRPr="00181347">
        <w:rPr>
          <w:sz w:val="16"/>
          <w:szCs w:val="16"/>
        </w:rPr>
        <w:t> de la Ley 1952 de 2019.</w:t>
      </w:r>
    </w:p>
  </w:footnote>
  <w:footnote w:id="9">
    <w:p w14:paraId="4401829E"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AD446D" w:rsidRPr="00181347">
        <w:rPr>
          <w:sz w:val="16"/>
          <w:szCs w:val="16"/>
        </w:rPr>
        <w:tab/>
      </w:r>
      <w:r w:rsidRPr="00181347">
        <w:rPr>
          <w:sz w:val="16"/>
          <w:szCs w:val="16"/>
        </w:rPr>
        <w:t>Artículo derogado a partir del 1 de julio de 2021, por el artículo </w:t>
      </w:r>
      <w:hyperlink r:id="rId6" w:anchor="265" w:history="1">
        <w:r w:rsidRPr="00181347">
          <w:rPr>
            <w:sz w:val="16"/>
            <w:szCs w:val="16"/>
          </w:rPr>
          <w:t>265</w:t>
        </w:r>
      </w:hyperlink>
      <w:r w:rsidRPr="00181347">
        <w:rPr>
          <w:sz w:val="16"/>
          <w:szCs w:val="16"/>
        </w:rPr>
        <w:t> de la Ley 1952 de 2019.</w:t>
      </w:r>
    </w:p>
  </w:footnote>
  <w:footnote w:id="10">
    <w:p w14:paraId="08FCB913"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Artículo derogado a partir del 1 de julio de 2021, por el artículo </w:t>
      </w:r>
      <w:hyperlink r:id="rId7" w:anchor="265" w:history="1">
        <w:r w:rsidRPr="00181347">
          <w:rPr>
            <w:sz w:val="16"/>
            <w:szCs w:val="16"/>
          </w:rPr>
          <w:t>265</w:t>
        </w:r>
      </w:hyperlink>
      <w:r w:rsidRPr="00181347">
        <w:rPr>
          <w:sz w:val="16"/>
          <w:szCs w:val="16"/>
        </w:rPr>
        <w:t> de la Ley 1952 de 2019.</w:t>
      </w:r>
    </w:p>
  </w:footnote>
  <w:footnote w:id="11">
    <w:p w14:paraId="6254C0ED"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Artículo derogado a partir del 1 de julio de 2021, por el artículo </w:t>
      </w:r>
      <w:hyperlink r:id="rId8" w:anchor="265" w:history="1">
        <w:r w:rsidRPr="00181347">
          <w:rPr>
            <w:sz w:val="16"/>
            <w:szCs w:val="16"/>
          </w:rPr>
          <w:t>265</w:t>
        </w:r>
      </w:hyperlink>
      <w:r w:rsidRPr="00181347">
        <w:rPr>
          <w:sz w:val="16"/>
          <w:szCs w:val="16"/>
        </w:rPr>
        <w:t> de la Ley 1952 de 2019.</w:t>
      </w:r>
    </w:p>
  </w:footnote>
  <w:footnote w:id="12">
    <w:p w14:paraId="687A38AF"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603D09" w:rsidRPr="00181347">
        <w:rPr>
          <w:sz w:val="16"/>
          <w:szCs w:val="16"/>
        </w:rPr>
        <w:tab/>
      </w:r>
      <w:r w:rsidRPr="00181347">
        <w:rPr>
          <w:sz w:val="16"/>
          <w:szCs w:val="16"/>
        </w:rPr>
        <w:t>Artículo derogado a partir del 1 de julio de 2021, por el artículo </w:t>
      </w:r>
      <w:hyperlink r:id="rId9" w:anchor="265" w:history="1">
        <w:r w:rsidRPr="00181347">
          <w:rPr>
            <w:sz w:val="16"/>
            <w:szCs w:val="16"/>
          </w:rPr>
          <w:t>265</w:t>
        </w:r>
      </w:hyperlink>
      <w:r w:rsidRPr="00181347">
        <w:rPr>
          <w:sz w:val="16"/>
          <w:szCs w:val="16"/>
        </w:rPr>
        <w:t> de la Ley 1952 de 2019.</w:t>
      </w:r>
    </w:p>
  </w:footnote>
  <w:footnote w:id="13">
    <w:p w14:paraId="33DD83B1"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603D09" w:rsidRPr="00181347">
        <w:rPr>
          <w:sz w:val="16"/>
          <w:szCs w:val="16"/>
        </w:rPr>
        <w:tab/>
      </w:r>
      <w:r w:rsidRPr="00181347">
        <w:rPr>
          <w:sz w:val="16"/>
          <w:szCs w:val="16"/>
        </w:rPr>
        <w:t>Artículo derogado a partir del 1 de julio de 2021, por el artículo </w:t>
      </w:r>
      <w:hyperlink r:id="rId10" w:anchor="265" w:history="1">
        <w:r w:rsidRPr="00181347">
          <w:rPr>
            <w:sz w:val="16"/>
            <w:szCs w:val="16"/>
          </w:rPr>
          <w:t>265</w:t>
        </w:r>
      </w:hyperlink>
      <w:r w:rsidRPr="00181347">
        <w:rPr>
          <w:sz w:val="16"/>
          <w:szCs w:val="16"/>
        </w:rPr>
        <w:t> de la Ley 1952 de 2019.</w:t>
      </w:r>
    </w:p>
  </w:footnote>
  <w:footnote w:id="14">
    <w:p w14:paraId="5411E947"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Pr="00181347">
        <w:rPr>
          <w:sz w:val="16"/>
          <w:szCs w:val="16"/>
        </w:rPr>
        <w:t xml:space="preserve"> </w:t>
      </w:r>
      <w:r w:rsidR="00B82088" w:rsidRPr="00181347">
        <w:rPr>
          <w:sz w:val="16"/>
          <w:szCs w:val="16"/>
        </w:rPr>
        <w:tab/>
      </w:r>
      <w:r w:rsidRPr="00181347">
        <w:rPr>
          <w:sz w:val="16"/>
          <w:szCs w:val="16"/>
        </w:rPr>
        <w:t>Consejo de Estado, Sala de lo Contencioso Administrativo, sección 3 sentencia de fecha 24 de enero de 2002, CP Germán Rodríguez Villamizar.</w:t>
      </w:r>
    </w:p>
  </w:footnote>
  <w:footnote w:id="15">
    <w:p w14:paraId="4E2F29AD"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B82088" w:rsidRPr="00181347">
        <w:rPr>
          <w:sz w:val="16"/>
          <w:szCs w:val="16"/>
        </w:rPr>
        <w:tab/>
      </w:r>
      <w:r w:rsidRPr="00181347">
        <w:rPr>
          <w:sz w:val="16"/>
          <w:szCs w:val="16"/>
        </w:rPr>
        <w:t>Corte Constitucional, Sentencia C- 881/11, Demanda de inconstitucionalidad contra el artículo </w:t>
      </w:r>
      <w:hyperlink r:id="rId11" w:anchor="335" w:history="1">
        <w:r w:rsidRPr="00181347">
          <w:rPr>
            <w:sz w:val="16"/>
            <w:szCs w:val="16"/>
          </w:rPr>
          <w:t>335</w:t>
        </w:r>
      </w:hyperlink>
      <w:r w:rsidRPr="00181347">
        <w:rPr>
          <w:sz w:val="16"/>
          <w:szCs w:val="16"/>
        </w:rPr>
        <w:t> de la Ley 906 cíe 2004 “Por la cual se expide el Código de Procedimiento Penal”, MP Luis Ernesto Vargas Silva.</w:t>
      </w:r>
    </w:p>
  </w:footnote>
  <w:footnote w:id="16">
    <w:p w14:paraId="025EA65F" w14:textId="77777777" w:rsidR="009B75C7" w:rsidRPr="00181347" w:rsidRDefault="009B75C7" w:rsidP="00181347">
      <w:pPr>
        <w:pStyle w:val="Textonotapie"/>
        <w:spacing w:line="288" w:lineRule="auto"/>
        <w:ind w:left="567" w:hanging="567"/>
        <w:jc w:val="both"/>
        <w:rPr>
          <w:sz w:val="16"/>
          <w:szCs w:val="16"/>
        </w:rPr>
      </w:pPr>
      <w:r w:rsidRPr="00181347">
        <w:rPr>
          <w:sz w:val="16"/>
          <w:szCs w:val="16"/>
        </w:rPr>
        <w:footnoteRef/>
      </w:r>
      <w:r w:rsidRPr="00181347">
        <w:rPr>
          <w:sz w:val="16"/>
          <w:szCs w:val="16"/>
        </w:rPr>
        <w:t xml:space="preserve"> </w:t>
      </w:r>
      <w:r w:rsidR="00B82088" w:rsidRPr="00181347">
        <w:rPr>
          <w:sz w:val="16"/>
          <w:szCs w:val="16"/>
        </w:rPr>
        <w:tab/>
      </w:r>
      <w:r w:rsidRPr="00181347">
        <w:rPr>
          <w:sz w:val="16"/>
          <w:szCs w:val="16"/>
        </w:rPr>
        <w:t>Corte Constitucional, Sentencia C-</w:t>
      </w:r>
      <w:hyperlink r:id="rId12" w:anchor="Inicio" w:history="1">
        <w:r w:rsidRPr="00181347">
          <w:rPr>
            <w:sz w:val="16"/>
            <w:szCs w:val="16"/>
          </w:rPr>
          <w:t>600</w:t>
        </w:r>
      </w:hyperlink>
      <w:r w:rsidRPr="00181347">
        <w:rPr>
          <w:sz w:val="16"/>
          <w:szCs w:val="16"/>
        </w:rPr>
        <w:t>/11, Demanda de inconstitucionalidad contra el artículo </w:t>
      </w:r>
      <w:hyperlink r:id="rId13" w:anchor="150" w:history="1">
        <w:r w:rsidRPr="00181347">
          <w:rPr>
            <w:sz w:val="16"/>
            <w:szCs w:val="16"/>
          </w:rPr>
          <w:t>150</w:t>
        </w:r>
      </w:hyperlink>
      <w:r w:rsidRPr="00181347">
        <w:rPr>
          <w:sz w:val="16"/>
          <w:szCs w:val="16"/>
        </w:rPr>
        <w:t> numerales 7, 8, 10  11, 13,y 14 (parciales) del Código de Procedimiento Civil, MP. Maria Victoria Calle Correa.</w:t>
      </w:r>
    </w:p>
  </w:footnote>
  <w:footnote w:id="17">
    <w:p w14:paraId="042139CC"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Pr="00181347">
        <w:rPr>
          <w:sz w:val="16"/>
          <w:szCs w:val="16"/>
        </w:rPr>
        <w:t xml:space="preserve"> </w:t>
      </w:r>
      <w:r w:rsidR="00181347">
        <w:rPr>
          <w:sz w:val="16"/>
          <w:szCs w:val="16"/>
        </w:rPr>
        <w:tab/>
      </w:r>
      <w:r w:rsidRPr="00181347">
        <w:rPr>
          <w:sz w:val="16"/>
          <w:szCs w:val="16"/>
        </w:rPr>
        <w:t>Artículo derogado a partir del 1 de julio de 2021, por el artículo </w:t>
      </w:r>
      <w:hyperlink r:id="rId14" w:anchor="265" w:history="1">
        <w:r w:rsidRPr="00181347">
          <w:rPr>
            <w:sz w:val="16"/>
            <w:szCs w:val="16"/>
          </w:rPr>
          <w:t>265</w:t>
        </w:r>
      </w:hyperlink>
      <w:r w:rsidRPr="00181347">
        <w:rPr>
          <w:sz w:val="16"/>
          <w:szCs w:val="16"/>
        </w:rPr>
        <w:t> de la Ley 1952 de 2019.</w:t>
      </w:r>
    </w:p>
  </w:footnote>
  <w:footnote w:id="18">
    <w:p w14:paraId="09B2EBD5" w14:textId="77777777" w:rsidR="009B75C7" w:rsidRPr="00181347" w:rsidRDefault="009B75C7" w:rsidP="00181347">
      <w:pPr>
        <w:pStyle w:val="Textonotapie"/>
        <w:spacing w:line="288" w:lineRule="auto"/>
        <w:ind w:left="567" w:hanging="567"/>
        <w:jc w:val="both"/>
        <w:rPr>
          <w:sz w:val="16"/>
          <w:szCs w:val="16"/>
        </w:rPr>
      </w:pPr>
      <w:r w:rsidRPr="00181347">
        <w:rPr>
          <w:rStyle w:val="Refdenotaalpie"/>
          <w:sz w:val="16"/>
          <w:szCs w:val="16"/>
        </w:rPr>
        <w:footnoteRef/>
      </w:r>
      <w:r w:rsidRPr="00181347">
        <w:rPr>
          <w:sz w:val="16"/>
          <w:szCs w:val="16"/>
        </w:rPr>
        <w:t xml:space="preserve"> </w:t>
      </w:r>
      <w:r w:rsidR="00181347">
        <w:rPr>
          <w:sz w:val="16"/>
          <w:szCs w:val="16"/>
        </w:rPr>
        <w:tab/>
      </w:r>
      <w:r w:rsidRPr="00181347">
        <w:rPr>
          <w:sz w:val="16"/>
          <w:szCs w:val="16"/>
        </w:rPr>
        <w:t xml:space="preserve">La Ley 1952 de 2019, por la cual deroga la Ley 734 de 2002, en su artículo </w:t>
      </w:r>
      <w:bookmarkStart w:id="0" w:name="242"/>
      <w:r w:rsidRPr="00181347">
        <w:rPr>
          <w:sz w:val="16"/>
          <w:szCs w:val="16"/>
        </w:rPr>
        <w:t xml:space="preserve">242 establece: </w:t>
      </w:r>
      <w:r w:rsidRPr="00181347">
        <w:rPr>
          <w:i/>
          <w:sz w:val="16"/>
          <w:szCs w:val="16"/>
        </w:rPr>
        <w:t>“FALTA DISCIPLINARIA.</w:t>
      </w:r>
      <w:bookmarkEnd w:id="0"/>
      <w:r w:rsidRPr="00181347">
        <w:rPr>
          <w:i/>
          <w:sz w:val="16"/>
          <w:szCs w:val="16"/>
        </w:rPr>
        <w:t> Constituye falta disciplinaria y da lugar a acción e imposición de la sanción correspondiente el incumplimiento de los deberes y prohibiciones, la incursión en las inhabilidades, impedimentos, incompatibilidades y conflictos de intereses previstos en la Constitución, en la Ley Estatutaria de la Administración de Justicia y demás leyes. Constituyen faltas gravísimas las contempladas en este código.”</w:t>
      </w:r>
      <w:r w:rsidRPr="0018134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normal12"/>
      <w:tblW w:w="9833" w:type="dxa"/>
      <w:jc w:val="center"/>
      <w:tblLayout w:type="fixed"/>
      <w:tblLook w:val="0600" w:firstRow="0" w:lastRow="0" w:firstColumn="0" w:lastColumn="0" w:noHBand="1" w:noVBand="1"/>
    </w:tblPr>
    <w:tblGrid>
      <w:gridCol w:w="1555"/>
      <w:gridCol w:w="5670"/>
      <w:gridCol w:w="2608"/>
    </w:tblGrid>
    <w:tr w:rsidR="002061F6" w:rsidRPr="00181347" w14:paraId="54D6BB09" w14:textId="77777777" w:rsidTr="003857BB">
      <w:trPr>
        <w:trHeight w:val="397"/>
        <w:jc w:val="center"/>
      </w:trPr>
      <w:tc>
        <w:tcPr>
          <w:tcW w:w="1555" w:type="dxa"/>
          <w:vMerge w:val="restart"/>
          <w:vAlign w:val="center"/>
        </w:tcPr>
        <w:p w14:paraId="079B7051" w14:textId="77777777" w:rsidR="002061F6" w:rsidRPr="00181347" w:rsidRDefault="002061F6" w:rsidP="00181347">
          <w:pPr>
            <w:spacing w:line="288" w:lineRule="auto"/>
          </w:pPr>
          <w:r w:rsidRPr="00181347">
            <w:rPr>
              <w:noProof/>
              <w:lang w:bidi="ar-SA"/>
            </w:rPr>
            <w:drawing>
              <wp:anchor distT="0" distB="0" distL="114300" distR="114300" simplePos="0" relativeHeight="503304080" behindDoc="0" locked="0" layoutInCell="1" allowOverlap="1" wp14:anchorId="1A825AB7" wp14:editId="032519E4">
                <wp:simplePos x="0" y="0"/>
                <wp:positionH relativeFrom="column">
                  <wp:posOffset>2540</wp:posOffset>
                </wp:positionH>
                <wp:positionV relativeFrom="paragraph">
                  <wp:posOffset>-26670</wp:posOffset>
                </wp:positionV>
                <wp:extent cx="854710" cy="883920"/>
                <wp:effectExtent l="0" t="0" r="2540" b="0"/>
                <wp:wrapNone/>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883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vAlign w:val="center"/>
        </w:tcPr>
        <w:p w14:paraId="71309A3B" w14:textId="77777777" w:rsidR="002061F6" w:rsidRPr="00181347" w:rsidRDefault="002061F6" w:rsidP="003857BB">
          <w:pPr>
            <w:pStyle w:val="Textoindependiente3"/>
            <w:spacing w:line="240" w:lineRule="auto"/>
            <w:jc w:val="center"/>
            <w:rPr>
              <w:b/>
              <w:bCs/>
              <w:lang w:val="es-MX"/>
            </w:rPr>
          </w:pPr>
          <w:r w:rsidRPr="00181347">
            <w:rPr>
              <w:b/>
              <w:bCs/>
              <w:lang w:val="es-MX"/>
            </w:rPr>
            <w:t>SUPERINTENDENCIA DE SOCIEDADES</w:t>
          </w:r>
        </w:p>
      </w:tc>
      <w:tc>
        <w:tcPr>
          <w:tcW w:w="2608" w:type="dxa"/>
          <w:vAlign w:val="center"/>
        </w:tcPr>
        <w:p w14:paraId="7099BC39" w14:textId="1B7C1A94" w:rsidR="002061F6" w:rsidRPr="003857BB" w:rsidRDefault="002061F6" w:rsidP="00181347">
          <w:pPr>
            <w:pStyle w:val="Textodeglobo"/>
            <w:spacing w:line="288" w:lineRule="auto"/>
            <w:rPr>
              <w:rFonts w:ascii="Arial" w:hAnsi="Arial" w:cs="Arial"/>
              <w:sz w:val="18"/>
            </w:rPr>
          </w:pPr>
          <w:r w:rsidRPr="003857BB">
            <w:rPr>
              <w:rFonts w:ascii="Arial" w:hAnsi="Arial" w:cs="Arial"/>
              <w:sz w:val="18"/>
            </w:rPr>
            <w:t xml:space="preserve">Código: </w:t>
          </w:r>
          <w:r w:rsidR="000A4BC7" w:rsidRPr="003857BB">
            <w:rPr>
              <w:rFonts w:ascii="Arial" w:hAnsi="Arial" w:cs="Arial"/>
              <w:sz w:val="18"/>
            </w:rPr>
            <w:t>GTH-G-013</w:t>
          </w:r>
        </w:p>
      </w:tc>
    </w:tr>
    <w:tr w:rsidR="002061F6" w:rsidRPr="00181347" w14:paraId="5F64DCDB" w14:textId="77777777" w:rsidTr="003857BB">
      <w:trPr>
        <w:trHeight w:val="397"/>
        <w:jc w:val="center"/>
      </w:trPr>
      <w:tc>
        <w:tcPr>
          <w:tcW w:w="1555" w:type="dxa"/>
          <w:vMerge/>
          <w:vAlign w:val="center"/>
        </w:tcPr>
        <w:p w14:paraId="4CD22A80" w14:textId="77777777" w:rsidR="002061F6" w:rsidRPr="00181347" w:rsidRDefault="002061F6" w:rsidP="00181347">
          <w:pPr>
            <w:spacing w:line="288" w:lineRule="auto"/>
            <w:ind w:right="360"/>
            <w:rPr>
              <w:noProof/>
            </w:rPr>
          </w:pPr>
        </w:p>
      </w:tc>
      <w:tc>
        <w:tcPr>
          <w:tcW w:w="5670" w:type="dxa"/>
          <w:vAlign w:val="center"/>
        </w:tcPr>
        <w:p w14:paraId="35B54F5C" w14:textId="77777777" w:rsidR="002061F6" w:rsidRPr="00181347" w:rsidRDefault="002061F6" w:rsidP="003857BB">
          <w:pPr>
            <w:jc w:val="center"/>
          </w:pPr>
          <w:r w:rsidRPr="00181347">
            <w:rPr>
              <w:b/>
              <w:bCs/>
            </w:rPr>
            <w:t>SISTEMA GESTIÓN INTEGRADO</w:t>
          </w:r>
        </w:p>
      </w:tc>
      <w:tc>
        <w:tcPr>
          <w:tcW w:w="2608" w:type="dxa"/>
          <w:vAlign w:val="center"/>
        </w:tcPr>
        <w:p w14:paraId="07B2549E" w14:textId="37B62F08" w:rsidR="002061F6" w:rsidRPr="003857BB" w:rsidRDefault="002061F6" w:rsidP="003857BB">
          <w:pPr>
            <w:spacing w:line="288" w:lineRule="auto"/>
            <w:rPr>
              <w:sz w:val="18"/>
              <w:szCs w:val="16"/>
            </w:rPr>
          </w:pPr>
          <w:r w:rsidRPr="003857BB">
            <w:rPr>
              <w:sz w:val="18"/>
              <w:szCs w:val="16"/>
            </w:rPr>
            <w:t xml:space="preserve">Fecha:  </w:t>
          </w:r>
          <w:r w:rsidR="000A4BC7" w:rsidRPr="003857BB">
            <w:rPr>
              <w:sz w:val="18"/>
              <w:szCs w:val="16"/>
            </w:rPr>
            <w:t>11</w:t>
          </w:r>
          <w:r w:rsidR="003857BB" w:rsidRPr="003857BB">
            <w:rPr>
              <w:sz w:val="18"/>
              <w:szCs w:val="16"/>
            </w:rPr>
            <w:t xml:space="preserve"> de noviembre de </w:t>
          </w:r>
          <w:r w:rsidR="000A4BC7" w:rsidRPr="003857BB">
            <w:rPr>
              <w:sz w:val="18"/>
              <w:szCs w:val="16"/>
            </w:rPr>
            <w:t>2020</w:t>
          </w:r>
        </w:p>
      </w:tc>
    </w:tr>
    <w:tr w:rsidR="002061F6" w:rsidRPr="00181347" w14:paraId="608F4517" w14:textId="77777777" w:rsidTr="003857BB">
      <w:trPr>
        <w:trHeight w:val="397"/>
        <w:jc w:val="center"/>
      </w:trPr>
      <w:tc>
        <w:tcPr>
          <w:tcW w:w="1555" w:type="dxa"/>
          <w:vMerge/>
          <w:vAlign w:val="center"/>
        </w:tcPr>
        <w:p w14:paraId="3B79A4E3" w14:textId="77777777" w:rsidR="002061F6" w:rsidRPr="00181347" w:rsidRDefault="002061F6" w:rsidP="00181347">
          <w:pPr>
            <w:spacing w:line="288" w:lineRule="auto"/>
            <w:ind w:right="360"/>
            <w:rPr>
              <w:noProof/>
            </w:rPr>
          </w:pPr>
        </w:p>
      </w:tc>
      <w:tc>
        <w:tcPr>
          <w:tcW w:w="5670" w:type="dxa"/>
          <w:vAlign w:val="center"/>
        </w:tcPr>
        <w:p w14:paraId="44B75E73" w14:textId="77777777" w:rsidR="002061F6" w:rsidRPr="00181347" w:rsidRDefault="002061F6" w:rsidP="003857BB">
          <w:pPr>
            <w:jc w:val="center"/>
            <w:rPr>
              <w:b/>
              <w:bCs/>
            </w:rPr>
          </w:pPr>
          <w:r w:rsidRPr="00181347">
            <w:rPr>
              <w:b/>
              <w:bCs/>
            </w:rPr>
            <w:t>PROCESO: GESTIÓN DE TALENTO HUMANO</w:t>
          </w:r>
        </w:p>
      </w:tc>
      <w:tc>
        <w:tcPr>
          <w:tcW w:w="2608" w:type="dxa"/>
          <w:vAlign w:val="center"/>
        </w:tcPr>
        <w:p w14:paraId="49AF2E47" w14:textId="49CF7B5A" w:rsidR="002061F6" w:rsidRPr="003857BB" w:rsidRDefault="002061F6" w:rsidP="00181347">
          <w:pPr>
            <w:spacing w:line="288" w:lineRule="auto"/>
            <w:rPr>
              <w:sz w:val="18"/>
              <w:szCs w:val="16"/>
            </w:rPr>
          </w:pPr>
          <w:r w:rsidRPr="003857BB">
            <w:rPr>
              <w:sz w:val="18"/>
              <w:szCs w:val="16"/>
            </w:rPr>
            <w:t xml:space="preserve">Versión: </w:t>
          </w:r>
          <w:r w:rsidR="000A4BC7" w:rsidRPr="003857BB">
            <w:rPr>
              <w:sz w:val="18"/>
              <w:szCs w:val="16"/>
            </w:rPr>
            <w:t>001</w:t>
          </w:r>
        </w:p>
      </w:tc>
    </w:tr>
    <w:tr w:rsidR="002061F6" w:rsidRPr="00181347" w14:paraId="10AD68C0" w14:textId="77777777" w:rsidTr="003857BB">
      <w:trPr>
        <w:trHeight w:val="397"/>
        <w:jc w:val="center"/>
      </w:trPr>
      <w:tc>
        <w:tcPr>
          <w:tcW w:w="1555" w:type="dxa"/>
          <w:vMerge/>
          <w:vAlign w:val="center"/>
        </w:tcPr>
        <w:p w14:paraId="735A6163" w14:textId="77777777" w:rsidR="002061F6" w:rsidRPr="00181347" w:rsidRDefault="002061F6" w:rsidP="00181347">
          <w:pPr>
            <w:spacing w:line="288" w:lineRule="auto"/>
          </w:pPr>
        </w:p>
      </w:tc>
      <w:tc>
        <w:tcPr>
          <w:tcW w:w="5670" w:type="dxa"/>
          <w:vAlign w:val="center"/>
        </w:tcPr>
        <w:p w14:paraId="6D571197" w14:textId="77777777" w:rsidR="002061F6" w:rsidRPr="00181347" w:rsidRDefault="008B52AD" w:rsidP="003857BB">
          <w:pPr>
            <w:jc w:val="center"/>
            <w:rPr>
              <w:b/>
              <w:bCs/>
            </w:rPr>
          </w:pPr>
          <w:r w:rsidRPr="00181347">
            <w:rPr>
              <w:b/>
              <w:bCs/>
            </w:rPr>
            <w:t xml:space="preserve">GUÍA PARA GESTIONAR CONFLICTOS DE INTERESES </w:t>
          </w:r>
        </w:p>
      </w:tc>
      <w:tc>
        <w:tcPr>
          <w:tcW w:w="2608" w:type="dxa"/>
          <w:vAlign w:val="center"/>
        </w:tcPr>
        <w:p w14:paraId="404ACD29" w14:textId="6FDF901D" w:rsidR="002061F6" w:rsidRPr="003857BB" w:rsidRDefault="002061F6" w:rsidP="00181347">
          <w:pPr>
            <w:spacing w:line="288" w:lineRule="auto"/>
            <w:rPr>
              <w:sz w:val="18"/>
              <w:szCs w:val="16"/>
            </w:rPr>
          </w:pPr>
          <w:r w:rsidRPr="003857BB">
            <w:rPr>
              <w:rStyle w:val="Nmerodepgina"/>
              <w:sz w:val="18"/>
              <w:szCs w:val="16"/>
            </w:rPr>
            <w:t xml:space="preserve">Página </w:t>
          </w:r>
          <w:r w:rsidRPr="003857BB">
            <w:rPr>
              <w:rStyle w:val="Nmerodepgina"/>
              <w:sz w:val="18"/>
              <w:szCs w:val="16"/>
            </w:rPr>
            <w:fldChar w:fldCharType="begin"/>
          </w:r>
          <w:r w:rsidRPr="003857BB">
            <w:rPr>
              <w:rStyle w:val="Nmerodepgina"/>
              <w:sz w:val="18"/>
              <w:szCs w:val="16"/>
            </w:rPr>
            <w:instrText xml:space="preserve"> PAGE </w:instrText>
          </w:r>
          <w:r w:rsidRPr="003857BB">
            <w:rPr>
              <w:rStyle w:val="Nmerodepgina"/>
              <w:sz w:val="18"/>
              <w:szCs w:val="16"/>
            </w:rPr>
            <w:fldChar w:fldCharType="separate"/>
          </w:r>
          <w:r w:rsidR="00082E69">
            <w:rPr>
              <w:rStyle w:val="Nmerodepgina"/>
              <w:noProof/>
              <w:sz w:val="18"/>
              <w:szCs w:val="16"/>
            </w:rPr>
            <w:t>18</w:t>
          </w:r>
          <w:r w:rsidRPr="003857BB">
            <w:rPr>
              <w:rStyle w:val="Nmerodepgina"/>
              <w:sz w:val="18"/>
              <w:szCs w:val="16"/>
            </w:rPr>
            <w:fldChar w:fldCharType="end"/>
          </w:r>
          <w:r w:rsidRPr="003857BB">
            <w:rPr>
              <w:rStyle w:val="Nmerodepgina"/>
              <w:sz w:val="18"/>
              <w:szCs w:val="16"/>
            </w:rPr>
            <w:t xml:space="preserve"> de </w:t>
          </w:r>
          <w:r w:rsidRPr="003857BB">
            <w:rPr>
              <w:sz w:val="18"/>
              <w:szCs w:val="16"/>
            </w:rPr>
            <w:fldChar w:fldCharType="begin"/>
          </w:r>
          <w:r w:rsidRPr="003857BB">
            <w:rPr>
              <w:sz w:val="18"/>
              <w:szCs w:val="16"/>
            </w:rPr>
            <w:instrText xml:space="preserve"> NUMPAGES  \# "0" \* Arabic  \* MERGEFORMAT </w:instrText>
          </w:r>
          <w:r w:rsidRPr="003857BB">
            <w:rPr>
              <w:sz w:val="18"/>
              <w:szCs w:val="16"/>
            </w:rPr>
            <w:fldChar w:fldCharType="separate"/>
          </w:r>
          <w:r w:rsidR="00082E69">
            <w:rPr>
              <w:noProof/>
              <w:sz w:val="18"/>
              <w:szCs w:val="16"/>
            </w:rPr>
            <w:t>19</w:t>
          </w:r>
          <w:r w:rsidRPr="003857BB">
            <w:rPr>
              <w:sz w:val="18"/>
              <w:szCs w:val="16"/>
            </w:rPr>
            <w:fldChar w:fldCharType="end"/>
          </w:r>
        </w:p>
      </w:tc>
    </w:tr>
  </w:tbl>
  <w:p w14:paraId="679852D5" w14:textId="77777777" w:rsidR="002061F6" w:rsidRPr="00181347" w:rsidRDefault="002061F6" w:rsidP="00181347">
    <w:pPr>
      <w:pStyle w:val="Encabezado"/>
      <w:spacing w:line="288"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0A3"/>
    <w:multiLevelType w:val="hybridMultilevel"/>
    <w:tmpl w:val="82BAA59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02D4"/>
    <w:multiLevelType w:val="hybridMultilevel"/>
    <w:tmpl w:val="39DAE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286C0C"/>
    <w:multiLevelType w:val="hybridMultilevel"/>
    <w:tmpl w:val="8A5C9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38403F"/>
    <w:multiLevelType w:val="hybridMultilevel"/>
    <w:tmpl w:val="C8B08B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C13520"/>
    <w:multiLevelType w:val="multilevel"/>
    <w:tmpl w:val="91247C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1802F7"/>
    <w:multiLevelType w:val="hybridMultilevel"/>
    <w:tmpl w:val="C322916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B50C81"/>
    <w:multiLevelType w:val="hybridMultilevel"/>
    <w:tmpl w:val="E69441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BA538C"/>
    <w:multiLevelType w:val="hybridMultilevel"/>
    <w:tmpl w:val="BA0CD2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39D226C"/>
    <w:multiLevelType w:val="hybridMultilevel"/>
    <w:tmpl w:val="6C44E2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FE25A1"/>
    <w:multiLevelType w:val="hybridMultilevel"/>
    <w:tmpl w:val="B406F7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181832"/>
    <w:multiLevelType w:val="hybridMultilevel"/>
    <w:tmpl w:val="DAE8AE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DC7DA9"/>
    <w:multiLevelType w:val="hybridMultilevel"/>
    <w:tmpl w:val="0AB074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4151EA"/>
    <w:multiLevelType w:val="hybridMultilevel"/>
    <w:tmpl w:val="149E6280"/>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E74D85"/>
    <w:multiLevelType w:val="hybridMultilevel"/>
    <w:tmpl w:val="40E87D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61782A"/>
    <w:multiLevelType w:val="hybridMultilevel"/>
    <w:tmpl w:val="44A27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A659C7"/>
    <w:multiLevelType w:val="hybridMultilevel"/>
    <w:tmpl w:val="F7DC5E7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16515A"/>
    <w:multiLevelType w:val="hybridMultilevel"/>
    <w:tmpl w:val="58FAFD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B75765"/>
    <w:multiLevelType w:val="hybridMultilevel"/>
    <w:tmpl w:val="2E2474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DB7398"/>
    <w:multiLevelType w:val="hybridMultilevel"/>
    <w:tmpl w:val="DCC4D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6"/>
  </w:num>
  <w:num w:numId="5">
    <w:abstractNumId w:val="4"/>
  </w:num>
  <w:num w:numId="6">
    <w:abstractNumId w:val="16"/>
  </w:num>
  <w:num w:numId="7">
    <w:abstractNumId w:val="17"/>
  </w:num>
  <w:num w:numId="8">
    <w:abstractNumId w:val="0"/>
  </w:num>
  <w:num w:numId="9">
    <w:abstractNumId w:val="14"/>
  </w:num>
  <w:num w:numId="10">
    <w:abstractNumId w:val="15"/>
  </w:num>
  <w:num w:numId="11">
    <w:abstractNumId w:val="1"/>
  </w:num>
  <w:num w:numId="12">
    <w:abstractNumId w:val="18"/>
  </w:num>
  <w:num w:numId="13">
    <w:abstractNumId w:val="9"/>
  </w:num>
  <w:num w:numId="14">
    <w:abstractNumId w:val="11"/>
  </w:num>
  <w:num w:numId="15">
    <w:abstractNumId w:val="8"/>
  </w:num>
  <w:num w:numId="16">
    <w:abstractNumId w:val="3"/>
  </w:num>
  <w:num w:numId="17">
    <w:abstractNumId w:val="5"/>
  </w:num>
  <w:num w:numId="18">
    <w:abstractNumId w:val="2"/>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80"/>
    <w:rsid w:val="00002FB6"/>
    <w:rsid w:val="000034D7"/>
    <w:rsid w:val="000069AD"/>
    <w:rsid w:val="000107AF"/>
    <w:rsid w:val="00011636"/>
    <w:rsid w:val="00013E93"/>
    <w:rsid w:val="0001455E"/>
    <w:rsid w:val="00014A89"/>
    <w:rsid w:val="0001593F"/>
    <w:rsid w:val="00017DE6"/>
    <w:rsid w:val="00021579"/>
    <w:rsid w:val="00022104"/>
    <w:rsid w:val="00022675"/>
    <w:rsid w:val="000254E3"/>
    <w:rsid w:val="00025C32"/>
    <w:rsid w:val="000267BC"/>
    <w:rsid w:val="00026EFC"/>
    <w:rsid w:val="000308E8"/>
    <w:rsid w:val="00031507"/>
    <w:rsid w:val="00035128"/>
    <w:rsid w:val="00035DA2"/>
    <w:rsid w:val="0003612A"/>
    <w:rsid w:val="000375B4"/>
    <w:rsid w:val="0003760D"/>
    <w:rsid w:val="000408B2"/>
    <w:rsid w:val="00040BE7"/>
    <w:rsid w:val="00041C21"/>
    <w:rsid w:val="00043086"/>
    <w:rsid w:val="000432DC"/>
    <w:rsid w:val="000451A2"/>
    <w:rsid w:val="000471CD"/>
    <w:rsid w:val="00047BFA"/>
    <w:rsid w:val="0005225F"/>
    <w:rsid w:val="00055088"/>
    <w:rsid w:val="0005619C"/>
    <w:rsid w:val="000641EF"/>
    <w:rsid w:val="00064763"/>
    <w:rsid w:val="00066C38"/>
    <w:rsid w:val="00071487"/>
    <w:rsid w:val="00074E0B"/>
    <w:rsid w:val="0007589C"/>
    <w:rsid w:val="000801F2"/>
    <w:rsid w:val="00082E69"/>
    <w:rsid w:val="00083190"/>
    <w:rsid w:val="00083C1B"/>
    <w:rsid w:val="00084469"/>
    <w:rsid w:val="00084CAB"/>
    <w:rsid w:val="000900BC"/>
    <w:rsid w:val="00092257"/>
    <w:rsid w:val="00094C2F"/>
    <w:rsid w:val="00095E21"/>
    <w:rsid w:val="000961BD"/>
    <w:rsid w:val="000A07DB"/>
    <w:rsid w:val="000A3127"/>
    <w:rsid w:val="000A4BC7"/>
    <w:rsid w:val="000A4DF5"/>
    <w:rsid w:val="000A728B"/>
    <w:rsid w:val="000B0F40"/>
    <w:rsid w:val="000B40FA"/>
    <w:rsid w:val="000B58D2"/>
    <w:rsid w:val="000C3974"/>
    <w:rsid w:val="000D1953"/>
    <w:rsid w:val="000D2DD2"/>
    <w:rsid w:val="000D6D92"/>
    <w:rsid w:val="000E0408"/>
    <w:rsid w:val="000E0984"/>
    <w:rsid w:val="000E0B66"/>
    <w:rsid w:val="000E0D94"/>
    <w:rsid w:val="000E2AA7"/>
    <w:rsid w:val="000E5C07"/>
    <w:rsid w:val="000E651A"/>
    <w:rsid w:val="000E7141"/>
    <w:rsid w:val="000E742E"/>
    <w:rsid w:val="000F40E4"/>
    <w:rsid w:val="000F5D17"/>
    <w:rsid w:val="00102E46"/>
    <w:rsid w:val="001043BA"/>
    <w:rsid w:val="00104438"/>
    <w:rsid w:val="00104E69"/>
    <w:rsid w:val="001058AB"/>
    <w:rsid w:val="00111D07"/>
    <w:rsid w:val="00112918"/>
    <w:rsid w:val="00114516"/>
    <w:rsid w:val="00120C30"/>
    <w:rsid w:val="001214B1"/>
    <w:rsid w:val="00126B5A"/>
    <w:rsid w:val="00127EEF"/>
    <w:rsid w:val="001346E8"/>
    <w:rsid w:val="0013572C"/>
    <w:rsid w:val="00135D96"/>
    <w:rsid w:val="00136F52"/>
    <w:rsid w:val="00141CAD"/>
    <w:rsid w:val="00143BF0"/>
    <w:rsid w:val="001451B4"/>
    <w:rsid w:val="00145657"/>
    <w:rsid w:val="001502E7"/>
    <w:rsid w:val="00150C4B"/>
    <w:rsid w:val="0015108A"/>
    <w:rsid w:val="00152251"/>
    <w:rsid w:val="0015299A"/>
    <w:rsid w:val="00164D62"/>
    <w:rsid w:val="00167CBC"/>
    <w:rsid w:val="00171040"/>
    <w:rsid w:val="001714EF"/>
    <w:rsid w:val="001718A3"/>
    <w:rsid w:val="00171E74"/>
    <w:rsid w:val="00174F41"/>
    <w:rsid w:val="00175070"/>
    <w:rsid w:val="0017682B"/>
    <w:rsid w:val="00180492"/>
    <w:rsid w:val="0018100E"/>
    <w:rsid w:val="00181347"/>
    <w:rsid w:val="00181ECE"/>
    <w:rsid w:val="0018249E"/>
    <w:rsid w:val="00186C7C"/>
    <w:rsid w:val="00190BD3"/>
    <w:rsid w:val="001911E6"/>
    <w:rsid w:val="001913D5"/>
    <w:rsid w:val="00191F8B"/>
    <w:rsid w:val="00192BE2"/>
    <w:rsid w:val="0019414E"/>
    <w:rsid w:val="00195307"/>
    <w:rsid w:val="0019564C"/>
    <w:rsid w:val="001A1ABE"/>
    <w:rsid w:val="001A2C94"/>
    <w:rsid w:val="001A4C67"/>
    <w:rsid w:val="001B247A"/>
    <w:rsid w:val="001B36D9"/>
    <w:rsid w:val="001B40EE"/>
    <w:rsid w:val="001B4168"/>
    <w:rsid w:val="001C72DA"/>
    <w:rsid w:val="001D081F"/>
    <w:rsid w:val="001D428B"/>
    <w:rsid w:val="001D435C"/>
    <w:rsid w:val="001D6B61"/>
    <w:rsid w:val="001E2713"/>
    <w:rsid w:val="001E5BDA"/>
    <w:rsid w:val="001E5C9A"/>
    <w:rsid w:val="001E7E00"/>
    <w:rsid w:val="001F1250"/>
    <w:rsid w:val="00200646"/>
    <w:rsid w:val="002027E9"/>
    <w:rsid w:val="00202BED"/>
    <w:rsid w:val="002043B1"/>
    <w:rsid w:val="002061F6"/>
    <w:rsid w:val="00207F7B"/>
    <w:rsid w:val="002104A9"/>
    <w:rsid w:val="00210EE4"/>
    <w:rsid w:val="00214336"/>
    <w:rsid w:val="00217454"/>
    <w:rsid w:val="002217DD"/>
    <w:rsid w:val="002235EC"/>
    <w:rsid w:val="0022535F"/>
    <w:rsid w:val="002309BC"/>
    <w:rsid w:val="002312E2"/>
    <w:rsid w:val="002315AB"/>
    <w:rsid w:val="002326C7"/>
    <w:rsid w:val="002327CD"/>
    <w:rsid w:val="00236F07"/>
    <w:rsid w:val="002371DE"/>
    <w:rsid w:val="00237B42"/>
    <w:rsid w:val="00237B79"/>
    <w:rsid w:val="00240F1F"/>
    <w:rsid w:val="00246733"/>
    <w:rsid w:val="00246F17"/>
    <w:rsid w:val="00247E3A"/>
    <w:rsid w:val="00251D2D"/>
    <w:rsid w:val="002612C3"/>
    <w:rsid w:val="00263044"/>
    <w:rsid w:val="00281C63"/>
    <w:rsid w:val="002835DE"/>
    <w:rsid w:val="00284F2D"/>
    <w:rsid w:val="0028529B"/>
    <w:rsid w:val="00285687"/>
    <w:rsid w:val="0029103F"/>
    <w:rsid w:val="002912FA"/>
    <w:rsid w:val="002958D5"/>
    <w:rsid w:val="00295BF0"/>
    <w:rsid w:val="002973CA"/>
    <w:rsid w:val="002A01FF"/>
    <w:rsid w:val="002A3118"/>
    <w:rsid w:val="002A6BAC"/>
    <w:rsid w:val="002A7710"/>
    <w:rsid w:val="002B231F"/>
    <w:rsid w:val="002B4621"/>
    <w:rsid w:val="002C117F"/>
    <w:rsid w:val="002C3371"/>
    <w:rsid w:val="002C6B99"/>
    <w:rsid w:val="002D1941"/>
    <w:rsid w:val="002D4CC0"/>
    <w:rsid w:val="002D5249"/>
    <w:rsid w:val="002D7801"/>
    <w:rsid w:val="002E3033"/>
    <w:rsid w:val="002E50D3"/>
    <w:rsid w:val="002F3A39"/>
    <w:rsid w:val="002F5D3C"/>
    <w:rsid w:val="002F6DF2"/>
    <w:rsid w:val="003029F5"/>
    <w:rsid w:val="003040A3"/>
    <w:rsid w:val="00306DE4"/>
    <w:rsid w:val="003123AB"/>
    <w:rsid w:val="0031330A"/>
    <w:rsid w:val="003215A5"/>
    <w:rsid w:val="00323F66"/>
    <w:rsid w:val="0032524E"/>
    <w:rsid w:val="0032676E"/>
    <w:rsid w:val="00326D79"/>
    <w:rsid w:val="00327BED"/>
    <w:rsid w:val="0033070D"/>
    <w:rsid w:val="00332926"/>
    <w:rsid w:val="003333F7"/>
    <w:rsid w:val="003337ED"/>
    <w:rsid w:val="00333B62"/>
    <w:rsid w:val="00333D06"/>
    <w:rsid w:val="00340229"/>
    <w:rsid w:val="00342B02"/>
    <w:rsid w:val="00342DFC"/>
    <w:rsid w:val="00345B7E"/>
    <w:rsid w:val="003474FA"/>
    <w:rsid w:val="003561CF"/>
    <w:rsid w:val="003568E3"/>
    <w:rsid w:val="00357910"/>
    <w:rsid w:val="0036662E"/>
    <w:rsid w:val="00370984"/>
    <w:rsid w:val="0037157C"/>
    <w:rsid w:val="00372B28"/>
    <w:rsid w:val="0037438E"/>
    <w:rsid w:val="00377CFF"/>
    <w:rsid w:val="00380251"/>
    <w:rsid w:val="003808D9"/>
    <w:rsid w:val="00385359"/>
    <w:rsid w:val="003857BB"/>
    <w:rsid w:val="00393B6F"/>
    <w:rsid w:val="00394D4D"/>
    <w:rsid w:val="00395F2B"/>
    <w:rsid w:val="0039771F"/>
    <w:rsid w:val="003B3AC8"/>
    <w:rsid w:val="003B5968"/>
    <w:rsid w:val="003C064D"/>
    <w:rsid w:val="003C7472"/>
    <w:rsid w:val="003D06B0"/>
    <w:rsid w:val="003D3E9A"/>
    <w:rsid w:val="003D67D7"/>
    <w:rsid w:val="003E3149"/>
    <w:rsid w:val="003E34C6"/>
    <w:rsid w:val="003E3BA9"/>
    <w:rsid w:val="003E3F94"/>
    <w:rsid w:val="003F28BC"/>
    <w:rsid w:val="003F2DE5"/>
    <w:rsid w:val="003F70FC"/>
    <w:rsid w:val="003F7EF0"/>
    <w:rsid w:val="00403075"/>
    <w:rsid w:val="00404D72"/>
    <w:rsid w:val="00405D08"/>
    <w:rsid w:val="00407090"/>
    <w:rsid w:val="0041077A"/>
    <w:rsid w:val="004118A2"/>
    <w:rsid w:val="00413A07"/>
    <w:rsid w:val="00413ACC"/>
    <w:rsid w:val="0041468A"/>
    <w:rsid w:val="0041702E"/>
    <w:rsid w:val="00417935"/>
    <w:rsid w:val="00423187"/>
    <w:rsid w:val="004241C4"/>
    <w:rsid w:val="00424403"/>
    <w:rsid w:val="004249C4"/>
    <w:rsid w:val="00426760"/>
    <w:rsid w:val="004300E9"/>
    <w:rsid w:val="0043066F"/>
    <w:rsid w:val="00431D18"/>
    <w:rsid w:val="004329FF"/>
    <w:rsid w:val="004378EC"/>
    <w:rsid w:val="00445800"/>
    <w:rsid w:val="00445AC9"/>
    <w:rsid w:val="00446502"/>
    <w:rsid w:val="00447032"/>
    <w:rsid w:val="00452941"/>
    <w:rsid w:val="004535E9"/>
    <w:rsid w:val="00454697"/>
    <w:rsid w:val="004615BD"/>
    <w:rsid w:val="00461E86"/>
    <w:rsid w:val="004626FA"/>
    <w:rsid w:val="004627A7"/>
    <w:rsid w:val="004644FD"/>
    <w:rsid w:val="00464D9D"/>
    <w:rsid w:val="0047069F"/>
    <w:rsid w:val="00471044"/>
    <w:rsid w:val="00474843"/>
    <w:rsid w:val="00474F5E"/>
    <w:rsid w:val="00477BE9"/>
    <w:rsid w:val="004842C8"/>
    <w:rsid w:val="00487339"/>
    <w:rsid w:val="004945C9"/>
    <w:rsid w:val="004A334C"/>
    <w:rsid w:val="004A3C61"/>
    <w:rsid w:val="004A4F43"/>
    <w:rsid w:val="004B1317"/>
    <w:rsid w:val="004C352F"/>
    <w:rsid w:val="004C5113"/>
    <w:rsid w:val="004C6662"/>
    <w:rsid w:val="004D12BA"/>
    <w:rsid w:val="004D153D"/>
    <w:rsid w:val="004D45FE"/>
    <w:rsid w:val="004D5B6F"/>
    <w:rsid w:val="004E30D6"/>
    <w:rsid w:val="004F03BC"/>
    <w:rsid w:val="004F0918"/>
    <w:rsid w:val="004F2E54"/>
    <w:rsid w:val="004F3A44"/>
    <w:rsid w:val="004F4135"/>
    <w:rsid w:val="004F56EB"/>
    <w:rsid w:val="004F601F"/>
    <w:rsid w:val="004F796E"/>
    <w:rsid w:val="0050738A"/>
    <w:rsid w:val="005133AC"/>
    <w:rsid w:val="00514365"/>
    <w:rsid w:val="00523492"/>
    <w:rsid w:val="00523CAB"/>
    <w:rsid w:val="0052446C"/>
    <w:rsid w:val="00526F0B"/>
    <w:rsid w:val="00530BE4"/>
    <w:rsid w:val="00532688"/>
    <w:rsid w:val="00535CCE"/>
    <w:rsid w:val="00537A05"/>
    <w:rsid w:val="00545006"/>
    <w:rsid w:val="00545A4D"/>
    <w:rsid w:val="00547607"/>
    <w:rsid w:val="005517E5"/>
    <w:rsid w:val="00554FC4"/>
    <w:rsid w:val="005557B8"/>
    <w:rsid w:val="0056196F"/>
    <w:rsid w:val="00565041"/>
    <w:rsid w:val="00565B87"/>
    <w:rsid w:val="00567280"/>
    <w:rsid w:val="0057215B"/>
    <w:rsid w:val="005773FF"/>
    <w:rsid w:val="005774CA"/>
    <w:rsid w:val="005802E7"/>
    <w:rsid w:val="00581090"/>
    <w:rsid w:val="0058623C"/>
    <w:rsid w:val="00586695"/>
    <w:rsid w:val="00590171"/>
    <w:rsid w:val="005950A4"/>
    <w:rsid w:val="0059684E"/>
    <w:rsid w:val="005A14E3"/>
    <w:rsid w:val="005A541F"/>
    <w:rsid w:val="005A593E"/>
    <w:rsid w:val="005A766E"/>
    <w:rsid w:val="005B1C5A"/>
    <w:rsid w:val="005B1DE8"/>
    <w:rsid w:val="005B6CA1"/>
    <w:rsid w:val="005B6D5E"/>
    <w:rsid w:val="005B7723"/>
    <w:rsid w:val="005C2A26"/>
    <w:rsid w:val="005C5BD4"/>
    <w:rsid w:val="005C7A7C"/>
    <w:rsid w:val="005D1C38"/>
    <w:rsid w:val="005D499E"/>
    <w:rsid w:val="005D5AAC"/>
    <w:rsid w:val="005D5ADB"/>
    <w:rsid w:val="005D6237"/>
    <w:rsid w:val="005D7C03"/>
    <w:rsid w:val="005E1CDA"/>
    <w:rsid w:val="005E2990"/>
    <w:rsid w:val="005E2E02"/>
    <w:rsid w:val="005E3E6B"/>
    <w:rsid w:val="005E45F6"/>
    <w:rsid w:val="005E564E"/>
    <w:rsid w:val="005E6B95"/>
    <w:rsid w:val="005E71A3"/>
    <w:rsid w:val="005F07B2"/>
    <w:rsid w:val="005F1FBE"/>
    <w:rsid w:val="005F3792"/>
    <w:rsid w:val="005F5858"/>
    <w:rsid w:val="005F712C"/>
    <w:rsid w:val="00601C64"/>
    <w:rsid w:val="006032C3"/>
    <w:rsid w:val="00603D09"/>
    <w:rsid w:val="006148CE"/>
    <w:rsid w:val="00621D3D"/>
    <w:rsid w:val="006223FF"/>
    <w:rsid w:val="00623139"/>
    <w:rsid w:val="0062666F"/>
    <w:rsid w:val="006266EE"/>
    <w:rsid w:val="006360B4"/>
    <w:rsid w:val="00637981"/>
    <w:rsid w:val="00641C50"/>
    <w:rsid w:val="00644009"/>
    <w:rsid w:val="00647096"/>
    <w:rsid w:val="00650BDC"/>
    <w:rsid w:val="00660EA0"/>
    <w:rsid w:val="0066224B"/>
    <w:rsid w:val="006623D1"/>
    <w:rsid w:val="006637BA"/>
    <w:rsid w:val="00666894"/>
    <w:rsid w:val="00670DDB"/>
    <w:rsid w:val="00673240"/>
    <w:rsid w:val="00673702"/>
    <w:rsid w:val="006762B4"/>
    <w:rsid w:val="00677AFA"/>
    <w:rsid w:val="00677D17"/>
    <w:rsid w:val="00680FA6"/>
    <w:rsid w:val="00682EFD"/>
    <w:rsid w:val="00682FDB"/>
    <w:rsid w:val="00683FD9"/>
    <w:rsid w:val="00690966"/>
    <w:rsid w:val="00693485"/>
    <w:rsid w:val="00695DDF"/>
    <w:rsid w:val="006963E0"/>
    <w:rsid w:val="006968AD"/>
    <w:rsid w:val="006A1DB0"/>
    <w:rsid w:val="006A21BE"/>
    <w:rsid w:val="006B0227"/>
    <w:rsid w:val="006B1068"/>
    <w:rsid w:val="006C0A50"/>
    <w:rsid w:val="006C291D"/>
    <w:rsid w:val="006C2990"/>
    <w:rsid w:val="006C2F19"/>
    <w:rsid w:val="006C3C71"/>
    <w:rsid w:val="006C48CA"/>
    <w:rsid w:val="006D15CB"/>
    <w:rsid w:val="006D19BA"/>
    <w:rsid w:val="006D3157"/>
    <w:rsid w:val="006D3B78"/>
    <w:rsid w:val="006D43EA"/>
    <w:rsid w:val="006D5748"/>
    <w:rsid w:val="006D6DFC"/>
    <w:rsid w:val="006D75F0"/>
    <w:rsid w:val="006E37DF"/>
    <w:rsid w:val="006E5E82"/>
    <w:rsid w:val="006F153C"/>
    <w:rsid w:val="006F7FA5"/>
    <w:rsid w:val="00703C58"/>
    <w:rsid w:val="00704EAA"/>
    <w:rsid w:val="00705492"/>
    <w:rsid w:val="00712127"/>
    <w:rsid w:val="00712A4F"/>
    <w:rsid w:val="0071303D"/>
    <w:rsid w:val="0071663C"/>
    <w:rsid w:val="00731D35"/>
    <w:rsid w:val="00737BC7"/>
    <w:rsid w:val="007414D7"/>
    <w:rsid w:val="0074547C"/>
    <w:rsid w:val="00746F3E"/>
    <w:rsid w:val="007475E8"/>
    <w:rsid w:val="007529E7"/>
    <w:rsid w:val="00755103"/>
    <w:rsid w:val="00755780"/>
    <w:rsid w:val="00760084"/>
    <w:rsid w:val="007600CF"/>
    <w:rsid w:val="00760B62"/>
    <w:rsid w:val="00760E57"/>
    <w:rsid w:val="007614C9"/>
    <w:rsid w:val="00764389"/>
    <w:rsid w:val="007707DE"/>
    <w:rsid w:val="0077086E"/>
    <w:rsid w:val="00771740"/>
    <w:rsid w:val="00772057"/>
    <w:rsid w:val="00772109"/>
    <w:rsid w:val="007759C6"/>
    <w:rsid w:val="00775E3D"/>
    <w:rsid w:val="007763BB"/>
    <w:rsid w:val="0077744F"/>
    <w:rsid w:val="00780548"/>
    <w:rsid w:val="0079097F"/>
    <w:rsid w:val="00791480"/>
    <w:rsid w:val="007A621F"/>
    <w:rsid w:val="007A6A6B"/>
    <w:rsid w:val="007A7078"/>
    <w:rsid w:val="007B2ED6"/>
    <w:rsid w:val="007B2FEF"/>
    <w:rsid w:val="007D1878"/>
    <w:rsid w:val="007D2890"/>
    <w:rsid w:val="007D2927"/>
    <w:rsid w:val="007D768F"/>
    <w:rsid w:val="007D7F2B"/>
    <w:rsid w:val="007E1A5B"/>
    <w:rsid w:val="007E614D"/>
    <w:rsid w:val="007E726E"/>
    <w:rsid w:val="007E7D26"/>
    <w:rsid w:val="007E7F86"/>
    <w:rsid w:val="007F462C"/>
    <w:rsid w:val="007F466B"/>
    <w:rsid w:val="00800BE8"/>
    <w:rsid w:val="0080250B"/>
    <w:rsid w:val="00806367"/>
    <w:rsid w:val="00813353"/>
    <w:rsid w:val="00815217"/>
    <w:rsid w:val="008217AE"/>
    <w:rsid w:val="00822745"/>
    <w:rsid w:val="0082358B"/>
    <w:rsid w:val="00824C9C"/>
    <w:rsid w:val="00827936"/>
    <w:rsid w:val="00827E43"/>
    <w:rsid w:val="008321BE"/>
    <w:rsid w:val="00833491"/>
    <w:rsid w:val="00835537"/>
    <w:rsid w:val="00837544"/>
    <w:rsid w:val="0084237E"/>
    <w:rsid w:val="008423E4"/>
    <w:rsid w:val="008462C5"/>
    <w:rsid w:val="00846D6F"/>
    <w:rsid w:val="008503BB"/>
    <w:rsid w:val="0085069F"/>
    <w:rsid w:val="008549AD"/>
    <w:rsid w:val="00854B10"/>
    <w:rsid w:val="0085564A"/>
    <w:rsid w:val="00857F3B"/>
    <w:rsid w:val="00860659"/>
    <w:rsid w:val="00860F0A"/>
    <w:rsid w:val="008619E1"/>
    <w:rsid w:val="00862EAD"/>
    <w:rsid w:val="00863E50"/>
    <w:rsid w:val="00864AE7"/>
    <w:rsid w:val="0086561B"/>
    <w:rsid w:val="0086717F"/>
    <w:rsid w:val="00873550"/>
    <w:rsid w:val="008736DE"/>
    <w:rsid w:val="00876048"/>
    <w:rsid w:val="008761DA"/>
    <w:rsid w:val="00876265"/>
    <w:rsid w:val="00877734"/>
    <w:rsid w:val="00882A0E"/>
    <w:rsid w:val="008838EB"/>
    <w:rsid w:val="0089185B"/>
    <w:rsid w:val="00891B2B"/>
    <w:rsid w:val="00891E75"/>
    <w:rsid w:val="00896137"/>
    <w:rsid w:val="008A1C92"/>
    <w:rsid w:val="008A469A"/>
    <w:rsid w:val="008A489E"/>
    <w:rsid w:val="008A5057"/>
    <w:rsid w:val="008A6F0B"/>
    <w:rsid w:val="008B1F35"/>
    <w:rsid w:val="008B20B7"/>
    <w:rsid w:val="008B3998"/>
    <w:rsid w:val="008B52AD"/>
    <w:rsid w:val="008B7C70"/>
    <w:rsid w:val="008C2081"/>
    <w:rsid w:val="008C32A9"/>
    <w:rsid w:val="008C5D9E"/>
    <w:rsid w:val="008C6699"/>
    <w:rsid w:val="008C6E8C"/>
    <w:rsid w:val="008D1E8E"/>
    <w:rsid w:val="008D2424"/>
    <w:rsid w:val="008D3DDA"/>
    <w:rsid w:val="008D477D"/>
    <w:rsid w:val="008D4AB6"/>
    <w:rsid w:val="008D4D81"/>
    <w:rsid w:val="008E2F43"/>
    <w:rsid w:val="008E3579"/>
    <w:rsid w:val="008E48D1"/>
    <w:rsid w:val="008E507B"/>
    <w:rsid w:val="008E7B14"/>
    <w:rsid w:val="008F2D3E"/>
    <w:rsid w:val="008F499F"/>
    <w:rsid w:val="008F6192"/>
    <w:rsid w:val="0090147D"/>
    <w:rsid w:val="0090423E"/>
    <w:rsid w:val="0090512B"/>
    <w:rsid w:val="00905587"/>
    <w:rsid w:val="009067CD"/>
    <w:rsid w:val="00913948"/>
    <w:rsid w:val="00923D1D"/>
    <w:rsid w:val="00926020"/>
    <w:rsid w:val="00931E3A"/>
    <w:rsid w:val="00932D90"/>
    <w:rsid w:val="00941D94"/>
    <w:rsid w:val="00942D36"/>
    <w:rsid w:val="00943425"/>
    <w:rsid w:val="00947E5F"/>
    <w:rsid w:val="009546A7"/>
    <w:rsid w:val="009715BD"/>
    <w:rsid w:val="00973E32"/>
    <w:rsid w:val="00977225"/>
    <w:rsid w:val="0098189B"/>
    <w:rsid w:val="00982C1C"/>
    <w:rsid w:val="009847AD"/>
    <w:rsid w:val="00986898"/>
    <w:rsid w:val="0098763D"/>
    <w:rsid w:val="0099064B"/>
    <w:rsid w:val="00991DC6"/>
    <w:rsid w:val="009978BB"/>
    <w:rsid w:val="009A2013"/>
    <w:rsid w:val="009A5834"/>
    <w:rsid w:val="009A607F"/>
    <w:rsid w:val="009A712C"/>
    <w:rsid w:val="009B4C55"/>
    <w:rsid w:val="009B5947"/>
    <w:rsid w:val="009B7082"/>
    <w:rsid w:val="009B75C7"/>
    <w:rsid w:val="009C24EB"/>
    <w:rsid w:val="009C3A87"/>
    <w:rsid w:val="009C4B5C"/>
    <w:rsid w:val="009D282A"/>
    <w:rsid w:val="009D2DAA"/>
    <w:rsid w:val="009D3CAC"/>
    <w:rsid w:val="009D46AE"/>
    <w:rsid w:val="009D58AC"/>
    <w:rsid w:val="009D5DE6"/>
    <w:rsid w:val="009E54A8"/>
    <w:rsid w:val="009E7D74"/>
    <w:rsid w:val="009F37EE"/>
    <w:rsid w:val="00A01A04"/>
    <w:rsid w:val="00A15595"/>
    <w:rsid w:val="00A15795"/>
    <w:rsid w:val="00A22B11"/>
    <w:rsid w:val="00A23E87"/>
    <w:rsid w:val="00A248FA"/>
    <w:rsid w:val="00A31C6B"/>
    <w:rsid w:val="00A35585"/>
    <w:rsid w:val="00A36A40"/>
    <w:rsid w:val="00A41F1B"/>
    <w:rsid w:val="00A426A0"/>
    <w:rsid w:val="00A43B6B"/>
    <w:rsid w:val="00A43CB2"/>
    <w:rsid w:val="00A51523"/>
    <w:rsid w:val="00A52AC0"/>
    <w:rsid w:val="00A57D60"/>
    <w:rsid w:val="00A6039F"/>
    <w:rsid w:val="00A60E99"/>
    <w:rsid w:val="00A60F6C"/>
    <w:rsid w:val="00A624D2"/>
    <w:rsid w:val="00A66CF3"/>
    <w:rsid w:val="00A722AA"/>
    <w:rsid w:val="00A724DC"/>
    <w:rsid w:val="00A74E13"/>
    <w:rsid w:val="00A75A31"/>
    <w:rsid w:val="00A776AC"/>
    <w:rsid w:val="00A81CE0"/>
    <w:rsid w:val="00A844A1"/>
    <w:rsid w:val="00A84619"/>
    <w:rsid w:val="00A86719"/>
    <w:rsid w:val="00A87076"/>
    <w:rsid w:val="00AA6E44"/>
    <w:rsid w:val="00AA7555"/>
    <w:rsid w:val="00AB3ACC"/>
    <w:rsid w:val="00AB692B"/>
    <w:rsid w:val="00AB7776"/>
    <w:rsid w:val="00AC0C8C"/>
    <w:rsid w:val="00AC2359"/>
    <w:rsid w:val="00AC2925"/>
    <w:rsid w:val="00AC4127"/>
    <w:rsid w:val="00AC50A8"/>
    <w:rsid w:val="00AC59AF"/>
    <w:rsid w:val="00AC7B57"/>
    <w:rsid w:val="00AD446D"/>
    <w:rsid w:val="00AD6328"/>
    <w:rsid w:val="00AE7513"/>
    <w:rsid w:val="00AF37C1"/>
    <w:rsid w:val="00AF3988"/>
    <w:rsid w:val="00AF3D03"/>
    <w:rsid w:val="00B0191B"/>
    <w:rsid w:val="00B07255"/>
    <w:rsid w:val="00B0797C"/>
    <w:rsid w:val="00B10383"/>
    <w:rsid w:val="00B11C0F"/>
    <w:rsid w:val="00B142FE"/>
    <w:rsid w:val="00B217B7"/>
    <w:rsid w:val="00B22AA0"/>
    <w:rsid w:val="00B240C5"/>
    <w:rsid w:val="00B244AF"/>
    <w:rsid w:val="00B307CC"/>
    <w:rsid w:val="00B30B8A"/>
    <w:rsid w:val="00B34FDF"/>
    <w:rsid w:val="00B35692"/>
    <w:rsid w:val="00B35F7D"/>
    <w:rsid w:val="00B37CA6"/>
    <w:rsid w:val="00B42A4C"/>
    <w:rsid w:val="00B43887"/>
    <w:rsid w:val="00B45EE8"/>
    <w:rsid w:val="00B510D1"/>
    <w:rsid w:val="00B5721B"/>
    <w:rsid w:val="00B63AC6"/>
    <w:rsid w:val="00B6425C"/>
    <w:rsid w:val="00B65EEF"/>
    <w:rsid w:val="00B66ACA"/>
    <w:rsid w:val="00B71BB2"/>
    <w:rsid w:val="00B7215F"/>
    <w:rsid w:val="00B723C2"/>
    <w:rsid w:val="00B7351C"/>
    <w:rsid w:val="00B760C7"/>
    <w:rsid w:val="00B77418"/>
    <w:rsid w:val="00B80786"/>
    <w:rsid w:val="00B82088"/>
    <w:rsid w:val="00B82CB1"/>
    <w:rsid w:val="00B90547"/>
    <w:rsid w:val="00B94A3A"/>
    <w:rsid w:val="00BA5B36"/>
    <w:rsid w:val="00BB1FAE"/>
    <w:rsid w:val="00BB2AD7"/>
    <w:rsid w:val="00BB33ED"/>
    <w:rsid w:val="00BB585B"/>
    <w:rsid w:val="00BB591D"/>
    <w:rsid w:val="00BC511F"/>
    <w:rsid w:val="00BC5780"/>
    <w:rsid w:val="00BC7778"/>
    <w:rsid w:val="00BD0C77"/>
    <w:rsid w:val="00BD2CD8"/>
    <w:rsid w:val="00BD3A4E"/>
    <w:rsid w:val="00BD3B7C"/>
    <w:rsid w:val="00BD7963"/>
    <w:rsid w:val="00BE044D"/>
    <w:rsid w:val="00BE1547"/>
    <w:rsid w:val="00BE3A67"/>
    <w:rsid w:val="00BE491D"/>
    <w:rsid w:val="00BE5038"/>
    <w:rsid w:val="00BE52AE"/>
    <w:rsid w:val="00BE565F"/>
    <w:rsid w:val="00BE5FD5"/>
    <w:rsid w:val="00BE6180"/>
    <w:rsid w:val="00BE6423"/>
    <w:rsid w:val="00BE75A2"/>
    <w:rsid w:val="00BF165A"/>
    <w:rsid w:val="00BF1CB0"/>
    <w:rsid w:val="00BF774D"/>
    <w:rsid w:val="00C007DA"/>
    <w:rsid w:val="00C01985"/>
    <w:rsid w:val="00C06E75"/>
    <w:rsid w:val="00C07116"/>
    <w:rsid w:val="00C107A0"/>
    <w:rsid w:val="00C12461"/>
    <w:rsid w:val="00C132A0"/>
    <w:rsid w:val="00C2292C"/>
    <w:rsid w:val="00C22FF5"/>
    <w:rsid w:val="00C302E9"/>
    <w:rsid w:val="00C36064"/>
    <w:rsid w:val="00C37248"/>
    <w:rsid w:val="00C42DC2"/>
    <w:rsid w:val="00C442EE"/>
    <w:rsid w:val="00C44862"/>
    <w:rsid w:val="00C4586C"/>
    <w:rsid w:val="00C515F1"/>
    <w:rsid w:val="00C520B2"/>
    <w:rsid w:val="00C53D7B"/>
    <w:rsid w:val="00C53F6C"/>
    <w:rsid w:val="00C56937"/>
    <w:rsid w:val="00C62DEB"/>
    <w:rsid w:val="00C633B3"/>
    <w:rsid w:val="00C64457"/>
    <w:rsid w:val="00C73DD8"/>
    <w:rsid w:val="00C74787"/>
    <w:rsid w:val="00C76537"/>
    <w:rsid w:val="00C809D5"/>
    <w:rsid w:val="00C81575"/>
    <w:rsid w:val="00C81B8E"/>
    <w:rsid w:val="00C84453"/>
    <w:rsid w:val="00C84480"/>
    <w:rsid w:val="00C8516E"/>
    <w:rsid w:val="00C868C6"/>
    <w:rsid w:val="00C90859"/>
    <w:rsid w:val="00C9168F"/>
    <w:rsid w:val="00C93213"/>
    <w:rsid w:val="00C945B7"/>
    <w:rsid w:val="00CA0D8C"/>
    <w:rsid w:val="00CA1651"/>
    <w:rsid w:val="00CB0612"/>
    <w:rsid w:val="00CB1A30"/>
    <w:rsid w:val="00CC0A38"/>
    <w:rsid w:val="00CC1B58"/>
    <w:rsid w:val="00CC5CE3"/>
    <w:rsid w:val="00CC5F29"/>
    <w:rsid w:val="00CC7628"/>
    <w:rsid w:val="00CC7645"/>
    <w:rsid w:val="00CD2783"/>
    <w:rsid w:val="00CD4FED"/>
    <w:rsid w:val="00CD61CE"/>
    <w:rsid w:val="00CD6C10"/>
    <w:rsid w:val="00CD72F3"/>
    <w:rsid w:val="00CD7A3D"/>
    <w:rsid w:val="00CE1F33"/>
    <w:rsid w:val="00CE2E2E"/>
    <w:rsid w:val="00CE4ED6"/>
    <w:rsid w:val="00CE62DE"/>
    <w:rsid w:val="00CF0849"/>
    <w:rsid w:val="00CF101F"/>
    <w:rsid w:val="00CF1214"/>
    <w:rsid w:val="00CF6CC8"/>
    <w:rsid w:val="00CF743A"/>
    <w:rsid w:val="00D01B5D"/>
    <w:rsid w:val="00D01DD8"/>
    <w:rsid w:val="00D05956"/>
    <w:rsid w:val="00D05FF1"/>
    <w:rsid w:val="00D063C6"/>
    <w:rsid w:val="00D071C0"/>
    <w:rsid w:val="00D07DE2"/>
    <w:rsid w:val="00D10B78"/>
    <w:rsid w:val="00D10C9D"/>
    <w:rsid w:val="00D13FDD"/>
    <w:rsid w:val="00D1668A"/>
    <w:rsid w:val="00D25F6D"/>
    <w:rsid w:val="00D30543"/>
    <w:rsid w:val="00D444AF"/>
    <w:rsid w:val="00D46AC1"/>
    <w:rsid w:val="00D473FA"/>
    <w:rsid w:val="00D53EFF"/>
    <w:rsid w:val="00D611D3"/>
    <w:rsid w:val="00D616E8"/>
    <w:rsid w:val="00D6274D"/>
    <w:rsid w:val="00D627B4"/>
    <w:rsid w:val="00D675CB"/>
    <w:rsid w:val="00D71DD7"/>
    <w:rsid w:val="00D82A98"/>
    <w:rsid w:val="00D90B0E"/>
    <w:rsid w:val="00D92467"/>
    <w:rsid w:val="00D9385B"/>
    <w:rsid w:val="00D93C0F"/>
    <w:rsid w:val="00D9413C"/>
    <w:rsid w:val="00D943B1"/>
    <w:rsid w:val="00D975C7"/>
    <w:rsid w:val="00DA1444"/>
    <w:rsid w:val="00DA29D1"/>
    <w:rsid w:val="00DA4B69"/>
    <w:rsid w:val="00DB539E"/>
    <w:rsid w:val="00DB7AD6"/>
    <w:rsid w:val="00DC1AB2"/>
    <w:rsid w:val="00DC4C13"/>
    <w:rsid w:val="00DD6D41"/>
    <w:rsid w:val="00DE1709"/>
    <w:rsid w:val="00DE5DB0"/>
    <w:rsid w:val="00DE64B0"/>
    <w:rsid w:val="00DE6A07"/>
    <w:rsid w:val="00DE70BB"/>
    <w:rsid w:val="00DE79D6"/>
    <w:rsid w:val="00DF2616"/>
    <w:rsid w:val="00DF40D8"/>
    <w:rsid w:val="00DF76B3"/>
    <w:rsid w:val="00E04110"/>
    <w:rsid w:val="00E05292"/>
    <w:rsid w:val="00E07333"/>
    <w:rsid w:val="00E11026"/>
    <w:rsid w:val="00E12A0D"/>
    <w:rsid w:val="00E13AF1"/>
    <w:rsid w:val="00E16999"/>
    <w:rsid w:val="00E17C64"/>
    <w:rsid w:val="00E2552B"/>
    <w:rsid w:val="00E26847"/>
    <w:rsid w:val="00E30438"/>
    <w:rsid w:val="00E33206"/>
    <w:rsid w:val="00E35A04"/>
    <w:rsid w:val="00E37DC7"/>
    <w:rsid w:val="00E37F02"/>
    <w:rsid w:val="00E40071"/>
    <w:rsid w:val="00E45AC2"/>
    <w:rsid w:val="00E46B4F"/>
    <w:rsid w:val="00E52905"/>
    <w:rsid w:val="00E536EA"/>
    <w:rsid w:val="00E57AA3"/>
    <w:rsid w:val="00E619FA"/>
    <w:rsid w:val="00E62793"/>
    <w:rsid w:val="00E637B0"/>
    <w:rsid w:val="00E63836"/>
    <w:rsid w:val="00E63C83"/>
    <w:rsid w:val="00E71ED8"/>
    <w:rsid w:val="00E721BA"/>
    <w:rsid w:val="00E75CB2"/>
    <w:rsid w:val="00E8650D"/>
    <w:rsid w:val="00E93588"/>
    <w:rsid w:val="00E97B37"/>
    <w:rsid w:val="00EA59B0"/>
    <w:rsid w:val="00EA624F"/>
    <w:rsid w:val="00EA72C2"/>
    <w:rsid w:val="00EB258D"/>
    <w:rsid w:val="00EB6A52"/>
    <w:rsid w:val="00EB7668"/>
    <w:rsid w:val="00EC09E8"/>
    <w:rsid w:val="00EC1870"/>
    <w:rsid w:val="00EC363D"/>
    <w:rsid w:val="00EC76C2"/>
    <w:rsid w:val="00ED1F44"/>
    <w:rsid w:val="00ED4C13"/>
    <w:rsid w:val="00ED6376"/>
    <w:rsid w:val="00EE0708"/>
    <w:rsid w:val="00EE1CD1"/>
    <w:rsid w:val="00EE2684"/>
    <w:rsid w:val="00EE59FA"/>
    <w:rsid w:val="00EF026A"/>
    <w:rsid w:val="00EF2993"/>
    <w:rsid w:val="00EF4747"/>
    <w:rsid w:val="00EF5651"/>
    <w:rsid w:val="00EF5855"/>
    <w:rsid w:val="00EF649D"/>
    <w:rsid w:val="00F011CD"/>
    <w:rsid w:val="00F019FB"/>
    <w:rsid w:val="00F03BDD"/>
    <w:rsid w:val="00F04279"/>
    <w:rsid w:val="00F04D8C"/>
    <w:rsid w:val="00F06396"/>
    <w:rsid w:val="00F06570"/>
    <w:rsid w:val="00F065F7"/>
    <w:rsid w:val="00F1380F"/>
    <w:rsid w:val="00F17669"/>
    <w:rsid w:val="00F232FD"/>
    <w:rsid w:val="00F2527C"/>
    <w:rsid w:val="00F25B79"/>
    <w:rsid w:val="00F26653"/>
    <w:rsid w:val="00F27C10"/>
    <w:rsid w:val="00F27EE5"/>
    <w:rsid w:val="00F342AF"/>
    <w:rsid w:val="00F36B8B"/>
    <w:rsid w:val="00F36DB5"/>
    <w:rsid w:val="00F37B92"/>
    <w:rsid w:val="00F414F7"/>
    <w:rsid w:val="00F4246C"/>
    <w:rsid w:val="00F435C9"/>
    <w:rsid w:val="00F46FF7"/>
    <w:rsid w:val="00F50540"/>
    <w:rsid w:val="00F526D5"/>
    <w:rsid w:val="00F53E31"/>
    <w:rsid w:val="00F5687A"/>
    <w:rsid w:val="00F56884"/>
    <w:rsid w:val="00F62EAC"/>
    <w:rsid w:val="00F66D43"/>
    <w:rsid w:val="00F67701"/>
    <w:rsid w:val="00F74252"/>
    <w:rsid w:val="00F742FC"/>
    <w:rsid w:val="00F746C0"/>
    <w:rsid w:val="00F750A7"/>
    <w:rsid w:val="00F75578"/>
    <w:rsid w:val="00F76A21"/>
    <w:rsid w:val="00F80116"/>
    <w:rsid w:val="00F82669"/>
    <w:rsid w:val="00F8734E"/>
    <w:rsid w:val="00F9216B"/>
    <w:rsid w:val="00F94AD4"/>
    <w:rsid w:val="00F94F1F"/>
    <w:rsid w:val="00FA1757"/>
    <w:rsid w:val="00FA21F3"/>
    <w:rsid w:val="00FA2BC9"/>
    <w:rsid w:val="00FA3738"/>
    <w:rsid w:val="00FA3F38"/>
    <w:rsid w:val="00FA4F3C"/>
    <w:rsid w:val="00FA5ED9"/>
    <w:rsid w:val="00FB167B"/>
    <w:rsid w:val="00FB3E52"/>
    <w:rsid w:val="00FB67E5"/>
    <w:rsid w:val="00FC2F3A"/>
    <w:rsid w:val="00FC3311"/>
    <w:rsid w:val="00FC6535"/>
    <w:rsid w:val="00FD031A"/>
    <w:rsid w:val="00FD3911"/>
    <w:rsid w:val="00FD5D29"/>
    <w:rsid w:val="00FE226C"/>
    <w:rsid w:val="00FE2D2C"/>
    <w:rsid w:val="00FE2F09"/>
    <w:rsid w:val="00FE2FE0"/>
    <w:rsid w:val="00FE6A5F"/>
    <w:rsid w:val="00FF09A2"/>
    <w:rsid w:val="00FF6723"/>
    <w:rsid w:val="00FF6A01"/>
    <w:rsid w:val="00FF6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1C7CB"/>
  <w15:docId w15:val="{A4017F22-DA61-4D5B-8557-14C068B1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213" w:hanging="1081"/>
      <w:jc w:val="both"/>
      <w:outlineLvl w:val="0"/>
    </w:pPr>
    <w:rPr>
      <w:b/>
      <w:bCs/>
    </w:rPr>
  </w:style>
  <w:style w:type="paragraph" w:styleId="Ttulo2">
    <w:name w:val="heading 2"/>
    <w:basedOn w:val="Normal"/>
    <w:link w:val="Ttulo2Car"/>
    <w:uiPriority w:val="1"/>
    <w:qFormat/>
    <w:pPr>
      <w:ind w:left="560" w:hanging="428"/>
      <w:jc w:val="both"/>
      <w:outlineLvl w:val="1"/>
    </w:pPr>
    <w:rPr>
      <w:b/>
      <w:bCs/>
      <w:i/>
    </w:rPr>
  </w:style>
  <w:style w:type="paragraph" w:styleId="Ttulo3">
    <w:name w:val="heading 3"/>
    <w:basedOn w:val="Normal"/>
    <w:next w:val="Normal"/>
    <w:link w:val="Ttulo3Car"/>
    <w:uiPriority w:val="9"/>
    <w:unhideWhenUsed/>
    <w:qFormat/>
    <w:rsid w:val="0090147D"/>
    <w:pPr>
      <w:keepNext/>
      <w:widowControl/>
      <w:autoSpaceDE/>
      <w:autoSpaceDN/>
      <w:jc w:val="center"/>
      <w:outlineLvl w:val="2"/>
    </w:pPr>
    <w:rPr>
      <w:b/>
      <w:bCs/>
      <w:color w:val="E36C0A" w:themeColor="accent6" w:themeShade="BF"/>
      <w:sz w:val="20"/>
      <w:szCs w:val="20"/>
      <w:lang w:bidi="ar-SA"/>
    </w:rPr>
  </w:style>
  <w:style w:type="paragraph" w:styleId="Ttulo4">
    <w:name w:val="heading 4"/>
    <w:basedOn w:val="Normal"/>
    <w:next w:val="Normal"/>
    <w:link w:val="Ttulo4Car"/>
    <w:uiPriority w:val="9"/>
    <w:unhideWhenUsed/>
    <w:qFormat/>
    <w:rsid w:val="0090147D"/>
    <w:pPr>
      <w:keepNext/>
      <w:widowControl/>
      <w:autoSpaceDE/>
      <w:autoSpaceDN/>
      <w:jc w:val="both"/>
      <w:outlineLvl w:val="3"/>
    </w:pPr>
    <w:rPr>
      <w:b/>
      <w:bCs/>
      <w:color w:val="E36C0A" w:themeColor="accent6" w:themeShade="BF"/>
      <w:sz w:val="20"/>
      <w:szCs w:val="20"/>
      <w:lang w:bidi="ar-SA"/>
    </w:rPr>
  </w:style>
  <w:style w:type="paragraph" w:styleId="Ttulo5">
    <w:name w:val="heading 5"/>
    <w:basedOn w:val="Normal"/>
    <w:next w:val="Normal"/>
    <w:link w:val="Ttulo5Car"/>
    <w:uiPriority w:val="9"/>
    <w:unhideWhenUsed/>
    <w:qFormat/>
    <w:rsid w:val="0090147D"/>
    <w:pPr>
      <w:keepNext/>
      <w:widowControl/>
      <w:autoSpaceDE/>
      <w:autoSpaceDN/>
      <w:outlineLvl w:val="4"/>
    </w:pPr>
    <w:rPr>
      <w:b/>
      <w:bCs/>
      <w:color w:val="E36C0A" w:themeColor="accent6" w:themeShade="BF"/>
      <w:sz w:val="20"/>
      <w:szCs w:val="20"/>
      <w:lang w:bidi="ar-SA"/>
    </w:rPr>
  </w:style>
  <w:style w:type="paragraph" w:styleId="Ttulo6">
    <w:name w:val="heading 6"/>
    <w:basedOn w:val="Normal"/>
    <w:next w:val="Normal"/>
    <w:link w:val="Ttulo6Car"/>
    <w:uiPriority w:val="9"/>
    <w:unhideWhenUsed/>
    <w:qFormat/>
    <w:rsid w:val="001714EF"/>
    <w:pPr>
      <w:keepNext/>
      <w:spacing w:line="288" w:lineRule="auto"/>
      <w:jc w:val="center"/>
      <w:outlineLvl w:val="5"/>
    </w:pPr>
    <w:rPr>
      <w:b/>
      <w:sz w:val="32"/>
      <w:szCs w:val="32"/>
    </w:rPr>
  </w:style>
  <w:style w:type="paragraph" w:styleId="Ttulo7">
    <w:name w:val="heading 7"/>
    <w:basedOn w:val="Normal"/>
    <w:next w:val="Normal"/>
    <w:link w:val="Ttulo7Car"/>
    <w:uiPriority w:val="9"/>
    <w:unhideWhenUsed/>
    <w:qFormat/>
    <w:rsid w:val="00E40071"/>
    <w:pPr>
      <w:keepNext/>
      <w:tabs>
        <w:tab w:val="left" w:pos="567"/>
      </w:tabs>
      <w:outlineLvl w:val="6"/>
    </w:pPr>
    <w:rPr>
      <w:b/>
    </w:rPr>
  </w:style>
  <w:style w:type="paragraph" w:styleId="Ttulo8">
    <w:name w:val="heading 8"/>
    <w:basedOn w:val="Normal"/>
    <w:next w:val="Normal"/>
    <w:link w:val="Ttulo8Car"/>
    <w:uiPriority w:val="9"/>
    <w:unhideWhenUsed/>
    <w:qFormat/>
    <w:rsid w:val="007A6A6B"/>
    <w:pPr>
      <w:keepNext/>
      <w:ind w:left="567" w:hanging="567"/>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923D1D"/>
    <w:rPr>
      <w:rFonts w:ascii="Arial" w:eastAsia="Arial" w:hAnsi="Arial" w:cs="Arial"/>
      <w:b/>
      <w:bCs/>
      <w:i/>
      <w:lang w:val="es-CO" w:eastAsia="es-CO" w:bidi="es-CO"/>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titulo 3,List Paragraph1,lp1,Bullet Number,Num Bullet 1,List Paragraph11,lp11,Bullet 1,Use Case List Paragraph,Bullet List,FooterText,numbered,Paragraphe de liste1,Bulletr List Paragraph,Foot,列出段落,列出段落1,List Paragraph2,List Paragraph21"/>
    <w:basedOn w:val="Normal"/>
    <w:link w:val="PrrafodelistaCar"/>
    <w:uiPriority w:val="34"/>
    <w:qFormat/>
    <w:pPr>
      <w:ind w:left="560" w:hanging="428"/>
      <w:jc w:val="both"/>
    </w:pPr>
  </w:style>
  <w:style w:type="character" w:customStyle="1" w:styleId="PrrafodelistaCar">
    <w:name w:val="Párrafo de lista Car"/>
    <w:aliases w:val="titulo 3 Car,List Paragraph1 Car,lp1 Car,Bullet Number Car,Num Bullet 1 Car,List Paragraph11 Car,lp11 Car,Bullet 1 Car,Use Case List Paragraph Car,Bullet List Car,FooterText Car,numbered Car,Paragraphe de liste1 Car,Foot Car"/>
    <w:link w:val="Prrafodelista"/>
    <w:uiPriority w:val="34"/>
    <w:rsid w:val="007B2ED6"/>
    <w:rPr>
      <w:rFonts w:ascii="Arial" w:eastAsia="Arial" w:hAnsi="Arial" w:cs="Arial"/>
      <w:lang w:val="es-CO" w:eastAsia="es-CO" w:bidi="es-CO"/>
    </w:rPr>
  </w:style>
  <w:style w:type="paragraph" w:customStyle="1" w:styleId="TableParagraph">
    <w:name w:val="Table Paragraph"/>
    <w:basedOn w:val="Normal"/>
    <w:uiPriority w:val="1"/>
    <w:qFormat/>
    <w:pPr>
      <w:spacing w:line="234" w:lineRule="exact"/>
      <w:ind w:left="107"/>
    </w:pPr>
  </w:style>
  <w:style w:type="paragraph" w:styleId="Textodeglobo">
    <w:name w:val="Balloon Text"/>
    <w:basedOn w:val="Normal"/>
    <w:link w:val="TextodegloboCar"/>
    <w:uiPriority w:val="99"/>
    <w:unhideWhenUsed/>
    <w:rsid w:val="00F67701"/>
    <w:rPr>
      <w:rFonts w:ascii="Tahoma" w:hAnsi="Tahoma" w:cs="Tahoma"/>
      <w:sz w:val="16"/>
      <w:szCs w:val="16"/>
    </w:rPr>
  </w:style>
  <w:style w:type="character" w:customStyle="1" w:styleId="TextodegloboCar">
    <w:name w:val="Texto de globo Car"/>
    <w:basedOn w:val="Fuentedeprrafopredeter"/>
    <w:link w:val="Textodeglobo"/>
    <w:uiPriority w:val="99"/>
    <w:rsid w:val="00F67701"/>
    <w:rPr>
      <w:rFonts w:ascii="Tahoma" w:eastAsia="Arial" w:hAnsi="Tahoma" w:cs="Tahoma"/>
      <w:sz w:val="16"/>
      <w:szCs w:val="16"/>
      <w:lang w:val="es-CO" w:eastAsia="es-CO" w:bidi="es-CO"/>
    </w:rPr>
  </w:style>
  <w:style w:type="paragraph" w:styleId="Encabezado">
    <w:name w:val="header"/>
    <w:basedOn w:val="Normal"/>
    <w:link w:val="EncabezadoCar"/>
    <w:unhideWhenUsed/>
    <w:rsid w:val="00943425"/>
    <w:pPr>
      <w:tabs>
        <w:tab w:val="center" w:pos="4419"/>
        <w:tab w:val="right" w:pos="8838"/>
      </w:tabs>
    </w:pPr>
  </w:style>
  <w:style w:type="character" w:customStyle="1" w:styleId="EncabezadoCar">
    <w:name w:val="Encabezado Car"/>
    <w:basedOn w:val="Fuentedeprrafopredeter"/>
    <w:link w:val="Encabezado"/>
    <w:rsid w:val="00943425"/>
    <w:rPr>
      <w:rFonts w:ascii="Arial" w:eastAsia="Arial" w:hAnsi="Arial" w:cs="Arial"/>
      <w:lang w:val="es-CO" w:eastAsia="es-CO" w:bidi="es-CO"/>
    </w:rPr>
  </w:style>
  <w:style w:type="paragraph" w:styleId="Piedepgina">
    <w:name w:val="footer"/>
    <w:basedOn w:val="Normal"/>
    <w:link w:val="PiedepginaCar"/>
    <w:uiPriority w:val="99"/>
    <w:unhideWhenUsed/>
    <w:rsid w:val="00943425"/>
    <w:pPr>
      <w:tabs>
        <w:tab w:val="center" w:pos="4419"/>
        <w:tab w:val="right" w:pos="8838"/>
      </w:tabs>
    </w:pPr>
  </w:style>
  <w:style w:type="character" w:customStyle="1" w:styleId="PiedepginaCar">
    <w:name w:val="Pie de página Car"/>
    <w:basedOn w:val="Fuentedeprrafopredeter"/>
    <w:link w:val="Piedepgina"/>
    <w:uiPriority w:val="99"/>
    <w:rsid w:val="00943425"/>
    <w:rPr>
      <w:rFonts w:ascii="Arial" w:eastAsia="Arial" w:hAnsi="Arial" w:cs="Arial"/>
      <w:lang w:val="es-CO" w:eastAsia="es-CO" w:bidi="es-CO"/>
    </w:rPr>
  </w:style>
  <w:style w:type="paragraph" w:styleId="Textonotapie">
    <w:name w:val="footnote text"/>
    <w:basedOn w:val="Normal"/>
    <w:link w:val="TextonotapieCar"/>
    <w:uiPriority w:val="99"/>
    <w:unhideWhenUsed/>
    <w:rsid w:val="005E3E6B"/>
    <w:rPr>
      <w:sz w:val="20"/>
      <w:szCs w:val="20"/>
    </w:rPr>
  </w:style>
  <w:style w:type="character" w:customStyle="1" w:styleId="TextonotapieCar">
    <w:name w:val="Texto nota pie Car"/>
    <w:basedOn w:val="Fuentedeprrafopredeter"/>
    <w:link w:val="Textonotapie"/>
    <w:uiPriority w:val="99"/>
    <w:rsid w:val="005E3E6B"/>
    <w:rPr>
      <w:rFonts w:ascii="Arial" w:eastAsia="Arial" w:hAnsi="Arial" w:cs="Arial"/>
      <w:sz w:val="20"/>
      <w:szCs w:val="20"/>
      <w:lang w:val="es-CO" w:eastAsia="es-CO" w:bidi="es-CO"/>
    </w:rPr>
  </w:style>
  <w:style w:type="character" w:styleId="Refdenotaalpie">
    <w:name w:val="footnote reference"/>
    <w:basedOn w:val="Fuentedeprrafopredeter"/>
    <w:uiPriority w:val="99"/>
    <w:semiHidden/>
    <w:unhideWhenUsed/>
    <w:rsid w:val="005E3E6B"/>
    <w:rPr>
      <w:vertAlign w:val="superscript"/>
    </w:rPr>
  </w:style>
  <w:style w:type="paragraph" w:styleId="Textonotaalfinal">
    <w:name w:val="endnote text"/>
    <w:basedOn w:val="Normal"/>
    <w:link w:val="TextonotaalfinalCar"/>
    <w:uiPriority w:val="99"/>
    <w:semiHidden/>
    <w:unhideWhenUsed/>
    <w:rsid w:val="003F7EF0"/>
    <w:rPr>
      <w:sz w:val="20"/>
      <w:szCs w:val="20"/>
    </w:rPr>
  </w:style>
  <w:style w:type="character" w:customStyle="1" w:styleId="TextonotaalfinalCar">
    <w:name w:val="Texto nota al final Car"/>
    <w:basedOn w:val="Fuentedeprrafopredeter"/>
    <w:link w:val="Textonotaalfinal"/>
    <w:uiPriority w:val="99"/>
    <w:semiHidden/>
    <w:rsid w:val="003F7EF0"/>
    <w:rPr>
      <w:rFonts w:ascii="Arial" w:eastAsia="Arial" w:hAnsi="Arial" w:cs="Arial"/>
      <w:sz w:val="20"/>
      <w:szCs w:val="20"/>
      <w:lang w:val="es-CO" w:eastAsia="es-CO" w:bidi="es-CO"/>
    </w:rPr>
  </w:style>
  <w:style w:type="character" w:styleId="Refdenotaalfinal">
    <w:name w:val="endnote reference"/>
    <w:basedOn w:val="Fuentedeprrafopredeter"/>
    <w:uiPriority w:val="99"/>
    <w:semiHidden/>
    <w:unhideWhenUsed/>
    <w:rsid w:val="003F7EF0"/>
    <w:rPr>
      <w:vertAlign w:val="superscript"/>
    </w:rPr>
  </w:style>
  <w:style w:type="paragraph" w:styleId="Textocomentario">
    <w:name w:val="annotation text"/>
    <w:basedOn w:val="Normal"/>
    <w:link w:val="TextocomentarioCar"/>
    <w:semiHidden/>
    <w:rsid w:val="00EC09E8"/>
    <w:pPr>
      <w:widowControl/>
      <w:autoSpaceDE/>
      <w:autoSpaceDN/>
    </w:pPr>
    <w:rPr>
      <w:rFonts w:ascii="Times New Roman" w:eastAsia="Times New Roman" w:hAnsi="Times New Roman" w:cs="Times New Roman"/>
      <w:sz w:val="20"/>
      <w:szCs w:val="20"/>
      <w:lang w:val="es-ES" w:eastAsia="es-ES" w:bidi="ar-SA"/>
    </w:rPr>
  </w:style>
  <w:style w:type="character" w:customStyle="1" w:styleId="TextocomentarioCar">
    <w:name w:val="Texto comentario Car"/>
    <w:basedOn w:val="Fuentedeprrafopredeter"/>
    <w:link w:val="Textocomentario"/>
    <w:semiHidden/>
    <w:rsid w:val="00EC09E8"/>
    <w:rPr>
      <w:rFonts w:ascii="Times New Roman" w:eastAsia="Times New Roman" w:hAnsi="Times New Roman" w:cs="Times New Roman"/>
      <w:sz w:val="20"/>
      <w:szCs w:val="20"/>
      <w:lang w:val="es-ES" w:eastAsia="es-ES"/>
    </w:rPr>
  </w:style>
  <w:style w:type="table" w:customStyle="1" w:styleId="Tablanormal11">
    <w:name w:val="Tabla normal 11"/>
    <w:basedOn w:val="Tablanormal"/>
    <w:uiPriority w:val="41"/>
    <w:rsid w:val="007B2ED6"/>
    <w:pPr>
      <w:widowControl/>
      <w:autoSpaceDE/>
      <w:autoSpaceDN/>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9D282A"/>
    <w:rPr>
      <w:color w:val="0000FF" w:themeColor="hyperlink"/>
      <w:u w:val="single"/>
    </w:rPr>
  </w:style>
  <w:style w:type="paragraph" w:customStyle="1" w:styleId="Default">
    <w:name w:val="Default"/>
    <w:rsid w:val="00112918"/>
    <w:pPr>
      <w:widowControl/>
      <w:adjustRightInd w:val="0"/>
    </w:pPr>
    <w:rPr>
      <w:rFonts w:ascii="Arial" w:eastAsia="Times New Roman" w:hAnsi="Arial" w:cs="Arial"/>
      <w:color w:val="000000"/>
      <w:sz w:val="24"/>
      <w:szCs w:val="24"/>
      <w:lang w:val="es-MX" w:eastAsia="es-MX"/>
    </w:rPr>
  </w:style>
  <w:style w:type="table" w:styleId="Tablaconcuadrcula">
    <w:name w:val="Table Grid"/>
    <w:basedOn w:val="Tablanormal"/>
    <w:uiPriority w:val="59"/>
    <w:rsid w:val="00AA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5ED9"/>
    <w:rPr>
      <w:sz w:val="16"/>
      <w:szCs w:val="16"/>
    </w:rPr>
  </w:style>
  <w:style w:type="table" w:styleId="Sombreadoclaro">
    <w:name w:val="Light Shading"/>
    <w:basedOn w:val="Tablanormal"/>
    <w:uiPriority w:val="60"/>
    <w:rsid w:val="009055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DC1">
    <w:name w:val="toc 1"/>
    <w:basedOn w:val="Normal"/>
    <w:next w:val="Normal"/>
    <w:autoRedefine/>
    <w:uiPriority w:val="39"/>
    <w:unhideWhenUsed/>
    <w:qFormat/>
    <w:rsid w:val="006637BA"/>
    <w:pPr>
      <w:spacing w:after="100"/>
    </w:pPr>
  </w:style>
  <w:style w:type="paragraph" w:styleId="TtuloTDC">
    <w:name w:val="TOC Heading"/>
    <w:basedOn w:val="Ttulo1"/>
    <w:next w:val="Normal"/>
    <w:uiPriority w:val="39"/>
    <w:semiHidden/>
    <w:unhideWhenUsed/>
    <w:qFormat/>
    <w:rsid w:val="006637B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table" w:customStyle="1" w:styleId="Tablanormal110">
    <w:name w:val="Tabla normal 11"/>
    <w:basedOn w:val="Tablanormal"/>
    <w:uiPriority w:val="41"/>
    <w:rsid w:val="00835537"/>
    <w:pPr>
      <w:widowControl/>
      <w:autoSpaceDE/>
      <w:autoSpaceDN/>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rsid w:val="00002F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FB167B"/>
    <w:pPr>
      <w:widowControl w:val="0"/>
      <w:autoSpaceDE w:val="0"/>
      <w:autoSpaceDN w:val="0"/>
    </w:pPr>
    <w:rPr>
      <w:rFonts w:ascii="Arial" w:eastAsia="Arial" w:hAnsi="Arial" w:cs="Arial"/>
      <w:b/>
      <w:bCs/>
      <w:lang w:val="es-CO" w:eastAsia="es-CO" w:bidi="es-CO"/>
    </w:rPr>
  </w:style>
  <w:style w:type="character" w:customStyle="1" w:styleId="AsuntodelcomentarioCar">
    <w:name w:val="Asunto del comentario Car"/>
    <w:basedOn w:val="TextocomentarioCar"/>
    <w:link w:val="Asuntodelcomentario"/>
    <w:uiPriority w:val="99"/>
    <w:semiHidden/>
    <w:rsid w:val="00FB167B"/>
    <w:rPr>
      <w:rFonts w:ascii="Arial" w:eastAsia="Arial" w:hAnsi="Arial" w:cs="Arial"/>
      <w:b/>
      <w:bCs/>
      <w:sz w:val="20"/>
      <w:szCs w:val="20"/>
      <w:lang w:val="es-CO" w:eastAsia="es-CO" w:bidi="es-CO"/>
    </w:rPr>
  </w:style>
  <w:style w:type="paragraph" w:styleId="TDC2">
    <w:name w:val="toc 2"/>
    <w:basedOn w:val="Normal"/>
    <w:next w:val="Normal"/>
    <w:autoRedefine/>
    <w:uiPriority w:val="39"/>
    <w:unhideWhenUsed/>
    <w:qFormat/>
    <w:rsid w:val="00377CFF"/>
    <w:pPr>
      <w:spacing w:after="100"/>
      <w:ind w:left="220"/>
    </w:pPr>
  </w:style>
  <w:style w:type="paragraph" w:styleId="TDC3">
    <w:name w:val="toc 3"/>
    <w:basedOn w:val="Normal"/>
    <w:next w:val="Normal"/>
    <w:autoRedefine/>
    <w:uiPriority w:val="39"/>
    <w:unhideWhenUsed/>
    <w:qFormat/>
    <w:rsid w:val="00377CFF"/>
    <w:pPr>
      <w:widowControl/>
      <w:autoSpaceDE/>
      <w:autoSpaceDN/>
      <w:spacing w:after="100" w:line="276" w:lineRule="auto"/>
      <w:ind w:left="440"/>
    </w:pPr>
    <w:rPr>
      <w:rFonts w:asciiTheme="minorHAnsi" w:eastAsiaTheme="minorEastAsia" w:hAnsiTheme="minorHAnsi" w:cstheme="minorBidi"/>
      <w:lang w:bidi="ar-SA"/>
    </w:rPr>
  </w:style>
  <w:style w:type="paragraph" w:styleId="TDC4">
    <w:name w:val="toc 4"/>
    <w:basedOn w:val="Normal"/>
    <w:next w:val="Normal"/>
    <w:autoRedefine/>
    <w:uiPriority w:val="39"/>
    <w:unhideWhenUsed/>
    <w:rsid w:val="00377CFF"/>
    <w:pPr>
      <w:widowControl/>
      <w:autoSpaceDE/>
      <w:autoSpaceDN/>
      <w:spacing w:after="100" w:line="276" w:lineRule="auto"/>
      <w:ind w:left="660"/>
    </w:pPr>
    <w:rPr>
      <w:rFonts w:asciiTheme="minorHAnsi" w:eastAsiaTheme="minorEastAsia" w:hAnsiTheme="minorHAnsi" w:cstheme="minorBidi"/>
      <w:lang w:bidi="ar-SA"/>
    </w:rPr>
  </w:style>
  <w:style w:type="paragraph" w:styleId="TDC5">
    <w:name w:val="toc 5"/>
    <w:basedOn w:val="Normal"/>
    <w:next w:val="Normal"/>
    <w:autoRedefine/>
    <w:uiPriority w:val="39"/>
    <w:unhideWhenUsed/>
    <w:rsid w:val="00377CFF"/>
    <w:pPr>
      <w:widowControl/>
      <w:autoSpaceDE/>
      <w:autoSpaceDN/>
      <w:spacing w:after="100" w:line="276" w:lineRule="auto"/>
      <w:ind w:left="880"/>
    </w:pPr>
    <w:rPr>
      <w:rFonts w:asciiTheme="minorHAnsi" w:eastAsiaTheme="minorEastAsia" w:hAnsiTheme="minorHAnsi" w:cstheme="minorBidi"/>
      <w:lang w:bidi="ar-SA"/>
    </w:rPr>
  </w:style>
  <w:style w:type="paragraph" w:styleId="TDC6">
    <w:name w:val="toc 6"/>
    <w:basedOn w:val="Normal"/>
    <w:next w:val="Normal"/>
    <w:autoRedefine/>
    <w:uiPriority w:val="39"/>
    <w:unhideWhenUsed/>
    <w:rsid w:val="00377CFF"/>
    <w:pPr>
      <w:widowControl/>
      <w:autoSpaceDE/>
      <w:autoSpaceDN/>
      <w:spacing w:after="100" w:line="276" w:lineRule="auto"/>
      <w:ind w:left="1100"/>
    </w:pPr>
    <w:rPr>
      <w:rFonts w:asciiTheme="minorHAnsi" w:eastAsiaTheme="minorEastAsia" w:hAnsiTheme="minorHAnsi" w:cstheme="minorBidi"/>
      <w:lang w:bidi="ar-SA"/>
    </w:rPr>
  </w:style>
  <w:style w:type="paragraph" w:styleId="TDC7">
    <w:name w:val="toc 7"/>
    <w:basedOn w:val="Normal"/>
    <w:next w:val="Normal"/>
    <w:autoRedefine/>
    <w:uiPriority w:val="39"/>
    <w:unhideWhenUsed/>
    <w:rsid w:val="00377CFF"/>
    <w:pPr>
      <w:widowControl/>
      <w:autoSpaceDE/>
      <w:autoSpaceDN/>
      <w:spacing w:after="100" w:line="276" w:lineRule="auto"/>
      <w:ind w:left="1320"/>
    </w:pPr>
    <w:rPr>
      <w:rFonts w:asciiTheme="minorHAnsi" w:eastAsiaTheme="minorEastAsia" w:hAnsiTheme="minorHAnsi" w:cstheme="minorBidi"/>
      <w:lang w:bidi="ar-SA"/>
    </w:rPr>
  </w:style>
  <w:style w:type="paragraph" w:styleId="TDC8">
    <w:name w:val="toc 8"/>
    <w:basedOn w:val="Normal"/>
    <w:next w:val="Normal"/>
    <w:autoRedefine/>
    <w:uiPriority w:val="39"/>
    <w:unhideWhenUsed/>
    <w:rsid w:val="00377CFF"/>
    <w:pPr>
      <w:widowControl/>
      <w:autoSpaceDE/>
      <w:autoSpaceDN/>
      <w:spacing w:after="100" w:line="276" w:lineRule="auto"/>
      <w:ind w:left="1540"/>
    </w:pPr>
    <w:rPr>
      <w:rFonts w:asciiTheme="minorHAnsi" w:eastAsiaTheme="minorEastAsia" w:hAnsiTheme="minorHAnsi" w:cstheme="minorBidi"/>
      <w:lang w:bidi="ar-SA"/>
    </w:rPr>
  </w:style>
  <w:style w:type="paragraph" w:styleId="TDC9">
    <w:name w:val="toc 9"/>
    <w:basedOn w:val="Normal"/>
    <w:next w:val="Normal"/>
    <w:autoRedefine/>
    <w:uiPriority w:val="39"/>
    <w:unhideWhenUsed/>
    <w:rsid w:val="00377CFF"/>
    <w:pPr>
      <w:widowControl/>
      <w:autoSpaceDE/>
      <w:autoSpaceDN/>
      <w:spacing w:after="100" w:line="276" w:lineRule="auto"/>
      <w:ind w:left="1760"/>
    </w:pPr>
    <w:rPr>
      <w:rFonts w:asciiTheme="minorHAnsi" w:eastAsiaTheme="minorEastAsia" w:hAnsiTheme="minorHAnsi" w:cstheme="minorBidi"/>
      <w:lang w:bidi="ar-SA"/>
    </w:rPr>
  </w:style>
  <w:style w:type="paragraph" w:styleId="Textoindependiente2">
    <w:name w:val="Body Text 2"/>
    <w:basedOn w:val="Normal"/>
    <w:link w:val="Textoindependiente2Car"/>
    <w:uiPriority w:val="99"/>
    <w:unhideWhenUsed/>
    <w:rsid w:val="0090147D"/>
    <w:pPr>
      <w:jc w:val="both"/>
    </w:pPr>
    <w:rPr>
      <w:color w:val="E36C0A" w:themeColor="accent6" w:themeShade="BF"/>
      <w:lang w:bidi="ar-SA"/>
    </w:rPr>
  </w:style>
  <w:style w:type="character" w:customStyle="1" w:styleId="Textoindependiente2Car">
    <w:name w:val="Texto independiente 2 Car"/>
    <w:basedOn w:val="Fuentedeprrafopredeter"/>
    <w:link w:val="Textoindependiente2"/>
    <w:uiPriority w:val="99"/>
    <w:rsid w:val="0090147D"/>
    <w:rPr>
      <w:rFonts w:ascii="Arial" w:eastAsia="Arial" w:hAnsi="Arial" w:cs="Arial"/>
      <w:color w:val="E36C0A" w:themeColor="accent6" w:themeShade="BF"/>
      <w:lang w:val="es-CO" w:eastAsia="es-CO"/>
    </w:rPr>
  </w:style>
  <w:style w:type="character" w:customStyle="1" w:styleId="Ttulo3Car">
    <w:name w:val="Título 3 Car"/>
    <w:basedOn w:val="Fuentedeprrafopredeter"/>
    <w:link w:val="Ttulo3"/>
    <w:uiPriority w:val="9"/>
    <w:rsid w:val="0090147D"/>
    <w:rPr>
      <w:rFonts w:ascii="Arial" w:eastAsia="Arial" w:hAnsi="Arial" w:cs="Arial"/>
      <w:b/>
      <w:bCs/>
      <w:color w:val="E36C0A" w:themeColor="accent6" w:themeShade="BF"/>
      <w:sz w:val="20"/>
      <w:szCs w:val="20"/>
      <w:lang w:val="es-CO" w:eastAsia="es-CO"/>
    </w:rPr>
  </w:style>
  <w:style w:type="character" w:customStyle="1" w:styleId="Ttulo4Car">
    <w:name w:val="Título 4 Car"/>
    <w:basedOn w:val="Fuentedeprrafopredeter"/>
    <w:link w:val="Ttulo4"/>
    <w:uiPriority w:val="9"/>
    <w:rsid w:val="0090147D"/>
    <w:rPr>
      <w:rFonts w:ascii="Arial" w:eastAsia="Arial" w:hAnsi="Arial" w:cs="Arial"/>
      <w:b/>
      <w:bCs/>
      <w:color w:val="E36C0A" w:themeColor="accent6" w:themeShade="BF"/>
      <w:sz w:val="20"/>
      <w:szCs w:val="20"/>
      <w:lang w:val="es-CO" w:eastAsia="es-CO"/>
    </w:rPr>
  </w:style>
  <w:style w:type="character" w:customStyle="1" w:styleId="Ttulo5Car">
    <w:name w:val="Título 5 Car"/>
    <w:basedOn w:val="Fuentedeprrafopredeter"/>
    <w:link w:val="Ttulo5"/>
    <w:uiPriority w:val="9"/>
    <w:rsid w:val="0090147D"/>
    <w:rPr>
      <w:rFonts w:ascii="Arial" w:eastAsia="Arial" w:hAnsi="Arial" w:cs="Arial"/>
      <w:b/>
      <w:bCs/>
      <w:color w:val="E36C0A" w:themeColor="accent6" w:themeShade="BF"/>
      <w:sz w:val="20"/>
      <w:szCs w:val="20"/>
      <w:lang w:val="es-CO" w:eastAsia="es-CO"/>
    </w:rPr>
  </w:style>
  <w:style w:type="paragraph" w:styleId="Textoindependiente3">
    <w:name w:val="Body Text 3"/>
    <w:basedOn w:val="Normal"/>
    <w:link w:val="Textoindependiente3Car"/>
    <w:uiPriority w:val="99"/>
    <w:unhideWhenUsed/>
    <w:rsid w:val="0005619C"/>
    <w:pPr>
      <w:spacing w:line="288" w:lineRule="auto"/>
      <w:jc w:val="both"/>
    </w:pPr>
  </w:style>
  <w:style w:type="character" w:customStyle="1" w:styleId="Textoindependiente3Car">
    <w:name w:val="Texto independiente 3 Car"/>
    <w:basedOn w:val="Fuentedeprrafopredeter"/>
    <w:link w:val="Textoindependiente3"/>
    <w:uiPriority w:val="99"/>
    <w:rsid w:val="0005619C"/>
    <w:rPr>
      <w:rFonts w:ascii="Arial" w:eastAsia="Arial" w:hAnsi="Arial" w:cs="Arial"/>
      <w:lang w:val="es-CO" w:eastAsia="es-CO" w:bidi="es-CO"/>
    </w:rPr>
  </w:style>
  <w:style w:type="character" w:customStyle="1" w:styleId="Ttulo6Car">
    <w:name w:val="Título 6 Car"/>
    <w:basedOn w:val="Fuentedeprrafopredeter"/>
    <w:link w:val="Ttulo6"/>
    <w:uiPriority w:val="9"/>
    <w:rsid w:val="001714EF"/>
    <w:rPr>
      <w:rFonts w:ascii="Arial" w:eastAsia="Arial" w:hAnsi="Arial" w:cs="Arial"/>
      <w:b/>
      <w:sz w:val="32"/>
      <w:szCs w:val="32"/>
      <w:lang w:val="es-CO" w:eastAsia="es-CO" w:bidi="es-CO"/>
    </w:rPr>
  </w:style>
  <w:style w:type="character" w:customStyle="1" w:styleId="Ttulo7Car">
    <w:name w:val="Título 7 Car"/>
    <w:basedOn w:val="Fuentedeprrafopredeter"/>
    <w:link w:val="Ttulo7"/>
    <w:uiPriority w:val="9"/>
    <w:rsid w:val="00E40071"/>
    <w:rPr>
      <w:rFonts w:ascii="Arial" w:eastAsia="Arial" w:hAnsi="Arial" w:cs="Arial"/>
      <w:b/>
      <w:lang w:val="es-CO" w:eastAsia="es-CO" w:bidi="es-CO"/>
    </w:rPr>
  </w:style>
  <w:style w:type="paragraph" w:styleId="Sangradetextonormal">
    <w:name w:val="Body Text Indent"/>
    <w:basedOn w:val="Normal"/>
    <w:link w:val="SangradetextonormalCar"/>
    <w:uiPriority w:val="99"/>
    <w:unhideWhenUsed/>
    <w:rsid w:val="004A3C61"/>
    <w:pPr>
      <w:tabs>
        <w:tab w:val="left" w:pos="567"/>
      </w:tabs>
      <w:ind w:left="567" w:hanging="567"/>
    </w:pPr>
    <w:rPr>
      <w:b/>
    </w:rPr>
  </w:style>
  <w:style w:type="character" w:customStyle="1" w:styleId="SangradetextonormalCar">
    <w:name w:val="Sangría de texto normal Car"/>
    <w:basedOn w:val="Fuentedeprrafopredeter"/>
    <w:link w:val="Sangradetextonormal"/>
    <w:uiPriority w:val="99"/>
    <w:rsid w:val="004A3C61"/>
    <w:rPr>
      <w:rFonts w:ascii="Arial" w:eastAsia="Arial" w:hAnsi="Arial" w:cs="Arial"/>
      <w:b/>
      <w:lang w:val="es-CO" w:eastAsia="es-CO" w:bidi="es-CO"/>
    </w:rPr>
  </w:style>
  <w:style w:type="character" w:customStyle="1" w:styleId="Ttulo8Car">
    <w:name w:val="Título 8 Car"/>
    <w:basedOn w:val="Fuentedeprrafopredeter"/>
    <w:link w:val="Ttulo8"/>
    <w:uiPriority w:val="9"/>
    <w:rsid w:val="007A6A6B"/>
    <w:rPr>
      <w:rFonts w:ascii="Arial" w:eastAsia="Arial" w:hAnsi="Arial" w:cs="Arial"/>
      <w:b/>
      <w:lang w:val="es-CO" w:eastAsia="es-CO" w:bidi="es-CO"/>
    </w:rPr>
  </w:style>
  <w:style w:type="paragraph" w:styleId="Sangra2detindependiente">
    <w:name w:val="Body Text Indent 2"/>
    <w:basedOn w:val="Normal"/>
    <w:link w:val="Sangra2detindependienteCar"/>
    <w:uiPriority w:val="99"/>
    <w:unhideWhenUsed/>
    <w:rsid w:val="007A6A6B"/>
    <w:pPr>
      <w:ind w:left="567" w:hanging="567"/>
      <w:jc w:val="both"/>
    </w:pPr>
    <w:rPr>
      <w:b/>
    </w:rPr>
  </w:style>
  <w:style w:type="character" w:customStyle="1" w:styleId="Sangra2detindependienteCar">
    <w:name w:val="Sangría 2 de t. independiente Car"/>
    <w:basedOn w:val="Fuentedeprrafopredeter"/>
    <w:link w:val="Sangra2detindependiente"/>
    <w:uiPriority w:val="99"/>
    <w:rsid w:val="007A6A6B"/>
    <w:rPr>
      <w:rFonts w:ascii="Arial" w:eastAsia="Arial" w:hAnsi="Arial" w:cs="Arial"/>
      <w:b/>
      <w:lang w:val="es-CO" w:eastAsia="es-CO" w:bidi="es-CO"/>
    </w:rPr>
  </w:style>
  <w:style w:type="table" w:styleId="Tablanormal4">
    <w:name w:val="Plain Table 4"/>
    <w:basedOn w:val="Tablanormal"/>
    <w:uiPriority w:val="44"/>
    <w:rsid w:val="001502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1502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rsid w:val="00D444AF"/>
  </w:style>
  <w:style w:type="paragraph" w:styleId="NormalWeb">
    <w:name w:val="Normal (Web)"/>
    <w:basedOn w:val="Normal"/>
    <w:uiPriority w:val="99"/>
    <w:unhideWhenUsed/>
    <w:rsid w:val="009B75C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iaj">
    <w:name w:val="i_aj"/>
    <w:basedOn w:val="Fuentedeprrafopredeter"/>
    <w:rsid w:val="009B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3996">
      <w:bodyDiv w:val="1"/>
      <w:marLeft w:val="0"/>
      <w:marRight w:val="0"/>
      <w:marTop w:val="0"/>
      <w:marBottom w:val="0"/>
      <w:divBdr>
        <w:top w:val="none" w:sz="0" w:space="0" w:color="auto"/>
        <w:left w:val="none" w:sz="0" w:space="0" w:color="auto"/>
        <w:bottom w:val="none" w:sz="0" w:space="0" w:color="auto"/>
        <w:right w:val="none" w:sz="0" w:space="0" w:color="auto"/>
      </w:divBdr>
      <w:divsChild>
        <w:div w:id="1409502433">
          <w:marLeft w:val="0"/>
          <w:marRight w:val="0"/>
          <w:marTop w:val="0"/>
          <w:marBottom w:val="0"/>
          <w:divBdr>
            <w:top w:val="none" w:sz="0" w:space="0" w:color="auto"/>
            <w:left w:val="none" w:sz="0" w:space="0" w:color="auto"/>
            <w:bottom w:val="none" w:sz="0" w:space="0" w:color="auto"/>
            <w:right w:val="none" w:sz="0" w:space="0" w:color="auto"/>
          </w:divBdr>
          <w:divsChild>
            <w:div w:id="1311132386">
              <w:marLeft w:val="0"/>
              <w:marRight w:val="0"/>
              <w:marTop w:val="0"/>
              <w:marBottom w:val="0"/>
              <w:divBdr>
                <w:top w:val="none" w:sz="0" w:space="0" w:color="auto"/>
                <w:left w:val="none" w:sz="0" w:space="0" w:color="auto"/>
                <w:bottom w:val="none" w:sz="0" w:space="0" w:color="auto"/>
                <w:right w:val="none" w:sz="0" w:space="0" w:color="auto"/>
              </w:divBdr>
            </w:div>
            <w:div w:id="607004200">
              <w:marLeft w:val="0"/>
              <w:marRight w:val="0"/>
              <w:marTop w:val="0"/>
              <w:marBottom w:val="0"/>
              <w:divBdr>
                <w:top w:val="none" w:sz="0" w:space="0" w:color="auto"/>
                <w:left w:val="none" w:sz="0" w:space="0" w:color="auto"/>
                <w:bottom w:val="none" w:sz="0" w:space="0" w:color="auto"/>
                <w:right w:val="none" w:sz="0" w:space="0" w:color="auto"/>
              </w:divBdr>
              <w:divsChild>
                <w:div w:id="1448548742">
                  <w:marLeft w:val="0"/>
                  <w:marRight w:val="0"/>
                  <w:marTop w:val="0"/>
                  <w:marBottom w:val="0"/>
                  <w:divBdr>
                    <w:top w:val="none" w:sz="0" w:space="0" w:color="auto"/>
                    <w:left w:val="none" w:sz="0" w:space="0" w:color="auto"/>
                    <w:bottom w:val="none" w:sz="0" w:space="0" w:color="auto"/>
                    <w:right w:val="none" w:sz="0" w:space="0" w:color="auto"/>
                  </w:divBdr>
                </w:div>
                <w:div w:id="1376734668">
                  <w:marLeft w:val="0"/>
                  <w:marRight w:val="0"/>
                  <w:marTop w:val="0"/>
                  <w:marBottom w:val="0"/>
                  <w:divBdr>
                    <w:top w:val="none" w:sz="0" w:space="0" w:color="auto"/>
                    <w:left w:val="none" w:sz="0" w:space="0" w:color="auto"/>
                    <w:bottom w:val="none" w:sz="0" w:space="0" w:color="auto"/>
                    <w:right w:val="none" w:sz="0" w:space="0" w:color="auto"/>
                  </w:divBdr>
                  <w:divsChild>
                    <w:div w:id="876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625">
      <w:bodyDiv w:val="1"/>
      <w:marLeft w:val="0"/>
      <w:marRight w:val="0"/>
      <w:marTop w:val="0"/>
      <w:marBottom w:val="0"/>
      <w:divBdr>
        <w:top w:val="none" w:sz="0" w:space="0" w:color="auto"/>
        <w:left w:val="none" w:sz="0" w:space="0" w:color="auto"/>
        <w:bottom w:val="none" w:sz="0" w:space="0" w:color="auto"/>
        <w:right w:val="none" w:sz="0" w:space="0" w:color="auto"/>
      </w:divBdr>
    </w:div>
    <w:div w:id="968626135">
      <w:bodyDiv w:val="1"/>
      <w:marLeft w:val="0"/>
      <w:marRight w:val="0"/>
      <w:marTop w:val="0"/>
      <w:marBottom w:val="0"/>
      <w:divBdr>
        <w:top w:val="none" w:sz="0" w:space="0" w:color="auto"/>
        <w:left w:val="none" w:sz="0" w:space="0" w:color="auto"/>
        <w:bottom w:val="none" w:sz="0" w:space="0" w:color="auto"/>
        <w:right w:val="none" w:sz="0" w:space="0" w:color="auto"/>
      </w:divBdr>
    </w:div>
    <w:div w:id="1033773257">
      <w:bodyDiv w:val="1"/>
      <w:marLeft w:val="0"/>
      <w:marRight w:val="0"/>
      <w:marTop w:val="0"/>
      <w:marBottom w:val="0"/>
      <w:divBdr>
        <w:top w:val="none" w:sz="0" w:space="0" w:color="auto"/>
        <w:left w:val="none" w:sz="0" w:space="0" w:color="auto"/>
        <w:bottom w:val="none" w:sz="0" w:space="0" w:color="auto"/>
        <w:right w:val="none" w:sz="0" w:space="0" w:color="auto"/>
      </w:divBdr>
    </w:div>
    <w:div w:id="1656567918">
      <w:bodyDiv w:val="1"/>
      <w:marLeft w:val="0"/>
      <w:marRight w:val="0"/>
      <w:marTop w:val="0"/>
      <w:marBottom w:val="0"/>
      <w:divBdr>
        <w:top w:val="none" w:sz="0" w:space="0" w:color="auto"/>
        <w:left w:val="none" w:sz="0" w:space="0" w:color="auto"/>
        <w:bottom w:val="none" w:sz="0" w:space="0" w:color="auto"/>
        <w:right w:val="none" w:sz="0" w:space="0" w:color="auto"/>
      </w:divBdr>
    </w:div>
    <w:div w:id="188456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952_2019_pr006.html" TargetMode="External"/><Relationship Id="rId13" Type="http://schemas.openxmlformats.org/officeDocument/2006/relationships/hyperlink" Target="https://www.icbf.gov.co/cargues/avance/docs/codigo_procedimiento_civil.htm" TargetMode="External"/><Relationship Id="rId3" Type="http://schemas.openxmlformats.org/officeDocument/2006/relationships/hyperlink" Target="http://www.secretariasenado.gov.co/senado/basedoc/ley_1952_2019_pr006.html" TargetMode="External"/><Relationship Id="rId7" Type="http://schemas.openxmlformats.org/officeDocument/2006/relationships/hyperlink" Target="http://www.secretariasenado.gov.co/senado/basedoc/ley_1952_2019_pr006.html" TargetMode="External"/><Relationship Id="rId12" Type="http://schemas.openxmlformats.org/officeDocument/2006/relationships/hyperlink" Target="https://www.icbf.gov.co/cargues/avance/docs/c-600_1911.htm" TargetMode="External"/><Relationship Id="rId2" Type="http://schemas.openxmlformats.org/officeDocument/2006/relationships/hyperlink" Target="http://www.secretariasenado.gov.co/senado/basedoc/ley_1952_2019_pr006.html" TargetMode="External"/><Relationship Id="rId1" Type="http://schemas.openxmlformats.org/officeDocument/2006/relationships/hyperlink" Target="http://www.secretariasenado.gov.co/senado/basedoc/ley_1952_2019_pr006.html" TargetMode="External"/><Relationship Id="rId6" Type="http://schemas.openxmlformats.org/officeDocument/2006/relationships/hyperlink" Target="http://www.secretariasenado.gov.co/senado/basedoc/ley_1952_2019_pr006.html" TargetMode="External"/><Relationship Id="rId11" Type="http://schemas.openxmlformats.org/officeDocument/2006/relationships/hyperlink" Target="https://www.icbf.gov.co/cargues/avance/docs/ley_0906_2004.htm" TargetMode="External"/><Relationship Id="rId5" Type="http://schemas.openxmlformats.org/officeDocument/2006/relationships/hyperlink" Target="http://www.secretariasenado.gov.co/senado/basedoc/ley_1952_2019_pr006.html" TargetMode="External"/><Relationship Id="rId10" Type="http://schemas.openxmlformats.org/officeDocument/2006/relationships/hyperlink" Target="http://www.secretariasenado.gov.co/senado/basedoc/ley_1952_2019_pr006.html" TargetMode="External"/><Relationship Id="rId4" Type="http://schemas.openxmlformats.org/officeDocument/2006/relationships/hyperlink" Target="http://www.secretariasenado.gov.co/senado/basedoc/ley_1952_2019_pr006.html" TargetMode="External"/><Relationship Id="rId9" Type="http://schemas.openxmlformats.org/officeDocument/2006/relationships/hyperlink" Target="http://www.secretariasenado.gov.co/senado/basedoc/ley_1952_2019_pr006.html" TargetMode="External"/><Relationship Id="rId14" Type="http://schemas.openxmlformats.org/officeDocument/2006/relationships/hyperlink" Target="http://www.secretariasenado.gov.co/senado/basedoc/ley_1952_2019_pr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del Talento Humano</Procesos_SGI>
    <Fecha_Actualizacion xmlns="0948c079-19c9-4a36-bb7d-d65ca794eba7">2020-11-11T05:00:00+00:00</Fecha_Actualizacion>
    <Dependencia_Nivel_Superior xmlns="0948c079-19c9-4a36-bb7d-d65ca794eba7">Secretaría General</Dependencia_Nivel_Superior>
    <Grupos_de_Proceso xmlns="0948c079-19c9-4a36-bb7d-d65ca794eba7">Procesos de Apoyo</Grupos_de_Proceso>
    <_dlc_DocId xmlns="0948c079-19c9-4a36-bb7d-d65ca794eba7">SSDOCID-1136287043-6482</_dlc_DocId>
    <_dlc_DocIdUrl xmlns="0948c079-19c9-4a36-bb7d-d65ca794eba7">
      <Url>http://old2022.supersociedades.gov.co/sgi/_layouts/15/DocIdRedir.aspx?ID=SSDOCID-1136287043-6482</Url>
      <Description>SSDOCID-1136287043-6482</Description>
    </_dlc_DocIdUrl>
    <Tipo_x0020_Documental_x0020_SGI xmlns="0948c079-19c9-4a36-bb7d-d65ca794eba7">Documento</Tipo_x0020_Documental_x0020_SGI>
    <Version_Documento xmlns="0948c079-19c9-4a36-bb7d-d65ca794eba7">1</Version_Documento>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781FAA-CCBE-4F22-9F4E-990A677879B0}">
  <ds:schemaRefs>
    <ds:schemaRef ds:uri="http://schemas.microsoft.com/sharepoint/v3/contenttype/forms"/>
  </ds:schemaRefs>
</ds:datastoreItem>
</file>

<file path=customXml/itemProps2.xml><?xml version="1.0" encoding="utf-8"?>
<ds:datastoreItem xmlns:ds="http://schemas.openxmlformats.org/officeDocument/2006/customXml" ds:itemID="{40D9720D-4131-4C7C-8092-7DA64D5C9737}"/>
</file>

<file path=customXml/itemProps3.xml><?xml version="1.0" encoding="utf-8"?>
<ds:datastoreItem xmlns:ds="http://schemas.openxmlformats.org/officeDocument/2006/customXml" ds:itemID="{427AFB3E-90EB-452F-B79A-D1689CFF20F8}">
  <ds:schemaRefs>
    <ds:schemaRef ds:uri="http://purl.org/dc/elements/1.1/"/>
    <ds:schemaRef ds:uri="0f99be42-69c2-4466-bed4-5a29bb7767f7"/>
    <ds:schemaRef ds:uri="82734f76-beb5-436c-82a1-5879e8923c56"/>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7950B91-6404-4B38-92C6-FB3B384150BF}">
  <ds:schemaRefs>
    <ds:schemaRef ds:uri="http://schemas.openxmlformats.org/officeDocument/2006/bibliography"/>
  </ds:schemaRefs>
</ds:datastoreItem>
</file>

<file path=customXml/itemProps5.xml><?xml version="1.0" encoding="utf-8"?>
<ds:datastoreItem xmlns:ds="http://schemas.openxmlformats.org/officeDocument/2006/customXml" ds:itemID="{B11B545A-F052-4762-B7CB-F508E55C42F9}"/>
</file>

<file path=docProps/app.xml><?xml version="1.0" encoding="utf-8"?>
<Properties xmlns="http://schemas.openxmlformats.org/officeDocument/2006/extended-properties" xmlns:vt="http://schemas.openxmlformats.org/officeDocument/2006/docPropsVTypes">
  <Template>Normal.dotm</Template>
  <TotalTime>10</TotalTime>
  <Pages>19</Pages>
  <Words>6168</Words>
  <Characters>33929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INSTRUCTIVO                                       PARA LA GESTIÓN DE PROYECTOS</vt:lpstr>
    </vt:vector>
  </TitlesOfParts>
  <Company>Hewlett-Packard Company</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GTH-G-013 Guía para gestionar conflictos de intereses</dc:title>
  <dc:creator>ubtsil</dc:creator>
  <cp:lastModifiedBy>Ruben Dario Moreno Posada</cp:lastModifiedBy>
  <cp:revision>8</cp:revision>
  <cp:lastPrinted>2020-11-17T23:58:00Z</cp:lastPrinted>
  <dcterms:created xsi:type="dcterms:W3CDTF">2020-11-11T20:00:00Z</dcterms:created>
  <dcterms:modified xsi:type="dcterms:W3CDTF">2020-11-17T23:59:00Z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2016</vt:lpwstr>
  </property>
  <property fmtid="{D5CDD505-2E9C-101B-9397-08002B2CF9AE}" pid="4" name="LastSaved">
    <vt:filetime>2019-03-22T00:00:00Z</vt:filetime>
  </property>
  <property fmtid="{D5CDD505-2E9C-101B-9397-08002B2CF9AE}" pid="5" name="eDOCS AutoSave">
    <vt:lpwstr/>
  </property>
  <property fmtid="{D5CDD505-2E9C-101B-9397-08002B2CF9AE}" pid="6" name="ContentTypeId">
    <vt:lpwstr>0x010100EE2620CA4BCF6C4C887D6F74208FF5EE</vt:lpwstr>
  </property>
  <property fmtid="{D5CDD505-2E9C-101B-9397-08002B2CF9AE}" pid="7" name="_dlc_DocIdItemGuid">
    <vt:lpwstr>615bef68-0935-44fb-9da3-d8ff53a09558</vt:lpwstr>
  </property>
</Properties>
</file>