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AF027" w14:textId="77777777" w:rsidR="0078005A" w:rsidRPr="00F418F2" w:rsidRDefault="0078005A" w:rsidP="007142E6">
      <w:pPr>
        <w:pStyle w:val="Textoindependiente"/>
        <w:ind w:left="284" w:hanging="284"/>
        <w:rPr>
          <w:rFonts w:ascii="Verdana" w:hAnsi="Verdana"/>
          <w:sz w:val="20"/>
          <w:szCs w:val="20"/>
        </w:rPr>
      </w:pPr>
    </w:p>
    <w:p w14:paraId="3A1BDB0A" w14:textId="77777777" w:rsidR="0078005A" w:rsidRPr="00F418F2" w:rsidRDefault="0078005A" w:rsidP="007142E6">
      <w:pPr>
        <w:pStyle w:val="Textoindependiente"/>
        <w:rPr>
          <w:rFonts w:ascii="Verdana" w:hAnsi="Verdana"/>
          <w:sz w:val="20"/>
          <w:szCs w:val="20"/>
        </w:rPr>
      </w:pPr>
    </w:p>
    <w:p w14:paraId="59AEE46D" w14:textId="77777777" w:rsidR="0078005A" w:rsidRPr="00F418F2" w:rsidRDefault="0078005A" w:rsidP="00753718">
      <w:pPr>
        <w:pStyle w:val="Textoindependiente"/>
        <w:ind w:left="125"/>
        <w:jc w:val="center"/>
        <w:rPr>
          <w:rFonts w:ascii="Verdana" w:hAnsi="Verdana"/>
          <w:noProof/>
          <w:sz w:val="20"/>
          <w:szCs w:val="20"/>
          <w:lang w:val="es-CO" w:eastAsia="es-CO" w:bidi="ar-SA"/>
        </w:rPr>
      </w:pPr>
    </w:p>
    <w:p w14:paraId="257E029D" w14:textId="77777777" w:rsidR="00031E8F" w:rsidRPr="00F418F2" w:rsidRDefault="00031E8F" w:rsidP="00753718">
      <w:pPr>
        <w:pStyle w:val="Textoindependiente"/>
        <w:ind w:left="125"/>
        <w:jc w:val="center"/>
        <w:rPr>
          <w:rFonts w:ascii="Verdana" w:hAnsi="Verdana"/>
          <w:noProof/>
          <w:sz w:val="20"/>
          <w:szCs w:val="20"/>
          <w:lang w:val="es-CO" w:eastAsia="es-CO" w:bidi="ar-SA"/>
        </w:rPr>
      </w:pPr>
    </w:p>
    <w:p w14:paraId="6E3712C8" w14:textId="77777777" w:rsidR="00031E8F" w:rsidRPr="00F418F2" w:rsidRDefault="00031E8F" w:rsidP="007142E6">
      <w:pPr>
        <w:pStyle w:val="Textoindependiente"/>
        <w:rPr>
          <w:rFonts w:ascii="Verdana" w:hAnsi="Verdana"/>
          <w:sz w:val="20"/>
          <w:szCs w:val="20"/>
        </w:rPr>
      </w:pPr>
    </w:p>
    <w:p w14:paraId="51D86303" w14:textId="77777777" w:rsidR="00031E8F" w:rsidRPr="00F418F2" w:rsidRDefault="00031E8F" w:rsidP="007142E6">
      <w:pPr>
        <w:pStyle w:val="Textoindependiente"/>
        <w:rPr>
          <w:rFonts w:ascii="Verdana" w:hAnsi="Verdana"/>
          <w:sz w:val="20"/>
          <w:szCs w:val="20"/>
        </w:rPr>
      </w:pPr>
    </w:p>
    <w:p w14:paraId="755B5AB4" w14:textId="77777777" w:rsidR="00031E8F" w:rsidRPr="00F418F2" w:rsidRDefault="00031E8F" w:rsidP="007142E6">
      <w:pPr>
        <w:pStyle w:val="Textoindependiente"/>
        <w:rPr>
          <w:rFonts w:ascii="Verdana" w:hAnsi="Verdana"/>
          <w:sz w:val="20"/>
          <w:szCs w:val="20"/>
        </w:rPr>
      </w:pPr>
    </w:p>
    <w:p w14:paraId="4CB3ABD1" w14:textId="77777777" w:rsidR="00031E8F" w:rsidRPr="00F418F2" w:rsidRDefault="00031E8F" w:rsidP="007142E6">
      <w:pPr>
        <w:pStyle w:val="Textoindependiente"/>
        <w:rPr>
          <w:rFonts w:ascii="Verdana" w:hAnsi="Verdana"/>
          <w:sz w:val="20"/>
          <w:szCs w:val="20"/>
        </w:rPr>
      </w:pPr>
    </w:p>
    <w:p w14:paraId="23D357A8" w14:textId="77777777" w:rsidR="00031E8F" w:rsidRPr="00F418F2" w:rsidRDefault="00031E8F" w:rsidP="007142E6">
      <w:pPr>
        <w:pStyle w:val="Textoindependiente"/>
        <w:rPr>
          <w:rFonts w:ascii="Verdana" w:hAnsi="Verdana"/>
          <w:sz w:val="20"/>
          <w:szCs w:val="20"/>
        </w:rPr>
      </w:pPr>
    </w:p>
    <w:p w14:paraId="7DD67CA1" w14:textId="77777777" w:rsidR="00031E8F" w:rsidRPr="00F418F2" w:rsidRDefault="00031E8F" w:rsidP="007142E6">
      <w:pPr>
        <w:pStyle w:val="Textoindependiente"/>
        <w:rPr>
          <w:rFonts w:ascii="Verdana" w:hAnsi="Verdana"/>
          <w:sz w:val="20"/>
          <w:szCs w:val="20"/>
        </w:rPr>
      </w:pPr>
    </w:p>
    <w:p w14:paraId="287819F6" w14:textId="77777777" w:rsidR="00031E8F" w:rsidRPr="00F418F2" w:rsidRDefault="00031E8F" w:rsidP="007142E6">
      <w:pPr>
        <w:pStyle w:val="Textoindependiente"/>
        <w:rPr>
          <w:rFonts w:ascii="Verdana" w:hAnsi="Verdana"/>
          <w:sz w:val="20"/>
          <w:szCs w:val="20"/>
        </w:rPr>
      </w:pPr>
    </w:p>
    <w:p w14:paraId="2288B462" w14:textId="77777777" w:rsidR="00031E8F" w:rsidRPr="00F418F2" w:rsidRDefault="00E75984" w:rsidP="007142E6">
      <w:pPr>
        <w:pStyle w:val="Textoindependiente"/>
        <w:rPr>
          <w:rFonts w:ascii="Verdana" w:hAnsi="Verdana"/>
          <w:sz w:val="20"/>
          <w:szCs w:val="20"/>
        </w:rPr>
      </w:pPr>
      <w:r>
        <w:rPr>
          <w:rFonts w:ascii="Verdana" w:hAnsi="Verdana"/>
          <w:noProof/>
          <w:color w:val="000000"/>
          <w:lang w:val="es-CO" w:eastAsia="es-CO"/>
        </w:rPr>
        <w:fldChar w:fldCharType="begin"/>
      </w:r>
      <w:r>
        <w:rPr>
          <w:rFonts w:ascii="Verdana" w:hAnsi="Verdana"/>
          <w:noProof/>
          <w:color w:val="000000"/>
          <w:lang w:val="es-CO" w:eastAsia="es-CO"/>
        </w:rPr>
        <w:instrText xml:space="preserve"> </w:instrText>
      </w:r>
      <w:r>
        <w:rPr>
          <w:rFonts w:ascii="Verdana" w:hAnsi="Verdana"/>
          <w:noProof/>
          <w:color w:val="000000"/>
          <w:lang w:val="es-CO" w:eastAsia="es-CO"/>
        </w:rPr>
        <w:instrText>INCLUDEPICTURE  "cid:dccf9648-cc51-4dea-be24-7533619d6837" \* MERGEFORMATINET</w:instrText>
      </w:r>
      <w:r>
        <w:rPr>
          <w:rFonts w:ascii="Verdana" w:hAnsi="Verdana"/>
          <w:noProof/>
          <w:color w:val="000000"/>
          <w:lang w:val="es-CO" w:eastAsia="es-CO"/>
        </w:rPr>
        <w:instrText xml:space="preserve"> </w:instrText>
      </w:r>
      <w:r>
        <w:rPr>
          <w:rFonts w:ascii="Verdana" w:hAnsi="Verdana"/>
          <w:noProof/>
          <w:color w:val="000000"/>
          <w:lang w:val="es-CO" w:eastAsia="es-CO"/>
        </w:rPr>
        <w:fldChar w:fldCharType="separate"/>
      </w:r>
      <w:r>
        <w:rPr>
          <w:rFonts w:ascii="Verdana" w:hAnsi="Verdana"/>
          <w:noProof/>
          <w:color w:val="000000"/>
          <w:lang w:val="es-CO" w:eastAsia="es-CO"/>
        </w:rPr>
        <w:pict w14:anchorId="1D9F7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65pt;height:228.9pt;visibility:visible">
            <v:imagedata r:id="rId12" r:href="rId13"/>
          </v:shape>
        </w:pict>
      </w:r>
      <w:r>
        <w:rPr>
          <w:rFonts w:ascii="Verdana" w:hAnsi="Verdana"/>
          <w:noProof/>
          <w:color w:val="000000"/>
          <w:lang w:val="es-CO" w:eastAsia="es-CO"/>
        </w:rPr>
        <w:fldChar w:fldCharType="end"/>
      </w:r>
    </w:p>
    <w:p w14:paraId="717CC80C" w14:textId="77777777" w:rsidR="00031E8F" w:rsidRPr="00F418F2" w:rsidRDefault="00031E8F" w:rsidP="007142E6">
      <w:pPr>
        <w:pStyle w:val="Textoindependiente"/>
        <w:rPr>
          <w:rFonts w:ascii="Verdana" w:hAnsi="Verdana"/>
          <w:sz w:val="20"/>
          <w:szCs w:val="20"/>
        </w:rPr>
      </w:pPr>
    </w:p>
    <w:p w14:paraId="5B137A41" w14:textId="77777777" w:rsidR="00031E8F" w:rsidRPr="00F418F2" w:rsidRDefault="00031E8F" w:rsidP="007142E6">
      <w:pPr>
        <w:pStyle w:val="Textoindependiente"/>
        <w:rPr>
          <w:rFonts w:ascii="Verdana" w:hAnsi="Verdana"/>
          <w:sz w:val="20"/>
          <w:szCs w:val="20"/>
        </w:rPr>
      </w:pPr>
    </w:p>
    <w:p w14:paraId="1546003C" w14:textId="77777777" w:rsidR="0078005A" w:rsidRPr="00F418F2" w:rsidRDefault="0078005A" w:rsidP="007142E6">
      <w:pPr>
        <w:pStyle w:val="Textoindependiente"/>
        <w:rPr>
          <w:rFonts w:ascii="Verdana" w:hAnsi="Verdana"/>
          <w:sz w:val="20"/>
          <w:szCs w:val="20"/>
        </w:rPr>
      </w:pPr>
    </w:p>
    <w:p w14:paraId="3983B180" w14:textId="77777777" w:rsidR="00031E8F" w:rsidRPr="00F418F2" w:rsidRDefault="00031E8F" w:rsidP="007142E6">
      <w:pPr>
        <w:pStyle w:val="Textoindependiente"/>
        <w:rPr>
          <w:rFonts w:ascii="Verdana" w:hAnsi="Verdana"/>
          <w:sz w:val="20"/>
          <w:szCs w:val="20"/>
        </w:rPr>
      </w:pPr>
    </w:p>
    <w:p w14:paraId="0C3D3BB8" w14:textId="77777777" w:rsidR="00031E8F" w:rsidRPr="00F418F2" w:rsidRDefault="00031E8F" w:rsidP="007142E6">
      <w:pPr>
        <w:pStyle w:val="Textoindependiente"/>
        <w:rPr>
          <w:rFonts w:ascii="Verdana" w:hAnsi="Verdana"/>
          <w:sz w:val="20"/>
          <w:szCs w:val="20"/>
        </w:rPr>
      </w:pPr>
    </w:p>
    <w:p w14:paraId="2428A882" w14:textId="77777777" w:rsidR="00031E8F" w:rsidRPr="00F418F2" w:rsidRDefault="00031E8F" w:rsidP="007142E6">
      <w:pPr>
        <w:pStyle w:val="Textoindependiente"/>
        <w:rPr>
          <w:rFonts w:ascii="Verdana" w:hAnsi="Verdana"/>
          <w:sz w:val="20"/>
          <w:szCs w:val="20"/>
        </w:rPr>
      </w:pPr>
    </w:p>
    <w:p w14:paraId="46D55293" w14:textId="77777777" w:rsidR="00031E8F" w:rsidRPr="00F418F2" w:rsidRDefault="00031E8F" w:rsidP="007142E6">
      <w:pPr>
        <w:pStyle w:val="Textoindependiente"/>
        <w:rPr>
          <w:rFonts w:ascii="Verdana" w:hAnsi="Verdana"/>
          <w:sz w:val="20"/>
          <w:szCs w:val="20"/>
        </w:rPr>
      </w:pPr>
    </w:p>
    <w:p w14:paraId="00CDB8F5" w14:textId="77777777" w:rsidR="00031E8F" w:rsidRPr="00F418F2" w:rsidRDefault="00031E8F" w:rsidP="007142E6">
      <w:pPr>
        <w:pStyle w:val="Textoindependiente"/>
        <w:rPr>
          <w:rFonts w:ascii="Verdana" w:hAnsi="Verdana"/>
          <w:sz w:val="20"/>
          <w:szCs w:val="20"/>
        </w:rPr>
      </w:pPr>
    </w:p>
    <w:p w14:paraId="6F3D4387" w14:textId="77777777" w:rsidR="00031E8F" w:rsidRPr="00F418F2" w:rsidRDefault="00031E8F" w:rsidP="007142E6">
      <w:pPr>
        <w:pStyle w:val="Textoindependiente"/>
        <w:rPr>
          <w:rFonts w:ascii="Verdana" w:hAnsi="Verdana"/>
          <w:sz w:val="20"/>
          <w:szCs w:val="20"/>
        </w:rPr>
      </w:pPr>
    </w:p>
    <w:p w14:paraId="1C54788C" w14:textId="77777777" w:rsidR="0078005A" w:rsidRPr="00F418F2" w:rsidRDefault="0078005A" w:rsidP="007142E6">
      <w:pPr>
        <w:pStyle w:val="Textoindependiente"/>
        <w:rPr>
          <w:rFonts w:ascii="Verdana" w:hAnsi="Verdana"/>
          <w:sz w:val="20"/>
          <w:szCs w:val="20"/>
        </w:rPr>
      </w:pPr>
    </w:p>
    <w:p w14:paraId="6FA16474" w14:textId="77777777" w:rsidR="0078005A" w:rsidRPr="00F418F2" w:rsidRDefault="0078005A" w:rsidP="007142E6">
      <w:pPr>
        <w:pStyle w:val="Textoindependiente"/>
        <w:jc w:val="both"/>
        <w:rPr>
          <w:rFonts w:ascii="Verdana" w:hAnsi="Verdana"/>
          <w:sz w:val="20"/>
          <w:szCs w:val="20"/>
        </w:rPr>
      </w:pPr>
    </w:p>
    <w:p w14:paraId="1D97AEED" w14:textId="77777777" w:rsidR="00EC109C" w:rsidRPr="00F418F2" w:rsidRDefault="007B557B" w:rsidP="009C699F">
      <w:pPr>
        <w:pStyle w:val="Ttulo1"/>
        <w:tabs>
          <w:tab w:val="left" w:pos="1177"/>
        </w:tabs>
        <w:ind w:left="992" w:right="851" w:firstLine="0"/>
        <w:jc w:val="center"/>
        <w:rPr>
          <w:rFonts w:ascii="Verdana" w:hAnsi="Verdana"/>
          <w:i w:val="0"/>
          <w:sz w:val="40"/>
          <w:szCs w:val="40"/>
        </w:rPr>
      </w:pPr>
      <w:r w:rsidRPr="00F418F2">
        <w:rPr>
          <w:rFonts w:ascii="Verdana" w:hAnsi="Verdana"/>
          <w:i w:val="0"/>
          <w:sz w:val="40"/>
          <w:szCs w:val="40"/>
        </w:rPr>
        <w:t>PROTOCOLO PARA LA ENTREGA DE LA DEMANDA Y SUS ANEXOS AL TRIBUNAL DE ARBITRAMENTO</w:t>
      </w:r>
    </w:p>
    <w:p w14:paraId="5F1E8C71" w14:textId="77777777" w:rsidR="007B557B" w:rsidRPr="00F418F2" w:rsidRDefault="007B557B" w:rsidP="00EC109C">
      <w:pPr>
        <w:pStyle w:val="Ttulo1"/>
        <w:tabs>
          <w:tab w:val="left" w:pos="1177"/>
        </w:tabs>
        <w:ind w:left="993" w:firstLine="0"/>
        <w:rPr>
          <w:rFonts w:ascii="Verdana" w:hAnsi="Verdana"/>
          <w:i w:val="0"/>
        </w:rPr>
      </w:pPr>
    </w:p>
    <w:p w14:paraId="31FEBCCB" w14:textId="77777777" w:rsidR="007B557B" w:rsidRPr="00F418F2" w:rsidRDefault="007B557B" w:rsidP="00EC109C">
      <w:pPr>
        <w:pStyle w:val="Ttulo1"/>
        <w:tabs>
          <w:tab w:val="left" w:pos="1177"/>
        </w:tabs>
        <w:ind w:left="993" w:firstLine="0"/>
        <w:rPr>
          <w:rFonts w:ascii="Verdana" w:hAnsi="Verdana"/>
          <w:i w:val="0"/>
        </w:rPr>
      </w:pPr>
    </w:p>
    <w:p w14:paraId="149D873F" w14:textId="77777777" w:rsidR="007B557B" w:rsidRPr="00F418F2" w:rsidRDefault="007B557B" w:rsidP="00EC109C">
      <w:pPr>
        <w:pStyle w:val="Ttulo1"/>
        <w:tabs>
          <w:tab w:val="left" w:pos="1177"/>
        </w:tabs>
        <w:ind w:left="993" w:firstLine="0"/>
        <w:rPr>
          <w:rFonts w:ascii="Verdana" w:hAnsi="Verdana"/>
          <w:i w:val="0"/>
        </w:rPr>
      </w:pPr>
    </w:p>
    <w:p w14:paraId="7A5A4B02" w14:textId="77777777" w:rsidR="007B557B" w:rsidRPr="00F418F2" w:rsidRDefault="007B557B" w:rsidP="00EC109C">
      <w:pPr>
        <w:pStyle w:val="Ttulo1"/>
        <w:tabs>
          <w:tab w:val="left" w:pos="1177"/>
        </w:tabs>
        <w:ind w:left="993" w:firstLine="0"/>
        <w:rPr>
          <w:rFonts w:ascii="Verdana" w:hAnsi="Verdana"/>
          <w:i w:val="0"/>
        </w:rPr>
      </w:pPr>
    </w:p>
    <w:p w14:paraId="74FC84BC" w14:textId="77777777" w:rsidR="007B557B" w:rsidRPr="00F418F2" w:rsidRDefault="007B557B" w:rsidP="00EC109C">
      <w:pPr>
        <w:pStyle w:val="Ttulo1"/>
        <w:tabs>
          <w:tab w:val="left" w:pos="1177"/>
        </w:tabs>
        <w:ind w:left="993" w:firstLine="0"/>
        <w:rPr>
          <w:rFonts w:ascii="Verdana" w:hAnsi="Verdana"/>
          <w:i w:val="0"/>
        </w:rPr>
      </w:pPr>
    </w:p>
    <w:p w14:paraId="167D07A0" w14:textId="77777777" w:rsidR="007B557B" w:rsidRPr="00F418F2" w:rsidRDefault="007B557B" w:rsidP="00EC109C">
      <w:pPr>
        <w:pStyle w:val="Ttulo1"/>
        <w:tabs>
          <w:tab w:val="left" w:pos="1177"/>
        </w:tabs>
        <w:ind w:left="993" w:firstLine="0"/>
        <w:rPr>
          <w:rFonts w:ascii="Verdana" w:hAnsi="Verdana"/>
          <w:i w:val="0"/>
        </w:rPr>
      </w:pPr>
      <w:bookmarkStart w:id="0" w:name="_Hlk192067116"/>
    </w:p>
    <w:p w14:paraId="559A4B2F" w14:textId="77777777" w:rsidR="00D62175" w:rsidRPr="00F418F2" w:rsidRDefault="00D62175" w:rsidP="007142E6">
      <w:pPr>
        <w:pStyle w:val="Textoindependiente"/>
        <w:rPr>
          <w:rFonts w:ascii="Verdana" w:hAnsi="Verdana"/>
          <w:b/>
          <w:sz w:val="20"/>
          <w:szCs w:val="20"/>
        </w:rPr>
      </w:pPr>
    </w:p>
    <w:p w14:paraId="1B431D8C" w14:textId="77777777" w:rsidR="00893C3A" w:rsidRPr="00F418F2" w:rsidRDefault="00893C3A" w:rsidP="00893C3A">
      <w:pPr>
        <w:pStyle w:val="Textoindependiente"/>
        <w:numPr>
          <w:ilvl w:val="0"/>
          <w:numId w:val="11"/>
        </w:numPr>
        <w:rPr>
          <w:rFonts w:ascii="Verdana" w:hAnsi="Verdana"/>
          <w:b/>
          <w:sz w:val="22"/>
          <w:szCs w:val="22"/>
        </w:rPr>
      </w:pPr>
      <w:r w:rsidRPr="00F418F2">
        <w:rPr>
          <w:rFonts w:ascii="Verdana" w:hAnsi="Verdana"/>
          <w:b/>
          <w:sz w:val="22"/>
          <w:szCs w:val="22"/>
        </w:rPr>
        <w:t>OBJETIVO</w:t>
      </w:r>
    </w:p>
    <w:p w14:paraId="78D144AB" w14:textId="77777777" w:rsidR="00893C3A" w:rsidRPr="00F418F2" w:rsidRDefault="00893C3A" w:rsidP="00893C3A">
      <w:pPr>
        <w:pStyle w:val="Textoindependiente"/>
        <w:rPr>
          <w:rFonts w:ascii="Verdana" w:hAnsi="Verdana"/>
          <w:sz w:val="22"/>
          <w:szCs w:val="22"/>
        </w:rPr>
      </w:pPr>
    </w:p>
    <w:p w14:paraId="0F4458E6" w14:textId="77777777" w:rsidR="00893C3A" w:rsidRPr="00F418F2" w:rsidRDefault="00893C3A" w:rsidP="005F0691">
      <w:pPr>
        <w:pStyle w:val="Textoindependiente"/>
        <w:ind w:left="851" w:right="845"/>
        <w:jc w:val="both"/>
        <w:rPr>
          <w:rFonts w:ascii="Verdana" w:hAnsi="Verdana"/>
          <w:sz w:val="22"/>
          <w:szCs w:val="22"/>
        </w:rPr>
      </w:pPr>
      <w:r w:rsidRPr="00F418F2">
        <w:rPr>
          <w:rFonts w:ascii="Verdana" w:hAnsi="Verdana"/>
          <w:sz w:val="22"/>
          <w:szCs w:val="22"/>
        </w:rPr>
        <w:t xml:space="preserve">Brindar una herramienta que oriente al </w:t>
      </w:r>
      <w:r w:rsidR="009C0497" w:rsidRPr="00F418F2">
        <w:rPr>
          <w:rFonts w:ascii="Verdana" w:hAnsi="Verdana"/>
          <w:sz w:val="22"/>
          <w:szCs w:val="22"/>
        </w:rPr>
        <w:t>director</w:t>
      </w:r>
      <w:r w:rsidRPr="00F418F2">
        <w:rPr>
          <w:rFonts w:ascii="Verdana" w:hAnsi="Verdana"/>
          <w:sz w:val="22"/>
          <w:szCs w:val="22"/>
        </w:rPr>
        <w:t xml:space="preserve"> del Centro</w:t>
      </w:r>
      <w:r w:rsidR="009C0497">
        <w:rPr>
          <w:rFonts w:ascii="Verdana" w:hAnsi="Verdana"/>
          <w:sz w:val="22"/>
          <w:szCs w:val="22"/>
        </w:rPr>
        <w:t xml:space="preserve"> o el subdirector de arbitraje</w:t>
      </w:r>
      <w:r w:rsidRPr="00F418F2">
        <w:rPr>
          <w:rFonts w:ascii="Verdana" w:hAnsi="Verdana"/>
          <w:sz w:val="22"/>
          <w:szCs w:val="22"/>
        </w:rPr>
        <w:t>, sobre la manera de entregar la demanda de arbitraje al tribunal de arbitramento.</w:t>
      </w:r>
    </w:p>
    <w:p w14:paraId="4C131DEF" w14:textId="77777777" w:rsidR="00893C3A" w:rsidRPr="00F418F2" w:rsidRDefault="00893C3A" w:rsidP="00893C3A">
      <w:pPr>
        <w:pStyle w:val="Textoindependiente"/>
        <w:rPr>
          <w:rFonts w:ascii="Verdana" w:hAnsi="Verdana"/>
          <w:sz w:val="22"/>
          <w:szCs w:val="22"/>
        </w:rPr>
      </w:pPr>
    </w:p>
    <w:p w14:paraId="14704460" w14:textId="77777777" w:rsidR="005F0691" w:rsidRPr="00F418F2" w:rsidRDefault="005F0691" w:rsidP="00893C3A">
      <w:pPr>
        <w:pStyle w:val="Textoindependiente"/>
        <w:rPr>
          <w:rFonts w:ascii="Verdana" w:hAnsi="Verdana"/>
          <w:sz w:val="22"/>
          <w:szCs w:val="22"/>
        </w:rPr>
      </w:pPr>
    </w:p>
    <w:p w14:paraId="31FBD597" w14:textId="77777777" w:rsidR="00893C3A" w:rsidRPr="00F418F2" w:rsidRDefault="00893C3A" w:rsidP="00924572">
      <w:pPr>
        <w:pStyle w:val="Textoindependiente"/>
        <w:numPr>
          <w:ilvl w:val="0"/>
          <w:numId w:val="11"/>
        </w:numPr>
        <w:ind w:right="845"/>
        <w:rPr>
          <w:rFonts w:ascii="Verdana" w:hAnsi="Verdana"/>
          <w:b/>
          <w:sz w:val="22"/>
          <w:szCs w:val="22"/>
        </w:rPr>
      </w:pPr>
      <w:r w:rsidRPr="00F418F2">
        <w:rPr>
          <w:rFonts w:ascii="Verdana" w:hAnsi="Verdana"/>
          <w:b/>
          <w:sz w:val="22"/>
          <w:szCs w:val="22"/>
        </w:rPr>
        <w:t>ALCANCE</w:t>
      </w:r>
    </w:p>
    <w:p w14:paraId="253DDCF8" w14:textId="77777777" w:rsidR="00893C3A" w:rsidRPr="00F418F2" w:rsidRDefault="00893C3A" w:rsidP="00893C3A">
      <w:pPr>
        <w:pStyle w:val="Textoindependiente"/>
        <w:rPr>
          <w:rFonts w:ascii="Verdana" w:hAnsi="Verdana"/>
          <w:sz w:val="22"/>
          <w:szCs w:val="22"/>
        </w:rPr>
      </w:pPr>
    </w:p>
    <w:p w14:paraId="5152EB23" w14:textId="77777777" w:rsidR="00893C3A" w:rsidRPr="00F418F2" w:rsidRDefault="00893C3A" w:rsidP="005F0691">
      <w:pPr>
        <w:pStyle w:val="Textoindependiente"/>
        <w:ind w:left="851" w:right="845"/>
        <w:jc w:val="both"/>
        <w:rPr>
          <w:rFonts w:ascii="Verdana" w:hAnsi="Verdana"/>
          <w:sz w:val="22"/>
          <w:szCs w:val="22"/>
        </w:rPr>
      </w:pPr>
      <w:r w:rsidRPr="00F418F2">
        <w:rPr>
          <w:rFonts w:ascii="Verdana" w:hAnsi="Verdana"/>
          <w:sz w:val="22"/>
          <w:szCs w:val="22"/>
        </w:rPr>
        <w:t>Este procedimiento tiene injerencia sobre los trámites de arbitraje que se adelanten en el Centro de Conciliación y Arbitraje Empresarial de la Superintendencia de Sociedades – Bogotá D.C.</w:t>
      </w:r>
    </w:p>
    <w:p w14:paraId="75137DC5" w14:textId="77777777" w:rsidR="00893C3A" w:rsidRPr="00F418F2" w:rsidRDefault="00893C3A" w:rsidP="005F0691">
      <w:pPr>
        <w:pStyle w:val="Textoindependiente"/>
        <w:ind w:left="851" w:right="845"/>
        <w:jc w:val="both"/>
        <w:rPr>
          <w:rFonts w:ascii="Verdana" w:hAnsi="Verdana"/>
          <w:sz w:val="22"/>
          <w:szCs w:val="22"/>
        </w:rPr>
      </w:pPr>
    </w:p>
    <w:p w14:paraId="07CCE987" w14:textId="77777777" w:rsidR="00893C3A" w:rsidRPr="00F418F2" w:rsidRDefault="00893C3A" w:rsidP="005F0691">
      <w:pPr>
        <w:pStyle w:val="Textoindependiente"/>
        <w:ind w:left="851" w:right="845"/>
        <w:jc w:val="both"/>
        <w:rPr>
          <w:rFonts w:ascii="Verdana" w:hAnsi="Verdana"/>
          <w:sz w:val="22"/>
          <w:szCs w:val="22"/>
        </w:rPr>
      </w:pPr>
      <w:r w:rsidRPr="00F418F2">
        <w:rPr>
          <w:rFonts w:ascii="Verdana" w:hAnsi="Verdana"/>
          <w:sz w:val="22"/>
          <w:szCs w:val="22"/>
        </w:rPr>
        <w:t xml:space="preserve">El procedimiento aplica al </w:t>
      </w:r>
      <w:r w:rsidR="009C0497" w:rsidRPr="00F418F2">
        <w:rPr>
          <w:rFonts w:ascii="Verdana" w:hAnsi="Verdana"/>
          <w:sz w:val="22"/>
          <w:szCs w:val="22"/>
        </w:rPr>
        <w:t>director</w:t>
      </w:r>
      <w:r w:rsidRPr="00F418F2">
        <w:rPr>
          <w:rFonts w:ascii="Verdana" w:hAnsi="Verdana"/>
          <w:sz w:val="22"/>
          <w:szCs w:val="22"/>
        </w:rPr>
        <w:t xml:space="preserve"> del Centro</w:t>
      </w:r>
      <w:r w:rsidR="009C0497">
        <w:rPr>
          <w:rFonts w:ascii="Verdana" w:hAnsi="Verdana"/>
          <w:sz w:val="22"/>
          <w:szCs w:val="22"/>
        </w:rPr>
        <w:t xml:space="preserve"> </w:t>
      </w:r>
      <w:r w:rsidRPr="00F418F2">
        <w:rPr>
          <w:rFonts w:ascii="Verdana" w:hAnsi="Verdana"/>
          <w:sz w:val="22"/>
          <w:szCs w:val="22"/>
        </w:rPr>
        <w:t>de Conciliación y Arbitraje Empresarial de la Superintendencia de Sociedades</w:t>
      </w:r>
      <w:r w:rsidR="009C0497">
        <w:rPr>
          <w:rFonts w:ascii="Verdana" w:hAnsi="Verdana"/>
          <w:sz w:val="22"/>
          <w:szCs w:val="22"/>
        </w:rPr>
        <w:t xml:space="preserve"> y/o el subdirector de arbitraje</w:t>
      </w:r>
      <w:r w:rsidRPr="00F418F2">
        <w:rPr>
          <w:rFonts w:ascii="Verdana" w:hAnsi="Verdana"/>
          <w:sz w:val="22"/>
          <w:szCs w:val="22"/>
        </w:rPr>
        <w:t>.</w:t>
      </w:r>
    </w:p>
    <w:p w14:paraId="5B27965D" w14:textId="77777777" w:rsidR="00893C3A" w:rsidRPr="00F418F2" w:rsidRDefault="00893C3A" w:rsidP="005F0691">
      <w:pPr>
        <w:pStyle w:val="Textoindependiente"/>
        <w:ind w:left="851" w:right="845"/>
        <w:jc w:val="both"/>
        <w:rPr>
          <w:rFonts w:ascii="Verdana" w:hAnsi="Verdana"/>
          <w:sz w:val="22"/>
          <w:szCs w:val="22"/>
        </w:rPr>
      </w:pPr>
    </w:p>
    <w:p w14:paraId="18C06214" w14:textId="77777777" w:rsidR="00893C3A" w:rsidRPr="00F418F2" w:rsidRDefault="00893C3A" w:rsidP="005F0691">
      <w:pPr>
        <w:pStyle w:val="Textoindependiente"/>
        <w:ind w:left="851" w:right="845"/>
        <w:jc w:val="both"/>
        <w:rPr>
          <w:rFonts w:ascii="Verdana" w:hAnsi="Verdana"/>
          <w:sz w:val="22"/>
          <w:szCs w:val="22"/>
        </w:rPr>
      </w:pPr>
      <w:r w:rsidRPr="00F418F2">
        <w:rPr>
          <w:rFonts w:ascii="Verdana" w:hAnsi="Verdana"/>
          <w:sz w:val="22"/>
          <w:szCs w:val="22"/>
        </w:rPr>
        <w:t>El alcance de este protocolo se fija dentro de la normatividad legal vigente colombiana, mediante las siguientes normas:</w:t>
      </w:r>
    </w:p>
    <w:p w14:paraId="277F4926" w14:textId="77777777" w:rsidR="00031E8F" w:rsidRPr="00F418F2" w:rsidRDefault="00031E8F" w:rsidP="005F0691">
      <w:pPr>
        <w:pStyle w:val="Textoindependiente"/>
        <w:ind w:left="851" w:right="845"/>
        <w:jc w:val="both"/>
        <w:rPr>
          <w:rFonts w:ascii="Verdana" w:hAnsi="Verdana"/>
          <w:sz w:val="22"/>
          <w:szCs w:val="22"/>
        </w:rPr>
      </w:pPr>
    </w:p>
    <w:p w14:paraId="5925ECE7" w14:textId="77777777" w:rsidR="00893C3A" w:rsidRDefault="00893C3A" w:rsidP="005F0691">
      <w:pPr>
        <w:pStyle w:val="Textoindependiente"/>
        <w:numPr>
          <w:ilvl w:val="0"/>
          <w:numId w:val="12"/>
        </w:numPr>
        <w:ind w:right="845"/>
        <w:jc w:val="both"/>
        <w:rPr>
          <w:rFonts w:ascii="Verdana" w:hAnsi="Verdana"/>
          <w:sz w:val="22"/>
          <w:szCs w:val="22"/>
        </w:rPr>
      </w:pPr>
      <w:r w:rsidRPr="00F418F2">
        <w:rPr>
          <w:rFonts w:ascii="Verdana" w:hAnsi="Verdana"/>
          <w:sz w:val="22"/>
          <w:szCs w:val="22"/>
        </w:rPr>
        <w:t>Ley 1563 de 2012</w:t>
      </w:r>
    </w:p>
    <w:p w14:paraId="1EFE394E" w14:textId="77777777" w:rsidR="00B024B7" w:rsidRPr="00F418F2" w:rsidRDefault="00B024B7" w:rsidP="005F0691">
      <w:pPr>
        <w:pStyle w:val="Textoindependiente"/>
        <w:numPr>
          <w:ilvl w:val="0"/>
          <w:numId w:val="12"/>
        </w:numPr>
        <w:ind w:right="845"/>
        <w:jc w:val="both"/>
        <w:rPr>
          <w:rFonts w:ascii="Verdana" w:hAnsi="Verdana"/>
          <w:sz w:val="22"/>
          <w:szCs w:val="22"/>
        </w:rPr>
      </w:pPr>
      <w:r>
        <w:rPr>
          <w:rFonts w:ascii="Verdana" w:hAnsi="Verdana"/>
          <w:sz w:val="22"/>
          <w:szCs w:val="22"/>
        </w:rPr>
        <w:t>Reglamento del centro</w:t>
      </w:r>
    </w:p>
    <w:p w14:paraId="19E92195" w14:textId="77777777" w:rsidR="005F0691" w:rsidRPr="00F418F2" w:rsidRDefault="005F0691" w:rsidP="00893C3A">
      <w:pPr>
        <w:pStyle w:val="Textoindependiente"/>
        <w:rPr>
          <w:rFonts w:ascii="Verdana" w:hAnsi="Verdana"/>
          <w:sz w:val="22"/>
          <w:szCs w:val="22"/>
        </w:rPr>
      </w:pPr>
    </w:p>
    <w:p w14:paraId="1FBA061B" w14:textId="77777777" w:rsidR="00B024B7" w:rsidRPr="00FA1DFA" w:rsidRDefault="00B024B7" w:rsidP="00B024B7">
      <w:pPr>
        <w:pStyle w:val="Ttulo1"/>
        <w:numPr>
          <w:ilvl w:val="0"/>
          <w:numId w:val="11"/>
        </w:numPr>
        <w:jc w:val="both"/>
        <w:rPr>
          <w:rFonts w:ascii="Verdana" w:hAnsi="Verdana"/>
          <w:i w:val="0"/>
          <w:iCs/>
          <w:sz w:val="22"/>
          <w:szCs w:val="22"/>
        </w:rPr>
      </w:pPr>
      <w:r w:rsidRPr="00FA1DFA">
        <w:rPr>
          <w:rFonts w:ascii="Verdana" w:hAnsi="Verdana"/>
          <w:i w:val="0"/>
          <w:iCs/>
          <w:sz w:val="22"/>
          <w:szCs w:val="22"/>
        </w:rPr>
        <w:t>RESPONSABLE</w:t>
      </w:r>
    </w:p>
    <w:p w14:paraId="3E88FD65" w14:textId="77777777" w:rsidR="00B024B7" w:rsidRDefault="00B024B7" w:rsidP="00B024B7">
      <w:pPr>
        <w:pStyle w:val="Ttulo1"/>
        <w:jc w:val="both"/>
        <w:rPr>
          <w:rFonts w:ascii="Verdana" w:hAnsi="Verdana"/>
          <w:sz w:val="22"/>
          <w:szCs w:val="22"/>
        </w:rPr>
      </w:pPr>
    </w:p>
    <w:p w14:paraId="286DDF63" w14:textId="77777777" w:rsidR="00B024B7" w:rsidRPr="00B024B7" w:rsidRDefault="00B024B7" w:rsidP="00B024B7">
      <w:pPr>
        <w:pStyle w:val="Ttulo1"/>
        <w:jc w:val="both"/>
        <w:rPr>
          <w:rFonts w:ascii="Verdana" w:hAnsi="Verdana"/>
          <w:b w:val="0"/>
          <w:bCs w:val="0"/>
          <w:i w:val="0"/>
          <w:iCs/>
          <w:sz w:val="22"/>
          <w:szCs w:val="22"/>
        </w:rPr>
      </w:pPr>
      <w:r>
        <w:rPr>
          <w:rFonts w:ascii="Verdana" w:hAnsi="Verdana"/>
          <w:b w:val="0"/>
          <w:bCs w:val="0"/>
          <w:i w:val="0"/>
          <w:iCs/>
          <w:sz w:val="22"/>
          <w:szCs w:val="22"/>
        </w:rPr>
        <w:t xml:space="preserve">Grupo de conciliación de arbitraje empresarial. </w:t>
      </w:r>
    </w:p>
    <w:p w14:paraId="1A1FAEAF" w14:textId="77777777" w:rsidR="00B024B7" w:rsidRDefault="00B024B7" w:rsidP="00B024B7">
      <w:pPr>
        <w:pStyle w:val="Textoindependiente"/>
        <w:ind w:right="845"/>
        <w:rPr>
          <w:rFonts w:ascii="Verdana" w:hAnsi="Verdana"/>
          <w:b/>
          <w:sz w:val="22"/>
          <w:szCs w:val="22"/>
        </w:rPr>
      </w:pPr>
    </w:p>
    <w:p w14:paraId="4C7D419F" w14:textId="77777777" w:rsidR="00893C3A" w:rsidRPr="00F418F2" w:rsidRDefault="00893C3A" w:rsidP="00924572">
      <w:pPr>
        <w:pStyle w:val="Textoindependiente"/>
        <w:numPr>
          <w:ilvl w:val="0"/>
          <w:numId w:val="11"/>
        </w:numPr>
        <w:ind w:right="845"/>
        <w:rPr>
          <w:rFonts w:ascii="Verdana" w:hAnsi="Verdana"/>
          <w:b/>
          <w:sz w:val="22"/>
          <w:szCs w:val="22"/>
        </w:rPr>
      </w:pPr>
      <w:r w:rsidRPr="00F418F2">
        <w:rPr>
          <w:rFonts w:ascii="Verdana" w:hAnsi="Verdana"/>
          <w:b/>
          <w:sz w:val="22"/>
          <w:szCs w:val="22"/>
        </w:rPr>
        <w:t>DEFINICIONES</w:t>
      </w:r>
    </w:p>
    <w:p w14:paraId="7C4B46A0" w14:textId="77777777" w:rsidR="00893C3A" w:rsidRPr="00F418F2" w:rsidRDefault="00893C3A" w:rsidP="00893C3A">
      <w:pPr>
        <w:pStyle w:val="Textoindependiente"/>
        <w:rPr>
          <w:rFonts w:ascii="Verdana" w:hAnsi="Verdana"/>
          <w:sz w:val="22"/>
          <w:szCs w:val="22"/>
        </w:rPr>
      </w:pPr>
    </w:p>
    <w:p w14:paraId="6EE16E78" w14:textId="77777777" w:rsidR="00893C3A" w:rsidRPr="00F418F2" w:rsidRDefault="00893C3A" w:rsidP="002B1BBF">
      <w:pPr>
        <w:pStyle w:val="Textoindependiente"/>
        <w:ind w:left="851" w:right="845"/>
        <w:jc w:val="both"/>
        <w:rPr>
          <w:rFonts w:ascii="Verdana" w:hAnsi="Verdana"/>
          <w:sz w:val="22"/>
          <w:szCs w:val="22"/>
        </w:rPr>
      </w:pPr>
      <w:r w:rsidRPr="00F418F2">
        <w:rPr>
          <w:rFonts w:ascii="Verdana" w:hAnsi="Verdana"/>
          <w:sz w:val="22"/>
          <w:szCs w:val="22"/>
        </w:rPr>
        <w:t>Pacto arbitral: negocio jurídico por virtud del cual las partes someten o se obligan a someter a arbitraje controversias que hayan surgido o puedan surgir entre ellas.</w:t>
      </w:r>
    </w:p>
    <w:p w14:paraId="5957E5A8" w14:textId="77777777" w:rsidR="00893C3A" w:rsidRPr="00F418F2" w:rsidRDefault="00893C3A" w:rsidP="00893C3A">
      <w:pPr>
        <w:pStyle w:val="Textoindependiente"/>
        <w:rPr>
          <w:rFonts w:ascii="Verdana" w:hAnsi="Verdana"/>
          <w:sz w:val="22"/>
          <w:szCs w:val="22"/>
        </w:rPr>
      </w:pPr>
    </w:p>
    <w:p w14:paraId="1C1245CF" w14:textId="77777777" w:rsidR="00893C3A" w:rsidRPr="00F418F2" w:rsidRDefault="00B024B7" w:rsidP="002B1BBF">
      <w:pPr>
        <w:pStyle w:val="Textoindependiente"/>
        <w:numPr>
          <w:ilvl w:val="0"/>
          <w:numId w:val="11"/>
        </w:numPr>
        <w:ind w:right="845"/>
        <w:rPr>
          <w:rFonts w:ascii="Verdana" w:hAnsi="Verdana"/>
          <w:b/>
          <w:sz w:val="22"/>
          <w:szCs w:val="22"/>
        </w:rPr>
      </w:pPr>
      <w:r>
        <w:rPr>
          <w:rFonts w:ascii="Verdana" w:hAnsi="Verdana"/>
          <w:b/>
          <w:sz w:val="22"/>
          <w:szCs w:val="22"/>
        </w:rPr>
        <w:t>CONTENIDO</w:t>
      </w:r>
    </w:p>
    <w:p w14:paraId="040CDFA2" w14:textId="77777777" w:rsidR="00893C3A" w:rsidRPr="00F418F2" w:rsidRDefault="00893C3A" w:rsidP="00893C3A">
      <w:pPr>
        <w:pStyle w:val="Textoindependiente"/>
        <w:rPr>
          <w:rFonts w:ascii="Verdana" w:hAnsi="Verdana"/>
          <w:sz w:val="22"/>
          <w:szCs w:val="22"/>
        </w:rPr>
      </w:pPr>
    </w:p>
    <w:p w14:paraId="7CEBFDA0" w14:textId="77777777" w:rsidR="00893C3A" w:rsidRPr="00F418F2" w:rsidRDefault="00893C3A" w:rsidP="002B1BBF">
      <w:pPr>
        <w:pStyle w:val="Textoindependiente"/>
        <w:ind w:left="851" w:right="845"/>
        <w:jc w:val="both"/>
        <w:rPr>
          <w:rFonts w:ascii="Verdana" w:hAnsi="Verdana"/>
          <w:sz w:val="22"/>
          <w:szCs w:val="22"/>
        </w:rPr>
      </w:pPr>
      <w:r w:rsidRPr="00F418F2">
        <w:rPr>
          <w:rFonts w:ascii="Verdana" w:hAnsi="Verdana"/>
          <w:sz w:val="22"/>
          <w:szCs w:val="22"/>
        </w:rPr>
        <w:t xml:space="preserve">Presentes todos los árbitros y partes en la audiencia de instalación que previamente ha convocado el </w:t>
      </w:r>
      <w:r w:rsidR="003C13E8" w:rsidRPr="00F418F2">
        <w:rPr>
          <w:rFonts w:ascii="Verdana" w:hAnsi="Verdana"/>
          <w:sz w:val="22"/>
          <w:szCs w:val="22"/>
        </w:rPr>
        <w:t>director</w:t>
      </w:r>
      <w:r w:rsidRPr="00F418F2">
        <w:rPr>
          <w:rFonts w:ascii="Verdana" w:hAnsi="Verdana"/>
          <w:sz w:val="22"/>
          <w:szCs w:val="22"/>
        </w:rPr>
        <w:t xml:space="preserve"> del Centro de Arbitraje</w:t>
      </w:r>
      <w:r w:rsidR="009C0497">
        <w:rPr>
          <w:rFonts w:ascii="Verdana" w:hAnsi="Verdana"/>
          <w:sz w:val="22"/>
          <w:szCs w:val="22"/>
        </w:rPr>
        <w:t xml:space="preserve"> y/o el subdirector de arbitraje</w:t>
      </w:r>
      <w:r w:rsidRPr="00F418F2">
        <w:rPr>
          <w:rFonts w:ascii="Verdana" w:hAnsi="Verdana"/>
          <w:sz w:val="22"/>
          <w:szCs w:val="22"/>
        </w:rPr>
        <w:t>, se procederá a hacer la entrega por parte del abogado del Centro que actúe como secretario ad-hoc del expediente físico</w:t>
      </w:r>
      <w:r w:rsidR="00F418F2">
        <w:rPr>
          <w:rFonts w:ascii="Verdana" w:hAnsi="Verdana"/>
          <w:sz w:val="22"/>
          <w:szCs w:val="22"/>
        </w:rPr>
        <w:t xml:space="preserve"> o digital</w:t>
      </w:r>
      <w:r w:rsidRPr="00F418F2">
        <w:rPr>
          <w:rFonts w:ascii="Verdana" w:hAnsi="Verdana"/>
          <w:sz w:val="22"/>
          <w:szCs w:val="22"/>
        </w:rPr>
        <w:t xml:space="preserve"> contentivo de los siguientes documentos:</w:t>
      </w:r>
    </w:p>
    <w:p w14:paraId="046DD0AD" w14:textId="77777777" w:rsidR="002B1BBF" w:rsidRPr="00F418F2" w:rsidRDefault="002B1BBF" w:rsidP="00893C3A">
      <w:pPr>
        <w:pStyle w:val="Textoindependiente"/>
        <w:rPr>
          <w:rFonts w:ascii="Verdana" w:hAnsi="Verdana"/>
          <w:sz w:val="22"/>
          <w:szCs w:val="22"/>
        </w:rPr>
      </w:pPr>
    </w:p>
    <w:p w14:paraId="03EB1F8B" w14:textId="77777777" w:rsidR="00893C3A" w:rsidRPr="00F418F2" w:rsidRDefault="00893C3A" w:rsidP="002B1BBF">
      <w:pPr>
        <w:pStyle w:val="Textoindependiente"/>
        <w:numPr>
          <w:ilvl w:val="0"/>
          <w:numId w:val="13"/>
        </w:numPr>
        <w:tabs>
          <w:tab w:val="left" w:pos="1134"/>
        </w:tabs>
        <w:ind w:left="1134" w:hanging="294"/>
        <w:rPr>
          <w:rFonts w:ascii="Verdana" w:hAnsi="Verdana"/>
          <w:sz w:val="22"/>
          <w:szCs w:val="22"/>
        </w:rPr>
      </w:pPr>
      <w:r w:rsidRPr="00F418F2">
        <w:rPr>
          <w:rFonts w:ascii="Verdana" w:hAnsi="Verdana"/>
          <w:sz w:val="22"/>
          <w:szCs w:val="22"/>
        </w:rPr>
        <w:t>La demanda de arbitraje acompañada del pacto arbitral.</w:t>
      </w:r>
    </w:p>
    <w:p w14:paraId="6E25CECA" w14:textId="77777777" w:rsidR="00C5633F" w:rsidRPr="00F418F2" w:rsidRDefault="00C5633F" w:rsidP="00C5633F">
      <w:pPr>
        <w:pStyle w:val="Textoindependiente"/>
        <w:tabs>
          <w:tab w:val="left" w:pos="1134"/>
        </w:tabs>
        <w:ind w:left="1134"/>
        <w:rPr>
          <w:rFonts w:ascii="Verdana" w:hAnsi="Verdana"/>
          <w:sz w:val="22"/>
          <w:szCs w:val="22"/>
        </w:rPr>
      </w:pPr>
    </w:p>
    <w:p w14:paraId="3B7B1D89" w14:textId="77777777" w:rsidR="00893C3A" w:rsidRPr="00F418F2" w:rsidRDefault="00893C3A" w:rsidP="00872D75">
      <w:pPr>
        <w:pStyle w:val="Textoindependiente"/>
        <w:numPr>
          <w:ilvl w:val="0"/>
          <w:numId w:val="13"/>
        </w:numPr>
        <w:tabs>
          <w:tab w:val="left" w:pos="1134"/>
        </w:tabs>
        <w:ind w:left="1134" w:right="851" w:hanging="295"/>
        <w:jc w:val="both"/>
        <w:rPr>
          <w:rFonts w:ascii="Verdana" w:hAnsi="Verdana"/>
          <w:sz w:val="22"/>
          <w:szCs w:val="22"/>
        </w:rPr>
      </w:pPr>
      <w:r w:rsidRPr="00F418F2">
        <w:rPr>
          <w:rFonts w:ascii="Verdana" w:hAnsi="Verdana"/>
          <w:sz w:val="22"/>
          <w:szCs w:val="22"/>
        </w:rPr>
        <w:t>Documento que evidencia el envío de la comunicación a la Agencia Nacional de Defensa Jurídica del Estado informándole de la presentación de la demanda, cuando a ello hubiere lugar.</w:t>
      </w:r>
    </w:p>
    <w:p w14:paraId="7D28D7E0" w14:textId="77777777" w:rsidR="00C5633F" w:rsidRDefault="00C5633F" w:rsidP="00C5633F">
      <w:pPr>
        <w:pStyle w:val="Prrafodelista"/>
        <w:rPr>
          <w:rFonts w:ascii="Verdana" w:hAnsi="Verdana"/>
        </w:rPr>
      </w:pPr>
    </w:p>
    <w:p w14:paraId="22EE94AD" w14:textId="77777777" w:rsidR="00872D75" w:rsidRDefault="00872D75" w:rsidP="00C5633F">
      <w:pPr>
        <w:pStyle w:val="Prrafodelista"/>
        <w:rPr>
          <w:rFonts w:ascii="Verdana" w:hAnsi="Verdana"/>
        </w:rPr>
      </w:pPr>
    </w:p>
    <w:p w14:paraId="35CA84B2" w14:textId="77777777" w:rsidR="00872D75" w:rsidRPr="00F418F2" w:rsidRDefault="00872D75" w:rsidP="00C5633F">
      <w:pPr>
        <w:pStyle w:val="Prrafodelista"/>
        <w:rPr>
          <w:rFonts w:ascii="Verdana" w:hAnsi="Verdana"/>
        </w:rPr>
      </w:pPr>
    </w:p>
    <w:p w14:paraId="35515DF5" w14:textId="77777777" w:rsidR="00893C3A" w:rsidRPr="00F418F2" w:rsidRDefault="00893C3A" w:rsidP="00872D75">
      <w:pPr>
        <w:pStyle w:val="Textoindependiente"/>
        <w:numPr>
          <w:ilvl w:val="0"/>
          <w:numId w:val="13"/>
        </w:numPr>
        <w:tabs>
          <w:tab w:val="left" w:pos="1134"/>
        </w:tabs>
        <w:ind w:left="1134" w:right="851" w:hanging="295"/>
        <w:jc w:val="both"/>
        <w:rPr>
          <w:rFonts w:ascii="Verdana" w:hAnsi="Verdana"/>
          <w:sz w:val="22"/>
          <w:szCs w:val="22"/>
        </w:rPr>
      </w:pPr>
      <w:r w:rsidRPr="00F418F2">
        <w:rPr>
          <w:rFonts w:ascii="Verdana" w:hAnsi="Verdana"/>
          <w:sz w:val="22"/>
          <w:szCs w:val="22"/>
        </w:rPr>
        <w:t>Constancias escritas de las citaciones a las partes o al delegado, para que designen los árbitros, cuando a ello hubiere lugar.</w:t>
      </w:r>
    </w:p>
    <w:p w14:paraId="0D8E49D0" w14:textId="77777777" w:rsidR="00C5633F" w:rsidRPr="00F418F2" w:rsidRDefault="00C5633F" w:rsidP="00872D75">
      <w:pPr>
        <w:pStyle w:val="Prrafodelista"/>
        <w:ind w:left="839" w:right="851" w:firstLine="295"/>
        <w:rPr>
          <w:rFonts w:ascii="Verdana" w:hAnsi="Verdana"/>
        </w:rPr>
      </w:pPr>
    </w:p>
    <w:p w14:paraId="26B260D1" w14:textId="77777777" w:rsidR="00893C3A" w:rsidRPr="00F418F2" w:rsidRDefault="00893C3A" w:rsidP="00872D75">
      <w:pPr>
        <w:pStyle w:val="Textoindependiente"/>
        <w:numPr>
          <w:ilvl w:val="0"/>
          <w:numId w:val="13"/>
        </w:numPr>
        <w:tabs>
          <w:tab w:val="left" w:pos="1134"/>
        </w:tabs>
        <w:ind w:left="1134" w:right="851" w:hanging="295"/>
        <w:jc w:val="both"/>
        <w:rPr>
          <w:rFonts w:ascii="Verdana" w:hAnsi="Verdana"/>
          <w:sz w:val="22"/>
          <w:szCs w:val="22"/>
        </w:rPr>
      </w:pPr>
      <w:r w:rsidRPr="00F418F2">
        <w:rPr>
          <w:rFonts w:ascii="Verdana" w:hAnsi="Verdana"/>
          <w:sz w:val="22"/>
          <w:szCs w:val="22"/>
        </w:rPr>
        <w:t xml:space="preserve">Constancia escrita de la designación de los árbitros cuando ésta </w:t>
      </w:r>
      <w:r w:rsidR="00F418F2">
        <w:rPr>
          <w:rFonts w:ascii="Verdana" w:hAnsi="Verdana"/>
          <w:sz w:val="22"/>
          <w:szCs w:val="22"/>
        </w:rPr>
        <w:t>se efectúe</w:t>
      </w:r>
      <w:r w:rsidRPr="00F418F2">
        <w:rPr>
          <w:rFonts w:ascii="Verdana" w:hAnsi="Verdana"/>
          <w:sz w:val="22"/>
          <w:szCs w:val="22"/>
        </w:rPr>
        <w:t xml:space="preserve"> por sorteo.</w:t>
      </w:r>
    </w:p>
    <w:p w14:paraId="24390ADE" w14:textId="77777777" w:rsidR="00C5633F" w:rsidRPr="00F418F2" w:rsidRDefault="00C5633F" w:rsidP="00C5633F">
      <w:pPr>
        <w:pStyle w:val="Prrafodelista"/>
        <w:rPr>
          <w:rFonts w:ascii="Verdana" w:hAnsi="Verdana"/>
        </w:rPr>
      </w:pPr>
    </w:p>
    <w:p w14:paraId="3B62B16D" w14:textId="77777777" w:rsidR="00893C3A" w:rsidRPr="00F418F2" w:rsidRDefault="00893C3A" w:rsidP="002B1BBF">
      <w:pPr>
        <w:pStyle w:val="Textoindependiente"/>
        <w:numPr>
          <w:ilvl w:val="0"/>
          <w:numId w:val="13"/>
        </w:numPr>
        <w:tabs>
          <w:tab w:val="left" w:pos="1134"/>
        </w:tabs>
        <w:ind w:left="1134" w:hanging="294"/>
        <w:rPr>
          <w:rFonts w:ascii="Verdana" w:hAnsi="Verdana"/>
          <w:sz w:val="22"/>
          <w:szCs w:val="22"/>
        </w:rPr>
      </w:pPr>
      <w:r w:rsidRPr="00F418F2">
        <w:rPr>
          <w:rFonts w:ascii="Verdana" w:hAnsi="Verdana"/>
          <w:sz w:val="22"/>
          <w:szCs w:val="22"/>
        </w:rPr>
        <w:t xml:space="preserve">Constancia escrita de la designación </w:t>
      </w:r>
      <w:r w:rsidR="00F418F2">
        <w:rPr>
          <w:rFonts w:ascii="Verdana" w:hAnsi="Verdana"/>
          <w:sz w:val="22"/>
          <w:szCs w:val="22"/>
        </w:rPr>
        <w:t>realizada por</w:t>
      </w:r>
      <w:r w:rsidRPr="00F418F2">
        <w:rPr>
          <w:rFonts w:ascii="Verdana" w:hAnsi="Verdana"/>
          <w:sz w:val="22"/>
          <w:szCs w:val="22"/>
        </w:rPr>
        <w:t xml:space="preserve"> el juez civil del circuito, </w:t>
      </w:r>
      <w:r w:rsidR="00F418F2">
        <w:rPr>
          <w:rFonts w:ascii="Verdana" w:hAnsi="Verdana"/>
          <w:sz w:val="22"/>
          <w:szCs w:val="22"/>
        </w:rPr>
        <w:t>según corresponda</w:t>
      </w:r>
      <w:r w:rsidRPr="00F418F2">
        <w:rPr>
          <w:rFonts w:ascii="Verdana" w:hAnsi="Verdana"/>
          <w:sz w:val="22"/>
          <w:szCs w:val="22"/>
        </w:rPr>
        <w:t>.</w:t>
      </w:r>
    </w:p>
    <w:p w14:paraId="543D8713" w14:textId="77777777" w:rsidR="00C5633F" w:rsidRPr="00F418F2" w:rsidRDefault="00C5633F" w:rsidP="00C5633F">
      <w:pPr>
        <w:pStyle w:val="Prrafodelista"/>
        <w:rPr>
          <w:rFonts w:ascii="Verdana" w:hAnsi="Verdana"/>
        </w:rPr>
      </w:pPr>
    </w:p>
    <w:p w14:paraId="5773D3FE" w14:textId="77777777" w:rsidR="00893C3A" w:rsidRPr="00F418F2" w:rsidRDefault="00893C3A" w:rsidP="00872D75">
      <w:pPr>
        <w:pStyle w:val="Textoindependiente"/>
        <w:numPr>
          <w:ilvl w:val="0"/>
          <w:numId w:val="13"/>
        </w:numPr>
        <w:tabs>
          <w:tab w:val="left" w:pos="1134"/>
        </w:tabs>
        <w:ind w:left="1134" w:right="851" w:hanging="295"/>
        <w:jc w:val="both"/>
        <w:rPr>
          <w:rFonts w:ascii="Verdana" w:hAnsi="Verdana"/>
          <w:sz w:val="22"/>
          <w:szCs w:val="22"/>
        </w:rPr>
      </w:pPr>
      <w:r w:rsidRPr="00F418F2">
        <w:rPr>
          <w:rFonts w:ascii="Verdana" w:hAnsi="Verdana"/>
          <w:sz w:val="22"/>
          <w:szCs w:val="22"/>
        </w:rPr>
        <w:t>Copia de los formatos del deber de información debidamente diligenciado por los árbitros designados.</w:t>
      </w:r>
    </w:p>
    <w:p w14:paraId="1198AD4A" w14:textId="77777777" w:rsidR="00C5633F" w:rsidRPr="00F418F2" w:rsidRDefault="00C5633F" w:rsidP="00C5633F">
      <w:pPr>
        <w:pStyle w:val="Prrafodelista"/>
        <w:rPr>
          <w:rFonts w:ascii="Verdana" w:hAnsi="Verdana"/>
        </w:rPr>
      </w:pPr>
    </w:p>
    <w:p w14:paraId="293CA695" w14:textId="77777777" w:rsidR="00893C3A" w:rsidRPr="00F418F2" w:rsidRDefault="00893C3A" w:rsidP="00872D75">
      <w:pPr>
        <w:pStyle w:val="Textoindependiente"/>
        <w:numPr>
          <w:ilvl w:val="0"/>
          <w:numId w:val="13"/>
        </w:numPr>
        <w:tabs>
          <w:tab w:val="left" w:pos="1134"/>
          <w:tab w:val="left" w:pos="10490"/>
        </w:tabs>
        <w:ind w:left="1134" w:right="851" w:hanging="295"/>
        <w:jc w:val="both"/>
        <w:rPr>
          <w:rFonts w:ascii="Verdana" w:hAnsi="Verdana"/>
          <w:sz w:val="22"/>
          <w:szCs w:val="22"/>
        </w:rPr>
      </w:pPr>
      <w:r w:rsidRPr="00F418F2">
        <w:rPr>
          <w:rFonts w:ascii="Verdana" w:hAnsi="Verdana"/>
          <w:sz w:val="22"/>
          <w:szCs w:val="22"/>
        </w:rPr>
        <w:t xml:space="preserve">Documentos relacionados con la recusación de árbitros o declaraciones de impedimentos de </w:t>
      </w:r>
      <w:proofErr w:type="gramStart"/>
      <w:r w:rsidRPr="00F418F2">
        <w:rPr>
          <w:rFonts w:ascii="Verdana" w:hAnsi="Verdana"/>
          <w:sz w:val="22"/>
          <w:szCs w:val="22"/>
        </w:rPr>
        <w:t>los mismos</w:t>
      </w:r>
      <w:proofErr w:type="gramEnd"/>
      <w:r w:rsidRPr="00F418F2">
        <w:rPr>
          <w:rFonts w:ascii="Verdana" w:hAnsi="Verdana"/>
          <w:sz w:val="22"/>
          <w:szCs w:val="22"/>
        </w:rPr>
        <w:t xml:space="preserve"> y reemplazo, </w:t>
      </w:r>
      <w:r w:rsidR="00F418F2">
        <w:rPr>
          <w:rFonts w:ascii="Verdana" w:hAnsi="Verdana"/>
          <w:sz w:val="22"/>
          <w:szCs w:val="22"/>
        </w:rPr>
        <w:t>según corresponda</w:t>
      </w:r>
      <w:r w:rsidRPr="00F418F2">
        <w:rPr>
          <w:rFonts w:ascii="Verdana" w:hAnsi="Verdana"/>
          <w:sz w:val="22"/>
          <w:szCs w:val="22"/>
        </w:rPr>
        <w:t>.</w:t>
      </w:r>
    </w:p>
    <w:p w14:paraId="16CF6C89" w14:textId="77777777" w:rsidR="002B1BBF" w:rsidRPr="00F418F2" w:rsidRDefault="002B1BBF" w:rsidP="00893C3A">
      <w:pPr>
        <w:pStyle w:val="Textoindependiente"/>
        <w:rPr>
          <w:rFonts w:ascii="Verdana" w:hAnsi="Verdana"/>
          <w:sz w:val="22"/>
          <w:szCs w:val="22"/>
        </w:rPr>
      </w:pPr>
    </w:p>
    <w:p w14:paraId="2E838568" w14:textId="77777777" w:rsidR="00C5633F" w:rsidRPr="00F418F2" w:rsidRDefault="00893C3A" w:rsidP="00B024B7">
      <w:pPr>
        <w:pStyle w:val="Textoindependiente"/>
        <w:ind w:left="851" w:right="845"/>
        <w:jc w:val="both"/>
        <w:rPr>
          <w:rFonts w:ascii="Verdana" w:hAnsi="Verdana"/>
          <w:sz w:val="22"/>
          <w:szCs w:val="22"/>
        </w:rPr>
      </w:pPr>
      <w:r w:rsidRPr="00F418F2">
        <w:rPr>
          <w:rFonts w:ascii="Verdana" w:hAnsi="Verdana"/>
          <w:sz w:val="22"/>
          <w:szCs w:val="22"/>
        </w:rPr>
        <w:t>De la entrega del correspondiente expediente se dejará constancia escrita</w:t>
      </w:r>
      <w:r w:rsidR="00F418F2">
        <w:rPr>
          <w:rFonts w:ascii="Verdana" w:hAnsi="Verdana"/>
          <w:sz w:val="22"/>
          <w:szCs w:val="22"/>
        </w:rPr>
        <w:t xml:space="preserve"> </w:t>
      </w:r>
      <w:r w:rsidRPr="00F418F2">
        <w:rPr>
          <w:rFonts w:ascii="Verdana" w:hAnsi="Verdana"/>
          <w:sz w:val="22"/>
          <w:szCs w:val="22"/>
        </w:rPr>
        <w:t xml:space="preserve">firmada </w:t>
      </w:r>
      <w:r w:rsidR="00F418F2">
        <w:rPr>
          <w:rFonts w:ascii="Verdana" w:hAnsi="Verdana"/>
          <w:sz w:val="22"/>
          <w:szCs w:val="22"/>
        </w:rPr>
        <w:t xml:space="preserve">o correo electrónico enviado </w:t>
      </w:r>
      <w:r w:rsidRPr="00F418F2">
        <w:rPr>
          <w:rFonts w:ascii="Verdana" w:hAnsi="Verdana"/>
          <w:sz w:val="22"/>
          <w:szCs w:val="22"/>
        </w:rPr>
        <w:t>por los respectivos árbitros que lo reciben</w:t>
      </w:r>
      <w:r w:rsidR="00F418F2">
        <w:rPr>
          <w:rFonts w:ascii="Verdana" w:hAnsi="Verdana"/>
          <w:sz w:val="22"/>
          <w:szCs w:val="22"/>
        </w:rPr>
        <w:t xml:space="preserve"> o el secretario</w:t>
      </w:r>
      <w:r w:rsidRPr="00F418F2">
        <w:rPr>
          <w:rFonts w:ascii="Verdana" w:hAnsi="Verdana"/>
          <w:sz w:val="22"/>
          <w:szCs w:val="22"/>
        </w:rPr>
        <w:t>.</w:t>
      </w:r>
    </w:p>
    <w:p w14:paraId="06A1C51F" w14:textId="77777777" w:rsidR="00C5633F" w:rsidRPr="00F418F2" w:rsidRDefault="00C5633F" w:rsidP="007142E6">
      <w:pPr>
        <w:pStyle w:val="Textoindependiente"/>
        <w:rPr>
          <w:rFonts w:ascii="Verdana" w:hAnsi="Verdana"/>
          <w:sz w:val="22"/>
          <w:szCs w:val="22"/>
        </w:rPr>
      </w:pPr>
    </w:p>
    <w:p w14:paraId="0713DDAE" w14:textId="77777777" w:rsidR="00C469F0" w:rsidRPr="00C469F0" w:rsidRDefault="00C469F0" w:rsidP="00C469F0">
      <w:pPr>
        <w:pStyle w:val="Textoindependiente"/>
        <w:numPr>
          <w:ilvl w:val="0"/>
          <w:numId w:val="11"/>
        </w:numPr>
        <w:ind w:right="845"/>
        <w:rPr>
          <w:rFonts w:ascii="Verdana" w:hAnsi="Verdana"/>
          <w:b/>
          <w:sz w:val="22"/>
          <w:szCs w:val="22"/>
        </w:rPr>
      </w:pPr>
      <w:r w:rsidRPr="00C469F0">
        <w:rPr>
          <w:rFonts w:ascii="Verdana" w:hAnsi="Verdana"/>
          <w:b/>
          <w:sz w:val="22"/>
          <w:szCs w:val="22"/>
        </w:rPr>
        <w:t xml:space="preserve">CONTROL DE CAMBIOS </w:t>
      </w:r>
    </w:p>
    <w:p w14:paraId="202BFE28" w14:textId="77777777" w:rsidR="00C469F0" w:rsidRPr="00C469F0" w:rsidRDefault="00C469F0" w:rsidP="00C469F0">
      <w:pPr>
        <w:widowControl/>
        <w:autoSpaceDE/>
        <w:autoSpaceDN/>
        <w:rPr>
          <w:rFonts w:ascii="Verdana" w:eastAsia="Times New Roman" w:hAnsi="Verdana"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9"/>
        <w:gridCol w:w="6870"/>
      </w:tblGrid>
      <w:tr w:rsidR="00C469F0" w:rsidRPr="00C469F0" w14:paraId="5D981130" w14:textId="77777777" w:rsidTr="00E86F43">
        <w:trPr>
          <w:trHeight w:val="342"/>
          <w:jc w:val="center"/>
        </w:trPr>
        <w:tc>
          <w:tcPr>
            <w:tcW w:w="1111" w:type="dxa"/>
            <w:shd w:val="clear" w:color="auto" w:fill="F2DCDB"/>
            <w:vAlign w:val="center"/>
          </w:tcPr>
          <w:p w14:paraId="52C202DF" w14:textId="77777777" w:rsidR="00C469F0" w:rsidRPr="00C469F0" w:rsidRDefault="00C469F0" w:rsidP="00E86F43">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Versión</w:t>
            </w:r>
          </w:p>
        </w:tc>
        <w:tc>
          <w:tcPr>
            <w:tcW w:w="1379" w:type="dxa"/>
            <w:shd w:val="clear" w:color="auto" w:fill="F2DCDB"/>
            <w:vAlign w:val="center"/>
          </w:tcPr>
          <w:p w14:paraId="77F503A5" w14:textId="77777777" w:rsidR="00C469F0" w:rsidRPr="00C469F0" w:rsidRDefault="00C469F0" w:rsidP="00E86F43">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Fecha</w:t>
            </w:r>
          </w:p>
        </w:tc>
        <w:tc>
          <w:tcPr>
            <w:tcW w:w="6870" w:type="dxa"/>
            <w:shd w:val="clear" w:color="auto" w:fill="F2DCDB"/>
            <w:vAlign w:val="center"/>
          </w:tcPr>
          <w:p w14:paraId="0D99BA98" w14:textId="77777777" w:rsidR="00C469F0" w:rsidRPr="00C469F0" w:rsidRDefault="00C469F0" w:rsidP="00E86F43">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 xml:space="preserve">Descripción del Cambio </w:t>
            </w:r>
          </w:p>
        </w:tc>
      </w:tr>
      <w:tr w:rsidR="00C469F0" w:rsidRPr="00C469F0" w14:paraId="6384C428" w14:textId="77777777" w:rsidTr="00E86F43">
        <w:trPr>
          <w:trHeight w:val="362"/>
          <w:jc w:val="center"/>
        </w:trPr>
        <w:tc>
          <w:tcPr>
            <w:tcW w:w="1111" w:type="dxa"/>
            <w:shd w:val="clear" w:color="auto" w:fill="auto"/>
          </w:tcPr>
          <w:p w14:paraId="2DD85294" w14:textId="77777777" w:rsidR="00C469F0" w:rsidRPr="00C469F0" w:rsidRDefault="00C469F0" w:rsidP="00E86F43">
            <w:pPr>
              <w:widowControl/>
              <w:autoSpaceDE/>
              <w:autoSpaceDN/>
              <w:jc w:val="center"/>
              <w:rPr>
                <w:rFonts w:ascii="Verdana" w:eastAsia="Times New Roman" w:hAnsi="Verdana" w:cs="Times New Roman"/>
                <w:sz w:val="18"/>
                <w:szCs w:val="18"/>
                <w:lang w:bidi="ar-SA"/>
              </w:rPr>
            </w:pPr>
            <w:r w:rsidRPr="00E86F43">
              <w:rPr>
                <w:rFonts w:ascii="Verdana" w:hAnsi="Verdana"/>
                <w:sz w:val="16"/>
                <w:szCs w:val="16"/>
              </w:rPr>
              <w:t>001</w:t>
            </w:r>
          </w:p>
        </w:tc>
        <w:tc>
          <w:tcPr>
            <w:tcW w:w="1379" w:type="dxa"/>
            <w:shd w:val="clear" w:color="auto" w:fill="auto"/>
          </w:tcPr>
          <w:p w14:paraId="5EE4C012" w14:textId="77777777" w:rsidR="00C469F0" w:rsidRPr="00C469F0" w:rsidRDefault="00C469F0" w:rsidP="00E86F43">
            <w:pPr>
              <w:widowControl/>
              <w:autoSpaceDE/>
              <w:autoSpaceDN/>
              <w:jc w:val="center"/>
              <w:rPr>
                <w:rFonts w:ascii="Verdana" w:eastAsia="Times New Roman" w:hAnsi="Verdana" w:cs="Times New Roman"/>
                <w:sz w:val="18"/>
                <w:szCs w:val="18"/>
                <w:lang w:bidi="ar-SA"/>
              </w:rPr>
            </w:pPr>
            <w:r w:rsidRPr="00E86F43">
              <w:rPr>
                <w:rFonts w:ascii="Verdana" w:hAnsi="Verdana"/>
                <w:sz w:val="16"/>
                <w:szCs w:val="16"/>
              </w:rPr>
              <w:t>12-09-2013</w:t>
            </w:r>
          </w:p>
        </w:tc>
        <w:tc>
          <w:tcPr>
            <w:tcW w:w="6870" w:type="dxa"/>
            <w:shd w:val="clear" w:color="auto" w:fill="auto"/>
          </w:tcPr>
          <w:p w14:paraId="08A9573F" w14:textId="77777777" w:rsidR="00C469F0" w:rsidRPr="00C469F0" w:rsidRDefault="00C469F0" w:rsidP="00E86F43">
            <w:pPr>
              <w:widowControl/>
              <w:autoSpaceDE/>
              <w:autoSpaceDN/>
              <w:jc w:val="both"/>
              <w:rPr>
                <w:rFonts w:ascii="Verdana" w:eastAsia="Times New Roman" w:hAnsi="Verdana" w:cs="Times New Roman"/>
                <w:sz w:val="18"/>
                <w:szCs w:val="18"/>
                <w:lang w:bidi="ar-SA"/>
              </w:rPr>
            </w:pPr>
            <w:r w:rsidRPr="00E86F43">
              <w:rPr>
                <w:rFonts w:ascii="Verdana" w:hAnsi="Verdana"/>
                <w:sz w:val="16"/>
                <w:szCs w:val="16"/>
              </w:rPr>
              <w:t>Creación del documento</w:t>
            </w:r>
          </w:p>
        </w:tc>
      </w:tr>
      <w:tr w:rsidR="00C469F0" w:rsidRPr="00E86F43" w14:paraId="430BAC1C" w14:textId="77777777" w:rsidTr="00E86F43">
        <w:trPr>
          <w:trHeight w:val="362"/>
          <w:jc w:val="center"/>
        </w:trPr>
        <w:tc>
          <w:tcPr>
            <w:tcW w:w="1111" w:type="dxa"/>
            <w:shd w:val="clear" w:color="auto" w:fill="auto"/>
          </w:tcPr>
          <w:p w14:paraId="77661C2D" w14:textId="77777777" w:rsidR="00C469F0" w:rsidRPr="00E86F43" w:rsidRDefault="000255B3" w:rsidP="00E86F43">
            <w:pPr>
              <w:widowControl/>
              <w:autoSpaceDE/>
              <w:autoSpaceDN/>
              <w:jc w:val="center"/>
              <w:rPr>
                <w:rFonts w:ascii="Verdana" w:eastAsia="Times New Roman" w:hAnsi="Verdana"/>
                <w:color w:val="FF0000"/>
                <w:sz w:val="18"/>
                <w:szCs w:val="18"/>
                <w:lang w:bidi="ar-SA"/>
              </w:rPr>
            </w:pPr>
            <w:r w:rsidRPr="00E86F43">
              <w:rPr>
                <w:rFonts w:ascii="Verdana" w:hAnsi="Verdana"/>
                <w:sz w:val="16"/>
                <w:szCs w:val="16"/>
              </w:rPr>
              <w:t>002</w:t>
            </w:r>
          </w:p>
        </w:tc>
        <w:tc>
          <w:tcPr>
            <w:tcW w:w="1379" w:type="dxa"/>
            <w:shd w:val="clear" w:color="auto" w:fill="auto"/>
          </w:tcPr>
          <w:p w14:paraId="2353EEE6" w14:textId="77777777" w:rsidR="00C469F0" w:rsidRPr="00E86F43" w:rsidRDefault="000255B3" w:rsidP="00E86F43">
            <w:pPr>
              <w:widowControl/>
              <w:autoSpaceDE/>
              <w:autoSpaceDN/>
              <w:jc w:val="center"/>
              <w:rPr>
                <w:rFonts w:ascii="Verdana" w:eastAsia="Times New Roman" w:hAnsi="Verdana" w:cs="Times New Roman"/>
                <w:color w:val="FF0000"/>
                <w:sz w:val="18"/>
                <w:szCs w:val="18"/>
                <w:lang w:bidi="ar-SA"/>
              </w:rPr>
            </w:pPr>
            <w:r w:rsidRPr="00E86F43">
              <w:rPr>
                <w:rFonts w:ascii="Verdana" w:hAnsi="Verdana"/>
                <w:sz w:val="16"/>
                <w:szCs w:val="16"/>
              </w:rPr>
              <w:t>01-11-2019</w:t>
            </w:r>
          </w:p>
        </w:tc>
        <w:tc>
          <w:tcPr>
            <w:tcW w:w="6870" w:type="dxa"/>
            <w:shd w:val="clear" w:color="auto" w:fill="auto"/>
          </w:tcPr>
          <w:p w14:paraId="6600AD77" w14:textId="77777777" w:rsidR="00C469F0" w:rsidRPr="00E86F43" w:rsidRDefault="000255B3" w:rsidP="00E86F43">
            <w:pPr>
              <w:widowControl/>
              <w:autoSpaceDE/>
              <w:autoSpaceDN/>
              <w:rPr>
                <w:rFonts w:ascii="Verdana" w:eastAsia="Times New Roman" w:hAnsi="Verdana" w:cs="Times New Roman"/>
                <w:sz w:val="18"/>
                <w:szCs w:val="18"/>
                <w:lang w:val="es-CO" w:bidi="ar-SA"/>
              </w:rPr>
            </w:pPr>
            <w:r w:rsidRPr="00E86F43">
              <w:rPr>
                <w:rFonts w:ascii="Verdana" w:eastAsia="Times New Roman" w:hAnsi="Verdana" w:cs="Times New Roman"/>
                <w:sz w:val="18"/>
                <w:szCs w:val="18"/>
                <w:lang w:val="es-CO" w:bidi="ar-SA"/>
              </w:rPr>
              <w:t>Se hizo modificación en la parte de procedimiento.  Se indicó que la entrega que se hace del expediente al tribunal se hará por el abogado del Centro que actúe como secretario ad-hoc</w:t>
            </w:r>
          </w:p>
        </w:tc>
      </w:tr>
      <w:tr w:rsidR="00C469F0" w:rsidRPr="00E86F43" w14:paraId="2FF24BE2" w14:textId="77777777" w:rsidTr="00E86F43">
        <w:trPr>
          <w:trHeight w:val="362"/>
          <w:jc w:val="center"/>
        </w:trPr>
        <w:tc>
          <w:tcPr>
            <w:tcW w:w="1111" w:type="dxa"/>
            <w:shd w:val="clear" w:color="auto" w:fill="auto"/>
          </w:tcPr>
          <w:p w14:paraId="31D68E02" w14:textId="77777777" w:rsidR="00C469F0" w:rsidRPr="00E86F43" w:rsidRDefault="000255B3" w:rsidP="00E86F43">
            <w:pPr>
              <w:widowControl/>
              <w:autoSpaceDE/>
              <w:autoSpaceDN/>
              <w:jc w:val="center"/>
              <w:rPr>
                <w:rFonts w:ascii="Verdana" w:eastAsia="Times New Roman" w:hAnsi="Verdana"/>
                <w:sz w:val="18"/>
                <w:szCs w:val="18"/>
                <w:lang w:bidi="ar-SA"/>
              </w:rPr>
            </w:pPr>
            <w:r w:rsidRPr="00E86F43">
              <w:rPr>
                <w:rFonts w:ascii="Verdana" w:eastAsia="Times New Roman" w:hAnsi="Verdana"/>
                <w:sz w:val="18"/>
                <w:szCs w:val="18"/>
                <w:lang w:bidi="ar-SA"/>
              </w:rPr>
              <w:t>003</w:t>
            </w:r>
          </w:p>
        </w:tc>
        <w:tc>
          <w:tcPr>
            <w:tcW w:w="1379" w:type="dxa"/>
            <w:shd w:val="clear" w:color="auto" w:fill="auto"/>
          </w:tcPr>
          <w:p w14:paraId="0F12A26B" w14:textId="77777777" w:rsidR="00C469F0" w:rsidRPr="00E86F43" w:rsidRDefault="000255B3" w:rsidP="00E86F43">
            <w:pPr>
              <w:widowControl/>
              <w:autoSpaceDE/>
              <w:autoSpaceDN/>
              <w:jc w:val="center"/>
              <w:rPr>
                <w:rFonts w:ascii="Verdana" w:eastAsia="Times New Roman" w:hAnsi="Verdana" w:cs="Times New Roman"/>
                <w:sz w:val="18"/>
                <w:szCs w:val="18"/>
                <w:lang w:bidi="ar-SA"/>
              </w:rPr>
            </w:pPr>
            <w:r w:rsidRPr="00E86F43">
              <w:rPr>
                <w:rFonts w:ascii="Verdana" w:eastAsia="Times New Roman" w:hAnsi="Verdana" w:cs="Times New Roman"/>
                <w:sz w:val="18"/>
                <w:szCs w:val="18"/>
                <w:lang w:bidi="ar-SA"/>
              </w:rPr>
              <w:t>07-03-2025</w:t>
            </w:r>
          </w:p>
        </w:tc>
        <w:tc>
          <w:tcPr>
            <w:tcW w:w="6870" w:type="dxa"/>
            <w:shd w:val="clear" w:color="auto" w:fill="auto"/>
          </w:tcPr>
          <w:p w14:paraId="58EDA57B" w14:textId="77777777" w:rsidR="00C469F0" w:rsidRPr="00E86F43" w:rsidRDefault="000255B3" w:rsidP="00E86F43">
            <w:pPr>
              <w:widowControl/>
              <w:autoSpaceDE/>
              <w:autoSpaceDN/>
              <w:jc w:val="both"/>
              <w:rPr>
                <w:rFonts w:ascii="Verdana" w:eastAsia="Times New Roman" w:hAnsi="Verdana" w:cs="Times New Roman"/>
                <w:sz w:val="18"/>
                <w:szCs w:val="18"/>
                <w:lang w:val="es-CO" w:bidi="ar-SA"/>
              </w:rPr>
            </w:pPr>
            <w:r w:rsidRPr="00E86F43">
              <w:rPr>
                <w:rFonts w:ascii="Verdana" w:eastAsia="Times New Roman" w:hAnsi="Verdana" w:cs="Times New Roman"/>
                <w:sz w:val="18"/>
                <w:szCs w:val="18"/>
                <w:lang w:val="es-CO" w:bidi="ar-SA"/>
              </w:rPr>
              <w:t xml:space="preserve">Se hizo modificación en la parte de contenido, relacionando lo dispuesto en el reglamento vigente.  </w:t>
            </w:r>
          </w:p>
        </w:tc>
      </w:tr>
    </w:tbl>
    <w:p w14:paraId="7D55DBAA" w14:textId="77777777" w:rsidR="00C469F0" w:rsidRDefault="00C469F0" w:rsidP="001A53AE">
      <w:pPr>
        <w:pStyle w:val="Ttulo1"/>
        <w:tabs>
          <w:tab w:val="left" w:pos="1127"/>
        </w:tabs>
        <w:ind w:left="0" w:firstLine="0"/>
        <w:rPr>
          <w:rFonts w:ascii="Verdana" w:hAnsi="Verdana"/>
          <w:sz w:val="22"/>
          <w:szCs w:val="22"/>
        </w:rPr>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3"/>
        <w:gridCol w:w="3260"/>
        <w:gridCol w:w="3026"/>
      </w:tblGrid>
      <w:tr w:rsidR="00C469F0" w:rsidRPr="00C469F0" w14:paraId="685879EB" w14:textId="77777777" w:rsidTr="00E75984">
        <w:trPr>
          <w:trHeight w:val="270"/>
          <w:jc w:val="center"/>
        </w:trPr>
        <w:tc>
          <w:tcPr>
            <w:tcW w:w="3033" w:type="dxa"/>
            <w:shd w:val="clear" w:color="auto" w:fill="F2DCDB"/>
            <w:vAlign w:val="center"/>
          </w:tcPr>
          <w:p w14:paraId="61D8FC4C" w14:textId="77777777" w:rsidR="00C469F0" w:rsidRPr="00C469F0" w:rsidRDefault="00C469F0" w:rsidP="00C469F0">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Elaboró</w:t>
            </w:r>
          </w:p>
        </w:tc>
        <w:tc>
          <w:tcPr>
            <w:tcW w:w="3260" w:type="dxa"/>
            <w:shd w:val="clear" w:color="auto" w:fill="F2DCDB"/>
            <w:vAlign w:val="center"/>
          </w:tcPr>
          <w:p w14:paraId="5C53CD0B" w14:textId="77777777" w:rsidR="00C469F0" w:rsidRPr="00C469F0" w:rsidRDefault="00C469F0" w:rsidP="00C469F0">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Revisó</w:t>
            </w:r>
          </w:p>
        </w:tc>
        <w:tc>
          <w:tcPr>
            <w:tcW w:w="3026" w:type="dxa"/>
            <w:shd w:val="clear" w:color="auto" w:fill="F2DCDB"/>
            <w:vAlign w:val="center"/>
          </w:tcPr>
          <w:p w14:paraId="15EE0C3F" w14:textId="77777777" w:rsidR="00C469F0" w:rsidRPr="00C469F0" w:rsidRDefault="00C469F0" w:rsidP="00C469F0">
            <w:pPr>
              <w:widowControl/>
              <w:autoSpaceDE/>
              <w:autoSpaceDN/>
              <w:jc w:val="center"/>
              <w:rPr>
                <w:rFonts w:ascii="Verdana" w:eastAsia="Times New Roman" w:hAnsi="Verdana" w:cs="Times New Roman"/>
                <w:b/>
                <w:bCs/>
                <w:sz w:val="18"/>
                <w:szCs w:val="18"/>
                <w:lang w:bidi="ar-SA"/>
              </w:rPr>
            </w:pPr>
            <w:r w:rsidRPr="00C469F0">
              <w:rPr>
                <w:rFonts w:ascii="Verdana" w:eastAsia="Times New Roman" w:hAnsi="Verdana" w:cs="Times New Roman"/>
                <w:b/>
                <w:bCs/>
                <w:sz w:val="18"/>
                <w:szCs w:val="18"/>
                <w:lang w:bidi="ar-SA"/>
              </w:rPr>
              <w:t xml:space="preserve">Aprobó </w:t>
            </w:r>
          </w:p>
        </w:tc>
      </w:tr>
      <w:tr w:rsidR="00C469F0" w:rsidRPr="00C469F0" w14:paraId="40A55DBF" w14:textId="77777777" w:rsidTr="00E75984">
        <w:trPr>
          <w:trHeight w:val="270"/>
          <w:jc w:val="center"/>
        </w:trPr>
        <w:tc>
          <w:tcPr>
            <w:tcW w:w="3033" w:type="dxa"/>
          </w:tcPr>
          <w:p w14:paraId="254A0C95" w14:textId="77777777" w:rsidR="00C469F0" w:rsidRPr="00E75984" w:rsidRDefault="00C469F0"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Nombre:</w:t>
            </w:r>
            <w:r w:rsidR="000255B3" w:rsidRPr="00E75984">
              <w:rPr>
                <w:rFonts w:ascii="Verdana" w:eastAsia="Times New Roman" w:hAnsi="Verdana"/>
                <w:sz w:val="16"/>
                <w:szCs w:val="16"/>
                <w:lang w:bidi="ar-SA"/>
              </w:rPr>
              <w:t xml:space="preserve"> Mauricio David Orjuela Arenas</w:t>
            </w:r>
          </w:p>
          <w:p w14:paraId="24D16C4C" w14:textId="77777777" w:rsidR="00C469F0" w:rsidRPr="00E75984" w:rsidRDefault="00C469F0"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 xml:space="preserve">Cargo: </w:t>
            </w:r>
            <w:r w:rsidR="000255B3" w:rsidRPr="00E75984">
              <w:rPr>
                <w:rFonts w:ascii="Verdana" w:eastAsia="Times New Roman" w:hAnsi="Verdana"/>
                <w:sz w:val="16"/>
                <w:szCs w:val="16"/>
                <w:lang w:bidi="ar-SA"/>
              </w:rPr>
              <w:t>director Centro de Conciliación y Arbitraje Empresarial</w:t>
            </w:r>
          </w:p>
          <w:p w14:paraId="113473FB" w14:textId="77777777" w:rsidR="00C469F0" w:rsidRPr="00E75984" w:rsidRDefault="00C469F0"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Fecha:</w:t>
            </w:r>
            <w:r w:rsidR="000255B3" w:rsidRPr="00E75984">
              <w:rPr>
                <w:rFonts w:ascii="Verdana" w:eastAsia="Times New Roman" w:hAnsi="Verdana"/>
                <w:sz w:val="16"/>
                <w:szCs w:val="16"/>
                <w:lang w:bidi="ar-SA"/>
              </w:rPr>
              <w:t>21-02-2025</w:t>
            </w:r>
            <w:r w:rsidRPr="00E75984">
              <w:rPr>
                <w:rFonts w:ascii="Verdana" w:eastAsia="Times New Roman" w:hAnsi="Verdana"/>
                <w:sz w:val="16"/>
                <w:szCs w:val="16"/>
                <w:lang w:bidi="ar-SA"/>
              </w:rPr>
              <w:t xml:space="preserve"> </w:t>
            </w:r>
          </w:p>
        </w:tc>
        <w:tc>
          <w:tcPr>
            <w:tcW w:w="3260" w:type="dxa"/>
          </w:tcPr>
          <w:p w14:paraId="24522BE4" w14:textId="77777777" w:rsidR="000255B3" w:rsidRPr="00E75984" w:rsidRDefault="000255B3"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Nombre: Mauricio David Orjuela Arenas</w:t>
            </w:r>
          </w:p>
          <w:p w14:paraId="7F6A9D25" w14:textId="77777777" w:rsidR="000255B3" w:rsidRPr="00E75984" w:rsidRDefault="000255B3"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Cargo: director Centro de Conciliación y Arbitraje Empresarial</w:t>
            </w:r>
          </w:p>
          <w:p w14:paraId="381B940C" w14:textId="77777777" w:rsidR="000255B3" w:rsidRPr="00E75984" w:rsidRDefault="000255B3" w:rsidP="000255B3">
            <w:pPr>
              <w:widowControl/>
              <w:tabs>
                <w:tab w:val="left" w:pos="1620"/>
              </w:tabs>
              <w:autoSpaceDE/>
              <w:autoSpaceDN/>
              <w:ind w:right="141"/>
              <w:jc w:val="both"/>
              <w:rPr>
                <w:rFonts w:ascii="Verdana" w:eastAsia="Times New Roman" w:hAnsi="Verdana"/>
                <w:sz w:val="16"/>
                <w:szCs w:val="16"/>
                <w:lang w:bidi="ar-SA"/>
              </w:rPr>
            </w:pPr>
            <w:r w:rsidRPr="00E75984">
              <w:rPr>
                <w:rFonts w:ascii="Verdana" w:eastAsia="Times New Roman" w:hAnsi="Verdana"/>
                <w:sz w:val="16"/>
                <w:szCs w:val="16"/>
                <w:lang w:bidi="ar-SA"/>
              </w:rPr>
              <w:t xml:space="preserve">Fecha:05-03-2025 </w:t>
            </w:r>
          </w:p>
          <w:p w14:paraId="150B50BA" w14:textId="77777777" w:rsidR="00C469F0" w:rsidRPr="00E75984" w:rsidRDefault="00C469F0" w:rsidP="00C469F0">
            <w:pPr>
              <w:widowControl/>
              <w:tabs>
                <w:tab w:val="left" w:pos="1620"/>
              </w:tabs>
              <w:autoSpaceDE/>
              <w:autoSpaceDN/>
              <w:ind w:right="141"/>
              <w:rPr>
                <w:rFonts w:ascii="Verdana" w:eastAsia="Times New Roman" w:hAnsi="Verdana"/>
                <w:sz w:val="16"/>
                <w:szCs w:val="16"/>
                <w:lang w:bidi="ar-SA"/>
              </w:rPr>
            </w:pPr>
          </w:p>
        </w:tc>
        <w:tc>
          <w:tcPr>
            <w:tcW w:w="3026" w:type="dxa"/>
          </w:tcPr>
          <w:p w14:paraId="6E24A42B" w14:textId="77777777" w:rsidR="00C469F0" w:rsidRPr="00E75984" w:rsidRDefault="00C469F0" w:rsidP="00C469F0">
            <w:pPr>
              <w:widowControl/>
              <w:tabs>
                <w:tab w:val="left" w:pos="1620"/>
              </w:tabs>
              <w:autoSpaceDE/>
              <w:autoSpaceDN/>
              <w:ind w:right="141"/>
              <w:rPr>
                <w:rFonts w:ascii="Verdana" w:eastAsia="Times New Roman" w:hAnsi="Verdana"/>
                <w:sz w:val="16"/>
                <w:szCs w:val="16"/>
                <w:lang w:bidi="ar-SA"/>
              </w:rPr>
            </w:pPr>
            <w:r w:rsidRPr="00E75984">
              <w:rPr>
                <w:rFonts w:ascii="Verdana" w:eastAsia="Times New Roman" w:hAnsi="Verdana"/>
                <w:sz w:val="16"/>
                <w:szCs w:val="16"/>
                <w:lang w:bidi="ar-SA"/>
              </w:rPr>
              <w:t>Nombre:</w:t>
            </w:r>
            <w:r w:rsidR="000255B3" w:rsidRPr="00E75984">
              <w:rPr>
                <w:rFonts w:ascii="Verdana" w:eastAsia="Times New Roman" w:hAnsi="Verdana"/>
                <w:sz w:val="16"/>
                <w:szCs w:val="16"/>
                <w:lang w:bidi="ar-SA"/>
              </w:rPr>
              <w:t xml:space="preserve"> Jorge Eduardo Cabrera Jaramillo </w:t>
            </w:r>
          </w:p>
          <w:p w14:paraId="0EBAF318" w14:textId="77777777" w:rsidR="00C469F0" w:rsidRPr="00E75984" w:rsidRDefault="008D3A34" w:rsidP="00C469F0">
            <w:pPr>
              <w:widowControl/>
              <w:tabs>
                <w:tab w:val="left" w:pos="1620"/>
              </w:tabs>
              <w:autoSpaceDE/>
              <w:autoSpaceDN/>
              <w:ind w:right="141"/>
              <w:rPr>
                <w:rFonts w:ascii="Verdana" w:eastAsia="Times New Roman" w:hAnsi="Verdana"/>
                <w:sz w:val="16"/>
                <w:szCs w:val="16"/>
                <w:lang w:bidi="ar-SA"/>
              </w:rPr>
            </w:pPr>
            <w:r w:rsidRPr="00E75984">
              <w:rPr>
                <w:rFonts w:ascii="Verdana" w:eastAsia="Times New Roman" w:hAnsi="Verdana"/>
                <w:sz w:val="16"/>
                <w:szCs w:val="16"/>
                <w:lang w:bidi="ar-SA"/>
              </w:rPr>
              <w:t>Cargo: Superintendente</w:t>
            </w:r>
            <w:r w:rsidR="000255B3" w:rsidRPr="00E75984">
              <w:rPr>
                <w:rFonts w:ascii="Verdana" w:eastAsia="Times New Roman" w:hAnsi="Verdana"/>
                <w:sz w:val="16"/>
                <w:szCs w:val="16"/>
                <w:lang w:bidi="ar-SA"/>
              </w:rPr>
              <w:t xml:space="preserve"> delegado para procedimientos Mercantiles</w:t>
            </w:r>
          </w:p>
          <w:p w14:paraId="350CA1BB" w14:textId="77777777" w:rsidR="00C469F0" w:rsidRPr="00E75984" w:rsidRDefault="00C469F0" w:rsidP="00C469F0">
            <w:pPr>
              <w:widowControl/>
              <w:tabs>
                <w:tab w:val="left" w:pos="1620"/>
              </w:tabs>
              <w:autoSpaceDE/>
              <w:autoSpaceDN/>
              <w:ind w:right="141"/>
              <w:rPr>
                <w:rFonts w:ascii="Verdana" w:eastAsia="Times New Roman" w:hAnsi="Verdana"/>
                <w:sz w:val="16"/>
                <w:szCs w:val="16"/>
                <w:lang w:bidi="ar-SA"/>
              </w:rPr>
            </w:pPr>
            <w:r w:rsidRPr="00E75984">
              <w:rPr>
                <w:rFonts w:ascii="Verdana" w:eastAsia="Times New Roman" w:hAnsi="Verdana"/>
                <w:sz w:val="16"/>
                <w:szCs w:val="16"/>
                <w:lang w:bidi="ar-SA"/>
              </w:rPr>
              <w:t>Fecha:</w:t>
            </w:r>
            <w:r w:rsidR="000255B3" w:rsidRPr="00E75984">
              <w:rPr>
                <w:rFonts w:ascii="Verdana" w:eastAsia="Times New Roman" w:hAnsi="Verdana"/>
                <w:sz w:val="16"/>
                <w:szCs w:val="16"/>
                <w:lang w:bidi="ar-SA"/>
              </w:rPr>
              <w:t>07-03-2025</w:t>
            </w:r>
          </w:p>
        </w:tc>
      </w:tr>
    </w:tbl>
    <w:p w14:paraId="230A47EC" w14:textId="77777777" w:rsidR="00C469F0" w:rsidRPr="00F418F2" w:rsidRDefault="00C469F0" w:rsidP="001A53AE">
      <w:pPr>
        <w:pStyle w:val="Ttulo1"/>
        <w:tabs>
          <w:tab w:val="left" w:pos="1127"/>
        </w:tabs>
        <w:ind w:left="0" w:firstLine="0"/>
        <w:rPr>
          <w:rFonts w:ascii="Verdana" w:hAnsi="Verdana"/>
          <w:sz w:val="22"/>
          <w:szCs w:val="22"/>
        </w:rPr>
      </w:pPr>
    </w:p>
    <w:p w14:paraId="5C75F2E9" w14:textId="77777777" w:rsidR="00EA0229" w:rsidRPr="00F418F2" w:rsidRDefault="00EA0229" w:rsidP="00EA0229">
      <w:pPr>
        <w:ind w:right="17"/>
        <w:rPr>
          <w:rFonts w:ascii="Verdana" w:hAnsi="Verdana"/>
          <w:vanish/>
          <w:sz w:val="24"/>
          <w:szCs w:val="24"/>
        </w:rPr>
      </w:pPr>
    </w:p>
    <w:p w14:paraId="33F4CE1B" w14:textId="77777777" w:rsidR="00EA0229" w:rsidRPr="00F418F2" w:rsidRDefault="00EA0229" w:rsidP="00EA0229">
      <w:pPr>
        <w:ind w:right="17"/>
        <w:rPr>
          <w:rFonts w:ascii="Verdana" w:hAnsi="Verdana"/>
          <w:vanish/>
        </w:rPr>
      </w:pPr>
    </w:p>
    <w:p w14:paraId="5193A624" w14:textId="77777777" w:rsidR="00EA0229" w:rsidRPr="00F418F2" w:rsidRDefault="00EA0229" w:rsidP="00DA2AC1">
      <w:pPr>
        <w:ind w:right="420"/>
        <w:jc w:val="both"/>
        <w:rPr>
          <w:rFonts w:ascii="Verdana" w:hAnsi="Verdana"/>
          <w:bCs/>
          <w:color w:val="1F497D"/>
          <w:sz w:val="20"/>
          <w:szCs w:val="20"/>
          <w:lang w:val="es-CO"/>
        </w:rPr>
      </w:pPr>
    </w:p>
    <w:p w14:paraId="2859A618" w14:textId="77777777" w:rsidR="00EA0229" w:rsidRPr="00F418F2" w:rsidRDefault="00EA0229" w:rsidP="00DA2AC1">
      <w:pPr>
        <w:ind w:right="420"/>
        <w:jc w:val="both"/>
        <w:rPr>
          <w:rFonts w:ascii="Verdana" w:hAnsi="Verdana"/>
          <w:bCs/>
          <w:color w:val="1F497D"/>
          <w:sz w:val="20"/>
          <w:szCs w:val="20"/>
          <w:lang w:val="es-CO"/>
        </w:rPr>
      </w:pPr>
    </w:p>
    <w:p w14:paraId="1245B998" w14:textId="77777777" w:rsidR="00EA0229" w:rsidRPr="00F418F2" w:rsidRDefault="00EA0229" w:rsidP="00DA2AC1">
      <w:pPr>
        <w:ind w:right="420"/>
        <w:jc w:val="both"/>
        <w:rPr>
          <w:rFonts w:ascii="Verdana" w:hAnsi="Verdana"/>
          <w:bCs/>
          <w:color w:val="1F497D"/>
          <w:sz w:val="20"/>
          <w:szCs w:val="20"/>
          <w:lang w:val="es-CO"/>
        </w:rPr>
      </w:pPr>
    </w:p>
    <w:p w14:paraId="17EDABA7" w14:textId="77777777" w:rsidR="00EA0229" w:rsidRPr="00F418F2" w:rsidRDefault="00EA0229" w:rsidP="00DA2AC1">
      <w:pPr>
        <w:ind w:right="420"/>
        <w:jc w:val="both"/>
        <w:rPr>
          <w:rFonts w:ascii="Verdana" w:hAnsi="Verdana"/>
          <w:bCs/>
          <w:color w:val="1F497D"/>
          <w:sz w:val="20"/>
          <w:szCs w:val="20"/>
          <w:lang w:val="es-CO"/>
        </w:rPr>
      </w:pPr>
    </w:p>
    <w:p w14:paraId="13DED853" w14:textId="77777777" w:rsidR="00EA0229" w:rsidRPr="00F418F2" w:rsidRDefault="00EA0229" w:rsidP="00DA2AC1">
      <w:pPr>
        <w:ind w:right="420"/>
        <w:jc w:val="both"/>
        <w:rPr>
          <w:rFonts w:ascii="Verdana" w:hAnsi="Verdana"/>
          <w:bCs/>
          <w:color w:val="1F497D"/>
          <w:sz w:val="20"/>
          <w:szCs w:val="20"/>
          <w:lang w:val="es-CO"/>
        </w:rPr>
      </w:pPr>
    </w:p>
    <w:p w14:paraId="671D9389" w14:textId="77777777" w:rsidR="00EA0229" w:rsidRPr="00F418F2" w:rsidRDefault="00EA0229" w:rsidP="00DA2AC1">
      <w:pPr>
        <w:ind w:right="420"/>
        <w:jc w:val="both"/>
        <w:rPr>
          <w:rFonts w:ascii="Verdana" w:hAnsi="Verdana"/>
          <w:bCs/>
          <w:color w:val="1F497D"/>
          <w:sz w:val="20"/>
          <w:szCs w:val="20"/>
          <w:lang w:val="es-CO"/>
        </w:rPr>
      </w:pPr>
    </w:p>
    <w:p w14:paraId="74B1CF20" w14:textId="77777777" w:rsidR="00EA0229" w:rsidRPr="00F418F2" w:rsidRDefault="00EA0229" w:rsidP="00DA2AC1">
      <w:pPr>
        <w:ind w:right="420"/>
        <w:jc w:val="both"/>
        <w:rPr>
          <w:rFonts w:ascii="Verdana" w:hAnsi="Verdana"/>
          <w:bCs/>
          <w:color w:val="1F497D"/>
          <w:sz w:val="20"/>
          <w:szCs w:val="20"/>
          <w:lang w:val="es-CO"/>
        </w:rPr>
      </w:pPr>
    </w:p>
    <w:p w14:paraId="6463EF17" w14:textId="77777777" w:rsidR="00EA0229" w:rsidRPr="00F418F2" w:rsidRDefault="00EA0229" w:rsidP="00DA2AC1">
      <w:pPr>
        <w:ind w:right="420"/>
        <w:jc w:val="both"/>
        <w:rPr>
          <w:rFonts w:ascii="Verdana" w:hAnsi="Verdana"/>
          <w:bCs/>
          <w:color w:val="1F497D"/>
          <w:sz w:val="20"/>
          <w:szCs w:val="20"/>
          <w:lang w:val="es-CO"/>
        </w:rPr>
      </w:pPr>
    </w:p>
    <w:p w14:paraId="68D837EB" w14:textId="77777777" w:rsidR="00EA0229" w:rsidRPr="00F418F2" w:rsidRDefault="00EA0229" w:rsidP="00DA2AC1">
      <w:pPr>
        <w:ind w:right="420"/>
        <w:jc w:val="both"/>
        <w:rPr>
          <w:rFonts w:ascii="Verdana" w:hAnsi="Verdana"/>
          <w:bCs/>
          <w:color w:val="1F497D"/>
          <w:sz w:val="20"/>
          <w:szCs w:val="20"/>
          <w:lang w:val="es-CO"/>
        </w:rPr>
      </w:pPr>
    </w:p>
    <w:bookmarkEnd w:id="0"/>
    <w:p w14:paraId="49E62828" w14:textId="77777777" w:rsidR="00EA0229" w:rsidRPr="00F418F2" w:rsidRDefault="00EA0229" w:rsidP="00DA2AC1">
      <w:pPr>
        <w:ind w:right="420"/>
        <w:jc w:val="both"/>
        <w:rPr>
          <w:rFonts w:ascii="Verdana" w:hAnsi="Verdana"/>
          <w:sz w:val="20"/>
          <w:szCs w:val="20"/>
        </w:rPr>
      </w:pPr>
    </w:p>
    <w:sectPr w:rsidR="00EA0229" w:rsidRPr="00F418F2">
      <w:headerReference w:type="default" r:id="rId14"/>
      <w:pgSz w:w="12250" w:h="15850"/>
      <w:pgMar w:top="2380" w:right="460" w:bottom="280" w:left="8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285C6" w14:textId="77777777" w:rsidR="000621A5" w:rsidRDefault="000621A5">
      <w:r>
        <w:separator/>
      </w:r>
    </w:p>
  </w:endnote>
  <w:endnote w:type="continuationSeparator" w:id="0">
    <w:p w14:paraId="5874F71F" w14:textId="77777777" w:rsidR="000621A5" w:rsidRDefault="0006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8DEC" w14:textId="77777777" w:rsidR="000621A5" w:rsidRDefault="000621A5">
      <w:r>
        <w:separator/>
      </w:r>
    </w:p>
  </w:footnote>
  <w:footnote w:type="continuationSeparator" w:id="0">
    <w:p w14:paraId="33CE8C4B" w14:textId="77777777" w:rsidR="000621A5" w:rsidRDefault="0006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7"/>
      <w:gridCol w:w="4111"/>
      <w:gridCol w:w="1559"/>
      <w:gridCol w:w="1488"/>
    </w:tblGrid>
    <w:tr w:rsidR="00A13501" w:rsidRPr="00E833B8" w14:paraId="2C806EF7" w14:textId="77777777" w:rsidTr="00A13501">
      <w:trPr>
        <w:cantSplit/>
        <w:trHeight w:val="397"/>
        <w:jc w:val="center"/>
      </w:trPr>
      <w:tc>
        <w:tcPr>
          <w:tcW w:w="2487" w:type="dxa"/>
          <w:vMerge w:val="restart"/>
        </w:tcPr>
        <w:p w14:paraId="42B25B0F" w14:textId="0D968945" w:rsidR="00A13501" w:rsidRPr="00E833B8" w:rsidRDefault="00E75984" w:rsidP="00A13501">
          <w:pPr>
            <w:ind w:right="360"/>
            <w:jc w:val="center"/>
            <w:rPr>
              <w:sz w:val="18"/>
              <w:szCs w:val="18"/>
              <w:lang w:val="es-MX"/>
            </w:rPr>
          </w:pPr>
          <w:r>
            <w:rPr>
              <w:noProof/>
            </w:rPr>
            <w:pict w14:anchorId="19BE0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18682412" o:spid="_x0000_s1035" type="#_x0000_t75" alt="Texto&#10;&#10;Descripción generada automáticamente con confianza baja" style="position:absolute;left:0;text-align:left;margin-left:2.85pt;margin-top:9.15pt;width:111.9pt;height:63.8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Texto&#10;&#10;Descripción generada automáticamente con confianza baja" croptop="3949f" cropbottom="12603f" cropleft="6925f" cropright="5483f"/>
              </v:shape>
            </w:pict>
          </w:r>
        </w:p>
      </w:tc>
      <w:tc>
        <w:tcPr>
          <w:tcW w:w="4111" w:type="dxa"/>
          <w:vMerge w:val="restart"/>
          <w:shd w:val="clear" w:color="auto" w:fill="auto"/>
          <w:vAlign w:val="center"/>
        </w:tcPr>
        <w:p w14:paraId="4F5C260A" w14:textId="6A28D354" w:rsidR="00A13501" w:rsidRPr="00E833B8" w:rsidRDefault="00A13501" w:rsidP="00A13501">
          <w:pPr>
            <w:jc w:val="center"/>
            <w:rPr>
              <w:rFonts w:ascii="Verdana" w:hAnsi="Verdana"/>
              <w:b/>
              <w:bCs/>
              <w:sz w:val="18"/>
              <w:szCs w:val="18"/>
              <w:lang w:val="es-MX"/>
            </w:rPr>
          </w:pPr>
          <w:r w:rsidRPr="00031E8F">
            <w:rPr>
              <w:rFonts w:ascii="Verdana" w:hAnsi="Verdana"/>
              <w:b/>
              <w:bCs/>
              <w:sz w:val="20"/>
              <w:szCs w:val="20"/>
              <w:lang w:val="es-MX"/>
            </w:rPr>
            <w:t>PROCESO DE CONCILIACIÓN Y ARBITRAJE</w:t>
          </w:r>
        </w:p>
      </w:tc>
      <w:tc>
        <w:tcPr>
          <w:tcW w:w="1559" w:type="dxa"/>
          <w:vAlign w:val="center"/>
        </w:tcPr>
        <w:p w14:paraId="1D2C3470" w14:textId="77777777" w:rsidR="00A13501" w:rsidRPr="00E833B8" w:rsidRDefault="00A13501" w:rsidP="00A13501">
          <w:pPr>
            <w:jc w:val="center"/>
            <w:rPr>
              <w:rFonts w:ascii="Verdana" w:hAnsi="Verdana"/>
              <w:sz w:val="18"/>
              <w:szCs w:val="18"/>
              <w:lang w:val="es-MX"/>
            </w:rPr>
          </w:pPr>
          <w:r w:rsidRPr="00E833B8">
            <w:rPr>
              <w:rFonts w:ascii="Verdana" w:hAnsi="Verdana"/>
              <w:sz w:val="18"/>
              <w:szCs w:val="18"/>
              <w:lang w:val="es-MX"/>
            </w:rPr>
            <w:t>Código</w:t>
          </w:r>
        </w:p>
      </w:tc>
      <w:tc>
        <w:tcPr>
          <w:tcW w:w="1488" w:type="dxa"/>
          <w:vAlign w:val="center"/>
        </w:tcPr>
        <w:p w14:paraId="43E46841" w14:textId="7C6D9C7F" w:rsidR="00A13501" w:rsidRPr="00A13501" w:rsidRDefault="00A13501" w:rsidP="00A13501">
          <w:pPr>
            <w:jc w:val="center"/>
            <w:rPr>
              <w:rFonts w:ascii="Verdana" w:hAnsi="Verdana"/>
              <w:sz w:val="18"/>
              <w:szCs w:val="18"/>
              <w:lang w:val="es-MX"/>
            </w:rPr>
          </w:pPr>
          <w:r w:rsidRPr="00A13501">
            <w:rPr>
              <w:rFonts w:ascii="Verdana" w:hAnsi="Verdana"/>
              <w:sz w:val="18"/>
              <w:szCs w:val="18"/>
              <w:lang w:val="es-MX"/>
            </w:rPr>
            <w:t>CAR-PT-001</w:t>
          </w:r>
        </w:p>
      </w:tc>
    </w:tr>
    <w:tr w:rsidR="00A13501" w:rsidRPr="00E833B8" w14:paraId="35D59D08" w14:textId="77777777" w:rsidTr="00A13501">
      <w:trPr>
        <w:cantSplit/>
        <w:trHeight w:val="397"/>
        <w:jc w:val="center"/>
      </w:trPr>
      <w:tc>
        <w:tcPr>
          <w:tcW w:w="2487" w:type="dxa"/>
          <w:vMerge/>
        </w:tcPr>
        <w:p w14:paraId="562DBC0A" w14:textId="77777777" w:rsidR="00A13501" w:rsidRPr="00E833B8" w:rsidRDefault="00A13501" w:rsidP="00A13501">
          <w:pPr>
            <w:ind w:right="360"/>
            <w:jc w:val="center"/>
            <w:rPr>
              <w:noProof/>
              <w:sz w:val="18"/>
              <w:szCs w:val="18"/>
            </w:rPr>
          </w:pPr>
        </w:p>
      </w:tc>
      <w:tc>
        <w:tcPr>
          <w:tcW w:w="4111" w:type="dxa"/>
          <w:vMerge/>
          <w:shd w:val="clear" w:color="auto" w:fill="auto"/>
          <w:vAlign w:val="center"/>
        </w:tcPr>
        <w:p w14:paraId="3393C252" w14:textId="77777777" w:rsidR="00A13501" w:rsidRPr="00E833B8" w:rsidRDefault="00A13501" w:rsidP="00A13501">
          <w:pPr>
            <w:jc w:val="center"/>
            <w:rPr>
              <w:rFonts w:ascii="Verdana" w:hAnsi="Verdana"/>
              <w:sz w:val="18"/>
              <w:szCs w:val="18"/>
              <w:lang w:val="es-MX"/>
            </w:rPr>
          </w:pPr>
        </w:p>
      </w:tc>
      <w:tc>
        <w:tcPr>
          <w:tcW w:w="1559" w:type="dxa"/>
          <w:tcBorders>
            <w:bottom w:val="single" w:sz="4" w:space="0" w:color="auto"/>
          </w:tcBorders>
          <w:vAlign w:val="center"/>
        </w:tcPr>
        <w:p w14:paraId="469292D7" w14:textId="77777777" w:rsidR="00A13501" w:rsidRPr="00E833B8" w:rsidRDefault="00A13501" w:rsidP="00A13501">
          <w:pPr>
            <w:jc w:val="center"/>
            <w:rPr>
              <w:rFonts w:ascii="Verdana" w:hAnsi="Verdana"/>
              <w:sz w:val="18"/>
              <w:szCs w:val="18"/>
              <w:lang w:val="es-MX"/>
            </w:rPr>
          </w:pPr>
          <w:r w:rsidRPr="00E833B8">
            <w:rPr>
              <w:rFonts w:ascii="Verdana" w:hAnsi="Verdana"/>
              <w:sz w:val="18"/>
              <w:szCs w:val="18"/>
              <w:lang w:val="es-MX"/>
            </w:rPr>
            <w:t>Versión</w:t>
          </w:r>
        </w:p>
      </w:tc>
      <w:tc>
        <w:tcPr>
          <w:tcW w:w="1488" w:type="dxa"/>
          <w:tcBorders>
            <w:bottom w:val="single" w:sz="4" w:space="0" w:color="auto"/>
          </w:tcBorders>
          <w:vAlign w:val="center"/>
        </w:tcPr>
        <w:p w14:paraId="00180DCA" w14:textId="06AF56D6" w:rsidR="00A13501" w:rsidRPr="00A13501" w:rsidRDefault="00A13501" w:rsidP="00A13501">
          <w:pPr>
            <w:jc w:val="center"/>
            <w:rPr>
              <w:rFonts w:ascii="Verdana" w:hAnsi="Verdana"/>
              <w:sz w:val="18"/>
              <w:szCs w:val="18"/>
              <w:lang w:val="es-MX"/>
            </w:rPr>
          </w:pPr>
          <w:r w:rsidRPr="00A13501">
            <w:rPr>
              <w:rFonts w:ascii="Verdana" w:hAnsi="Verdana"/>
              <w:sz w:val="18"/>
              <w:szCs w:val="18"/>
              <w:lang w:val="es-MX"/>
            </w:rPr>
            <w:t>003</w:t>
          </w:r>
        </w:p>
      </w:tc>
    </w:tr>
    <w:tr w:rsidR="00A13501" w:rsidRPr="00E833B8" w14:paraId="1B8B8A98" w14:textId="77777777" w:rsidTr="00A13501">
      <w:trPr>
        <w:cantSplit/>
        <w:trHeight w:val="397"/>
        <w:jc w:val="center"/>
      </w:trPr>
      <w:tc>
        <w:tcPr>
          <w:tcW w:w="2487" w:type="dxa"/>
          <w:vMerge/>
        </w:tcPr>
        <w:p w14:paraId="5EF5FA8C" w14:textId="77777777" w:rsidR="00A13501" w:rsidRPr="00E833B8" w:rsidRDefault="00A13501" w:rsidP="00A13501">
          <w:pPr>
            <w:rPr>
              <w:rFonts w:ascii="Arial Narrow" w:hAnsi="Arial Narrow"/>
              <w:sz w:val="18"/>
              <w:szCs w:val="18"/>
              <w:lang w:val="es-MX"/>
            </w:rPr>
          </w:pPr>
        </w:p>
      </w:tc>
      <w:tc>
        <w:tcPr>
          <w:tcW w:w="4111" w:type="dxa"/>
          <w:vMerge w:val="restart"/>
          <w:shd w:val="clear" w:color="auto" w:fill="auto"/>
          <w:vAlign w:val="center"/>
        </w:tcPr>
        <w:p w14:paraId="1D99AEA5" w14:textId="172EA803" w:rsidR="00A13501" w:rsidRPr="00E833B8" w:rsidRDefault="00A13501" w:rsidP="00A13501">
          <w:pPr>
            <w:jc w:val="center"/>
            <w:rPr>
              <w:rFonts w:ascii="Verdana" w:hAnsi="Verdana"/>
              <w:b/>
              <w:bCs/>
              <w:sz w:val="18"/>
              <w:szCs w:val="18"/>
              <w:lang w:val="es-MX"/>
            </w:rPr>
          </w:pPr>
          <w:r w:rsidRPr="00031E8F">
            <w:rPr>
              <w:rFonts w:ascii="Verdana" w:hAnsi="Verdana"/>
              <w:b/>
              <w:bCs/>
              <w:sz w:val="20"/>
              <w:szCs w:val="20"/>
              <w:lang w:val="es-MX"/>
            </w:rPr>
            <w:t>PROTOCOLO PARA LA ENTREGA DE LA DEMANDA Y SUS ANEXOS AL TRIBUNAL DE ARBITRAMENTO</w:t>
          </w:r>
        </w:p>
      </w:tc>
      <w:tc>
        <w:tcPr>
          <w:tcW w:w="1559" w:type="dxa"/>
          <w:vAlign w:val="center"/>
        </w:tcPr>
        <w:p w14:paraId="2BCDA4FE" w14:textId="77777777" w:rsidR="00A13501" w:rsidRPr="00E833B8" w:rsidRDefault="00A13501" w:rsidP="00A13501">
          <w:pPr>
            <w:jc w:val="center"/>
            <w:rPr>
              <w:rFonts w:ascii="Verdana" w:hAnsi="Verdana"/>
              <w:sz w:val="18"/>
              <w:szCs w:val="18"/>
              <w:lang w:val="es-MX"/>
            </w:rPr>
          </w:pPr>
          <w:r>
            <w:rPr>
              <w:rFonts w:ascii="Verdana" w:hAnsi="Verdana"/>
              <w:sz w:val="18"/>
              <w:szCs w:val="18"/>
              <w:lang w:val="es-MX"/>
            </w:rPr>
            <w:t>Fecha</w:t>
          </w:r>
        </w:p>
      </w:tc>
      <w:tc>
        <w:tcPr>
          <w:tcW w:w="1488" w:type="dxa"/>
          <w:vAlign w:val="center"/>
        </w:tcPr>
        <w:p w14:paraId="0B3F6ED5" w14:textId="71F687E9" w:rsidR="00A13501" w:rsidRPr="00A13501" w:rsidRDefault="00A13501" w:rsidP="00A13501">
          <w:pPr>
            <w:jc w:val="center"/>
            <w:rPr>
              <w:rFonts w:ascii="Verdana" w:hAnsi="Verdana"/>
              <w:sz w:val="18"/>
              <w:szCs w:val="18"/>
              <w:lang w:val="es-MX"/>
            </w:rPr>
          </w:pPr>
          <w:r w:rsidRPr="00A13501">
            <w:rPr>
              <w:rFonts w:ascii="Verdana" w:hAnsi="Verdana"/>
              <w:sz w:val="18"/>
              <w:szCs w:val="18"/>
              <w:lang w:val="es-MX"/>
            </w:rPr>
            <w:t>05/03/2025</w:t>
          </w:r>
        </w:p>
      </w:tc>
    </w:tr>
    <w:tr w:rsidR="00A13501" w:rsidRPr="00E833B8" w14:paraId="6805C991" w14:textId="77777777" w:rsidTr="00A13501">
      <w:trPr>
        <w:cantSplit/>
        <w:trHeight w:val="397"/>
        <w:jc w:val="center"/>
      </w:trPr>
      <w:tc>
        <w:tcPr>
          <w:tcW w:w="2487" w:type="dxa"/>
          <w:vMerge/>
        </w:tcPr>
        <w:p w14:paraId="535098F2" w14:textId="77777777" w:rsidR="00A13501" w:rsidRPr="00E833B8" w:rsidRDefault="00A13501" w:rsidP="00A13501">
          <w:pPr>
            <w:rPr>
              <w:rFonts w:ascii="Arial Narrow" w:hAnsi="Arial Narrow"/>
              <w:sz w:val="18"/>
              <w:szCs w:val="18"/>
              <w:lang w:val="es-MX"/>
            </w:rPr>
          </w:pPr>
        </w:p>
      </w:tc>
      <w:tc>
        <w:tcPr>
          <w:tcW w:w="4111" w:type="dxa"/>
          <w:vMerge/>
          <w:shd w:val="clear" w:color="auto" w:fill="auto"/>
          <w:vAlign w:val="center"/>
        </w:tcPr>
        <w:p w14:paraId="560870CD" w14:textId="77777777" w:rsidR="00A13501" w:rsidRPr="00E833B8" w:rsidRDefault="00A13501" w:rsidP="00A13501">
          <w:pPr>
            <w:jc w:val="center"/>
            <w:rPr>
              <w:rFonts w:ascii="Verdana" w:hAnsi="Verdana"/>
              <w:b/>
              <w:bCs/>
              <w:sz w:val="18"/>
              <w:szCs w:val="18"/>
              <w:lang w:val="es-MX"/>
            </w:rPr>
          </w:pPr>
        </w:p>
      </w:tc>
      <w:tc>
        <w:tcPr>
          <w:tcW w:w="1559" w:type="dxa"/>
          <w:vAlign w:val="center"/>
        </w:tcPr>
        <w:p w14:paraId="1CDC501A" w14:textId="77777777" w:rsidR="00A13501" w:rsidRPr="00E833B8" w:rsidRDefault="00A13501" w:rsidP="00A13501">
          <w:pPr>
            <w:jc w:val="center"/>
            <w:rPr>
              <w:rFonts w:ascii="Verdana" w:hAnsi="Verdana"/>
              <w:sz w:val="18"/>
              <w:szCs w:val="18"/>
              <w:lang w:val="es-MX"/>
            </w:rPr>
          </w:pPr>
          <w:r w:rsidRPr="00E833B8">
            <w:rPr>
              <w:rFonts w:ascii="Verdana" w:hAnsi="Verdana"/>
              <w:sz w:val="18"/>
              <w:szCs w:val="18"/>
              <w:lang w:val="es-MX"/>
            </w:rPr>
            <w:t>Clasificación de la información</w:t>
          </w:r>
        </w:p>
      </w:tc>
      <w:tc>
        <w:tcPr>
          <w:tcW w:w="1488" w:type="dxa"/>
          <w:vAlign w:val="center"/>
        </w:tcPr>
        <w:p w14:paraId="4AF9B0F0" w14:textId="3C231B3C" w:rsidR="00A13501" w:rsidRPr="00A13501" w:rsidRDefault="00A13501" w:rsidP="00A13501">
          <w:pPr>
            <w:jc w:val="center"/>
            <w:rPr>
              <w:rFonts w:ascii="Verdana" w:hAnsi="Verdana"/>
              <w:sz w:val="18"/>
              <w:szCs w:val="18"/>
              <w:lang w:val="es-MX"/>
            </w:rPr>
          </w:pPr>
          <w:r w:rsidRPr="00A13501">
            <w:rPr>
              <w:rFonts w:ascii="Verdana" w:hAnsi="Verdana"/>
              <w:sz w:val="18"/>
              <w:szCs w:val="18"/>
              <w:lang w:val="es-MX"/>
            </w:rPr>
            <w:t>Pública</w:t>
          </w:r>
        </w:p>
      </w:tc>
    </w:tr>
  </w:tbl>
  <w:p w14:paraId="6D50A6FB" w14:textId="14FB73CF" w:rsidR="00A13501" w:rsidRDefault="00A13501" w:rsidP="00A13501">
    <w:pPr>
      <w:pStyle w:val="Textoindependiente"/>
      <w:rPr>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0008C"/>
    <w:multiLevelType w:val="hybridMultilevel"/>
    <w:tmpl w:val="4658150C"/>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 w15:restartNumberingAfterBreak="0">
    <w:nsid w:val="2CE91193"/>
    <w:multiLevelType w:val="multilevel"/>
    <w:tmpl w:val="E33E75AA"/>
    <w:lvl w:ilvl="0">
      <w:start w:val="1"/>
      <w:numFmt w:val="lowerLetter"/>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4E0FF6"/>
    <w:multiLevelType w:val="hybridMultilevel"/>
    <w:tmpl w:val="EC424DE4"/>
    <w:lvl w:ilvl="0" w:tplc="74764E2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C60722"/>
    <w:multiLevelType w:val="hybridMultilevel"/>
    <w:tmpl w:val="7C5AEC98"/>
    <w:lvl w:ilvl="0" w:tplc="31C26B6A">
      <w:start w:val="1"/>
      <w:numFmt w:val="lowerLetter"/>
      <w:lvlText w:val="%1)"/>
      <w:lvlJc w:val="left"/>
      <w:pPr>
        <w:ind w:left="1211"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5717A8"/>
    <w:multiLevelType w:val="hybridMultilevel"/>
    <w:tmpl w:val="C7C214CA"/>
    <w:lvl w:ilvl="0" w:tplc="F966800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5BB5B46"/>
    <w:multiLevelType w:val="multilevel"/>
    <w:tmpl w:val="C178BDC4"/>
    <w:lvl w:ilvl="0">
      <w:start w:val="1"/>
      <w:numFmt w:val="lowerLetter"/>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1B1C03"/>
    <w:multiLevelType w:val="hybridMultilevel"/>
    <w:tmpl w:val="5A889632"/>
    <w:lvl w:ilvl="0" w:tplc="8AC6640E">
      <w:start w:val="1"/>
      <w:numFmt w:val="decimal"/>
      <w:lvlText w:val="%1."/>
      <w:lvlJc w:val="left"/>
      <w:pPr>
        <w:ind w:left="1176" w:hanging="269"/>
        <w:jc w:val="right"/>
      </w:pPr>
      <w:rPr>
        <w:rFonts w:ascii="Arial" w:eastAsia="Arial" w:hAnsi="Arial" w:cs="Arial" w:hint="default"/>
        <w:b/>
        <w:bCs/>
        <w:i w:val="0"/>
        <w:spacing w:val="-2"/>
        <w:w w:val="99"/>
        <w:sz w:val="24"/>
        <w:szCs w:val="24"/>
        <w:lang w:val="es-ES" w:eastAsia="es-ES" w:bidi="es-ES"/>
      </w:rPr>
    </w:lvl>
    <w:lvl w:ilvl="1" w:tplc="DC0E9DEE">
      <w:numFmt w:val="bullet"/>
      <w:lvlText w:val="•"/>
      <w:lvlJc w:val="left"/>
      <w:pPr>
        <w:ind w:left="2152" w:hanging="269"/>
      </w:pPr>
      <w:rPr>
        <w:rFonts w:hint="default"/>
        <w:lang w:val="es-ES" w:eastAsia="es-ES" w:bidi="es-ES"/>
      </w:rPr>
    </w:lvl>
    <w:lvl w:ilvl="2" w:tplc="50C4E38C">
      <w:numFmt w:val="bullet"/>
      <w:lvlText w:val="•"/>
      <w:lvlJc w:val="left"/>
      <w:pPr>
        <w:ind w:left="3124" w:hanging="269"/>
      </w:pPr>
      <w:rPr>
        <w:rFonts w:hint="default"/>
        <w:lang w:val="es-ES" w:eastAsia="es-ES" w:bidi="es-ES"/>
      </w:rPr>
    </w:lvl>
    <w:lvl w:ilvl="3" w:tplc="0CCE9494">
      <w:numFmt w:val="bullet"/>
      <w:lvlText w:val="•"/>
      <w:lvlJc w:val="left"/>
      <w:pPr>
        <w:ind w:left="4096" w:hanging="269"/>
      </w:pPr>
      <w:rPr>
        <w:rFonts w:hint="default"/>
        <w:lang w:val="es-ES" w:eastAsia="es-ES" w:bidi="es-ES"/>
      </w:rPr>
    </w:lvl>
    <w:lvl w:ilvl="4" w:tplc="6DF83634">
      <w:numFmt w:val="bullet"/>
      <w:lvlText w:val="•"/>
      <w:lvlJc w:val="left"/>
      <w:pPr>
        <w:ind w:left="5068" w:hanging="269"/>
      </w:pPr>
      <w:rPr>
        <w:rFonts w:hint="default"/>
        <w:lang w:val="es-ES" w:eastAsia="es-ES" w:bidi="es-ES"/>
      </w:rPr>
    </w:lvl>
    <w:lvl w:ilvl="5" w:tplc="B2E473DA">
      <w:numFmt w:val="bullet"/>
      <w:lvlText w:val="•"/>
      <w:lvlJc w:val="left"/>
      <w:pPr>
        <w:ind w:left="6041" w:hanging="269"/>
      </w:pPr>
      <w:rPr>
        <w:rFonts w:hint="default"/>
        <w:lang w:val="es-ES" w:eastAsia="es-ES" w:bidi="es-ES"/>
      </w:rPr>
    </w:lvl>
    <w:lvl w:ilvl="6" w:tplc="09880758">
      <w:numFmt w:val="bullet"/>
      <w:lvlText w:val="•"/>
      <w:lvlJc w:val="left"/>
      <w:pPr>
        <w:ind w:left="7013" w:hanging="269"/>
      </w:pPr>
      <w:rPr>
        <w:rFonts w:hint="default"/>
        <w:lang w:val="es-ES" w:eastAsia="es-ES" w:bidi="es-ES"/>
      </w:rPr>
    </w:lvl>
    <w:lvl w:ilvl="7" w:tplc="2D6854B0">
      <w:numFmt w:val="bullet"/>
      <w:lvlText w:val="•"/>
      <w:lvlJc w:val="left"/>
      <w:pPr>
        <w:ind w:left="7985" w:hanging="269"/>
      </w:pPr>
      <w:rPr>
        <w:rFonts w:hint="default"/>
        <w:lang w:val="es-ES" w:eastAsia="es-ES" w:bidi="es-ES"/>
      </w:rPr>
    </w:lvl>
    <w:lvl w:ilvl="8" w:tplc="7DD0046E">
      <w:numFmt w:val="bullet"/>
      <w:lvlText w:val="•"/>
      <w:lvlJc w:val="left"/>
      <w:pPr>
        <w:ind w:left="8957" w:hanging="269"/>
      </w:pPr>
      <w:rPr>
        <w:rFonts w:hint="default"/>
        <w:lang w:val="es-ES" w:eastAsia="es-ES" w:bidi="es-ES"/>
      </w:rPr>
    </w:lvl>
  </w:abstractNum>
  <w:abstractNum w:abstractNumId="7" w15:restartNumberingAfterBreak="0">
    <w:nsid w:val="4B745383"/>
    <w:multiLevelType w:val="multilevel"/>
    <w:tmpl w:val="98A0D89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D01F59"/>
    <w:multiLevelType w:val="hybridMultilevel"/>
    <w:tmpl w:val="A9386646"/>
    <w:lvl w:ilvl="0" w:tplc="0206E86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F93AEB"/>
    <w:multiLevelType w:val="hybridMultilevel"/>
    <w:tmpl w:val="114C10AE"/>
    <w:lvl w:ilvl="0" w:tplc="4E80DC8E">
      <w:start w:val="1"/>
      <w:numFmt w:val="upperRoman"/>
      <w:lvlText w:val="%1."/>
      <w:lvlJc w:val="left"/>
      <w:pPr>
        <w:ind w:left="968" w:hanging="202"/>
      </w:pPr>
      <w:rPr>
        <w:rFonts w:ascii="Arial" w:eastAsia="Arial" w:hAnsi="Arial" w:cs="Arial" w:hint="default"/>
        <w:b/>
        <w:bCs/>
        <w:spacing w:val="0"/>
        <w:w w:val="100"/>
        <w:sz w:val="24"/>
        <w:szCs w:val="24"/>
        <w:lang w:val="es-ES" w:eastAsia="es-ES" w:bidi="es-ES"/>
      </w:rPr>
    </w:lvl>
    <w:lvl w:ilvl="1" w:tplc="E81AB76C">
      <w:start w:val="1"/>
      <w:numFmt w:val="decimal"/>
      <w:lvlText w:val="%2."/>
      <w:lvlJc w:val="left"/>
      <w:pPr>
        <w:ind w:left="1616" w:hanging="564"/>
        <w:jc w:val="right"/>
      </w:pPr>
      <w:rPr>
        <w:rFonts w:hint="default"/>
        <w:spacing w:val="0"/>
        <w:w w:val="99"/>
        <w:lang w:val="es-ES" w:eastAsia="es-ES" w:bidi="es-ES"/>
      </w:rPr>
    </w:lvl>
    <w:lvl w:ilvl="2" w:tplc="550C1950">
      <w:start w:val="1"/>
      <w:numFmt w:val="lowerLetter"/>
      <w:lvlText w:val="%3."/>
      <w:lvlJc w:val="left"/>
      <w:pPr>
        <w:ind w:left="2043" w:hanging="564"/>
      </w:pPr>
      <w:rPr>
        <w:rFonts w:ascii="Arial" w:eastAsia="Arial" w:hAnsi="Arial" w:cs="Arial" w:hint="default"/>
        <w:spacing w:val="-34"/>
        <w:w w:val="99"/>
        <w:sz w:val="24"/>
        <w:szCs w:val="24"/>
        <w:lang w:val="es-ES" w:eastAsia="es-ES" w:bidi="es-ES"/>
      </w:rPr>
    </w:lvl>
    <w:lvl w:ilvl="3" w:tplc="5BE856B6">
      <w:numFmt w:val="bullet"/>
      <w:lvlText w:val="•"/>
      <w:lvlJc w:val="left"/>
      <w:pPr>
        <w:ind w:left="2040" w:hanging="564"/>
      </w:pPr>
      <w:rPr>
        <w:rFonts w:hint="default"/>
        <w:lang w:val="es-ES" w:eastAsia="es-ES" w:bidi="es-ES"/>
      </w:rPr>
    </w:lvl>
    <w:lvl w:ilvl="4" w:tplc="E31C5F1A">
      <w:numFmt w:val="bullet"/>
      <w:lvlText w:val="•"/>
      <w:lvlJc w:val="left"/>
      <w:pPr>
        <w:ind w:left="3306" w:hanging="564"/>
      </w:pPr>
      <w:rPr>
        <w:rFonts w:hint="default"/>
        <w:lang w:val="es-ES" w:eastAsia="es-ES" w:bidi="es-ES"/>
      </w:rPr>
    </w:lvl>
    <w:lvl w:ilvl="5" w:tplc="E1E21D04">
      <w:numFmt w:val="bullet"/>
      <w:lvlText w:val="•"/>
      <w:lvlJc w:val="left"/>
      <w:pPr>
        <w:ind w:left="4572" w:hanging="564"/>
      </w:pPr>
      <w:rPr>
        <w:rFonts w:hint="default"/>
        <w:lang w:val="es-ES" w:eastAsia="es-ES" w:bidi="es-ES"/>
      </w:rPr>
    </w:lvl>
    <w:lvl w:ilvl="6" w:tplc="A964D982">
      <w:numFmt w:val="bullet"/>
      <w:lvlText w:val="•"/>
      <w:lvlJc w:val="left"/>
      <w:pPr>
        <w:ind w:left="5838" w:hanging="564"/>
      </w:pPr>
      <w:rPr>
        <w:rFonts w:hint="default"/>
        <w:lang w:val="es-ES" w:eastAsia="es-ES" w:bidi="es-ES"/>
      </w:rPr>
    </w:lvl>
    <w:lvl w:ilvl="7" w:tplc="E66EBB62">
      <w:numFmt w:val="bullet"/>
      <w:lvlText w:val="•"/>
      <w:lvlJc w:val="left"/>
      <w:pPr>
        <w:ind w:left="7104" w:hanging="564"/>
      </w:pPr>
      <w:rPr>
        <w:rFonts w:hint="default"/>
        <w:lang w:val="es-ES" w:eastAsia="es-ES" w:bidi="es-ES"/>
      </w:rPr>
    </w:lvl>
    <w:lvl w:ilvl="8" w:tplc="2AAA45BC">
      <w:numFmt w:val="bullet"/>
      <w:lvlText w:val="•"/>
      <w:lvlJc w:val="left"/>
      <w:pPr>
        <w:ind w:left="8370" w:hanging="564"/>
      </w:pPr>
      <w:rPr>
        <w:rFonts w:hint="default"/>
        <w:lang w:val="es-ES" w:eastAsia="es-ES" w:bidi="es-ES"/>
      </w:rPr>
    </w:lvl>
  </w:abstractNum>
  <w:abstractNum w:abstractNumId="10" w15:restartNumberingAfterBreak="0">
    <w:nsid w:val="5B063777"/>
    <w:multiLevelType w:val="hybridMultilevel"/>
    <w:tmpl w:val="6AF253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C18617E"/>
    <w:multiLevelType w:val="hybridMultilevel"/>
    <w:tmpl w:val="D5C235B4"/>
    <w:lvl w:ilvl="0" w:tplc="B63C88F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F90702"/>
    <w:multiLevelType w:val="hybridMultilevel"/>
    <w:tmpl w:val="4DA65944"/>
    <w:lvl w:ilvl="0" w:tplc="345ACC46">
      <w:start w:val="1"/>
      <w:numFmt w:val="decimal"/>
      <w:lvlText w:val="%1."/>
      <w:lvlJc w:val="left"/>
      <w:pPr>
        <w:ind w:left="1210"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949777302">
    <w:abstractNumId w:val="9"/>
  </w:num>
  <w:num w:numId="2" w16cid:durableId="1860241328">
    <w:abstractNumId w:val="6"/>
  </w:num>
  <w:num w:numId="3" w16cid:durableId="626198964">
    <w:abstractNumId w:val="10"/>
  </w:num>
  <w:num w:numId="4" w16cid:durableId="42366756">
    <w:abstractNumId w:val="7"/>
  </w:num>
  <w:num w:numId="5" w16cid:durableId="1935893190">
    <w:abstractNumId w:val="5"/>
  </w:num>
  <w:num w:numId="6" w16cid:durableId="441269989">
    <w:abstractNumId w:val="11"/>
  </w:num>
  <w:num w:numId="7" w16cid:durableId="292833989">
    <w:abstractNumId w:val="1"/>
  </w:num>
  <w:num w:numId="8" w16cid:durableId="973485937">
    <w:abstractNumId w:val="4"/>
  </w:num>
  <w:num w:numId="9" w16cid:durableId="868181105">
    <w:abstractNumId w:val="2"/>
  </w:num>
  <w:num w:numId="10" w16cid:durableId="350183990">
    <w:abstractNumId w:val="8"/>
  </w:num>
  <w:num w:numId="11" w16cid:durableId="165903538">
    <w:abstractNumId w:val="12"/>
  </w:num>
  <w:num w:numId="12" w16cid:durableId="367991349">
    <w:abstractNumId w:val="0"/>
  </w:num>
  <w:num w:numId="13" w16cid:durableId="416023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05A"/>
    <w:rsid w:val="000255B3"/>
    <w:rsid w:val="00031E8F"/>
    <w:rsid w:val="00032801"/>
    <w:rsid w:val="000621A5"/>
    <w:rsid w:val="000E53F0"/>
    <w:rsid w:val="000E6C92"/>
    <w:rsid w:val="00125BCF"/>
    <w:rsid w:val="001431D7"/>
    <w:rsid w:val="001A53AE"/>
    <w:rsid w:val="00242A85"/>
    <w:rsid w:val="00245FAB"/>
    <w:rsid w:val="00247596"/>
    <w:rsid w:val="00255C3A"/>
    <w:rsid w:val="002B1BBF"/>
    <w:rsid w:val="002C043F"/>
    <w:rsid w:val="002D3DB7"/>
    <w:rsid w:val="003800E7"/>
    <w:rsid w:val="003B7DD3"/>
    <w:rsid w:val="003C13E8"/>
    <w:rsid w:val="003C6277"/>
    <w:rsid w:val="004203AF"/>
    <w:rsid w:val="00576ACD"/>
    <w:rsid w:val="005A026A"/>
    <w:rsid w:val="005A6B16"/>
    <w:rsid w:val="005F0691"/>
    <w:rsid w:val="0063413E"/>
    <w:rsid w:val="00650C99"/>
    <w:rsid w:val="006E4158"/>
    <w:rsid w:val="007142E6"/>
    <w:rsid w:val="00753718"/>
    <w:rsid w:val="0078005A"/>
    <w:rsid w:val="007B557B"/>
    <w:rsid w:val="007F2E3F"/>
    <w:rsid w:val="008208BE"/>
    <w:rsid w:val="00872D75"/>
    <w:rsid w:val="00893C3A"/>
    <w:rsid w:val="008D3A34"/>
    <w:rsid w:val="00924572"/>
    <w:rsid w:val="009414CD"/>
    <w:rsid w:val="0097699B"/>
    <w:rsid w:val="00995365"/>
    <w:rsid w:val="009C0497"/>
    <w:rsid w:val="009C699F"/>
    <w:rsid w:val="00A13501"/>
    <w:rsid w:val="00A2463B"/>
    <w:rsid w:val="00A57280"/>
    <w:rsid w:val="00AB35EF"/>
    <w:rsid w:val="00B024B7"/>
    <w:rsid w:val="00B23B5C"/>
    <w:rsid w:val="00B404C8"/>
    <w:rsid w:val="00B43DE9"/>
    <w:rsid w:val="00B76A3A"/>
    <w:rsid w:val="00BE11E1"/>
    <w:rsid w:val="00C435A1"/>
    <w:rsid w:val="00C44B90"/>
    <w:rsid w:val="00C469F0"/>
    <w:rsid w:val="00C5633F"/>
    <w:rsid w:val="00D24E53"/>
    <w:rsid w:val="00D62175"/>
    <w:rsid w:val="00DA2AC1"/>
    <w:rsid w:val="00DE27FC"/>
    <w:rsid w:val="00E25262"/>
    <w:rsid w:val="00E512EE"/>
    <w:rsid w:val="00E75984"/>
    <w:rsid w:val="00E86F43"/>
    <w:rsid w:val="00E91918"/>
    <w:rsid w:val="00EA0229"/>
    <w:rsid w:val="00EC109C"/>
    <w:rsid w:val="00EE5149"/>
    <w:rsid w:val="00F418F2"/>
    <w:rsid w:val="00FA1DFA"/>
    <w:rsid w:val="00FA4D36"/>
    <w:rsid w:val="00FA705C"/>
    <w:rsid w:val="00FC68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914560"/>
  <w15:docId w15:val="{AED065E0-C922-4A6D-9A53-E9A52DBE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C0497"/>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uiPriority w:val="1"/>
    <w:qFormat/>
    <w:pPr>
      <w:ind w:left="1126" w:hanging="361"/>
      <w:outlineLvl w:val="0"/>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043" w:hanging="425"/>
      <w:jc w:val="both"/>
    </w:pPr>
  </w:style>
  <w:style w:type="paragraph" w:customStyle="1" w:styleId="TableParagraph">
    <w:name w:val="Table Paragraph"/>
    <w:basedOn w:val="Normal"/>
    <w:uiPriority w:val="1"/>
    <w:qFormat/>
    <w:pPr>
      <w:ind w:left="114"/>
    </w:pPr>
  </w:style>
  <w:style w:type="paragraph" w:styleId="Encabezado">
    <w:name w:val="header"/>
    <w:basedOn w:val="Normal"/>
    <w:link w:val="EncabezadoCar"/>
    <w:uiPriority w:val="99"/>
    <w:unhideWhenUsed/>
    <w:rsid w:val="003C6277"/>
    <w:pPr>
      <w:tabs>
        <w:tab w:val="center" w:pos="4419"/>
        <w:tab w:val="right" w:pos="8838"/>
      </w:tabs>
    </w:pPr>
  </w:style>
  <w:style w:type="character" w:customStyle="1" w:styleId="EncabezadoCar">
    <w:name w:val="Encabezado Car"/>
    <w:link w:val="Encabezado"/>
    <w:uiPriority w:val="99"/>
    <w:rsid w:val="003C6277"/>
    <w:rPr>
      <w:rFonts w:ascii="Arial" w:eastAsia="Arial" w:hAnsi="Arial" w:cs="Arial"/>
      <w:lang w:val="es-ES" w:eastAsia="es-ES" w:bidi="es-ES"/>
    </w:rPr>
  </w:style>
  <w:style w:type="paragraph" w:styleId="Piedepgina">
    <w:name w:val="footer"/>
    <w:basedOn w:val="Normal"/>
    <w:link w:val="PiedepginaCar"/>
    <w:unhideWhenUsed/>
    <w:rsid w:val="003C6277"/>
    <w:pPr>
      <w:tabs>
        <w:tab w:val="center" w:pos="4419"/>
        <w:tab w:val="right" w:pos="8838"/>
      </w:tabs>
    </w:pPr>
  </w:style>
  <w:style w:type="character" w:customStyle="1" w:styleId="PiedepginaCar">
    <w:name w:val="Pie de página Car"/>
    <w:link w:val="Piedepgina"/>
    <w:rsid w:val="003C6277"/>
    <w:rPr>
      <w:rFonts w:ascii="Arial" w:eastAsia="Arial" w:hAnsi="Arial" w:cs="Arial"/>
      <w:lang w:val="es-ES" w:eastAsia="es-ES" w:bidi="es-ES"/>
    </w:rPr>
  </w:style>
  <w:style w:type="character" w:styleId="Nmerodepgina">
    <w:name w:val="page number"/>
    <w:basedOn w:val="Fuentedeprrafopredeter"/>
    <w:rsid w:val="00D24E53"/>
  </w:style>
  <w:style w:type="paragraph" w:styleId="Textoindependiente3">
    <w:name w:val="Body Text 3"/>
    <w:basedOn w:val="Normal"/>
    <w:link w:val="Textoindependiente3Car"/>
    <w:rsid w:val="00D24E53"/>
    <w:pPr>
      <w:widowControl/>
      <w:autoSpaceDE/>
      <w:autoSpaceDN/>
      <w:spacing w:after="120"/>
      <w:jc w:val="both"/>
    </w:pPr>
    <w:rPr>
      <w:rFonts w:eastAsia="Times New Roman" w:cs="Times New Roman"/>
      <w:sz w:val="16"/>
      <w:szCs w:val="16"/>
      <w:lang w:bidi="ar-SA"/>
    </w:rPr>
  </w:style>
  <w:style w:type="character" w:customStyle="1" w:styleId="Textoindependiente3Car">
    <w:name w:val="Texto independiente 3 Car"/>
    <w:link w:val="Textoindependiente3"/>
    <w:rsid w:val="00D24E53"/>
    <w:rPr>
      <w:rFonts w:ascii="Arial" w:eastAsia="Times New Roman" w:hAnsi="Arial" w:cs="Times New Roman"/>
      <w:sz w:val="16"/>
      <w:szCs w:val="16"/>
      <w:lang w:val="es-ES" w:eastAsia="es-ES"/>
    </w:rPr>
  </w:style>
  <w:style w:type="table" w:styleId="Tablaconcuadrcula">
    <w:name w:val="Table Grid"/>
    <w:basedOn w:val="Tablanormal"/>
    <w:uiPriority w:val="39"/>
    <w:rsid w:val="00C469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dccf9648-cc51-4dea-be24-7533619d6837"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CAD4F763EE0A4DAD4AC931F58C70CF" ma:contentTypeVersion="0" ma:contentTypeDescription="Crear nuevo documento." ma:contentTypeScope="" ma:versionID="9c1bb3da1fe9de37a9a9196afc33ecfa">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3E806-DBB7-43A6-ADFE-9D4479FAA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D92C05-D4F8-478F-8F6D-5C419E7FF7CF}">
  <ds:schemaRefs>
    <ds:schemaRef ds:uri="http://schemas.microsoft.com/office/2006/metadata/longProperties"/>
  </ds:schemaRefs>
</ds:datastoreItem>
</file>

<file path=customXml/itemProps3.xml><?xml version="1.0" encoding="utf-8"?>
<ds:datastoreItem xmlns:ds="http://schemas.openxmlformats.org/officeDocument/2006/customXml" ds:itemID="{9D46B319-31E6-4B68-976F-48C263577E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D11154-7945-42D7-B09E-C9C319773C1B}">
  <ds:schemaRefs>
    <ds:schemaRef ds:uri="http://schemas.openxmlformats.org/officeDocument/2006/bibliography"/>
  </ds:schemaRefs>
</ds:datastoreItem>
</file>

<file path=customXml/itemProps5.xml><?xml version="1.0" encoding="utf-8"?>
<ds:datastoreItem xmlns:ds="http://schemas.openxmlformats.org/officeDocument/2006/customXml" ds:itemID="{9C6BDD35-C5EC-430F-8E60-B162739A5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2769</Characters>
  <Application>Microsoft Office Word</Application>
  <DocSecurity>0</DocSecurity>
  <Lines>23</Lines>
  <Paragraphs>6</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Protocolo para la entrega de la demanda y sus anexos al tribunal de arbitramento</vt:lpstr>
      <vt:lpstr>PROTOCOLO PARA LA ENTREGA DE LA DEMANDA Y SUS ANEXOS AL TRIBUNAL DE ARBITRAMENTO</vt:lpstr>
      <vt:lpstr/>
      <vt:lpstr/>
      <vt:lpstr/>
      <vt:lpstr/>
      <vt:lpstr/>
      <vt:lpstr/>
      <vt:lpstr>RESPONSABLE</vt:lpstr>
      <vt:lpstr/>
      <vt:lpstr>Grupo de conciliación de arbitraje empresarial. </vt:lpstr>
      <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entrega de la demanda y sus anexos al tribunal de arbitramento</dc:title>
  <dc:subject/>
  <dc:creator>jhsanchez</dc:creator>
  <cp:keywords/>
  <cp:lastModifiedBy>Ruben Dario Moreno Posada</cp:lastModifiedBy>
  <cp:revision>3</cp:revision>
  <cp:lastPrinted>2025-03-13T22:05:00Z</cp:lastPrinted>
  <dcterms:created xsi:type="dcterms:W3CDTF">2025-03-13T22:06:00Z</dcterms:created>
  <dcterms:modified xsi:type="dcterms:W3CDTF">2025-03-13T22:07:00Z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Creator">
    <vt:lpwstr>Microsoft® Word 2010</vt:lpwstr>
  </property>
  <property fmtid="{D5CDD505-2E9C-101B-9397-08002B2CF9AE}" pid="4" name="LastSaved">
    <vt:filetime>2019-10-15T00:00:00Z</vt:filetime>
  </property>
  <property fmtid="{D5CDD505-2E9C-101B-9397-08002B2CF9AE}" pid="5" name="_dlc_DocId">
    <vt:lpwstr>SSDOCID-1136287043-3448</vt:lpwstr>
  </property>
  <property fmtid="{D5CDD505-2E9C-101B-9397-08002B2CF9AE}" pid="6" name="_dlc_DocIdItemGuid">
    <vt:lpwstr>31a81ad7-fd24-4c28-966c-705290d4c81a</vt:lpwstr>
  </property>
  <property fmtid="{D5CDD505-2E9C-101B-9397-08002B2CF9AE}" pid="7" name="_dlc_DocIdUrl">
    <vt:lpwstr>http://old2022.supersociedades.gov.co/sgi/_layouts/15/DocIdRedir.aspx?ID=SSDOCID-1136287043-3448, SSDOCID-1136287043-3448</vt:lpwstr>
  </property>
  <property fmtid="{D5CDD505-2E9C-101B-9397-08002B2CF9AE}" pid="8" name="Ano Documento">
    <vt:lpwstr>2019</vt:lpwstr>
  </property>
  <property fmtid="{D5CDD505-2E9C-101B-9397-08002B2CF9AE}" pid="9" name="Fecha_Actualizacion">
    <vt:lpwstr>2019-11-01T00:00:00Z</vt:lpwstr>
  </property>
  <property fmtid="{D5CDD505-2E9C-101B-9397-08002B2CF9AE}" pid="10" name="Descripción Documento">
    <vt:lpwstr/>
  </property>
  <property fmtid="{D5CDD505-2E9C-101B-9397-08002B2CF9AE}" pid="11" name="Grupos_de_Proceso">
    <vt:lpwstr>Procesos Misionales</vt:lpwstr>
  </property>
  <property fmtid="{D5CDD505-2E9C-101B-9397-08002B2CF9AE}" pid="12" name="Fecha">
    <vt:lpwstr>2019-11-01T00:00:00Z</vt:lpwstr>
  </property>
  <property fmtid="{D5CDD505-2E9C-101B-9397-08002B2CF9AE}" pid="13" name="_Version">
    <vt:lpwstr>2</vt:lpwstr>
  </property>
  <property fmtid="{D5CDD505-2E9C-101B-9397-08002B2CF9AE}" pid="14" name="Dependencia_Nivel_Superior">
    <vt:lpwstr>Delegatura para Procedimientos Mercantiles</vt:lpwstr>
  </property>
  <property fmtid="{D5CDD505-2E9C-101B-9397-08002B2CF9AE}" pid="15" name="Procesos_SGI">
    <vt:lpwstr>Procesos Misionales - Conciliación y Arbitramiento</vt:lpwstr>
  </property>
  <property fmtid="{D5CDD505-2E9C-101B-9397-08002B2CF9AE}" pid="16" name="Tipo Documental">
    <vt:lpwstr>Documento</vt:lpwstr>
  </property>
</Properties>
</file>