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602A193" w14:textId="5E33487C" w:rsidR="008409B1" w:rsidRPr="00216D57" w:rsidRDefault="008E6C8A" w:rsidP="008E6C8A">
      <w:pPr>
        <w:pStyle w:val="Ttulo1"/>
        <w:spacing w:line="240" w:lineRule="auto"/>
        <w:jc w:val="both"/>
        <w:rPr>
          <w:rFonts w:ascii="Verdana" w:hAnsi="Verdana"/>
          <w:sz w:val="22"/>
          <w:szCs w:val="22"/>
        </w:rPr>
      </w:pPr>
      <w:bookmarkStart w:id="0" w:name="_Toc183181506"/>
      <w:r>
        <w:rPr>
          <w:rFonts w:ascii="Verdana" w:hAnsi="Verdana"/>
          <w:sz w:val="22"/>
          <w:szCs w:val="22"/>
        </w:rPr>
        <w:t xml:space="preserve">1. </w:t>
      </w:r>
      <w:r w:rsidR="008409B1" w:rsidRPr="00216D57">
        <w:rPr>
          <w:rFonts w:ascii="Verdana" w:hAnsi="Verdana"/>
          <w:sz w:val="22"/>
          <w:szCs w:val="22"/>
        </w:rPr>
        <w:t>OBJETIVO</w:t>
      </w:r>
      <w:bookmarkEnd w:id="0"/>
    </w:p>
    <w:p w14:paraId="4AB55470" w14:textId="77777777" w:rsidR="00BE06A7" w:rsidRPr="007E5AC4" w:rsidRDefault="00BE06A7" w:rsidP="00F23033">
      <w:pPr>
        <w:jc w:val="both"/>
        <w:rPr>
          <w:rFonts w:ascii="Verdana" w:hAnsi="Verdana" w:cs="Arial"/>
          <w:color w:val="FF0000"/>
          <w:sz w:val="22"/>
          <w:szCs w:val="22"/>
          <w:lang w:val="es-MX"/>
        </w:rPr>
      </w:pPr>
    </w:p>
    <w:p w14:paraId="6F51784C" w14:textId="77777777" w:rsidR="00B64243" w:rsidRPr="007F45A2" w:rsidRDefault="00B64243" w:rsidP="007F45A2">
      <w:pPr>
        <w:spacing w:after="105"/>
        <w:jc w:val="both"/>
        <w:rPr>
          <w:rFonts w:ascii="Verdana" w:eastAsia="Arial" w:hAnsi="Verdana" w:cs="Arial"/>
          <w:sz w:val="22"/>
          <w:szCs w:val="22"/>
        </w:rPr>
      </w:pPr>
      <w:r w:rsidRPr="007F45A2">
        <w:rPr>
          <w:rFonts w:ascii="Verdana" w:eastAsia="Arial" w:hAnsi="Verdana" w:cs="Arial"/>
          <w:sz w:val="22"/>
          <w:szCs w:val="22"/>
        </w:rPr>
        <w:t>Adoptar el Protocolo de Seguimiento de Procesos Jurisdiccionales de la Delegatura de Procedimientos Mercantiles que permitirá al operador tener un mayor control de los procesos a su cargo con el fin de contribuir a la celeridad judicial y así mitigar los riesgos relativos al ejercicio de administración de justicia.</w:t>
      </w:r>
    </w:p>
    <w:p w14:paraId="7151EF2D" w14:textId="77777777" w:rsidR="00B64243" w:rsidRPr="00216D57" w:rsidRDefault="00B64243" w:rsidP="00F23033">
      <w:pPr>
        <w:jc w:val="both"/>
        <w:rPr>
          <w:rFonts w:ascii="Verdana" w:hAnsi="Verdana"/>
          <w:sz w:val="22"/>
          <w:szCs w:val="22"/>
        </w:rPr>
      </w:pPr>
    </w:p>
    <w:p w14:paraId="5C1510D2" w14:textId="0FA96CC4" w:rsidR="008409B1" w:rsidRPr="00216D57" w:rsidRDefault="008E6C8A" w:rsidP="008E6C8A">
      <w:pPr>
        <w:pStyle w:val="Ttulo1"/>
        <w:spacing w:line="240" w:lineRule="auto"/>
        <w:jc w:val="both"/>
        <w:rPr>
          <w:rFonts w:ascii="Verdana" w:hAnsi="Verdana"/>
          <w:sz w:val="22"/>
          <w:szCs w:val="22"/>
        </w:rPr>
      </w:pPr>
      <w:bookmarkStart w:id="1" w:name="_Toc183181507"/>
      <w:r w:rsidRPr="00216D57">
        <w:rPr>
          <w:rFonts w:ascii="Verdana" w:hAnsi="Verdana"/>
          <w:sz w:val="22"/>
          <w:szCs w:val="22"/>
        </w:rPr>
        <w:t xml:space="preserve">2. </w:t>
      </w:r>
      <w:r w:rsidR="008409B1" w:rsidRPr="00216D57">
        <w:rPr>
          <w:rFonts w:ascii="Verdana" w:hAnsi="Verdana"/>
          <w:sz w:val="22"/>
          <w:szCs w:val="22"/>
        </w:rPr>
        <w:t>ALCANCE</w:t>
      </w:r>
      <w:bookmarkEnd w:id="1"/>
    </w:p>
    <w:p w14:paraId="74D38FC8" w14:textId="77777777" w:rsidR="001348FC" w:rsidRPr="00216D57" w:rsidRDefault="001348FC" w:rsidP="001348FC">
      <w:pPr>
        <w:jc w:val="both"/>
        <w:rPr>
          <w:rFonts w:ascii="Verdana" w:hAnsi="Verdana" w:cs="Arial"/>
          <w:color w:val="FF0000"/>
          <w:sz w:val="22"/>
          <w:szCs w:val="22"/>
          <w:lang w:val="es-ES_tradnl"/>
        </w:rPr>
      </w:pPr>
    </w:p>
    <w:p w14:paraId="2BA27AD4" w14:textId="77777777" w:rsidR="00B64243" w:rsidRPr="007F45A2" w:rsidRDefault="00B64243" w:rsidP="00D0139C">
      <w:pPr>
        <w:spacing w:after="24"/>
        <w:jc w:val="both"/>
        <w:rPr>
          <w:rFonts w:ascii="Verdana" w:eastAsia="Arial" w:hAnsi="Verdana" w:cs="Arial"/>
          <w:sz w:val="22"/>
          <w:szCs w:val="22"/>
          <w:u w:color="000000"/>
        </w:rPr>
      </w:pPr>
      <w:r w:rsidRPr="007F45A2">
        <w:rPr>
          <w:rFonts w:ascii="Verdana" w:eastAsia="Arial" w:hAnsi="Verdana" w:cs="Arial"/>
          <w:sz w:val="22"/>
          <w:szCs w:val="22"/>
          <w:u w:color="000000"/>
        </w:rPr>
        <w:t xml:space="preserve">Aplica al </w:t>
      </w:r>
      <w:proofErr w:type="gramStart"/>
      <w:r w:rsidRPr="007F45A2">
        <w:rPr>
          <w:rFonts w:ascii="Verdana" w:eastAsia="Arial" w:hAnsi="Verdana" w:cs="Arial"/>
          <w:sz w:val="22"/>
          <w:szCs w:val="22"/>
          <w:u w:color="000000"/>
        </w:rPr>
        <w:t>Delegado</w:t>
      </w:r>
      <w:proofErr w:type="gramEnd"/>
      <w:r w:rsidRPr="007F45A2">
        <w:rPr>
          <w:rFonts w:ascii="Verdana" w:eastAsia="Arial" w:hAnsi="Verdana" w:cs="Arial"/>
          <w:sz w:val="22"/>
          <w:szCs w:val="22"/>
          <w:u w:color="000000"/>
        </w:rPr>
        <w:t xml:space="preserve"> de Procedimientos Mercantiles, Directores de Jurisdicción Societaria I, II y II y Director de Procesos Especiales, así como a los técnicos y profesionales que tengan el rol de ponentes. Adicionalmente, el presente protocolo aplica también a pasantes y judicantes que tengan procesos a cargo o estén apoyando a algún ponente.</w:t>
      </w:r>
    </w:p>
    <w:p w14:paraId="01FBC556" w14:textId="77777777" w:rsidR="00B64243" w:rsidRPr="00B64243" w:rsidRDefault="00B64243" w:rsidP="001348FC">
      <w:pPr>
        <w:jc w:val="both"/>
        <w:rPr>
          <w:rFonts w:ascii="Verdana" w:hAnsi="Verdana" w:cs="Arial"/>
          <w:color w:val="FF0000"/>
          <w:sz w:val="22"/>
          <w:szCs w:val="22"/>
        </w:rPr>
      </w:pPr>
    </w:p>
    <w:p w14:paraId="393B37B9" w14:textId="753EC74C" w:rsidR="001348FC" w:rsidRPr="00216D57" w:rsidRDefault="008E6C8A" w:rsidP="008E6C8A">
      <w:pPr>
        <w:pStyle w:val="Ttulo1"/>
        <w:spacing w:line="240" w:lineRule="auto"/>
        <w:jc w:val="both"/>
        <w:rPr>
          <w:rFonts w:ascii="Verdana" w:hAnsi="Verdana"/>
          <w:sz w:val="22"/>
          <w:szCs w:val="22"/>
        </w:rPr>
      </w:pPr>
      <w:r w:rsidRPr="00216D57">
        <w:rPr>
          <w:rFonts w:ascii="Verdana" w:hAnsi="Verdana"/>
          <w:sz w:val="22"/>
          <w:szCs w:val="22"/>
        </w:rPr>
        <w:t xml:space="preserve">3. </w:t>
      </w:r>
      <w:r w:rsidR="001348FC" w:rsidRPr="00216D57">
        <w:rPr>
          <w:rFonts w:ascii="Verdana" w:hAnsi="Verdana"/>
          <w:sz w:val="22"/>
          <w:szCs w:val="22"/>
        </w:rPr>
        <w:t>RESPONSABLE</w:t>
      </w:r>
    </w:p>
    <w:p w14:paraId="6328D41D" w14:textId="77777777" w:rsidR="001348FC" w:rsidRDefault="001348FC" w:rsidP="00F23033">
      <w:pPr>
        <w:jc w:val="both"/>
        <w:rPr>
          <w:rFonts w:ascii="Verdana" w:hAnsi="Verdana"/>
          <w:sz w:val="22"/>
          <w:szCs w:val="22"/>
          <w:lang w:val="es-ES_tradnl"/>
        </w:rPr>
      </w:pPr>
    </w:p>
    <w:tbl>
      <w:tblPr>
        <w:tblW w:w="6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29"/>
        <w:gridCol w:w="975"/>
      </w:tblGrid>
      <w:tr w:rsidR="0015282E" w14:paraId="7136DBF3" w14:textId="77777777" w:rsidTr="005E4B43">
        <w:trPr>
          <w:trHeight w:val="315"/>
          <w:jc w:val="center"/>
        </w:trPr>
        <w:tc>
          <w:tcPr>
            <w:tcW w:w="5529" w:type="dxa"/>
            <w:shd w:val="clear" w:color="auto" w:fill="auto"/>
            <w:noWrap/>
            <w:vAlign w:val="bottom"/>
            <w:hideMark/>
          </w:tcPr>
          <w:p w14:paraId="3F492E03" w14:textId="77777777" w:rsidR="0015282E" w:rsidRPr="005C5C8B" w:rsidRDefault="0015282E" w:rsidP="00D74955">
            <w:pPr>
              <w:jc w:val="center"/>
              <w:rPr>
                <w:rFonts w:ascii="Verdana" w:hAnsi="Verdana"/>
                <w:b/>
                <w:bCs/>
                <w:color w:val="000000"/>
                <w:sz w:val="22"/>
                <w:szCs w:val="22"/>
                <w:lang w:val="es-CO" w:eastAsia="es-CO"/>
              </w:rPr>
            </w:pPr>
            <w:r w:rsidRPr="005C5C8B">
              <w:rPr>
                <w:rFonts w:ascii="Verdana" w:hAnsi="Verdana"/>
                <w:b/>
                <w:bCs/>
                <w:color w:val="000000"/>
                <w:sz w:val="22"/>
                <w:szCs w:val="22"/>
              </w:rPr>
              <w:t>Cargo</w:t>
            </w:r>
          </w:p>
        </w:tc>
        <w:tc>
          <w:tcPr>
            <w:tcW w:w="975" w:type="dxa"/>
            <w:shd w:val="clear" w:color="auto" w:fill="auto"/>
            <w:noWrap/>
            <w:vAlign w:val="bottom"/>
            <w:hideMark/>
          </w:tcPr>
          <w:p w14:paraId="7576FF8E" w14:textId="77777777" w:rsidR="0015282E" w:rsidRPr="005C5C8B" w:rsidRDefault="0015282E" w:rsidP="00D74955">
            <w:pPr>
              <w:jc w:val="center"/>
              <w:rPr>
                <w:rFonts w:ascii="Verdana" w:hAnsi="Verdana"/>
                <w:b/>
                <w:bCs/>
                <w:color w:val="000000"/>
                <w:sz w:val="22"/>
                <w:szCs w:val="22"/>
              </w:rPr>
            </w:pPr>
            <w:r w:rsidRPr="005C5C8B">
              <w:rPr>
                <w:rFonts w:ascii="Verdana" w:hAnsi="Verdana"/>
                <w:b/>
                <w:bCs/>
                <w:color w:val="000000"/>
                <w:sz w:val="22"/>
                <w:szCs w:val="22"/>
              </w:rPr>
              <w:t>Grado</w:t>
            </w:r>
          </w:p>
        </w:tc>
      </w:tr>
      <w:tr w:rsidR="0015282E" w14:paraId="516EE329" w14:textId="77777777" w:rsidTr="005E4B43">
        <w:trPr>
          <w:trHeight w:val="315"/>
          <w:jc w:val="center"/>
        </w:trPr>
        <w:tc>
          <w:tcPr>
            <w:tcW w:w="5529" w:type="dxa"/>
            <w:shd w:val="clear" w:color="auto" w:fill="auto"/>
            <w:noWrap/>
            <w:vAlign w:val="bottom"/>
            <w:hideMark/>
          </w:tcPr>
          <w:p w14:paraId="60A0F2BC" w14:textId="77777777" w:rsidR="0015282E" w:rsidRPr="00644940" w:rsidRDefault="0015282E" w:rsidP="00D74955">
            <w:pPr>
              <w:rPr>
                <w:rFonts w:ascii="Verdana" w:hAnsi="Verdana"/>
                <w:color w:val="000000"/>
                <w:sz w:val="22"/>
                <w:szCs w:val="22"/>
              </w:rPr>
            </w:pPr>
            <w:r w:rsidRPr="00644940">
              <w:rPr>
                <w:rFonts w:ascii="Verdana" w:hAnsi="Verdana"/>
                <w:color w:val="000000"/>
                <w:sz w:val="22"/>
                <w:szCs w:val="22"/>
              </w:rPr>
              <w:t>Delegado para Procedimientos Mercantiles</w:t>
            </w:r>
          </w:p>
        </w:tc>
        <w:tc>
          <w:tcPr>
            <w:tcW w:w="975" w:type="dxa"/>
            <w:shd w:val="clear" w:color="auto" w:fill="auto"/>
            <w:noWrap/>
            <w:vAlign w:val="bottom"/>
            <w:hideMark/>
          </w:tcPr>
          <w:p w14:paraId="198D0113" w14:textId="77777777" w:rsidR="0015282E" w:rsidRPr="00644940" w:rsidRDefault="0015282E" w:rsidP="00D74955">
            <w:pPr>
              <w:jc w:val="center"/>
              <w:rPr>
                <w:rFonts w:ascii="Verdana" w:hAnsi="Verdana"/>
                <w:color w:val="000000"/>
                <w:sz w:val="22"/>
                <w:szCs w:val="22"/>
              </w:rPr>
            </w:pPr>
            <w:r w:rsidRPr="00644940">
              <w:rPr>
                <w:rFonts w:ascii="Verdana" w:hAnsi="Verdana"/>
                <w:color w:val="000000"/>
                <w:sz w:val="22"/>
                <w:szCs w:val="22"/>
              </w:rPr>
              <w:t>11023</w:t>
            </w:r>
          </w:p>
        </w:tc>
      </w:tr>
      <w:tr w:rsidR="0015282E" w14:paraId="68E091AA" w14:textId="77777777" w:rsidTr="005E4B43">
        <w:trPr>
          <w:trHeight w:val="315"/>
          <w:jc w:val="center"/>
        </w:trPr>
        <w:tc>
          <w:tcPr>
            <w:tcW w:w="5529" w:type="dxa"/>
            <w:shd w:val="clear" w:color="auto" w:fill="auto"/>
            <w:noWrap/>
            <w:vAlign w:val="bottom"/>
            <w:hideMark/>
          </w:tcPr>
          <w:p w14:paraId="260D6AA5" w14:textId="77777777" w:rsidR="0015282E" w:rsidRPr="00644940" w:rsidRDefault="0015282E" w:rsidP="00D74955">
            <w:pPr>
              <w:rPr>
                <w:rFonts w:ascii="Verdana" w:hAnsi="Verdana"/>
                <w:color w:val="000000"/>
                <w:sz w:val="22"/>
                <w:szCs w:val="22"/>
              </w:rPr>
            </w:pPr>
            <w:r w:rsidRPr="00644940">
              <w:rPr>
                <w:rFonts w:ascii="Verdana" w:hAnsi="Verdana"/>
                <w:color w:val="000000"/>
                <w:sz w:val="22"/>
                <w:szCs w:val="22"/>
              </w:rPr>
              <w:t xml:space="preserve">Director de </w:t>
            </w:r>
            <w:proofErr w:type="spellStart"/>
            <w:r w:rsidRPr="00644940">
              <w:rPr>
                <w:rFonts w:ascii="Verdana" w:hAnsi="Verdana"/>
                <w:color w:val="000000"/>
                <w:sz w:val="22"/>
                <w:szCs w:val="22"/>
              </w:rPr>
              <w:t>Jurisdición</w:t>
            </w:r>
            <w:proofErr w:type="spellEnd"/>
            <w:r w:rsidRPr="00644940">
              <w:rPr>
                <w:rFonts w:ascii="Verdana" w:hAnsi="Verdana"/>
                <w:color w:val="000000"/>
                <w:sz w:val="22"/>
                <w:szCs w:val="22"/>
              </w:rPr>
              <w:t xml:space="preserve"> Societaria I</w:t>
            </w:r>
          </w:p>
        </w:tc>
        <w:tc>
          <w:tcPr>
            <w:tcW w:w="975" w:type="dxa"/>
            <w:shd w:val="clear" w:color="auto" w:fill="auto"/>
            <w:noWrap/>
            <w:vAlign w:val="bottom"/>
            <w:hideMark/>
          </w:tcPr>
          <w:p w14:paraId="6BC1121B" w14:textId="77777777" w:rsidR="0015282E" w:rsidRPr="00644940" w:rsidRDefault="0015282E" w:rsidP="00D74955">
            <w:pPr>
              <w:jc w:val="center"/>
              <w:rPr>
                <w:rFonts w:ascii="Verdana" w:hAnsi="Verdana"/>
                <w:color w:val="000000"/>
                <w:sz w:val="22"/>
                <w:szCs w:val="22"/>
              </w:rPr>
            </w:pPr>
            <w:r w:rsidRPr="00644940">
              <w:rPr>
                <w:rFonts w:ascii="Verdana" w:hAnsi="Verdana"/>
                <w:color w:val="000000"/>
                <w:sz w:val="22"/>
                <w:szCs w:val="22"/>
              </w:rPr>
              <w:t>10519</w:t>
            </w:r>
          </w:p>
        </w:tc>
      </w:tr>
      <w:tr w:rsidR="0015282E" w14:paraId="4F37BFCA" w14:textId="77777777" w:rsidTr="005E4B43">
        <w:trPr>
          <w:trHeight w:val="315"/>
          <w:jc w:val="center"/>
        </w:trPr>
        <w:tc>
          <w:tcPr>
            <w:tcW w:w="5529" w:type="dxa"/>
            <w:shd w:val="clear" w:color="auto" w:fill="auto"/>
            <w:noWrap/>
            <w:vAlign w:val="bottom"/>
            <w:hideMark/>
          </w:tcPr>
          <w:p w14:paraId="0A410A57" w14:textId="77777777" w:rsidR="0015282E" w:rsidRPr="00644940" w:rsidRDefault="0015282E" w:rsidP="00D74955">
            <w:pPr>
              <w:rPr>
                <w:rFonts w:ascii="Verdana" w:hAnsi="Verdana"/>
                <w:color w:val="000000"/>
                <w:sz w:val="22"/>
                <w:szCs w:val="22"/>
              </w:rPr>
            </w:pPr>
            <w:r w:rsidRPr="00644940">
              <w:rPr>
                <w:rFonts w:ascii="Verdana" w:hAnsi="Verdana"/>
                <w:color w:val="000000"/>
                <w:sz w:val="22"/>
                <w:szCs w:val="22"/>
              </w:rPr>
              <w:t xml:space="preserve">Director de </w:t>
            </w:r>
            <w:proofErr w:type="spellStart"/>
            <w:r w:rsidRPr="00644940">
              <w:rPr>
                <w:rFonts w:ascii="Verdana" w:hAnsi="Verdana"/>
                <w:color w:val="000000"/>
                <w:sz w:val="22"/>
                <w:szCs w:val="22"/>
              </w:rPr>
              <w:t>Jurisdición</w:t>
            </w:r>
            <w:proofErr w:type="spellEnd"/>
            <w:r w:rsidRPr="00644940">
              <w:rPr>
                <w:rFonts w:ascii="Verdana" w:hAnsi="Verdana"/>
                <w:color w:val="000000"/>
                <w:sz w:val="22"/>
                <w:szCs w:val="22"/>
              </w:rPr>
              <w:t xml:space="preserve"> Societaria II</w:t>
            </w:r>
          </w:p>
        </w:tc>
        <w:tc>
          <w:tcPr>
            <w:tcW w:w="975" w:type="dxa"/>
            <w:shd w:val="clear" w:color="auto" w:fill="auto"/>
            <w:noWrap/>
            <w:vAlign w:val="bottom"/>
            <w:hideMark/>
          </w:tcPr>
          <w:p w14:paraId="7C366E70" w14:textId="77777777" w:rsidR="0015282E" w:rsidRPr="00644940" w:rsidRDefault="0015282E" w:rsidP="00D74955">
            <w:pPr>
              <w:jc w:val="center"/>
              <w:rPr>
                <w:rFonts w:ascii="Verdana" w:hAnsi="Verdana"/>
                <w:color w:val="000000"/>
                <w:sz w:val="22"/>
                <w:szCs w:val="22"/>
              </w:rPr>
            </w:pPr>
            <w:r w:rsidRPr="00644940">
              <w:rPr>
                <w:rFonts w:ascii="Verdana" w:hAnsi="Verdana"/>
                <w:color w:val="000000"/>
                <w:sz w:val="22"/>
                <w:szCs w:val="22"/>
              </w:rPr>
              <w:t>10519</w:t>
            </w:r>
          </w:p>
        </w:tc>
      </w:tr>
      <w:tr w:rsidR="0015282E" w14:paraId="0B2C4261" w14:textId="77777777" w:rsidTr="005E4B43">
        <w:trPr>
          <w:trHeight w:val="315"/>
          <w:jc w:val="center"/>
        </w:trPr>
        <w:tc>
          <w:tcPr>
            <w:tcW w:w="5529" w:type="dxa"/>
            <w:shd w:val="clear" w:color="auto" w:fill="auto"/>
            <w:noWrap/>
            <w:vAlign w:val="bottom"/>
            <w:hideMark/>
          </w:tcPr>
          <w:p w14:paraId="28C58106" w14:textId="77777777" w:rsidR="0015282E" w:rsidRPr="00644940" w:rsidRDefault="0015282E" w:rsidP="00D74955">
            <w:pPr>
              <w:rPr>
                <w:rFonts w:ascii="Verdana" w:hAnsi="Verdana"/>
                <w:color w:val="000000"/>
                <w:sz w:val="22"/>
                <w:szCs w:val="22"/>
              </w:rPr>
            </w:pPr>
            <w:r w:rsidRPr="00644940">
              <w:rPr>
                <w:rFonts w:ascii="Verdana" w:hAnsi="Verdana"/>
                <w:color w:val="000000"/>
                <w:sz w:val="22"/>
                <w:szCs w:val="22"/>
              </w:rPr>
              <w:t xml:space="preserve">Director de </w:t>
            </w:r>
            <w:proofErr w:type="spellStart"/>
            <w:r w:rsidRPr="00644940">
              <w:rPr>
                <w:rFonts w:ascii="Verdana" w:hAnsi="Verdana"/>
                <w:color w:val="000000"/>
                <w:sz w:val="22"/>
                <w:szCs w:val="22"/>
              </w:rPr>
              <w:t>Jurisdición</w:t>
            </w:r>
            <w:proofErr w:type="spellEnd"/>
            <w:r w:rsidRPr="00644940">
              <w:rPr>
                <w:rFonts w:ascii="Verdana" w:hAnsi="Verdana"/>
                <w:color w:val="000000"/>
                <w:sz w:val="22"/>
                <w:szCs w:val="22"/>
              </w:rPr>
              <w:t xml:space="preserve"> Societaria III</w:t>
            </w:r>
          </w:p>
        </w:tc>
        <w:tc>
          <w:tcPr>
            <w:tcW w:w="975" w:type="dxa"/>
            <w:shd w:val="clear" w:color="auto" w:fill="auto"/>
            <w:noWrap/>
            <w:vAlign w:val="bottom"/>
            <w:hideMark/>
          </w:tcPr>
          <w:p w14:paraId="3BF39873" w14:textId="77777777" w:rsidR="0015282E" w:rsidRPr="00644940" w:rsidRDefault="0015282E" w:rsidP="00D74955">
            <w:pPr>
              <w:jc w:val="center"/>
              <w:rPr>
                <w:rFonts w:ascii="Verdana" w:hAnsi="Verdana"/>
                <w:color w:val="000000"/>
                <w:sz w:val="22"/>
                <w:szCs w:val="22"/>
              </w:rPr>
            </w:pPr>
            <w:r w:rsidRPr="00644940">
              <w:rPr>
                <w:rFonts w:ascii="Verdana" w:hAnsi="Verdana"/>
                <w:color w:val="000000"/>
                <w:sz w:val="22"/>
                <w:szCs w:val="22"/>
              </w:rPr>
              <w:t>10519</w:t>
            </w:r>
          </w:p>
        </w:tc>
      </w:tr>
      <w:tr w:rsidR="0015282E" w14:paraId="4AE147CF" w14:textId="77777777" w:rsidTr="005E4B43">
        <w:trPr>
          <w:trHeight w:val="315"/>
          <w:jc w:val="center"/>
        </w:trPr>
        <w:tc>
          <w:tcPr>
            <w:tcW w:w="5529" w:type="dxa"/>
            <w:shd w:val="clear" w:color="auto" w:fill="auto"/>
            <w:noWrap/>
            <w:vAlign w:val="bottom"/>
          </w:tcPr>
          <w:p w14:paraId="033BEECE" w14:textId="1D951165" w:rsidR="0015282E" w:rsidRPr="00644940" w:rsidRDefault="0015282E" w:rsidP="00D74955">
            <w:pPr>
              <w:rPr>
                <w:rFonts w:ascii="Verdana" w:hAnsi="Verdana"/>
                <w:color w:val="000000"/>
                <w:sz w:val="22"/>
                <w:szCs w:val="22"/>
              </w:rPr>
            </w:pPr>
            <w:r>
              <w:rPr>
                <w:rFonts w:ascii="Verdana" w:hAnsi="Verdana"/>
                <w:color w:val="000000"/>
                <w:sz w:val="22"/>
                <w:szCs w:val="22"/>
              </w:rPr>
              <w:t>Director de Procesos Especiales</w:t>
            </w:r>
          </w:p>
        </w:tc>
        <w:tc>
          <w:tcPr>
            <w:tcW w:w="975" w:type="dxa"/>
            <w:shd w:val="clear" w:color="auto" w:fill="auto"/>
            <w:noWrap/>
            <w:vAlign w:val="bottom"/>
          </w:tcPr>
          <w:p w14:paraId="2D44FE6C" w14:textId="328683CF" w:rsidR="0015282E" w:rsidRPr="00644940" w:rsidRDefault="005E4B43" w:rsidP="00D74955">
            <w:pPr>
              <w:jc w:val="center"/>
              <w:rPr>
                <w:rFonts w:ascii="Verdana" w:hAnsi="Verdana"/>
                <w:color w:val="000000"/>
                <w:sz w:val="22"/>
                <w:szCs w:val="22"/>
              </w:rPr>
            </w:pPr>
            <w:r w:rsidRPr="00644940">
              <w:rPr>
                <w:rFonts w:ascii="Verdana" w:hAnsi="Verdana"/>
                <w:color w:val="000000"/>
                <w:sz w:val="22"/>
                <w:szCs w:val="22"/>
              </w:rPr>
              <w:t>10519</w:t>
            </w:r>
          </w:p>
        </w:tc>
      </w:tr>
    </w:tbl>
    <w:p w14:paraId="34D3E413" w14:textId="77777777" w:rsidR="003A6B71" w:rsidRDefault="003A6B71" w:rsidP="00F23033">
      <w:pPr>
        <w:jc w:val="both"/>
        <w:rPr>
          <w:rFonts w:ascii="Verdana" w:hAnsi="Verdana"/>
          <w:sz w:val="22"/>
          <w:szCs w:val="22"/>
          <w:lang w:val="es-ES_tradnl"/>
        </w:rPr>
      </w:pPr>
    </w:p>
    <w:p w14:paraId="3405F2FA" w14:textId="77777777" w:rsidR="00CF7C10" w:rsidRPr="00216D57" w:rsidRDefault="00CF7C10" w:rsidP="00F23033">
      <w:pPr>
        <w:jc w:val="both"/>
        <w:rPr>
          <w:rFonts w:ascii="Verdana" w:hAnsi="Verdana"/>
          <w:sz w:val="22"/>
          <w:szCs w:val="22"/>
          <w:lang w:val="es-ES_tradnl"/>
        </w:rPr>
      </w:pPr>
    </w:p>
    <w:p w14:paraId="6DFA7F3D" w14:textId="56A5963D" w:rsidR="008409B1" w:rsidRDefault="008E6C8A" w:rsidP="008E6C8A">
      <w:pPr>
        <w:pStyle w:val="Ttulo1"/>
        <w:spacing w:line="240" w:lineRule="auto"/>
        <w:jc w:val="both"/>
        <w:rPr>
          <w:rFonts w:ascii="Verdana" w:hAnsi="Verdana"/>
          <w:sz w:val="22"/>
          <w:szCs w:val="22"/>
        </w:rPr>
      </w:pPr>
      <w:bookmarkStart w:id="2" w:name="_Toc183181508"/>
      <w:r w:rsidRPr="00216D57">
        <w:rPr>
          <w:rFonts w:ascii="Verdana" w:hAnsi="Verdana"/>
          <w:sz w:val="22"/>
          <w:szCs w:val="22"/>
        </w:rPr>
        <w:t xml:space="preserve">4. </w:t>
      </w:r>
      <w:r w:rsidR="008409B1" w:rsidRPr="00216D57">
        <w:rPr>
          <w:rFonts w:ascii="Verdana" w:hAnsi="Verdana"/>
          <w:sz w:val="22"/>
          <w:szCs w:val="22"/>
        </w:rPr>
        <w:t>DEFINICIONES</w:t>
      </w:r>
      <w:bookmarkEnd w:id="2"/>
    </w:p>
    <w:p w14:paraId="4EFA05DF" w14:textId="77777777" w:rsidR="00CF7C10" w:rsidRDefault="00CF7C10" w:rsidP="00CF7C10">
      <w:pPr>
        <w:rPr>
          <w:lang w:val="es-MX"/>
        </w:rPr>
      </w:pPr>
    </w:p>
    <w:p w14:paraId="2373A815" w14:textId="77777777" w:rsidR="00CF7C10" w:rsidRPr="00CF7C10" w:rsidRDefault="00CF7C10" w:rsidP="00CF7C10">
      <w:pPr>
        <w:rPr>
          <w:lang w:val="es-MX"/>
        </w:rPr>
      </w:pPr>
    </w:p>
    <w:p w14:paraId="24F75097" w14:textId="2556B1DA" w:rsidR="00FA5578" w:rsidRPr="00CF7C10" w:rsidRDefault="007E5AC4" w:rsidP="00CF7C10">
      <w:pPr>
        <w:pStyle w:val="Prrafodelista"/>
        <w:numPr>
          <w:ilvl w:val="0"/>
          <w:numId w:val="49"/>
        </w:numPr>
        <w:spacing w:after="105"/>
        <w:jc w:val="both"/>
        <w:rPr>
          <w:rFonts w:ascii="Verdana" w:eastAsia="Arial" w:hAnsi="Verdana" w:cs="Arial"/>
          <w:sz w:val="22"/>
          <w:szCs w:val="22"/>
        </w:rPr>
      </w:pPr>
      <w:r w:rsidRPr="00CF7C10">
        <w:rPr>
          <w:rFonts w:ascii="Verdana" w:eastAsia="Arial" w:hAnsi="Verdana" w:cs="Arial"/>
          <w:b/>
          <w:bCs/>
          <w:sz w:val="22"/>
          <w:szCs w:val="22"/>
        </w:rPr>
        <w:t>ESTADO</w:t>
      </w:r>
      <w:r w:rsidRPr="00CF7C10">
        <w:rPr>
          <w:rFonts w:ascii="Verdana" w:eastAsia="Arial" w:hAnsi="Verdana" w:cs="Arial"/>
          <w:sz w:val="22"/>
          <w:szCs w:val="22"/>
        </w:rPr>
        <w:t xml:space="preserve">: corresponde a una publicación realizada por el Grupo de Notificaciones Judiciales a través de la cual se notifican los autos y providencias emitidos por los jueces que de acuerdo con la ley deban notificarse por este medio. </w:t>
      </w:r>
    </w:p>
    <w:p w14:paraId="0BCC5F79" w14:textId="77777777" w:rsidR="00CF7C10" w:rsidRPr="00FA5578" w:rsidRDefault="00CF7C10" w:rsidP="00FA5578">
      <w:pPr>
        <w:pStyle w:val="Prrafodelista"/>
        <w:spacing w:after="105"/>
        <w:ind w:left="720"/>
        <w:jc w:val="both"/>
        <w:rPr>
          <w:rFonts w:ascii="Verdana" w:hAnsi="Verdana" w:cs="Arial"/>
          <w:color w:val="FF0000"/>
          <w:sz w:val="22"/>
          <w:szCs w:val="22"/>
        </w:rPr>
      </w:pPr>
    </w:p>
    <w:p w14:paraId="230B52D8" w14:textId="77777777" w:rsidR="00443575" w:rsidRDefault="00443575" w:rsidP="00443575">
      <w:pPr>
        <w:pStyle w:val="Prrafodelista"/>
        <w:numPr>
          <w:ilvl w:val="0"/>
          <w:numId w:val="47"/>
        </w:numPr>
        <w:spacing w:after="105"/>
        <w:jc w:val="both"/>
        <w:rPr>
          <w:rFonts w:ascii="Verdana" w:eastAsia="Arial" w:hAnsi="Verdana" w:cs="Arial"/>
          <w:sz w:val="22"/>
          <w:szCs w:val="22"/>
        </w:rPr>
      </w:pPr>
      <w:r w:rsidRPr="00443575">
        <w:rPr>
          <w:rFonts w:ascii="Verdana" w:eastAsia="Arial" w:hAnsi="Verdana" w:cs="Arial"/>
          <w:b/>
          <w:bCs/>
          <w:sz w:val="22"/>
          <w:szCs w:val="22"/>
        </w:rPr>
        <w:t>EXPEDIENTE DIGITAL</w:t>
      </w:r>
      <w:r w:rsidRPr="00443575">
        <w:rPr>
          <w:rFonts w:ascii="Verdana" w:eastAsia="Arial" w:hAnsi="Verdana" w:cs="Arial"/>
          <w:sz w:val="22"/>
          <w:szCs w:val="22"/>
        </w:rPr>
        <w:t>: software utilizado para la gestión documental de los procesos judiciales de la Delegatura de Procedimientos Mercantiles.</w:t>
      </w:r>
    </w:p>
    <w:p w14:paraId="3EC76134" w14:textId="77777777" w:rsidR="00FA5578" w:rsidRPr="00443575" w:rsidRDefault="00FA5578" w:rsidP="00FA5578">
      <w:pPr>
        <w:pStyle w:val="Prrafodelista"/>
        <w:spacing w:after="105"/>
        <w:ind w:left="720"/>
        <w:jc w:val="both"/>
        <w:rPr>
          <w:rFonts w:ascii="Verdana" w:eastAsia="Arial" w:hAnsi="Verdana" w:cs="Arial"/>
          <w:sz w:val="22"/>
          <w:szCs w:val="22"/>
        </w:rPr>
      </w:pPr>
    </w:p>
    <w:p w14:paraId="7BD281B2" w14:textId="2F169BCF" w:rsidR="00443575" w:rsidRPr="00FA5578" w:rsidRDefault="00443575" w:rsidP="00FA5578">
      <w:pPr>
        <w:pStyle w:val="Prrafodelista"/>
        <w:numPr>
          <w:ilvl w:val="0"/>
          <w:numId w:val="47"/>
        </w:numPr>
        <w:spacing w:after="105"/>
        <w:jc w:val="both"/>
        <w:rPr>
          <w:rFonts w:ascii="Verdana" w:eastAsia="Arial" w:hAnsi="Verdana" w:cs="Arial"/>
          <w:sz w:val="22"/>
          <w:szCs w:val="22"/>
        </w:rPr>
      </w:pPr>
      <w:r w:rsidRPr="00FB36BC">
        <w:rPr>
          <w:rFonts w:ascii="Verdana" w:eastAsia="Arial" w:hAnsi="Verdana" w:cs="Arial"/>
          <w:b/>
          <w:bCs/>
          <w:sz w:val="22"/>
          <w:szCs w:val="22"/>
        </w:rPr>
        <w:t>JUEZ</w:t>
      </w:r>
      <w:r w:rsidRPr="00FB36BC">
        <w:rPr>
          <w:rFonts w:ascii="Verdana" w:eastAsia="Arial" w:hAnsi="Verdana" w:cs="Arial"/>
          <w:sz w:val="22"/>
          <w:szCs w:val="22"/>
        </w:rPr>
        <w:t xml:space="preserve">: corresponde al </w:t>
      </w:r>
      <w:proofErr w:type="gramStart"/>
      <w:r w:rsidRPr="00FB36BC">
        <w:rPr>
          <w:rFonts w:ascii="Verdana" w:eastAsia="Arial" w:hAnsi="Verdana" w:cs="Arial"/>
          <w:sz w:val="22"/>
          <w:szCs w:val="22"/>
        </w:rPr>
        <w:t>Delegado</w:t>
      </w:r>
      <w:proofErr w:type="gramEnd"/>
      <w:r w:rsidRPr="00FB36BC">
        <w:rPr>
          <w:rFonts w:ascii="Verdana" w:eastAsia="Arial" w:hAnsi="Verdana" w:cs="Arial"/>
          <w:sz w:val="22"/>
          <w:szCs w:val="22"/>
        </w:rPr>
        <w:t xml:space="preserve"> de Procedimientos Mercantiles o a los Directores de Jurisdicción Societaria I, II y III, así como al Director de Procesos Especiales, quienes ejercen la función jurisdiccional atribuida por menester del artículo 116 de la Constitución.</w:t>
      </w:r>
    </w:p>
    <w:p w14:paraId="31FEF398" w14:textId="77777777" w:rsidR="007E5AC4" w:rsidRPr="00216D57" w:rsidRDefault="007E5AC4" w:rsidP="001348FC">
      <w:pPr>
        <w:jc w:val="both"/>
        <w:rPr>
          <w:rFonts w:ascii="Verdana" w:hAnsi="Verdana" w:cs="Arial"/>
          <w:color w:val="FF0000"/>
          <w:sz w:val="22"/>
          <w:szCs w:val="22"/>
          <w:lang w:val="es-ES_tradnl"/>
        </w:rPr>
      </w:pPr>
    </w:p>
    <w:p w14:paraId="694C5C9B" w14:textId="77777777" w:rsidR="00FA5578" w:rsidRPr="00FA5578" w:rsidRDefault="00FA5578" w:rsidP="00FA5578">
      <w:pPr>
        <w:pStyle w:val="Prrafodelista"/>
        <w:rPr>
          <w:rFonts w:ascii="Verdana" w:eastAsia="Arial" w:hAnsi="Verdana" w:cs="Arial"/>
          <w:sz w:val="22"/>
          <w:szCs w:val="22"/>
        </w:rPr>
      </w:pPr>
    </w:p>
    <w:p w14:paraId="2B0E93E4" w14:textId="1519DADD" w:rsidR="00FA5578" w:rsidRDefault="00FA5578" w:rsidP="00FA5578">
      <w:pPr>
        <w:pStyle w:val="Prrafodelista"/>
        <w:numPr>
          <w:ilvl w:val="0"/>
          <w:numId w:val="47"/>
        </w:numPr>
        <w:spacing w:after="105"/>
        <w:jc w:val="both"/>
        <w:rPr>
          <w:rFonts w:ascii="Verdana" w:eastAsia="Arial" w:hAnsi="Verdana" w:cs="Arial"/>
          <w:sz w:val="22"/>
          <w:szCs w:val="22"/>
        </w:rPr>
      </w:pPr>
      <w:r w:rsidRPr="00FA5578">
        <w:rPr>
          <w:rFonts w:ascii="Verdana" w:eastAsia="Arial" w:hAnsi="Verdana" w:cs="Arial"/>
          <w:b/>
          <w:bCs/>
          <w:sz w:val="22"/>
          <w:szCs w:val="22"/>
        </w:rPr>
        <w:t>NOTIFICACIÓN</w:t>
      </w:r>
      <w:r w:rsidRPr="00FA5578">
        <w:rPr>
          <w:rFonts w:ascii="Verdana" w:eastAsia="Arial" w:hAnsi="Verdana" w:cs="Arial"/>
          <w:sz w:val="22"/>
          <w:szCs w:val="22"/>
        </w:rPr>
        <w:t>: es un acto jurídico a través del cual se comunica a las partes dentro del proceso o a terceros interesados, las providencias que dicta el juez dentro del proceso.</w:t>
      </w:r>
    </w:p>
    <w:p w14:paraId="797E35D4" w14:textId="77777777" w:rsidR="00CF7C10" w:rsidRDefault="00CF7C10" w:rsidP="00CF7C10">
      <w:pPr>
        <w:pStyle w:val="Prrafodelista"/>
        <w:spacing w:after="105"/>
        <w:ind w:left="720"/>
        <w:jc w:val="both"/>
        <w:rPr>
          <w:rFonts w:ascii="Verdana" w:eastAsia="Arial" w:hAnsi="Verdana" w:cs="Arial"/>
          <w:sz w:val="22"/>
          <w:szCs w:val="22"/>
        </w:rPr>
      </w:pPr>
    </w:p>
    <w:p w14:paraId="503DB8C8" w14:textId="77777777" w:rsidR="00CF7C10" w:rsidRPr="00CF7C10" w:rsidRDefault="00CF7C10" w:rsidP="00CF7C10">
      <w:pPr>
        <w:pStyle w:val="Prrafodelista"/>
        <w:numPr>
          <w:ilvl w:val="0"/>
          <w:numId w:val="47"/>
        </w:numPr>
        <w:spacing w:after="105"/>
        <w:jc w:val="both"/>
        <w:rPr>
          <w:rFonts w:ascii="Verdana" w:eastAsia="Arial" w:hAnsi="Verdana" w:cs="Arial"/>
          <w:sz w:val="22"/>
          <w:szCs w:val="22"/>
        </w:rPr>
      </w:pPr>
      <w:r w:rsidRPr="00CF7C10">
        <w:rPr>
          <w:rFonts w:ascii="Verdana" w:eastAsia="Arial" w:hAnsi="Verdana" w:cs="Arial"/>
          <w:b/>
          <w:bCs/>
          <w:sz w:val="22"/>
          <w:szCs w:val="22"/>
        </w:rPr>
        <w:t>PONENTE</w:t>
      </w:r>
      <w:r w:rsidRPr="00CF7C10">
        <w:rPr>
          <w:rFonts w:ascii="Verdana" w:eastAsia="Arial" w:hAnsi="Verdana" w:cs="Arial"/>
          <w:sz w:val="22"/>
          <w:szCs w:val="22"/>
        </w:rPr>
        <w:t>: profesional, practicante o judicante a quien se le ha asignado el impulso procesal del trámite quien se encarga de la sustanciación de todas las actuaciones judiciales que se den en el curso del proceso, desde el momento de la asignación hasta la finalización de este, incluyendo las actuaciones posteriores correspondientes.</w:t>
      </w:r>
    </w:p>
    <w:p w14:paraId="0660E067" w14:textId="77777777" w:rsidR="00CF7C10" w:rsidRDefault="00CF7C10" w:rsidP="00CF7C10">
      <w:pPr>
        <w:pStyle w:val="Prrafodelista"/>
        <w:spacing w:after="105"/>
        <w:ind w:left="720"/>
        <w:jc w:val="both"/>
        <w:rPr>
          <w:rFonts w:ascii="Verdana" w:eastAsia="Arial" w:hAnsi="Verdana" w:cs="Arial"/>
          <w:sz w:val="22"/>
          <w:szCs w:val="22"/>
        </w:rPr>
      </w:pPr>
    </w:p>
    <w:p w14:paraId="30F6EE83" w14:textId="77777777" w:rsidR="00FA5578" w:rsidRPr="00FA5578" w:rsidRDefault="00FA5578" w:rsidP="00FA5578">
      <w:pPr>
        <w:pStyle w:val="Prrafodelista"/>
        <w:numPr>
          <w:ilvl w:val="0"/>
          <w:numId w:val="47"/>
        </w:numPr>
        <w:spacing w:after="105"/>
        <w:rPr>
          <w:rFonts w:ascii="Verdana" w:eastAsia="Arial" w:hAnsi="Verdana" w:cs="Arial"/>
          <w:sz w:val="22"/>
          <w:szCs w:val="22"/>
        </w:rPr>
      </w:pPr>
      <w:r w:rsidRPr="00FA5578">
        <w:rPr>
          <w:rFonts w:ascii="Verdana" w:eastAsia="Arial" w:hAnsi="Verdana" w:cs="Arial"/>
          <w:b/>
          <w:bCs/>
          <w:sz w:val="22"/>
          <w:szCs w:val="22"/>
        </w:rPr>
        <w:t>PROCESO EN CURSO</w:t>
      </w:r>
      <w:r w:rsidRPr="00FA5578">
        <w:rPr>
          <w:rFonts w:ascii="Verdana" w:eastAsia="Arial" w:hAnsi="Verdana" w:cs="Arial"/>
          <w:sz w:val="22"/>
          <w:szCs w:val="22"/>
        </w:rPr>
        <w:t>: corresponde al estado de actividad de un proceso</w:t>
      </w:r>
    </w:p>
    <w:p w14:paraId="21D981D7" w14:textId="77777777" w:rsidR="00FA5578" w:rsidRDefault="00FA5578" w:rsidP="00FA5578">
      <w:pPr>
        <w:spacing w:after="105"/>
        <w:jc w:val="both"/>
        <w:rPr>
          <w:rFonts w:ascii="Verdana" w:eastAsia="Arial" w:hAnsi="Verdana" w:cs="Arial"/>
          <w:sz w:val="22"/>
          <w:szCs w:val="22"/>
          <w:u w:val="single"/>
        </w:rPr>
      </w:pPr>
    </w:p>
    <w:p w14:paraId="2FE4C72F" w14:textId="77777777" w:rsidR="00FA5578" w:rsidRDefault="00FA5578" w:rsidP="00FA5578">
      <w:pPr>
        <w:pStyle w:val="Prrafodelista"/>
        <w:numPr>
          <w:ilvl w:val="0"/>
          <w:numId w:val="47"/>
        </w:numPr>
        <w:spacing w:after="105"/>
        <w:jc w:val="both"/>
        <w:rPr>
          <w:rFonts w:ascii="Verdana" w:eastAsia="Arial" w:hAnsi="Verdana" w:cs="Arial"/>
          <w:sz w:val="22"/>
          <w:szCs w:val="22"/>
        </w:rPr>
      </w:pPr>
      <w:r w:rsidRPr="00FA5578">
        <w:rPr>
          <w:rFonts w:ascii="Verdana" w:eastAsia="Arial" w:hAnsi="Verdana" w:cs="Arial"/>
          <w:b/>
          <w:bCs/>
          <w:sz w:val="22"/>
          <w:szCs w:val="22"/>
        </w:rPr>
        <w:t>PROCESO SUSPENDIDO</w:t>
      </w:r>
      <w:r w:rsidRPr="00FA5578">
        <w:rPr>
          <w:rFonts w:ascii="Verdana" w:eastAsia="Arial" w:hAnsi="Verdana" w:cs="Arial"/>
          <w:sz w:val="22"/>
          <w:szCs w:val="22"/>
        </w:rPr>
        <w:t>: corresponde al estado de detención temporal del desarrollo del proceso, dispuesta por el juez, bien sea de oficio o a solicitud de parte, por alguna de las causas establecidas en la ley.</w:t>
      </w:r>
    </w:p>
    <w:p w14:paraId="0E2AFF9C" w14:textId="77777777" w:rsidR="00FA5578" w:rsidRPr="00FA5578" w:rsidRDefault="00FA5578" w:rsidP="00FA5578">
      <w:pPr>
        <w:pStyle w:val="Prrafodelista"/>
        <w:rPr>
          <w:rFonts w:ascii="Verdana" w:eastAsia="Arial" w:hAnsi="Verdana" w:cs="Arial"/>
          <w:sz w:val="22"/>
          <w:szCs w:val="22"/>
        </w:rPr>
      </w:pPr>
    </w:p>
    <w:p w14:paraId="1CE2E1A2" w14:textId="77777777" w:rsidR="00FA5578" w:rsidRPr="00FA5578" w:rsidRDefault="00FA5578" w:rsidP="00FA5578">
      <w:pPr>
        <w:pStyle w:val="Prrafodelista"/>
        <w:numPr>
          <w:ilvl w:val="0"/>
          <w:numId w:val="47"/>
        </w:numPr>
        <w:spacing w:after="105"/>
        <w:jc w:val="both"/>
        <w:rPr>
          <w:rFonts w:ascii="Verdana" w:eastAsia="Arial" w:hAnsi="Verdana" w:cs="Arial"/>
          <w:sz w:val="22"/>
          <w:szCs w:val="22"/>
        </w:rPr>
      </w:pPr>
      <w:r w:rsidRPr="00FA5578">
        <w:rPr>
          <w:rFonts w:ascii="Verdana" w:eastAsia="Arial" w:hAnsi="Verdana" w:cs="Arial"/>
          <w:b/>
          <w:bCs/>
          <w:sz w:val="22"/>
          <w:szCs w:val="22"/>
        </w:rPr>
        <w:t>PROCESO TERMINADO</w:t>
      </w:r>
      <w:r w:rsidRPr="00FA5578">
        <w:rPr>
          <w:rFonts w:ascii="Verdana" w:eastAsia="Arial" w:hAnsi="Verdana" w:cs="Arial"/>
          <w:sz w:val="22"/>
          <w:szCs w:val="22"/>
        </w:rPr>
        <w:t>: corresponde al proceso que ha terminado bien sea a través de una sentencia o por medio de otra decisión anticipada de terminación del proceso</w:t>
      </w:r>
    </w:p>
    <w:p w14:paraId="46F6B3CE" w14:textId="77777777" w:rsidR="00FA5578" w:rsidRPr="00FA5578" w:rsidRDefault="00FA5578" w:rsidP="00FA5578">
      <w:pPr>
        <w:pStyle w:val="Prrafodelista"/>
        <w:spacing w:after="105"/>
        <w:ind w:left="720"/>
        <w:jc w:val="both"/>
        <w:rPr>
          <w:rFonts w:ascii="Verdana" w:eastAsia="Arial" w:hAnsi="Verdana" w:cs="Arial"/>
          <w:sz w:val="22"/>
          <w:szCs w:val="22"/>
        </w:rPr>
      </w:pPr>
    </w:p>
    <w:p w14:paraId="015CC945" w14:textId="77777777" w:rsidR="00FA5578" w:rsidRPr="00FA5578" w:rsidRDefault="00FA5578" w:rsidP="00FA5578">
      <w:pPr>
        <w:pStyle w:val="Prrafodelista"/>
        <w:numPr>
          <w:ilvl w:val="0"/>
          <w:numId w:val="47"/>
        </w:numPr>
        <w:spacing w:after="105"/>
        <w:rPr>
          <w:rFonts w:ascii="Verdana" w:eastAsia="Arial" w:hAnsi="Verdana" w:cs="Arial"/>
          <w:sz w:val="22"/>
          <w:szCs w:val="22"/>
        </w:rPr>
      </w:pPr>
      <w:r w:rsidRPr="00FA5578">
        <w:rPr>
          <w:rFonts w:ascii="Verdana" w:eastAsia="Arial" w:hAnsi="Verdana" w:cs="Arial"/>
          <w:b/>
          <w:bCs/>
          <w:sz w:val="22"/>
          <w:szCs w:val="22"/>
        </w:rPr>
        <w:t>REPARTO</w:t>
      </w:r>
      <w:r w:rsidRPr="00FA5578">
        <w:rPr>
          <w:rFonts w:ascii="Verdana" w:eastAsia="Arial" w:hAnsi="Verdana" w:cs="Arial"/>
          <w:sz w:val="22"/>
          <w:szCs w:val="22"/>
        </w:rPr>
        <w:t xml:space="preserve">: actuación correspondiente a la asignación de un proceso judicial. </w:t>
      </w:r>
    </w:p>
    <w:p w14:paraId="50C14CB5" w14:textId="39B06C2F" w:rsidR="00B64243" w:rsidRPr="00EB18DF" w:rsidRDefault="00B64243" w:rsidP="00B64243">
      <w:pPr>
        <w:spacing w:after="105"/>
        <w:rPr>
          <w:rFonts w:ascii="Verdana" w:eastAsia="Arial" w:hAnsi="Verdana" w:cs="Arial"/>
        </w:rPr>
      </w:pPr>
    </w:p>
    <w:p w14:paraId="4E008FC4" w14:textId="41CCE6D7" w:rsidR="008409B1" w:rsidRPr="00216D57" w:rsidRDefault="00516269" w:rsidP="008E6C8A">
      <w:pPr>
        <w:pStyle w:val="Ttulo1"/>
        <w:spacing w:line="240" w:lineRule="auto"/>
        <w:jc w:val="both"/>
        <w:rPr>
          <w:rFonts w:ascii="Verdana" w:hAnsi="Verdana"/>
          <w:sz w:val="22"/>
          <w:szCs w:val="22"/>
        </w:rPr>
      </w:pPr>
      <w:r w:rsidRPr="00216D57">
        <w:rPr>
          <w:rFonts w:ascii="Verdana" w:hAnsi="Verdana"/>
          <w:sz w:val="22"/>
          <w:szCs w:val="22"/>
        </w:rPr>
        <w:t>5</w:t>
      </w:r>
      <w:r w:rsidR="008E6C8A" w:rsidRPr="00216D57">
        <w:rPr>
          <w:rFonts w:ascii="Verdana" w:hAnsi="Verdana"/>
          <w:sz w:val="22"/>
          <w:szCs w:val="22"/>
        </w:rPr>
        <w:t xml:space="preserve">. </w:t>
      </w:r>
      <w:r w:rsidR="001348FC" w:rsidRPr="00216D57">
        <w:rPr>
          <w:rFonts w:ascii="Verdana" w:hAnsi="Verdana"/>
          <w:sz w:val="22"/>
          <w:szCs w:val="22"/>
        </w:rPr>
        <w:t>CONTENIDO</w:t>
      </w:r>
    </w:p>
    <w:p w14:paraId="28EB4DF1" w14:textId="77777777" w:rsidR="00417579" w:rsidRPr="00216D57" w:rsidRDefault="00417579" w:rsidP="005C688F">
      <w:pPr>
        <w:ind w:right="51"/>
        <w:rPr>
          <w:rFonts w:ascii="Verdana" w:hAnsi="Verdana"/>
          <w:sz w:val="22"/>
          <w:szCs w:val="22"/>
        </w:rPr>
      </w:pPr>
    </w:p>
    <w:p w14:paraId="2496EE38" w14:textId="77777777" w:rsidR="007E5AC4" w:rsidRPr="007E5AC4" w:rsidRDefault="007E5AC4" w:rsidP="00DD2561">
      <w:pPr>
        <w:jc w:val="both"/>
        <w:rPr>
          <w:rFonts w:ascii="Verdana" w:hAnsi="Verdana"/>
          <w:bCs/>
          <w:color w:val="FF0000"/>
          <w:sz w:val="22"/>
          <w:szCs w:val="22"/>
          <w:lang w:val="es-CO"/>
        </w:rPr>
      </w:pPr>
    </w:p>
    <w:p w14:paraId="6401C397" w14:textId="0F394144" w:rsidR="00672E48" w:rsidRPr="007F45A2" w:rsidRDefault="00B64243" w:rsidP="008E6C8A">
      <w:pPr>
        <w:rPr>
          <w:rFonts w:ascii="Verdana" w:hAnsi="Verdana" w:cs="Arial"/>
          <w:b/>
          <w:bCs/>
          <w:sz w:val="22"/>
          <w:szCs w:val="22"/>
        </w:rPr>
      </w:pPr>
      <w:r w:rsidRPr="007F45A2">
        <w:rPr>
          <w:rFonts w:ascii="Verdana" w:hAnsi="Verdana" w:cs="Arial"/>
          <w:b/>
          <w:bCs/>
          <w:sz w:val="22"/>
          <w:szCs w:val="22"/>
        </w:rPr>
        <w:t>5.1 NORMATIVIDAD:</w:t>
      </w:r>
    </w:p>
    <w:p w14:paraId="0E89E645" w14:textId="77777777" w:rsidR="00B64243" w:rsidRPr="007F45A2" w:rsidRDefault="00B64243" w:rsidP="008E6C8A">
      <w:pPr>
        <w:rPr>
          <w:rFonts w:ascii="Verdana" w:hAnsi="Verdana" w:cs="Arial"/>
          <w:sz w:val="22"/>
          <w:szCs w:val="22"/>
        </w:rPr>
      </w:pPr>
    </w:p>
    <w:p w14:paraId="648598E9" w14:textId="77777777" w:rsidR="00B64243" w:rsidRPr="005D5BA5" w:rsidRDefault="00B64243" w:rsidP="00B64243">
      <w:pPr>
        <w:spacing w:after="24"/>
        <w:rPr>
          <w:rFonts w:ascii="Verdana" w:hAnsi="Verdana"/>
        </w:rPr>
      </w:pPr>
      <w:r w:rsidRPr="007F45A2">
        <w:rPr>
          <w:rFonts w:ascii="Verdana" w:eastAsia="Arial" w:hAnsi="Verdana" w:cs="Arial"/>
          <w:sz w:val="22"/>
          <w:szCs w:val="22"/>
          <w:u w:color="000000"/>
        </w:rPr>
        <w:t>El siguiente corresponde al marco normativo general que regula las actuaciones jurisdiccionales de la Delegatura de Procedimientos Mercantiles</w:t>
      </w:r>
      <w:r w:rsidRPr="005D5BA5">
        <w:rPr>
          <w:rFonts w:ascii="Verdana" w:eastAsia="Arial" w:hAnsi="Verdana" w:cs="Arial"/>
          <w:u w:color="000000"/>
        </w:rPr>
        <w:t>:</w:t>
      </w:r>
    </w:p>
    <w:p w14:paraId="7448101D" w14:textId="77777777" w:rsidR="00B64243" w:rsidRPr="005D5BA5" w:rsidRDefault="00B64243" w:rsidP="00B64243">
      <w:pPr>
        <w:spacing w:after="42"/>
        <w:ind w:left="283"/>
        <w:rPr>
          <w:rFonts w:ascii="Verdana" w:eastAsia="Arial" w:hAnsi="Verdana" w:cs="Arial"/>
          <w:b/>
        </w:rPr>
      </w:pPr>
      <w:r w:rsidRPr="005D5BA5">
        <w:rPr>
          <w:rFonts w:ascii="Verdana" w:eastAsia="Arial" w:hAnsi="Verdana" w:cs="Arial"/>
          <w:b/>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23"/>
        <w:gridCol w:w="1653"/>
        <w:gridCol w:w="1714"/>
        <w:gridCol w:w="1314"/>
        <w:gridCol w:w="3635"/>
      </w:tblGrid>
      <w:tr w:rsidR="007E5AC4" w:rsidRPr="007E5AC4" w14:paraId="5434EC9A" w14:textId="77777777" w:rsidTr="007E5AC4">
        <w:trPr>
          <w:trHeight w:val="1020"/>
        </w:trPr>
        <w:tc>
          <w:tcPr>
            <w:tcW w:w="1323" w:type="dxa"/>
            <w:shd w:val="clear" w:color="000000" w:fill="D9D9D9"/>
            <w:vAlign w:val="center"/>
            <w:hideMark/>
          </w:tcPr>
          <w:p w14:paraId="0B9F10D7" w14:textId="77777777" w:rsidR="00B64243" w:rsidRPr="005E4B43" w:rsidRDefault="00B64243" w:rsidP="00DA378C">
            <w:pPr>
              <w:jc w:val="center"/>
              <w:rPr>
                <w:rFonts w:ascii="Verdana" w:hAnsi="Verdana" w:cs="Arial"/>
                <w:b/>
                <w:bCs/>
                <w:sz w:val="16"/>
                <w:szCs w:val="16"/>
              </w:rPr>
            </w:pPr>
            <w:r w:rsidRPr="005E4B43">
              <w:rPr>
                <w:rFonts w:ascii="Verdana" w:hAnsi="Verdana" w:cs="Arial"/>
                <w:b/>
                <w:bCs/>
                <w:sz w:val="16"/>
                <w:szCs w:val="16"/>
              </w:rPr>
              <w:t>JERARQUÍA</w:t>
            </w:r>
          </w:p>
        </w:tc>
        <w:tc>
          <w:tcPr>
            <w:tcW w:w="1653" w:type="dxa"/>
            <w:shd w:val="clear" w:color="000000" w:fill="D9D9D9"/>
            <w:vAlign w:val="center"/>
            <w:hideMark/>
          </w:tcPr>
          <w:p w14:paraId="7055B596" w14:textId="77777777" w:rsidR="00B64243" w:rsidRPr="005E4B43" w:rsidRDefault="00B64243" w:rsidP="00DA378C">
            <w:pPr>
              <w:jc w:val="center"/>
              <w:rPr>
                <w:rFonts w:ascii="Verdana" w:hAnsi="Verdana" w:cs="Arial"/>
                <w:b/>
                <w:bCs/>
                <w:sz w:val="16"/>
                <w:szCs w:val="16"/>
              </w:rPr>
            </w:pPr>
            <w:r w:rsidRPr="005E4B43">
              <w:rPr>
                <w:rFonts w:ascii="Verdana" w:hAnsi="Verdana" w:cs="Arial"/>
                <w:b/>
                <w:bCs/>
                <w:sz w:val="16"/>
                <w:szCs w:val="16"/>
              </w:rPr>
              <w:t>NUMERO / FECHA DE EXPEDICIÓN</w:t>
            </w:r>
          </w:p>
        </w:tc>
        <w:tc>
          <w:tcPr>
            <w:tcW w:w="1714" w:type="dxa"/>
            <w:shd w:val="clear" w:color="000000" w:fill="D9D9D9"/>
            <w:vAlign w:val="center"/>
            <w:hideMark/>
          </w:tcPr>
          <w:p w14:paraId="23241F26" w14:textId="77777777" w:rsidR="00B64243" w:rsidRPr="005E4B43" w:rsidRDefault="00B64243" w:rsidP="00DA378C">
            <w:pPr>
              <w:jc w:val="center"/>
              <w:rPr>
                <w:rFonts w:ascii="Verdana" w:hAnsi="Verdana" w:cs="Arial"/>
                <w:b/>
                <w:bCs/>
                <w:sz w:val="16"/>
                <w:szCs w:val="16"/>
              </w:rPr>
            </w:pPr>
            <w:r w:rsidRPr="005E4B43">
              <w:rPr>
                <w:rFonts w:ascii="Verdana" w:hAnsi="Verdana" w:cs="Arial"/>
                <w:b/>
                <w:bCs/>
                <w:sz w:val="16"/>
                <w:szCs w:val="16"/>
              </w:rPr>
              <w:t>TITULO</w:t>
            </w:r>
          </w:p>
        </w:tc>
        <w:tc>
          <w:tcPr>
            <w:tcW w:w="1314" w:type="dxa"/>
            <w:shd w:val="clear" w:color="000000" w:fill="D9D9D9"/>
            <w:vAlign w:val="center"/>
            <w:hideMark/>
          </w:tcPr>
          <w:p w14:paraId="3BCBBEC2" w14:textId="77777777" w:rsidR="00B64243" w:rsidRPr="005E4B43" w:rsidRDefault="00B64243" w:rsidP="00DA378C">
            <w:pPr>
              <w:jc w:val="center"/>
              <w:rPr>
                <w:rFonts w:ascii="Verdana" w:hAnsi="Verdana" w:cs="Arial"/>
                <w:b/>
                <w:bCs/>
                <w:sz w:val="16"/>
                <w:szCs w:val="16"/>
              </w:rPr>
            </w:pPr>
            <w:r w:rsidRPr="005E4B43">
              <w:rPr>
                <w:rFonts w:ascii="Verdana" w:hAnsi="Verdana" w:cs="Arial"/>
                <w:b/>
                <w:bCs/>
                <w:sz w:val="16"/>
                <w:szCs w:val="16"/>
              </w:rPr>
              <w:t>ARTÍCULOS</w:t>
            </w:r>
          </w:p>
        </w:tc>
        <w:tc>
          <w:tcPr>
            <w:tcW w:w="3635" w:type="dxa"/>
            <w:shd w:val="clear" w:color="000000" w:fill="D9D9D9"/>
            <w:vAlign w:val="center"/>
            <w:hideMark/>
          </w:tcPr>
          <w:p w14:paraId="1261FD09" w14:textId="77777777" w:rsidR="00B64243" w:rsidRPr="005E4B43" w:rsidRDefault="00B64243" w:rsidP="00DA378C">
            <w:pPr>
              <w:jc w:val="center"/>
              <w:rPr>
                <w:rFonts w:ascii="Verdana" w:hAnsi="Verdana" w:cs="Arial"/>
                <w:b/>
                <w:bCs/>
                <w:sz w:val="16"/>
                <w:szCs w:val="16"/>
              </w:rPr>
            </w:pPr>
            <w:r w:rsidRPr="005E4B43">
              <w:rPr>
                <w:rFonts w:ascii="Verdana" w:hAnsi="Verdana" w:cs="Arial"/>
                <w:b/>
                <w:bCs/>
                <w:sz w:val="16"/>
                <w:szCs w:val="16"/>
              </w:rPr>
              <w:t>APLICACIÓN ESPECIFICA - Proceso</w:t>
            </w:r>
          </w:p>
        </w:tc>
      </w:tr>
      <w:tr w:rsidR="007E5AC4" w:rsidRPr="007E5AC4" w14:paraId="2501A50E" w14:textId="77777777" w:rsidTr="007E5AC4">
        <w:trPr>
          <w:trHeight w:val="765"/>
        </w:trPr>
        <w:tc>
          <w:tcPr>
            <w:tcW w:w="1323" w:type="dxa"/>
            <w:shd w:val="clear" w:color="auto" w:fill="auto"/>
            <w:vAlign w:val="center"/>
            <w:hideMark/>
          </w:tcPr>
          <w:p w14:paraId="0D65C1D7" w14:textId="77777777" w:rsidR="00B64243" w:rsidRPr="005E4B43" w:rsidRDefault="00B64243" w:rsidP="00DA378C">
            <w:pPr>
              <w:rPr>
                <w:rFonts w:ascii="Verdana" w:hAnsi="Verdana" w:cs="Arial"/>
                <w:sz w:val="16"/>
                <w:szCs w:val="16"/>
              </w:rPr>
            </w:pPr>
            <w:r w:rsidRPr="005E4B43">
              <w:rPr>
                <w:rFonts w:ascii="Verdana" w:hAnsi="Verdana" w:cs="Arial"/>
                <w:sz w:val="16"/>
                <w:szCs w:val="16"/>
              </w:rPr>
              <w:t>Constitución Política de Colombia</w:t>
            </w:r>
          </w:p>
        </w:tc>
        <w:tc>
          <w:tcPr>
            <w:tcW w:w="1653" w:type="dxa"/>
            <w:shd w:val="clear" w:color="auto" w:fill="auto"/>
            <w:vAlign w:val="center"/>
            <w:hideMark/>
          </w:tcPr>
          <w:p w14:paraId="13CA0C2E" w14:textId="77777777" w:rsidR="00B64243" w:rsidRPr="005E4B43" w:rsidRDefault="00B64243" w:rsidP="00DA378C">
            <w:pPr>
              <w:rPr>
                <w:rFonts w:ascii="Verdana" w:hAnsi="Verdana" w:cs="Arial"/>
                <w:sz w:val="16"/>
                <w:szCs w:val="16"/>
              </w:rPr>
            </w:pPr>
            <w:r w:rsidRPr="005E4B43">
              <w:rPr>
                <w:rFonts w:ascii="Verdana" w:hAnsi="Verdana" w:cs="Arial"/>
                <w:sz w:val="16"/>
                <w:szCs w:val="16"/>
              </w:rPr>
              <w:t>1991</w:t>
            </w:r>
          </w:p>
        </w:tc>
        <w:tc>
          <w:tcPr>
            <w:tcW w:w="1714" w:type="dxa"/>
            <w:shd w:val="clear" w:color="auto" w:fill="auto"/>
            <w:vAlign w:val="center"/>
            <w:hideMark/>
          </w:tcPr>
          <w:p w14:paraId="49420798" w14:textId="77777777" w:rsidR="00B64243" w:rsidRPr="005E4B43" w:rsidRDefault="00B64243" w:rsidP="00DA378C">
            <w:pPr>
              <w:rPr>
                <w:rFonts w:ascii="Verdana" w:hAnsi="Verdana" w:cs="Arial"/>
                <w:sz w:val="16"/>
                <w:szCs w:val="16"/>
              </w:rPr>
            </w:pPr>
            <w:r w:rsidRPr="005E4B43">
              <w:rPr>
                <w:rFonts w:ascii="Verdana" w:hAnsi="Verdana" w:cs="Arial"/>
                <w:sz w:val="16"/>
                <w:szCs w:val="16"/>
              </w:rPr>
              <w:t>Constitución Política.</w:t>
            </w:r>
          </w:p>
        </w:tc>
        <w:tc>
          <w:tcPr>
            <w:tcW w:w="1314" w:type="dxa"/>
            <w:shd w:val="clear" w:color="auto" w:fill="auto"/>
            <w:vAlign w:val="center"/>
            <w:hideMark/>
          </w:tcPr>
          <w:p w14:paraId="052A259E" w14:textId="606BF3FC" w:rsidR="00B64243" w:rsidRPr="005E4B43" w:rsidRDefault="007E5AC4" w:rsidP="00DA378C">
            <w:pPr>
              <w:rPr>
                <w:rFonts w:ascii="Verdana" w:hAnsi="Verdana" w:cs="Arial"/>
                <w:sz w:val="16"/>
                <w:szCs w:val="16"/>
              </w:rPr>
            </w:pPr>
            <w:r w:rsidRPr="005E4B43">
              <w:rPr>
                <w:rFonts w:ascii="Verdana" w:hAnsi="Verdana" w:cs="Arial"/>
                <w:sz w:val="16"/>
                <w:szCs w:val="16"/>
              </w:rPr>
              <w:t xml:space="preserve">Artículo </w:t>
            </w:r>
            <w:r w:rsidR="00B64243" w:rsidRPr="005E4B43">
              <w:rPr>
                <w:rFonts w:ascii="Verdana" w:hAnsi="Verdana" w:cs="Arial"/>
                <w:sz w:val="16"/>
                <w:szCs w:val="16"/>
              </w:rPr>
              <w:t>116 inciso 3</w:t>
            </w:r>
          </w:p>
        </w:tc>
        <w:tc>
          <w:tcPr>
            <w:tcW w:w="3635" w:type="dxa"/>
            <w:shd w:val="clear" w:color="auto" w:fill="auto"/>
            <w:vAlign w:val="center"/>
            <w:hideMark/>
          </w:tcPr>
          <w:p w14:paraId="3CF1D83E" w14:textId="77777777" w:rsidR="00B64243" w:rsidRPr="005E4B43" w:rsidRDefault="00B64243" w:rsidP="00DA378C">
            <w:pPr>
              <w:rPr>
                <w:rFonts w:ascii="Verdana" w:hAnsi="Verdana" w:cs="Arial"/>
                <w:sz w:val="16"/>
                <w:szCs w:val="16"/>
              </w:rPr>
            </w:pPr>
            <w:r w:rsidRPr="005E4B43">
              <w:rPr>
                <w:rFonts w:ascii="Verdana" w:hAnsi="Verdana" w:cs="Arial"/>
                <w:sz w:val="16"/>
                <w:szCs w:val="16"/>
              </w:rPr>
              <w:t>Funciones jurisdiccionales excepcionales</w:t>
            </w:r>
          </w:p>
        </w:tc>
      </w:tr>
      <w:tr w:rsidR="007E5AC4" w:rsidRPr="007E5AC4" w14:paraId="35BEEF65" w14:textId="77777777" w:rsidTr="007E5AC4">
        <w:trPr>
          <w:trHeight w:val="510"/>
        </w:trPr>
        <w:tc>
          <w:tcPr>
            <w:tcW w:w="1323" w:type="dxa"/>
            <w:shd w:val="clear" w:color="auto" w:fill="auto"/>
            <w:vAlign w:val="center"/>
            <w:hideMark/>
          </w:tcPr>
          <w:p w14:paraId="4B25DE74" w14:textId="77777777" w:rsidR="00B64243" w:rsidRPr="005E4B43" w:rsidRDefault="00B64243" w:rsidP="00DA378C">
            <w:pPr>
              <w:rPr>
                <w:rFonts w:ascii="Verdana" w:hAnsi="Verdana" w:cs="Arial"/>
                <w:sz w:val="16"/>
                <w:szCs w:val="16"/>
              </w:rPr>
            </w:pPr>
            <w:r w:rsidRPr="005E4B43">
              <w:rPr>
                <w:rFonts w:ascii="Verdana" w:hAnsi="Verdana" w:cs="Arial"/>
                <w:sz w:val="16"/>
                <w:szCs w:val="16"/>
              </w:rPr>
              <w:lastRenderedPageBreak/>
              <w:t>Código de Comercio</w:t>
            </w:r>
          </w:p>
        </w:tc>
        <w:tc>
          <w:tcPr>
            <w:tcW w:w="1653" w:type="dxa"/>
            <w:shd w:val="clear" w:color="auto" w:fill="auto"/>
            <w:vAlign w:val="center"/>
            <w:hideMark/>
          </w:tcPr>
          <w:p w14:paraId="06D3F637" w14:textId="77777777" w:rsidR="00B64243" w:rsidRPr="005E4B43" w:rsidRDefault="00B64243" w:rsidP="00DA378C">
            <w:pPr>
              <w:rPr>
                <w:rFonts w:ascii="Verdana" w:hAnsi="Verdana" w:cs="Arial"/>
                <w:sz w:val="16"/>
                <w:szCs w:val="16"/>
              </w:rPr>
            </w:pPr>
            <w:r w:rsidRPr="005E4B43">
              <w:rPr>
                <w:rFonts w:ascii="Verdana" w:hAnsi="Verdana" w:cs="Arial"/>
                <w:sz w:val="16"/>
                <w:szCs w:val="16"/>
              </w:rPr>
              <w:t> </w:t>
            </w:r>
          </w:p>
        </w:tc>
        <w:tc>
          <w:tcPr>
            <w:tcW w:w="1714" w:type="dxa"/>
            <w:shd w:val="clear" w:color="auto" w:fill="auto"/>
            <w:vAlign w:val="center"/>
            <w:hideMark/>
          </w:tcPr>
          <w:p w14:paraId="0C9948F1" w14:textId="77777777" w:rsidR="00B64243" w:rsidRPr="005E4B43" w:rsidRDefault="00B64243" w:rsidP="00DA378C">
            <w:pPr>
              <w:rPr>
                <w:rFonts w:ascii="Verdana" w:hAnsi="Verdana" w:cs="Arial"/>
                <w:sz w:val="16"/>
                <w:szCs w:val="16"/>
              </w:rPr>
            </w:pPr>
            <w:r w:rsidRPr="005E4B43">
              <w:rPr>
                <w:rFonts w:ascii="Verdana" w:hAnsi="Verdana" w:cs="Arial"/>
                <w:sz w:val="16"/>
                <w:szCs w:val="16"/>
              </w:rPr>
              <w:t>Código de Comercio</w:t>
            </w:r>
          </w:p>
        </w:tc>
        <w:tc>
          <w:tcPr>
            <w:tcW w:w="1314" w:type="dxa"/>
            <w:shd w:val="clear" w:color="auto" w:fill="auto"/>
            <w:vAlign w:val="center"/>
            <w:hideMark/>
          </w:tcPr>
          <w:p w14:paraId="6F8FF86D" w14:textId="77777777" w:rsidR="00B64243" w:rsidRPr="005E4B43" w:rsidRDefault="00B64243" w:rsidP="00DA378C">
            <w:pPr>
              <w:rPr>
                <w:rFonts w:ascii="Verdana" w:hAnsi="Verdana" w:cs="Arial"/>
                <w:sz w:val="16"/>
                <w:szCs w:val="16"/>
              </w:rPr>
            </w:pPr>
            <w:r w:rsidRPr="005E4B43">
              <w:rPr>
                <w:rFonts w:ascii="Verdana" w:hAnsi="Verdana" w:cs="Arial"/>
                <w:sz w:val="16"/>
                <w:szCs w:val="16"/>
              </w:rPr>
              <w:t> </w:t>
            </w:r>
          </w:p>
        </w:tc>
        <w:tc>
          <w:tcPr>
            <w:tcW w:w="3635" w:type="dxa"/>
            <w:shd w:val="clear" w:color="auto" w:fill="auto"/>
            <w:vAlign w:val="center"/>
            <w:hideMark/>
          </w:tcPr>
          <w:p w14:paraId="013A5441" w14:textId="77777777" w:rsidR="00B64243" w:rsidRPr="005E4B43" w:rsidRDefault="00B64243" w:rsidP="00DA378C">
            <w:pPr>
              <w:rPr>
                <w:rFonts w:ascii="Verdana" w:hAnsi="Verdana" w:cs="Arial"/>
                <w:sz w:val="16"/>
                <w:szCs w:val="16"/>
              </w:rPr>
            </w:pPr>
            <w:r w:rsidRPr="005E4B43">
              <w:rPr>
                <w:rFonts w:ascii="Verdana" w:hAnsi="Verdana" w:cs="Arial"/>
                <w:sz w:val="16"/>
                <w:szCs w:val="16"/>
              </w:rPr>
              <w:t> </w:t>
            </w:r>
          </w:p>
        </w:tc>
      </w:tr>
      <w:tr w:rsidR="007E5AC4" w:rsidRPr="007E5AC4" w14:paraId="2E1EF39E" w14:textId="77777777" w:rsidTr="007E5AC4">
        <w:trPr>
          <w:trHeight w:val="300"/>
        </w:trPr>
        <w:tc>
          <w:tcPr>
            <w:tcW w:w="1323" w:type="dxa"/>
            <w:shd w:val="clear" w:color="auto" w:fill="auto"/>
            <w:vAlign w:val="center"/>
            <w:hideMark/>
          </w:tcPr>
          <w:p w14:paraId="78F2CEDB" w14:textId="77777777" w:rsidR="00B64243" w:rsidRPr="005E4B43" w:rsidRDefault="00B64243" w:rsidP="00DA378C">
            <w:pPr>
              <w:rPr>
                <w:rFonts w:ascii="Verdana" w:hAnsi="Verdana" w:cs="Arial"/>
                <w:sz w:val="16"/>
                <w:szCs w:val="16"/>
              </w:rPr>
            </w:pPr>
            <w:r w:rsidRPr="005E4B43">
              <w:rPr>
                <w:rFonts w:ascii="Verdana" w:hAnsi="Verdana" w:cs="Arial"/>
                <w:sz w:val="16"/>
                <w:szCs w:val="16"/>
              </w:rPr>
              <w:t>Ley</w:t>
            </w:r>
          </w:p>
        </w:tc>
        <w:tc>
          <w:tcPr>
            <w:tcW w:w="1653" w:type="dxa"/>
            <w:shd w:val="clear" w:color="auto" w:fill="auto"/>
            <w:vAlign w:val="center"/>
            <w:hideMark/>
          </w:tcPr>
          <w:p w14:paraId="15F692B5" w14:textId="77777777" w:rsidR="00B64243" w:rsidRPr="005E4B43" w:rsidRDefault="00B64243" w:rsidP="00DA378C">
            <w:pPr>
              <w:rPr>
                <w:rFonts w:ascii="Verdana" w:hAnsi="Verdana" w:cs="Arial"/>
                <w:sz w:val="16"/>
                <w:szCs w:val="16"/>
              </w:rPr>
            </w:pPr>
            <w:r w:rsidRPr="005E4B43">
              <w:rPr>
                <w:rFonts w:ascii="Verdana" w:hAnsi="Verdana" w:cs="Arial"/>
                <w:sz w:val="16"/>
                <w:szCs w:val="16"/>
              </w:rPr>
              <w:t>222 de 1995</w:t>
            </w:r>
          </w:p>
        </w:tc>
        <w:tc>
          <w:tcPr>
            <w:tcW w:w="1714" w:type="dxa"/>
            <w:shd w:val="clear" w:color="auto" w:fill="auto"/>
            <w:vAlign w:val="center"/>
            <w:hideMark/>
          </w:tcPr>
          <w:p w14:paraId="2F66FA01" w14:textId="77777777" w:rsidR="00B64243" w:rsidRPr="005E4B43" w:rsidRDefault="00B64243" w:rsidP="00DA378C">
            <w:pPr>
              <w:rPr>
                <w:rFonts w:ascii="Verdana" w:hAnsi="Verdana" w:cs="Arial"/>
                <w:sz w:val="16"/>
                <w:szCs w:val="16"/>
              </w:rPr>
            </w:pPr>
            <w:r w:rsidRPr="005E4B43">
              <w:rPr>
                <w:rFonts w:ascii="Verdana" w:hAnsi="Verdana" w:cs="Arial"/>
                <w:sz w:val="16"/>
                <w:szCs w:val="16"/>
              </w:rPr>
              <w:t> </w:t>
            </w:r>
          </w:p>
        </w:tc>
        <w:tc>
          <w:tcPr>
            <w:tcW w:w="1314" w:type="dxa"/>
            <w:shd w:val="clear" w:color="auto" w:fill="auto"/>
            <w:vAlign w:val="center"/>
            <w:hideMark/>
          </w:tcPr>
          <w:p w14:paraId="1C91C072" w14:textId="77777777" w:rsidR="00B64243" w:rsidRPr="005E4B43" w:rsidRDefault="00B64243" w:rsidP="00DA378C">
            <w:pPr>
              <w:rPr>
                <w:rFonts w:ascii="Verdana" w:hAnsi="Verdana" w:cs="Arial"/>
                <w:sz w:val="16"/>
                <w:szCs w:val="16"/>
              </w:rPr>
            </w:pPr>
            <w:r w:rsidRPr="005E4B43">
              <w:rPr>
                <w:rFonts w:ascii="Verdana" w:hAnsi="Verdana" w:cs="Arial"/>
                <w:sz w:val="16"/>
                <w:szCs w:val="16"/>
              </w:rPr>
              <w:t> </w:t>
            </w:r>
          </w:p>
        </w:tc>
        <w:tc>
          <w:tcPr>
            <w:tcW w:w="3635" w:type="dxa"/>
            <w:shd w:val="clear" w:color="auto" w:fill="auto"/>
            <w:vAlign w:val="center"/>
            <w:hideMark/>
          </w:tcPr>
          <w:p w14:paraId="1E90A537" w14:textId="77777777" w:rsidR="00B64243" w:rsidRPr="005E4B43" w:rsidRDefault="00B64243" w:rsidP="00DA378C">
            <w:pPr>
              <w:rPr>
                <w:rFonts w:ascii="Verdana" w:hAnsi="Verdana" w:cs="Arial"/>
                <w:sz w:val="16"/>
                <w:szCs w:val="16"/>
              </w:rPr>
            </w:pPr>
            <w:r w:rsidRPr="005E4B43">
              <w:rPr>
                <w:rFonts w:ascii="Verdana" w:hAnsi="Verdana" w:cs="Arial"/>
                <w:sz w:val="16"/>
                <w:szCs w:val="16"/>
              </w:rPr>
              <w:t> </w:t>
            </w:r>
          </w:p>
        </w:tc>
      </w:tr>
      <w:tr w:rsidR="007E5AC4" w:rsidRPr="007E5AC4" w14:paraId="47CD7930" w14:textId="77777777" w:rsidTr="007E5AC4">
        <w:trPr>
          <w:trHeight w:val="765"/>
        </w:trPr>
        <w:tc>
          <w:tcPr>
            <w:tcW w:w="1323" w:type="dxa"/>
            <w:shd w:val="clear" w:color="auto" w:fill="auto"/>
            <w:vAlign w:val="center"/>
            <w:hideMark/>
          </w:tcPr>
          <w:p w14:paraId="7474B68F" w14:textId="77777777" w:rsidR="00B64243" w:rsidRPr="005E4B43" w:rsidRDefault="00B64243" w:rsidP="00DA378C">
            <w:pPr>
              <w:rPr>
                <w:rFonts w:ascii="Verdana" w:hAnsi="Verdana" w:cs="Arial"/>
                <w:sz w:val="16"/>
                <w:szCs w:val="16"/>
              </w:rPr>
            </w:pPr>
            <w:r w:rsidRPr="005E4B43">
              <w:rPr>
                <w:rFonts w:ascii="Verdana" w:hAnsi="Verdana" w:cs="Arial"/>
                <w:sz w:val="16"/>
                <w:szCs w:val="16"/>
              </w:rPr>
              <w:t xml:space="preserve">Ley </w:t>
            </w:r>
          </w:p>
        </w:tc>
        <w:tc>
          <w:tcPr>
            <w:tcW w:w="1653" w:type="dxa"/>
            <w:shd w:val="clear" w:color="auto" w:fill="auto"/>
            <w:vAlign w:val="center"/>
            <w:hideMark/>
          </w:tcPr>
          <w:p w14:paraId="3C8C74B3" w14:textId="77777777" w:rsidR="00B64243" w:rsidRPr="005E4B43" w:rsidRDefault="00B64243" w:rsidP="00DA378C">
            <w:pPr>
              <w:rPr>
                <w:rFonts w:ascii="Verdana" w:hAnsi="Verdana" w:cs="Arial"/>
                <w:sz w:val="16"/>
                <w:szCs w:val="16"/>
              </w:rPr>
            </w:pPr>
            <w:r w:rsidRPr="005E4B43">
              <w:rPr>
                <w:rFonts w:ascii="Verdana" w:hAnsi="Verdana" w:cs="Arial"/>
                <w:sz w:val="16"/>
                <w:szCs w:val="16"/>
              </w:rPr>
              <w:t>446 de 1998</w:t>
            </w:r>
          </w:p>
        </w:tc>
        <w:tc>
          <w:tcPr>
            <w:tcW w:w="1714" w:type="dxa"/>
            <w:shd w:val="clear" w:color="auto" w:fill="auto"/>
            <w:vAlign w:val="center"/>
            <w:hideMark/>
          </w:tcPr>
          <w:p w14:paraId="7365CE77" w14:textId="77777777" w:rsidR="00B64243" w:rsidRPr="005E4B43" w:rsidRDefault="00B64243" w:rsidP="00DA378C">
            <w:pPr>
              <w:rPr>
                <w:rFonts w:ascii="Verdana" w:hAnsi="Verdana" w:cs="Arial"/>
                <w:sz w:val="16"/>
                <w:szCs w:val="16"/>
              </w:rPr>
            </w:pPr>
            <w:r w:rsidRPr="005E4B43">
              <w:rPr>
                <w:rFonts w:ascii="Verdana" w:hAnsi="Verdana" w:cs="Arial"/>
                <w:sz w:val="16"/>
                <w:szCs w:val="16"/>
              </w:rPr>
              <w:t> </w:t>
            </w:r>
          </w:p>
        </w:tc>
        <w:tc>
          <w:tcPr>
            <w:tcW w:w="1314" w:type="dxa"/>
            <w:shd w:val="clear" w:color="auto" w:fill="auto"/>
            <w:vAlign w:val="center"/>
            <w:hideMark/>
          </w:tcPr>
          <w:p w14:paraId="23AEAA76" w14:textId="77777777" w:rsidR="00B64243" w:rsidRPr="005E4B43" w:rsidRDefault="00B64243" w:rsidP="00DA378C">
            <w:pPr>
              <w:rPr>
                <w:rFonts w:ascii="Verdana" w:hAnsi="Verdana" w:cs="Arial"/>
                <w:sz w:val="16"/>
                <w:szCs w:val="16"/>
              </w:rPr>
            </w:pPr>
            <w:r w:rsidRPr="005E4B43">
              <w:rPr>
                <w:rFonts w:ascii="Verdana" w:hAnsi="Verdana" w:cs="Arial"/>
                <w:sz w:val="16"/>
                <w:szCs w:val="16"/>
              </w:rPr>
              <w:t>Artículo 133</w:t>
            </w:r>
          </w:p>
        </w:tc>
        <w:tc>
          <w:tcPr>
            <w:tcW w:w="3635" w:type="dxa"/>
            <w:shd w:val="clear" w:color="auto" w:fill="auto"/>
            <w:vAlign w:val="center"/>
            <w:hideMark/>
          </w:tcPr>
          <w:p w14:paraId="7ECE34D3" w14:textId="77777777" w:rsidR="00B64243" w:rsidRPr="005E4B43" w:rsidRDefault="00B64243" w:rsidP="00AE5145">
            <w:pPr>
              <w:jc w:val="both"/>
              <w:rPr>
                <w:rFonts w:ascii="Verdana" w:hAnsi="Verdana" w:cs="Arial"/>
                <w:sz w:val="16"/>
                <w:szCs w:val="16"/>
              </w:rPr>
            </w:pPr>
            <w:r w:rsidRPr="005E4B43">
              <w:rPr>
                <w:rFonts w:ascii="Verdana" w:hAnsi="Verdana" w:cs="Arial"/>
                <w:sz w:val="16"/>
                <w:szCs w:val="16"/>
              </w:rPr>
              <w:t xml:space="preserve">Reconocimiento de los presupuestos </w:t>
            </w:r>
            <w:r w:rsidRPr="005E4B43">
              <w:rPr>
                <w:rFonts w:ascii="Verdana" w:hAnsi="Verdana" w:cs="Arial"/>
                <w:sz w:val="16"/>
                <w:szCs w:val="16"/>
              </w:rPr>
              <w:br/>
              <w:t>de Ineficacia mediante proceso verbal sumario</w:t>
            </w:r>
          </w:p>
        </w:tc>
      </w:tr>
      <w:tr w:rsidR="007E5AC4" w:rsidRPr="007E5AC4" w14:paraId="34557199" w14:textId="77777777" w:rsidTr="007E5AC4">
        <w:trPr>
          <w:trHeight w:val="510"/>
        </w:trPr>
        <w:tc>
          <w:tcPr>
            <w:tcW w:w="1323" w:type="dxa"/>
            <w:shd w:val="clear" w:color="auto" w:fill="auto"/>
            <w:vAlign w:val="center"/>
            <w:hideMark/>
          </w:tcPr>
          <w:p w14:paraId="30AF0E11" w14:textId="77777777" w:rsidR="00B64243" w:rsidRPr="005E4B43" w:rsidRDefault="00B64243" w:rsidP="00DA378C">
            <w:pPr>
              <w:rPr>
                <w:rFonts w:ascii="Verdana" w:hAnsi="Verdana" w:cs="Arial"/>
                <w:sz w:val="16"/>
                <w:szCs w:val="16"/>
              </w:rPr>
            </w:pPr>
            <w:r w:rsidRPr="005E4B43">
              <w:rPr>
                <w:rFonts w:ascii="Verdana" w:hAnsi="Verdana" w:cs="Arial"/>
                <w:sz w:val="16"/>
                <w:szCs w:val="16"/>
              </w:rPr>
              <w:t xml:space="preserve">Ley </w:t>
            </w:r>
          </w:p>
        </w:tc>
        <w:tc>
          <w:tcPr>
            <w:tcW w:w="1653" w:type="dxa"/>
            <w:shd w:val="clear" w:color="auto" w:fill="auto"/>
            <w:vAlign w:val="center"/>
            <w:hideMark/>
          </w:tcPr>
          <w:p w14:paraId="46BB5DAB" w14:textId="77777777" w:rsidR="00B64243" w:rsidRPr="005E4B43" w:rsidRDefault="00B64243" w:rsidP="00DA378C">
            <w:pPr>
              <w:rPr>
                <w:rFonts w:ascii="Verdana" w:hAnsi="Verdana" w:cs="Arial"/>
                <w:sz w:val="16"/>
                <w:szCs w:val="16"/>
              </w:rPr>
            </w:pPr>
            <w:r w:rsidRPr="005E4B43">
              <w:rPr>
                <w:rFonts w:ascii="Verdana" w:hAnsi="Verdana" w:cs="Arial"/>
                <w:sz w:val="16"/>
                <w:szCs w:val="16"/>
              </w:rPr>
              <w:t>446 de 1998</w:t>
            </w:r>
          </w:p>
        </w:tc>
        <w:tc>
          <w:tcPr>
            <w:tcW w:w="1714" w:type="dxa"/>
            <w:shd w:val="clear" w:color="auto" w:fill="auto"/>
            <w:vAlign w:val="center"/>
            <w:hideMark/>
          </w:tcPr>
          <w:p w14:paraId="1D054B81" w14:textId="77777777" w:rsidR="00B64243" w:rsidRPr="005E4B43" w:rsidRDefault="00B64243" w:rsidP="00DA378C">
            <w:pPr>
              <w:rPr>
                <w:rFonts w:ascii="Verdana" w:hAnsi="Verdana" w:cs="Arial"/>
                <w:sz w:val="16"/>
                <w:szCs w:val="16"/>
              </w:rPr>
            </w:pPr>
            <w:r w:rsidRPr="005E4B43">
              <w:rPr>
                <w:rFonts w:ascii="Verdana" w:hAnsi="Verdana" w:cs="Arial"/>
                <w:sz w:val="16"/>
                <w:szCs w:val="16"/>
              </w:rPr>
              <w:t> </w:t>
            </w:r>
          </w:p>
        </w:tc>
        <w:tc>
          <w:tcPr>
            <w:tcW w:w="1314" w:type="dxa"/>
            <w:shd w:val="clear" w:color="auto" w:fill="auto"/>
            <w:vAlign w:val="center"/>
            <w:hideMark/>
          </w:tcPr>
          <w:p w14:paraId="6F2E5A4B" w14:textId="77777777" w:rsidR="00B64243" w:rsidRPr="005E4B43" w:rsidRDefault="00B64243" w:rsidP="00DA378C">
            <w:pPr>
              <w:rPr>
                <w:rFonts w:ascii="Verdana" w:hAnsi="Verdana" w:cs="Arial"/>
                <w:sz w:val="16"/>
                <w:szCs w:val="16"/>
              </w:rPr>
            </w:pPr>
            <w:r w:rsidRPr="005E4B43">
              <w:rPr>
                <w:rFonts w:ascii="Verdana" w:hAnsi="Verdana" w:cs="Arial"/>
                <w:sz w:val="16"/>
                <w:szCs w:val="16"/>
              </w:rPr>
              <w:t>Artículo 136</w:t>
            </w:r>
          </w:p>
        </w:tc>
        <w:tc>
          <w:tcPr>
            <w:tcW w:w="3635" w:type="dxa"/>
            <w:shd w:val="clear" w:color="auto" w:fill="auto"/>
            <w:vAlign w:val="center"/>
            <w:hideMark/>
          </w:tcPr>
          <w:p w14:paraId="604AE58E" w14:textId="3696DAEB" w:rsidR="00B64243" w:rsidRPr="005E4B43" w:rsidRDefault="00B64243" w:rsidP="00AE5145">
            <w:pPr>
              <w:jc w:val="both"/>
              <w:rPr>
                <w:rFonts w:ascii="Verdana" w:hAnsi="Verdana" w:cs="Arial"/>
                <w:sz w:val="16"/>
                <w:szCs w:val="16"/>
              </w:rPr>
            </w:pPr>
            <w:r w:rsidRPr="005E4B43">
              <w:rPr>
                <w:rFonts w:ascii="Verdana" w:hAnsi="Verdana" w:cs="Arial"/>
                <w:sz w:val="16"/>
                <w:szCs w:val="16"/>
              </w:rPr>
              <w:t xml:space="preserve">Nombramiento perito- precio </w:t>
            </w:r>
            <w:r w:rsidR="00AE5145" w:rsidRPr="005E4B43">
              <w:rPr>
                <w:rFonts w:ascii="Verdana" w:hAnsi="Verdana" w:cs="Arial"/>
                <w:sz w:val="16"/>
                <w:szCs w:val="16"/>
              </w:rPr>
              <w:t>alícuotas mediante</w:t>
            </w:r>
            <w:r w:rsidRPr="005E4B43">
              <w:rPr>
                <w:rFonts w:ascii="Verdana" w:hAnsi="Verdana" w:cs="Arial"/>
                <w:sz w:val="16"/>
                <w:szCs w:val="16"/>
              </w:rPr>
              <w:t xml:space="preserve"> proceso verbal sumario </w:t>
            </w:r>
          </w:p>
        </w:tc>
      </w:tr>
      <w:tr w:rsidR="007E5AC4" w:rsidRPr="007E5AC4" w14:paraId="4B7CC504" w14:textId="77777777" w:rsidTr="007E5AC4">
        <w:trPr>
          <w:trHeight w:val="1020"/>
        </w:trPr>
        <w:tc>
          <w:tcPr>
            <w:tcW w:w="1323" w:type="dxa"/>
            <w:shd w:val="clear" w:color="auto" w:fill="auto"/>
            <w:vAlign w:val="center"/>
            <w:hideMark/>
          </w:tcPr>
          <w:p w14:paraId="4CF3BB78" w14:textId="77777777" w:rsidR="00B64243" w:rsidRPr="005E4B43" w:rsidRDefault="00B64243" w:rsidP="00DA378C">
            <w:pPr>
              <w:rPr>
                <w:rFonts w:ascii="Verdana" w:hAnsi="Verdana" w:cs="Arial"/>
                <w:sz w:val="16"/>
                <w:szCs w:val="16"/>
              </w:rPr>
            </w:pPr>
            <w:r w:rsidRPr="005E4B43">
              <w:rPr>
                <w:rFonts w:ascii="Verdana" w:hAnsi="Verdana" w:cs="Arial"/>
                <w:sz w:val="16"/>
                <w:szCs w:val="16"/>
              </w:rPr>
              <w:t xml:space="preserve">Ley </w:t>
            </w:r>
          </w:p>
        </w:tc>
        <w:tc>
          <w:tcPr>
            <w:tcW w:w="1653" w:type="dxa"/>
            <w:shd w:val="clear" w:color="auto" w:fill="auto"/>
            <w:vAlign w:val="center"/>
            <w:hideMark/>
          </w:tcPr>
          <w:p w14:paraId="3D6BCFF9" w14:textId="77777777" w:rsidR="00B64243" w:rsidRPr="005E4B43" w:rsidRDefault="00B64243" w:rsidP="00DA378C">
            <w:pPr>
              <w:rPr>
                <w:rFonts w:ascii="Verdana" w:hAnsi="Verdana" w:cs="Arial"/>
                <w:sz w:val="16"/>
                <w:szCs w:val="16"/>
              </w:rPr>
            </w:pPr>
            <w:r w:rsidRPr="005E4B43">
              <w:rPr>
                <w:rFonts w:ascii="Verdana" w:hAnsi="Verdana" w:cs="Arial"/>
                <w:sz w:val="16"/>
                <w:szCs w:val="16"/>
              </w:rPr>
              <w:t>446 de 1998</w:t>
            </w:r>
          </w:p>
        </w:tc>
        <w:tc>
          <w:tcPr>
            <w:tcW w:w="1714" w:type="dxa"/>
            <w:shd w:val="clear" w:color="auto" w:fill="auto"/>
            <w:vAlign w:val="center"/>
            <w:hideMark/>
          </w:tcPr>
          <w:p w14:paraId="6C165414" w14:textId="77777777" w:rsidR="00B64243" w:rsidRPr="005E4B43" w:rsidRDefault="00B64243" w:rsidP="00DA378C">
            <w:pPr>
              <w:rPr>
                <w:rFonts w:ascii="Verdana" w:hAnsi="Verdana" w:cs="Arial"/>
                <w:sz w:val="16"/>
                <w:szCs w:val="16"/>
              </w:rPr>
            </w:pPr>
            <w:r w:rsidRPr="005E4B43">
              <w:rPr>
                <w:rFonts w:ascii="Verdana" w:hAnsi="Verdana" w:cs="Arial"/>
                <w:sz w:val="16"/>
                <w:szCs w:val="16"/>
              </w:rPr>
              <w:t> </w:t>
            </w:r>
          </w:p>
        </w:tc>
        <w:tc>
          <w:tcPr>
            <w:tcW w:w="1314" w:type="dxa"/>
            <w:shd w:val="clear" w:color="auto" w:fill="auto"/>
            <w:vAlign w:val="center"/>
            <w:hideMark/>
          </w:tcPr>
          <w:p w14:paraId="2FA46E31" w14:textId="77777777" w:rsidR="00B64243" w:rsidRPr="005E4B43" w:rsidRDefault="00B64243" w:rsidP="00DA378C">
            <w:pPr>
              <w:rPr>
                <w:rFonts w:ascii="Verdana" w:hAnsi="Verdana" w:cs="Arial"/>
                <w:sz w:val="16"/>
                <w:szCs w:val="16"/>
              </w:rPr>
            </w:pPr>
            <w:r w:rsidRPr="005E4B43">
              <w:rPr>
                <w:rFonts w:ascii="Verdana" w:hAnsi="Verdana" w:cs="Arial"/>
                <w:sz w:val="16"/>
                <w:szCs w:val="16"/>
              </w:rPr>
              <w:t xml:space="preserve">Artículo 137 </w:t>
            </w:r>
          </w:p>
        </w:tc>
        <w:tc>
          <w:tcPr>
            <w:tcW w:w="3635" w:type="dxa"/>
            <w:shd w:val="clear" w:color="auto" w:fill="auto"/>
            <w:vAlign w:val="center"/>
            <w:hideMark/>
          </w:tcPr>
          <w:p w14:paraId="52240911" w14:textId="09F1A7A8" w:rsidR="00B64243" w:rsidRPr="005E4B43" w:rsidRDefault="00B64243" w:rsidP="00AE5145">
            <w:pPr>
              <w:jc w:val="both"/>
              <w:rPr>
                <w:rFonts w:ascii="Verdana" w:hAnsi="Verdana" w:cs="Arial"/>
                <w:sz w:val="16"/>
                <w:szCs w:val="16"/>
              </w:rPr>
            </w:pPr>
            <w:r w:rsidRPr="005E4B43">
              <w:rPr>
                <w:rFonts w:ascii="Verdana" w:hAnsi="Verdana" w:cs="Arial"/>
                <w:sz w:val="16"/>
                <w:szCs w:val="16"/>
              </w:rPr>
              <w:t>Impugnación de actos de Órganos sociales de sociedades vigiladas mediante proceso verbal sumario</w:t>
            </w:r>
          </w:p>
        </w:tc>
      </w:tr>
      <w:tr w:rsidR="007E5AC4" w:rsidRPr="007E5AC4" w14:paraId="3427713C" w14:textId="77777777" w:rsidTr="007E5AC4">
        <w:trPr>
          <w:trHeight w:val="510"/>
        </w:trPr>
        <w:tc>
          <w:tcPr>
            <w:tcW w:w="1323" w:type="dxa"/>
            <w:shd w:val="clear" w:color="auto" w:fill="auto"/>
            <w:vAlign w:val="center"/>
            <w:hideMark/>
          </w:tcPr>
          <w:p w14:paraId="0C9EFD41" w14:textId="77777777" w:rsidR="00B64243" w:rsidRPr="005E4B43" w:rsidRDefault="00B64243" w:rsidP="00DA378C">
            <w:pPr>
              <w:rPr>
                <w:rFonts w:ascii="Verdana" w:hAnsi="Verdana" w:cs="Arial"/>
                <w:sz w:val="16"/>
                <w:szCs w:val="16"/>
              </w:rPr>
            </w:pPr>
            <w:r w:rsidRPr="005E4B43">
              <w:rPr>
                <w:rFonts w:ascii="Verdana" w:hAnsi="Verdana" w:cs="Arial"/>
                <w:sz w:val="16"/>
                <w:szCs w:val="16"/>
              </w:rPr>
              <w:t xml:space="preserve">Ley </w:t>
            </w:r>
          </w:p>
        </w:tc>
        <w:tc>
          <w:tcPr>
            <w:tcW w:w="1653" w:type="dxa"/>
            <w:shd w:val="clear" w:color="auto" w:fill="auto"/>
            <w:vAlign w:val="center"/>
            <w:hideMark/>
          </w:tcPr>
          <w:p w14:paraId="4A664F13" w14:textId="77777777" w:rsidR="00B64243" w:rsidRPr="005E4B43" w:rsidRDefault="00B64243" w:rsidP="00DA378C">
            <w:pPr>
              <w:rPr>
                <w:rFonts w:ascii="Verdana" w:hAnsi="Verdana" w:cs="Arial"/>
                <w:sz w:val="16"/>
                <w:szCs w:val="16"/>
              </w:rPr>
            </w:pPr>
            <w:r w:rsidRPr="005E4B43">
              <w:rPr>
                <w:rFonts w:ascii="Verdana" w:hAnsi="Verdana" w:cs="Arial"/>
                <w:sz w:val="16"/>
                <w:szCs w:val="16"/>
              </w:rPr>
              <w:t>446 de 1998</w:t>
            </w:r>
          </w:p>
        </w:tc>
        <w:tc>
          <w:tcPr>
            <w:tcW w:w="1714" w:type="dxa"/>
            <w:shd w:val="clear" w:color="auto" w:fill="auto"/>
            <w:vAlign w:val="center"/>
            <w:hideMark/>
          </w:tcPr>
          <w:p w14:paraId="51F4690A" w14:textId="77777777" w:rsidR="00B64243" w:rsidRPr="005E4B43" w:rsidRDefault="00B64243" w:rsidP="00DA378C">
            <w:pPr>
              <w:rPr>
                <w:rFonts w:ascii="Verdana" w:hAnsi="Verdana" w:cs="Arial"/>
                <w:sz w:val="16"/>
                <w:szCs w:val="16"/>
              </w:rPr>
            </w:pPr>
            <w:r w:rsidRPr="005E4B43">
              <w:rPr>
                <w:rFonts w:ascii="Verdana" w:hAnsi="Verdana" w:cs="Arial"/>
                <w:sz w:val="16"/>
                <w:szCs w:val="16"/>
              </w:rPr>
              <w:t> </w:t>
            </w:r>
          </w:p>
        </w:tc>
        <w:tc>
          <w:tcPr>
            <w:tcW w:w="1314" w:type="dxa"/>
            <w:shd w:val="clear" w:color="auto" w:fill="auto"/>
            <w:vAlign w:val="center"/>
            <w:hideMark/>
          </w:tcPr>
          <w:p w14:paraId="286E7602" w14:textId="77777777" w:rsidR="00B64243" w:rsidRPr="005E4B43" w:rsidRDefault="00B64243" w:rsidP="00DA378C">
            <w:pPr>
              <w:rPr>
                <w:rFonts w:ascii="Verdana" w:hAnsi="Verdana" w:cs="Arial"/>
                <w:sz w:val="16"/>
                <w:szCs w:val="16"/>
              </w:rPr>
            </w:pPr>
            <w:r w:rsidRPr="005E4B43">
              <w:rPr>
                <w:rFonts w:ascii="Verdana" w:hAnsi="Verdana" w:cs="Arial"/>
                <w:sz w:val="16"/>
                <w:szCs w:val="16"/>
              </w:rPr>
              <w:t>Artículo 138</w:t>
            </w:r>
          </w:p>
        </w:tc>
        <w:tc>
          <w:tcPr>
            <w:tcW w:w="3635" w:type="dxa"/>
            <w:shd w:val="clear" w:color="auto" w:fill="auto"/>
            <w:vAlign w:val="center"/>
            <w:hideMark/>
          </w:tcPr>
          <w:p w14:paraId="30B1E83E" w14:textId="77777777" w:rsidR="00B64243" w:rsidRPr="005E4B43" w:rsidRDefault="00B64243" w:rsidP="00DA378C">
            <w:pPr>
              <w:rPr>
                <w:rFonts w:ascii="Verdana" w:hAnsi="Verdana" w:cs="Arial"/>
                <w:sz w:val="16"/>
                <w:szCs w:val="16"/>
              </w:rPr>
            </w:pPr>
            <w:r w:rsidRPr="005E4B43">
              <w:rPr>
                <w:rFonts w:ascii="Verdana" w:hAnsi="Verdana" w:cs="Arial"/>
                <w:sz w:val="16"/>
                <w:szCs w:val="16"/>
              </w:rPr>
              <w:t>Declaración de las causales de disolución mediante el proceso verbal sumario</w:t>
            </w:r>
          </w:p>
        </w:tc>
      </w:tr>
      <w:tr w:rsidR="007E5AC4" w:rsidRPr="007E5AC4" w14:paraId="744DF75D" w14:textId="77777777" w:rsidTr="007E5AC4">
        <w:trPr>
          <w:trHeight w:val="765"/>
        </w:trPr>
        <w:tc>
          <w:tcPr>
            <w:tcW w:w="1323" w:type="dxa"/>
            <w:shd w:val="clear" w:color="auto" w:fill="auto"/>
            <w:vAlign w:val="center"/>
            <w:hideMark/>
          </w:tcPr>
          <w:p w14:paraId="682FD50C" w14:textId="77777777" w:rsidR="00B64243" w:rsidRPr="005E4B43" w:rsidRDefault="00B64243" w:rsidP="00DA378C">
            <w:pPr>
              <w:rPr>
                <w:rFonts w:ascii="Verdana" w:hAnsi="Verdana" w:cs="Arial"/>
                <w:sz w:val="16"/>
                <w:szCs w:val="16"/>
              </w:rPr>
            </w:pPr>
            <w:r w:rsidRPr="005E4B43">
              <w:rPr>
                <w:rFonts w:ascii="Verdana" w:hAnsi="Verdana" w:cs="Arial"/>
                <w:sz w:val="16"/>
                <w:szCs w:val="16"/>
              </w:rPr>
              <w:t>Ley</w:t>
            </w:r>
          </w:p>
        </w:tc>
        <w:tc>
          <w:tcPr>
            <w:tcW w:w="1653" w:type="dxa"/>
            <w:shd w:val="clear" w:color="auto" w:fill="auto"/>
            <w:vAlign w:val="center"/>
            <w:hideMark/>
          </w:tcPr>
          <w:p w14:paraId="0E0D2DCA" w14:textId="77777777" w:rsidR="00B64243" w:rsidRPr="005E4B43" w:rsidRDefault="00B64243" w:rsidP="00DA378C">
            <w:pPr>
              <w:rPr>
                <w:rFonts w:ascii="Verdana" w:hAnsi="Verdana" w:cs="Arial"/>
                <w:sz w:val="16"/>
                <w:szCs w:val="16"/>
              </w:rPr>
            </w:pPr>
            <w:r w:rsidRPr="005E4B43">
              <w:rPr>
                <w:rFonts w:ascii="Verdana" w:hAnsi="Verdana" w:cs="Arial"/>
                <w:sz w:val="16"/>
                <w:szCs w:val="16"/>
              </w:rPr>
              <w:t>1564 de 2012</w:t>
            </w:r>
          </w:p>
        </w:tc>
        <w:tc>
          <w:tcPr>
            <w:tcW w:w="1714" w:type="dxa"/>
            <w:shd w:val="clear" w:color="auto" w:fill="auto"/>
            <w:vAlign w:val="center"/>
            <w:hideMark/>
          </w:tcPr>
          <w:p w14:paraId="2AA25E99" w14:textId="77777777" w:rsidR="00B64243" w:rsidRPr="005E4B43" w:rsidRDefault="00B64243" w:rsidP="00DA378C">
            <w:pPr>
              <w:rPr>
                <w:rFonts w:ascii="Verdana" w:hAnsi="Verdana" w:cs="Arial"/>
                <w:sz w:val="16"/>
                <w:szCs w:val="16"/>
              </w:rPr>
            </w:pPr>
            <w:r w:rsidRPr="005E4B43">
              <w:rPr>
                <w:rFonts w:ascii="Verdana" w:hAnsi="Verdana" w:cs="Arial"/>
                <w:sz w:val="16"/>
                <w:szCs w:val="16"/>
              </w:rPr>
              <w:t>Código General del Proceso</w:t>
            </w:r>
          </w:p>
        </w:tc>
        <w:tc>
          <w:tcPr>
            <w:tcW w:w="1314" w:type="dxa"/>
            <w:shd w:val="clear" w:color="auto" w:fill="auto"/>
            <w:vAlign w:val="center"/>
            <w:hideMark/>
          </w:tcPr>
          <w:p w14:paraId="3213E09C" w14:textId="77777777" w:rsidR="00B64243" w:rsidRPr="005E4B43" w:rsidRDefault="00B64243" w:rsidP="00DA378C">
            <w:pPr>
              <w:rPr>
                <w:rFonts w:ascii="Verdana" w:hAnsi="Verdana" w:cs="Arial"/>
                <w:sz w:val="16"/>
                <w:szCs w:val="16"/>
              </w:rPr>
            </w:pPr>
            <w:r w:rsidRPr="005E4B43">
              <w:rPr>
                <w:rFonts w:ascii="Verdana" w:hAnsi="Verdana" w:cs="Arial"/>
                <w:sz w:val="16"/>
                <w:szCs w:val="16"/>
              </w:rPr>
              <w:t>Artículo 24 numeral 5 literal a</w:t>
            </w:r>
          </w:p>
        </w:tc>
        <w:tc>
          <w:tcPr>
            <w:tcW w:w="3635" w:type="dxa"/>
            <w:shd w:val="clear" w:color="auto" w:fill="auto"/>
            <w:vAlign w:val="center"/>
            <w:hideMark/>
          </w:tcPr>
          <w:p w14:paraId="3F9C9005" w14:textId="77777777" w:rsidR="00B64243" w:rsidRPr="005E4B43" w:rsidRDefault="00B64243" w:rsidP="00AE5145">
            <w:pPr>
              <w:jc w:val="both"/>
              <w:rPr>
                <w:rFonts w:ascii="Verdana" w:hAnsi="Verdana" w:cs="Arial"/>
                <w:sz w:val="16"/>
                <w:szCs w:val="16"/>
              </w:rPr>
            </w:pPr>
            <w:r w:rsidRPr="005E4B43">
              <w:rPr>
                <w:rFonts w:ascii="Verdana" w:hAnsi="Verdana" w:cs="Arial"/>
                <w:sz w:val="16"/>
                <w:szCs w:val="16"/>
              </w:rPr>
              <w:t>Resolución de conflictos societarios mediante el proceso verbal sumario</w:t>
            </w:r>
          </w:p>
        </w:tc>
      </w:tr>
      <w:tr w:rsidR="007E5AC4" w:rsidRPr="007E5AC4" w14:paraId="1F51DD7E" w14:textId="77777777" w:rsidTr="007E5AC4">
        <w:trPr>
          <w:trHeight w:val="1020"/>
        </w:trPr>
        <w:tc>
          <w:tcPr>
            <w:tcW w:w="1323" w:type="dxa"/>
            <w:shd w:val="clear" w:color="auto" w:fill="auto"/>
            <w:vAlign w:val="center"/>
            <w:hideMark/>
          </w:tcPr>
          <w:p w14:paraId="6E17AC09" w14:textId="77777777" w:rsidR="00B64243" w:rsidRPr="005E4B43" w:rsidRDefault="00B64243" w:rsidP="00DA378C">
            <w:pPr>
              <w:rPr>
                <w:rFonts w:ascii="Verdana" w:hAnsi="Verdana" w:cs="Arial"/>
                <w:sz w:val="16"/>
                <w:szCs w:val="16"/>
              </w:rPr>
            </w:pPr>
            <w:r w:rsidRPr="005E4B43">
              <w:rPr>
                <w:rFonts w:ascii="Verdana" w:hAnsi="Verdana" w:cs="Arial"/>
                <w:sz w:val="16"/>
                <w:szCs w:val="16"/>
              </w:rPr>
              <w:t>Ley</w:t>
            </w:r>
          </w:p>
        </w:tc>
        <w:tc>
          <w:tcPr>
            <w:tcW w:w="1653" w:type="dxa"/>
            <w:shd w:val="clear" w:color="auto" w:fill="auto"/>
            <w:vAlign w:val="center"/>
            <w:hideMark/>
          </w:tcPr>
          <w:p w14:paraId="1D2FBBD9" w14:textId="77777777" w:rsidR="00B64243" w:rsidRPr="005E4B43" w:rsidRDefault="00B64243" w:rsidP="00DA378C">
            <w:pPr>
              <w:rPr>
                <w:rFonts w:ascii="Verdana" w:hAnsi="Verdana" w:cs="Arial"/>
                <w:sz w:val="16"/>
                <w:szCs w:val="16"/>
              </w:rPr>
            </w:pPr>
            <w:r w:rsidRPr="005E4B43">
              <w:rPr>
                <w:rFonts w:ascii="Verdana" w:hAnsi="Verdana" w:cs="Arial"/>
                <w:sz w:val="16"/>
                <w:szCs w:val="16"/>
              </w:rPr>
              <w:t xml:space="preserve"> 1564 de 2012</w:t>
            </w:r>
          </w:p>
        </w:tc>
        <w:tc>
          <w:tcPr>
            <w:tcW w:w="1714" w:type="dxa"/>
            <w:shd w:val="clear" w:color="auto" w:fill="auto"/>
            <w:vAlign w:val="center"/>
            <w:hideMark/>
          </w:tcPr>
          <w:p w14:paraId="4B4640EF" w14:textId="77777777" w:rsidR="00B64243" w:rsidRPr="005E4B43" w:rsidRDefault="00B64243" w:rsidP="00DA378C">
            <w:pPr>
              <w:rPr>
                <w:rFonts w:ascii="Verdana" w:hAnsi="Verdana" w:cs="Arial"/>
                <w:sz w:val="16"/>
                <w:szCs w:val="16"/>
              </w:rPr>
            </w:pPr>
            <w:r w:rsidRPr="005E4B43">
              <w:rPr>
                <w:rFonts w:ascii="Verdana" w:hAnsi="Verdana" w:cs="Arial"/>
                <w:sz w:val="16"/>
                <w:szCs w:val="16"/>
              </w:rPr>
              <w:t>Código General del Proceso</w:t>
            </w:r>
          </w:p>
        </w:tc>
        <w:tc>
          <w:tcPr>
            <w:tcW w:w="1314" w:type="dxa"/>
            <w:shd w:val="clear" w:color="auto" w:fill="auto"/>
            <w:vAlign w:val="center"/>
            <w:hideMark/>
          </w:tcPr>
          <w:p w14:paraId="6135E724" w14:textId="77777777" w:rsidR="00B64243" w:rsidRPr="005E4B43" w:rsidRDefault="00B64243" w:rsidP="00DA378C">
            <w:pPr>
              <w:rPr>
                <w:rFonts w:ascii="Verdana" w:hAnsi="Verdana" w:cs="Arial"/>
                <w:sz w:val="16"/>
                <w:szCs w:val="16"/>
              </w:rPr>
            </w:pPr>
            <w:r w:rsidRPr="005E4B43">
              <w:rPr>
                <w:rFonts w:ascii="Verdana" w:hAnsi="Verdana" w:cs="Arial"/>
                <w:sz w:val="16"/>
                <w:szCs w:val="16"/>
              </w:rPr>
              <w:t>Artículo 24 numeral 5 literal b</w:t>
            </w:r>
          </w:p>
        </w:tc>
        <w:tc>
          <w:tcPr>
            <w:tcW w:w="3635" w:type="dxa"/>
            <w:shd w:val="clear" w:color="auto" w:fill="auto"/>
            <w:vAlign w:val="center"/>
            <w:hideMark/>
          </w:tcPr>
          <w:p w14:paraId="6BF13381" w14:textId="77777777" w:rsidR="00B64243" w:rsidRPr="005E4B43" w:rsidRDefault="00B64243" w:rsidP="00AE5145">
            <w:pPr>
              <w:jc w:val="both"/>
              <w:rPr>
                <w:rFonts w:ascii="Verdana" w:hAnsi="Verdana" w:cs="Arial"/>
                <w:sz w:val="16"/>
                <w:szCs w:val="16"/>
              </w:rPr>
            </w:pPr>
            <w:r w:rsidRPr="005E4B43">
              <w:rPr>
                <w:rFonts w:ascii="Verdana" w:hAnsi="Verdana" w:cs="Arial"/>
                <w:sz w:val="16"/>
                <w:szCs w:val="16"/>
              </w:rPr>
              <w:t>Controversias y ejecución específica de las obligaciones pactadas en los acuerdos de accionistas mediante el proceso verbal sumario</w:t>
            </w:r>
          </w:p>
        </w:tc>
      </w:tr>
      <w:tr w:rsidR="007E5AC4" w:rsidRPr="007E5AC4" w14:paraId="51CB1EA7" w14:textId="77777777" w:rsidTr="007E5AC4">
        <w:trPr>
          <w:trHeight w:val="1020"/>
        </w:trPr>
        <w:tc>
          <w:tcPr>
            <w:tcW w:w="1323" w:type="dxa"/>
            <w:shd w:val="clear" w:color="auto" w:fill="auto"/>
            <w:vAlign w:val="center"/>
            <w:hideMark/>
          </w:tcPr>
          <w:p w14:paraId="22AAE78B" w14:textId="77777777" w:rsidR="00B64243" w:rsidRPr="005E4B43" w:rsidRDefault="00B64243" w:rsidP="00DA378C">
            <w:pPr>
              <w:rPr>
                <w:rFonts w:ascii="Verdana" w:hAnsi="Verdana" w:cs="Arial"/>
                <w:sz w:val="16"/>
                <w:szCs w:val="16"/>
              </w:rPr>
            </w:pPr>
            <w:r w:rsidRPr="005E4B43">
              <w:rPr>
                <w:rFonts w:ascii="Verdana" w:hAnsi="Verdana" w:cs="Arial"/>
                <w:sz w:val="16"/>
                <w:szCs w:val="16"/>
              </w:rPr>
              <w:t>Ley</w:t>
            </w:r>
          </w:p>
        </w:tc>
        <w:tc>
          <w:tcPr>
            <w:tcW w:w="1653" w:type="dxa"/>
            <w:shd w:val="clear" w:color="auto" w:fill="auto"/>
            <w:vAlign w:val="center"/>
            <w:hideMark/>
          </w:tcPr>
          <w:p w14:paraId="11817EE3" w14:textId="77777777" w:rsidR="00B64243" w:rsidRPr="005E4B43" w:rsidRDefault="00B64243" w:rsidP="00DA378C">
            <w:pPr>
              <w:rPr>
                <w:rFonts w:ascii="Verdana" w:hAnsi="Verdana" w:cs="Arial"/>
                <w:sz w:val="16"/>
                <w:szCs w:val="16"/>
              </w:rPr>
            </w:pPr>
            <w:r w:rsidRPr="005E4B43">
              <w:rPr>
                <w:rFonts w:ascii="Verdana" w:hAnsi="Verdana" w:cs="Arial"/>
                <w:sz w:val="16"/>
                <w:szCs w:val="16"/>
              </w:rPr>
              <w:t xml:space="preserve"> 1564 de 2012</w:t>
            </w:r>
          </w:p>
        </w:tc>
        <w:tc>
          <w:tcPr>
            <w:tcW w:w="1714" w:type="dxa"/>
            <w:shd w:val="clear" w:color="auto" w:fill="auto"/>
            <w:vAlign w:val="center"/>
            <w:hideMark/>
          </w:tcPr>
          <w:p w14:paraId="2FED9791" w14:textId="77777777" w:rsidR="00B64243" w:rsidRPr="005E4B43" w:rsidRDefault="00B64243" w:rsidP="00DA378C">
            <w:pPr>
              <w:rPr>
                <w:rFonts w:ascii="Verdana" w:hAnsi="Verdana" w:cs="Arial"/>
                <w:sz w:val="16"/>
                <w:szCs w:val="16"/>
              </w:rPr>
            </w:pPr>
            <w:r w:rsidRPr="005E4B43">
              <w:rPr>
                <w:rFonts w:ascii="Verdana" w:hAnsi="Verdana" w:cs="Arial"/>
                <w:sz w:val="16"/>
                <w:szCs w:val="16"/>
              </w:rPr>
              <w:t>Código General del Proceso</w:t>
            </w:r>
          </w:p>
        </w:tc>
        <w:tc>
          <w:tcPr>
            <w:tcW w:w="1314" w:type="dxa"/>
            <w:shd w:val="clear" w:color="auto" w:fill="auto"/>
            <w:vAlign w:val="center"/>
            <w:hideMark/>
          </w:tcPr>
          <w:p w14:paraId="48DC6BFE" w14:textId="77777777" w:rsidR="00B64243" w:rsidRPr="005E4B43" w:rsidRDefault="00B64243" w:rsidP="00DA378C">
            <w:pPr>
              <w:rPr>
                <w:rFonts w:ascii="Verdana" w:hAnsi="Verdana" w:cs="Arial"/>
                <w:sz w:val="16"/>
                <w:szCs w:val="16"/>
              </w:rPr>
            </w:pPr>
            <w:r w:rsidRPr="005E4B43">
              <w:rPr>
                <w:rFonts w:ascii="Verdana" w:hAnsi="Verdana" w:cs="Arial"/>
                <w:sz w:val="16"/>
                <w:szCs w:val="16"/>
              </w:rPr>
              <w:t>Artículo 24 numeral 5 literal c</w:t>
            </w:r>
          </w:p>
        </w:tc>
        <w:tc>
          <w:tcPr>
            <w:tcW w:w="3635" w:type="dxa"/>
            <w:shd w:val="clear" w:color="auto" w:fill="auto"/>
            <w:vAlign w:val="center"/>
            <w:hideMark/>
          </w:tcPr>
          <w:p w14:paraId="4B27D2B4" w14:textId="77777777" w:rsidR="00B64243" w:rsidRPr="005E4B43" w:rsidRDefault="00B64243" w:rsidP="00AE5145">
            <w:pPr>
              <w:jc w:val="both"/>
              <w:rPr>
                <w:rFonts w:ascii="Verdana" w:hAnsi="Verdana" w:cs="Arial"/>
                <w:sz w:val="16"/>
                <w:szCs w:val="16"/>
              </w:rPr>
            </w:pPr>
            <w:r w:rsidRPr="005E4B43">
              <w:rPr>
                <w:rFonts w:ascii="Verdana" w:hAnsi="Verdana" w:cs="Arial"/>
                <w:sz w:val="16"/>
                <w:szCs w:val="16"/>
              </w:rPr>
              <w:t xml:space="preserve">Impugnación de actos de Órganos sociales de sociedades no vigiladas (Inspección/control) mediante el proceso verbal </w:t>
            </w:r>
          </w:p>
        </w:tc>
      </w:tr>
      <w:tr w:rsidR="007E5AC4" w:rsidRPr="007E5AC4" w14:paraId="069A15F2" w14:textId="77777777" w:rsidTr="007E5AC4">
        <w:trPr>
          <w:trHeight w:val="765"/>
        </w:trPr>
        <w:tc>
          <w:tcPr>
            <w:tcW w:w="1323" w:type="dxa"/>
            <w:shd w:val="clear" w:color="auto" w:fill="auto"/>
            <w:vAlign w:val="center"/>
            <w:hideMark/>
          </w:tcPr>
          <w:p w14:paraId="7863CFA5" w14:textId="77777777" w:rsidR="00B64243" w:rsidRPr="005E4B43" w:rsidRDefault="00B64243" w:rsidP="00DA378C">
            <w:pPr>
              <w:rPr>
                <w:rFonts w:ascii="Verdana" w:hAnsi="Verdana" w:cs="Arial"/>
                <w:sz w:val="16"/>
                <w:szCs w:val="16"/>
              </w:rPr>
            </w:pPr>
            <w:r w:rsidRPr="005E4B43">
              <w:rPr>
                <w:rFonts w:ascii="Verdana" w:hAnsi="Verdana" w:cs="Arial"/>
                <w:sz w:val="16"/>
                <w:szCs w:val="16"/>
              </w:rPr>
              <w:t>Ley</w:t>
            </w:r>
          </w:p>
        </w:tc>
        <w:tc>
          <w:tcPr>
            <w:tcW w:w="1653" w:type="dxa"/>
            <w:shd w:val="clear" w:color="auto" w:fill="auto"/>
            <w:vAlign w:val="center"/>
            <w:hideMark/>
          </w:tcPr>
          <w:p w14:paraId="2821EB1F" w14:textId="77777777" w:rsidR="00B64243" w:rsidRPr="005E4B43" w:rsidRDefault="00B64243" w:rsidP="00DA378C">
            <w:pPr>
              <w:rPr>
                <w:rFonts w:ascii="Verdana" w:hAnsi="Verdana" w:cs="Arial"/>
                <w:sz w:val="16"/>
                <w:szCs w:val="16"/>
              </w:rPr>
            </w:pPr>
            <w:r w:rsidRPr="005E4B43">
              <w:rPr>
                <w:rFonts w:ascii="Verdana" w:hAnsi="Verdana" w:cs="Arial"/>
                <w:sz w:val="16"/>
                <w:szCs w:val="16"/>
              </w:rPr>
              <w:t>1564 de 2012</w:t>
            </w:r>
          </w:p>
        </w:tc>
        <w:tc>
          <w:tcPr>
            <w:tcW w:w="1714" w:type="dxa"/>
            <w:shd w:val="clear" w:color="auto" w:fill="auto"/>
            <w:vAlign w:val="center"/>
            <w:hideMark/>
          </w:tcPr>
          <w:p w14:paraId="3845D99B" w14:textId="77777777" w:rsidR="00B64243" w:rsidRPr="005E4B43" w:rsidRDefault="00B64243" w:rsidP="00DA378C">
            <w:pPr>
              <w:rPr>
                <w:rFonts w:ascii="Verdana" w:hAnsi="Verdana" w:cs="Arial"/>
                <w:sz w:val="16"/>
                <w:szCs w:val="16"/>
              </w:rPr>
            </w:pPr>
            <w:r w:rsidRPr="005E4B43">
              <w:rPr>
                <w:rFonts w:ascii="Verdana" w:hAnsi="Verdana" w:cs="Arial"/>
                <w:sz w:val="16"/>
                <w:szCs w:val="16"/>
              </w:rPr>
              <w:t>Código General del Proceso</w:t>
            </w:r>
          </w:p>
        </w:tc>
        <w:tc>
          <w:tcPr>
            <w:tcW w:w="1314" w:type="dxa"/>
            <w:shd w:val="clear" w:color="auto" w:fill="auto"/>
            <w:vAlign w:val="center"/>
            <w:hideMark/>
          </w:tcPr>
          <w:p w14:paraId="6AB9E4E0" w14:textId="77777777" w:rsidR="00B64243" w:rsidRPr="005E4B43" w:rsidRDefault="00B64243" w:rsidP="00DA378C">
            <w:pPr>
              <w:rPr>
                <w:rFonts w:ascii="Verdana" w:hAnsi="Verdana" w:cs="Arial"/>
                <w:sz w:val="16"/>
                <w:szCs w:val="16"/>
              </w:rPr>
            </w:pPr>
            <w:r w:rsidRPr="005E4B43">
              <w:rPr>
                <w:rFonts w:ascii="Verdana" w:hAnsi="Verdana" w:cs="Arial"/>
                <w:sz w:val="16"/>
                <w:szCs w:val="16"/>
              </w:rPr>
              <w:t>Artículo 24 numeral 5 literal d</w:t>
            </w:r>
          </w:p>
        </w:tc>
        <w:tc>
          <w:tcPr>
            <w:tcW w:w="3635" w:type="dxa"/>
            <w:shd w:val="clear" w:color="auto" w:fill="auto"/>
            <w:vAlign w:val="center"/>
            <w:hideMark/>
          </w:tcPr>
          <w:p w14:paraId="788E4FD8" w14:textId="0AD5964F" w:rsidR="00B64243" w:rsidRPr="005E4B43" w:rsidRDefault="00B64243" w:rsidP="00AE5145">
            <w:pPr>
              <w:jc w:val="both"/>
              <w:rPr>
                <w:rFonts w:ascii="Verdana" w:hAnsi="Verdana" w:cs="Arial"/>
                <w:sz w:val="16"/>
                <w:szCs w:val="16"/>
              </w:rPr>
            </w:pPr>
            <w:r w:rsidRPr="005E4B43">
              <w:rPr>
                <w:rFonts w:ascii="Verdana" w:hAnsi="Verdana" w:cs="Arial"/>
                <w:sz w:val="16"/>
                <w:szCs w:val="16"/>
              </w:rPr>
              <w:t xml:space="preserve">Desestimación de la personalidad </w:t>
            </w:r>
            <w:proofErr w:type="spellStart"/>
            <w:r w:rsidRPr="005E4B43">
              <w:rPr>
                <w:rFonts w:ascii="Verdana" w:hAnsi="Verdana" w:cs="Arial"/>
                <w:sz w:val="16"/>
                <w:szCs w:val="16"/>
              </w:rPr>
              <w:t>juridica</w:t>
            </w:r>
            <w:proofErr w:type="spellEnd"/>
            <w:r w:rsidRPr="005E4B43">
              <w:rPr>
                <w:rFonts w:ascii="Verdana" w:hAnsi="Verdana" w:cs="Arial"/>
                <w:sz w:val="16"/>
                <w:szCs w:val="16"/>
              </w:rPr>
              <w:t xml:space="preserve">, nulidad e indemnización mediante el proceso verbal sumario </w:t>
            </w:r>
          </w:p>
        </w:tc>
      </w:tr>
      <w:tr w:rsidR="007E5AC4" w:rsidRPr="007E5AC4" w14:paraId="25354AD9" w14:textId="77777777" w:rsidTr="007E5AC4">
        <w:trPr>
          <w:trHeight w:val="765"/>
        </w:trPr>
        <w:tc>
          <w:tcPr>
            <w:tcW w:w="1323" w:type="dxa"/>
            <w:shd w:val="clear" w:color="auto" w:fill="auto"/>
            <w:vAlign w:val="center"/>
            <w:hideMark/>
          </w:tcPr>
          <w:p w14:paraId="60489DC8" w14:textId="77777777" w:rsidR="00B64243" w:rsidRPr="005E4B43" w:rsidRDefault="00B64243" w:rsidP="00DA378C">
            <w:pPr>
              <w:rPr>
                <w:rFonts w:ascii="Verdana" w:hAnsi="Verdana" w:cs="Arial"/>
                <w:sz w:val="16"/>
                <w:szCs w:val="16"/>
              </w:rPr>
            </w:pPr>
            <w:r w:rsidRPr="005E4B43">
              <w:rPr>
                <w:rFonts w:ascii="Verdana" w:hAnsi="Verdana" w:cs="Arial"/>
                <w:sz w:val="16"/>
                <w:szCs w:val="16"/>
              </w:rPr>
              <w:t>Ley</w:t>
            </w:r>
          </w:p>
        </w:tc>
        <w:tc>
          <w:tcPr>
            <w:tcW w:w="1653" w:type="dxa"/>
            <w:shd w:val="clear" w:color="auto" w:fill="auto"/>
            <w:vAlign w:val="center"/>
            <w:hideMark/>
          </w:tcPr>
          <w:p w14:paraId="5CD9FCB0" w14:textId="77777777" w:rsidR="00B64243" w:rsidRPr="005E4B43" w:rsidRDefault="00B64243" w:rsidP="00DA378C">
            <w:pPr>
              <w:rPr>
                <w:rFonts w:ascii="Verdana" w:hAnsi="Verdana" w:cs="Arial"/>
                <w:sz w:val="16"/>
                <w:szCs w:val="16"/>
              </w:rPr>
            </w:pPr>
            <w:r w:rsidRPr="005E4B43">
              <w:rPr>
                <w:rFonts w:ascii="Verdana" w:hAnsi="Verdana" w:cs="Arial"/>
                <w:sz w:val="16"/>
                <w:szCs w:val="16"/>
              </w:rPr>
              <w:t>1564 de 2012</w:t>
            </w:r>
          </w:p>
        </w:tc>
        <w:tc>
          <w:tcPr>
            <w:tcW w:w="1714" w:type="dxa"/>
            <w:shd w:val="clear" w:color="auto" w:fill="auto"/>
            <w:vAlign w:val="center"/>
            <w:hideMark/>
          </w:tcPr>
          <w:p w14:paraId="31BFCF85" w14:textId="77777777" w:rsidR="00B64243" w:rsidRPr="005E4B43" w:rsidRDefault="00B64243" w:rsidP="00DA378C">
            <w:pPr>
              <w:rPr>
                <w:rFonts w:ascii="Verdana" w:hAnsi="Verdana" w:cs="Arial"/>
                <w:sz w:val="16"/>
                <w:szCs w:val="16"/>
              </w:rPr>
            </w:pPr>
            <w:r w:rsidRPr="005E4B43">
              <w:rPr>
                <w:rFonts w:ascii="Verdana" w:hAnsi="Verdana" w:cs="Arial"/>
                <w:sz w:val="16"/>
                <w:szCs w:val="16"/>
              </w:rPr>
              <w:t>Código General del Proceso</w:t>
            </w:r>
          </w:p>
        </w:tc>
        <w:tc>
          <w:tcPr>
            <w:tcW w:w="1314" w:type="dxa"/>
            <w:shd w:val="clear" w:color="auto" w:fill="auto"/>
            <w:vAlign w:val="center"/>
            <w:hideMark/>
          </w:tcPr>
          <w:p w14:paraId="2688E428" w14:textId="77777777" w:rsidR="00B64243" w:rsidRPr="005E4B43" w:rsidRDefault="00B64243" w:rsidP="00DA378C">
            <w:pPr>
              <w:rPr>
                <w:rFonts w:ascii="Verdana" w:hAnsi="Verdana" w:cs="Arial"/>
                <w:sz w:val="16"/>
                <w:szCs w:val="16"/>
              </w:rPr>
            </w:pPr>
            <w:r w:rsidRPr="005E4B43">
              <w:rPr>
                <w:rFonts w:ascii="Verdana" w:hAnsi="Verdana" w:cs="Arial"/>
                <w:sz w:val="16"/>
                <w:szCs w:val="16"/>
              </w:rPr>
              <w:t>Artículo 24 numeral 5 literal e</w:t>
            </w:r>
          </w:p>
        </w:tc>
        <w:tc>
          <w:tcPr>
            <w:tcW w:w="3635" w:type="dxa"/>
            <w:shd w:val="clear" w:color="auto" w:fill="auto"/>
            <w:vAlign w:val="center"/>
            <w:hideMark/>
          </w:tcPr>
          <w:p w14:paraId="6CA586E7" w14:textId="77777777" w:rsidR="00B64243" w:rsidRPr="005E4B43" w:rsidRDefault="00B64243" w:rsidP="00DA378C">
            <w:pPr>
              <w:rPr>
                <w:rFonts w:ascii="Verdana" w:hAnsi="Verdana" w:cs="Arial"/>
                <w:sz w:val="16"/>
                <w:szCs w:val="16"/>
              </w:rPr>
            </w:pPr>
            <w:r w:rsidRPr="005E4B43">
              <w:rPr>
                <w:rFonts w:ascii="Verdana" w:hAnsi="Verdana" w:cs="Arial"/>
                <w:sz w:val="16"/>
                <w:szCs w:val="16"/>
              </w:rPr>
              <w:t>Abuso del derecho</w:t>
            </w:r>
          </w:p>
        </w:tc>
      </w:tr>
      <w:tr w:rsidR="007E5AC4" w:rsidRPr="007E5AC4" w14:paraId="2EADD45A" w14:textId="77777777" w:rsidTr="007E5AC4">
        <w:trPr>
          <w:trHeight w:val="510"/>
        </w:trPr>
        <w:tc>
          <w:tcPr>
            <w:tcW w:w="1323" w:type="dxa"/>
            <w:shd w:val="clear" w:color="auto" w:fill="auto"/>
            <w:vAlign w:val="center"/>
            <w:hideMark/>
          </w:tcPr>
          <w:p w14:paraId="08853549" w14:textId="77777777" w:rsidR="00B64243" w:rsidRPr="005E4B43" w:rsidRDefault="00B64243" w:rsidP="00DA378C">
            <w:pPr>
              <w:rPr>
                <w:rFonts w:ascii="Verdana" w:hAnsi="Verdana" w:cs="Arial"/>
                <w:sz w:val="16"/>
                <w:szCs w:val="16"/>
              </w:rPr>
            </w:pPr>
            <w:r w:rsidRPr="005E4B43">
              <w:rPr>
                <w:rFonts w:ascii="Verdana" w:hAnsi="Verdana" w:cs="Arial"/>
                <w:sz w:val="16"/>
                <w:szCs w:val="16"/>
              </w:rPr>
              <w:t xml:space="preserve">Ley </w:t>
            </w:r>
          </w:p>
        </w:tc>
        <w:tc>
          <w:tcPr>
            <w:tcW w:w="1653" w:type="dxa"/>
            <w:shd w:val="clear" w:color="auto" w:fill="auto"/>
            <w:vAlign w:val="center"/>
            <w:hideMark/>
          </w:tcPr>
          <w:p w14:paraId="7959EBD0" w14:textId="77777777" w:rsidR="00B64243" w:rsidRPr="005E4B43" w:rsidRDefault="00B64243" w:rsidP="00DA378C">
            <w:pPr>
              <w:rPr>
                <w:rFonts w:ascii="Verdana" w:hAnsi="Verdana" w:cs="Arial"/>
                <w:sz w:val="16"/>
                <w:szCs w:val="16"/>
              </w:rPr>
            </w:pPr>
            <w:r w:rsidRPr="005E4B43">
              <w:rPr>
                <w:rFonts w:ascii="Verdana" w:hAnsi="Verdana" w:cs="Arial"/>
                <w:sz w:val="16"/>
                <w:szCs w:val="16"/>
              </w:rPr>
              <w:t>1258 de 2008</w:t>
            </w:r>
          </w:p>
        </w:tc>
        <w:tc>
          <w:tcPr>
            <w:tcW w:w="1714" w:type="dxa"/>
            <w:shd w:val="clear" w:color="auto" w:fill="auto"/>
            <w:vAlign w:val="center"/>
            <w:hideMark/>
          </w:tcPr>
          <w:p w14:paraId="09B8708B" w14:textId="6011D722" w:rsidR="00B64243" w:rsidRPr="005E4B43" w:rsidRDefault="00B64243" w:rsidP="00DA378C">
            <w:pPr>
              <w:rPr>
                <w:rFonts w:ascii="Verdana" w:hAnsi="Verdana" w:cs="Arial"/>
                <w:sz w:val="16"/>
                <w:szCs w:val="16"/>
              </w:rPr>
            </w:pPr>
            <w:r w:rsidRPr="005E4B43">
              <w:rPr>
                <w:rFonts w:ascii="Verdana" w:hAnsi="Verdana" w:cs="Arial"/>
                <w:sz w:val="16"/>
                <w:szCs w:val="16"/>
              </w:rPr>
              <w:t xml:space="preserve">Por la cual se crea la Sociedad por </w:t>
            </w:r>
            <w:r w:rsidR="00C33FA8" w:rsidRPr="005E4B43">
              <w:rPr>
                <w:rFonts w:ascii="Verdana" w:hAnsi="Verdana" w:cs="Arial"/>
                <w:sz w:val="16"/>
                <w:szCs w:val="16"/>
              </w:rPr>
              <w:t>Acciones Simplificadas</w:t>
            </w:r>
          </w:p>
        </w:tc>
        <w:tc>
          <w:tcPr>
            <w:tcW w:w="1314" w:type="dxa"/>
            <w:shd w:val="clear" w:color="auto" w:fill="auto"/>
            <w:vAlign w:val="center"/>
            <w:hideMark/>
          </w:tcPr>
          <w:p w14:paraId="03C24038" w14:textId="77777777" w:rsidR="00B64243" w:rsidRPr="005E4B43" w:rsidRDefault="00B64243" w:rsidP="00DA378C">
            <w:pPr>
              <w:rPr>
                <w:rFonts w:ascii="Verdana" w:hAnsi="Verdana" w:cs="Arial"/>
                <w:sz w:val="16"/>
                <w:szCs w:val="16"/>
              </w:rPr>
            </w:pPr>
            <w:r w:rsidRPr="005E4B43">
              <w:rPr>
                <w:rFonts w:ascii="Verdana" w:hAnsi="Verdana" w:cs="Arial"/>
                <w:sz w:val="16"/>
                <w:szCs w:val="16"/>
              </w:rPr>
              <w:t> </w:t>
            </w:r>
          </w:p>
        </w:tc>
        <w:tc>
          <w:tcPr>
            <w:tcW w:w="3635" w:type="dxa"/>
            <w:shd w:val="clear" w:color="auto" w:fill="auto"/>
            <w:vAlign w:val="center"/>
            <w:hideMark/>
          </w:tcPr>
          <w:p w14:paraId="4E264EE7" w14:textId="77777777" w:rsidR="00B64243" w:rsidRPr="005E4B43" w:rsidRDefault="00B64243" w:rsidP="00DA378C">
            <w:pPr>
              <w:rPr>
                <w:rFonts w:ascii="Verdana" w:hAnsi="Verdana" w:cs="Arial"/>
                <w:sz w:val="16"/>
                <w:szCs w:val="16"/>
              </w:rPr>
            </w:pPr>
            <w:r w:rsidRPr="005E4B43">
              <w:rPr>
                <w:rFonts w:ascii="Verdana" w:hAnsi="Verdana" w:cs="Arial"/>
                <w:sz w:val="16"/>
                <w:szCs w:val="16"/>
              </w:rPr>
              <w:t> </w:t>
            </w:r>
          </w:p>
        </w:tc>
      </w:tr>
      <w:tr w:rsidR="007E5AC4" w:rsidRPr="007E5AC4" w14:paraId="42584615" w14:textId="77777777" w:rsidTr="007E5AC4">
        <w:trPr>
          <w:trHeight w:val="510"/>
        </w:trPr>
        <w:tc>
          <w:tcPr>
            <w:tcW w:w="1323" w:type="dxa"/>
            <w:shd w:val="clear" w:color="auto" w:fill="auto"/>
            <w:vAlign w:val="center"/>
            <w:hideMark/>
          </w:tcPr>
          <w:p w14:paraId="5DB851C4" w14:textId="77777777" w:rsidR="00B64243" w:rsidRPr="005E4B43" w:rsidRDefault="00B64243" w:rsidP="00DA378C">
            <w:pPr>
              <w:rPr>
                <w:rFonts w:ascii="Verdana" w:hAnsi="Verdana" w:cs="Arial"/>
                <w:sz w:val="16"/>
                <w:szCs w:val="16"/>
              </w:rPr>
            </w:pPr>
            <w:r w:rsidRPr="005E4B43">
              <w:rPr>
                <w:rFonts w:ascii="Verdana" w:hAnsi="Verdana" w:cs="Arial"/>
                <w:sz w:val="16"/>
                <w:szCs w:val="16"/>
              </w:rPr>
              <w:t>Ley</w:t>
            </w:r>
          </w:p>
        </w:tc>
        <w:tc>
          <w:tcPr>
            <w:tcW w:w="1653" w:type="dxa"/>
            <w:shd w:val="clear" w:color="auto" w:fill="auto"/>
            <w:vAlign w:val="center"/>
            <w:hideMark/>
          </w:tcPr>
          <w:p w14:paraId="0325BA94" w14:textId="77777777" w:rsidR="00B64243" w:rsidRPr="005E4B43" w:rsidRDefault="00B64243" w:rsidP="00DA378C">
            <w:pPr>
              <w:rPr>
                <w:rFonts w:ascii="Verdana" w:hAnsi="Verdana" w:cs="Arial"/>
                <w:sz w:val="16"/>
                <w:szCs w:val="16"/>
              </w:rPr>
            </w:pPr>
            <w:r w:rsidRPr="005E4B43">
              <w:rPr>
                <w:rFonts w:ascii="Verdana" w:hAnsi="Verdana" w:cs="Arial"/>
                <w:sz w:val="16"/>
                <w:szCs w:val="16"/>
              </w:rPr>
              <w:t>1450 de 2011</w:t>
            </w:r>
          </w:p>
        </w:tc>
        <w:tc>
          <w:tcPr>
            <w:tcW w:w="1714" w:type="dxa"/>
            <w:shd w:val="clear" w:color="auto" w:fill="auto"/>
            <w:vAlign w:val="center"/>
            <w:hideMark/>
          </w:tcPr>
          <w:p w14:paraId="5973623B" w14:textId="77777777" w:rsidR="00B64243" w:rsidRPr="005E4B43" w:rsidRDefault="00B64243" w:rsidP="00DA378C">
            <w:pPr>
              <w:rPr>
                <w:rFonts w:ascii="Verdana" w:hAnsi="Verdana" w:cs="Arial"/>
                <w:sz w:val="16"/>
                <w:szCs w:val="16"/>
              </w:rPr>
            </w:pPr>
            <w:r w:rsidRPr="005E4B43">
              <w:rPr>
                <w:rFonts w:ascii="Verdana" w:hAnsi="Verdana" w:cs="Arial"/>
                <w:sz w:val="16"/>
                <w:szCs w:val="16"/>
              </w:rPr>
              <w:t> </w:t>
            </w:r>
          </w:p>
        </w:tc>
        <w:tc>
          <w:tcPr>
            <w:tcW w:w="1314" w:type="dxa"/>
            <w:shd w:val="clear" w:color="auto" w:fill="auto"/>
            <w:vAlign w:val="center"/>
            <w:hideMark/>
          </w:tcPr>
          <w:p w14:paraId="3A8C608E" w14:textId="77777777" w:rsidR="00B64243" w:rsidRPr="005E4B43" w:rsidRDefault="00B64243" w:rsidP="00DA378C">
            <w:pPr>
              <w:rPr>
                <w:rFonts w:ascii="Verdana" w:hAnsi="Verdana" w:cs="Arial"/>
                <w:sz w:val="16"/>
                <w:szCs w:val="16"/>
              </w:rPr>
            </w:pPr>
            <w:r w:rsidRPr="005E4B43">
              <w:rPr>
                <w:rFonts w:ascii="Verdana" w:hAnsi="Verdana" w:cs="Arial"/>
                <w:sz w:val="16"/>
                <w:szCs w:val="16"/>
              </w:rPr>
              <w:t>Arts. 252 y 199</w:t>
            </w:r>
          </w:p>
        </w:tc>
        <w:tc>
          <w:tcPr>
            <w:tcW w:w="3635" w:type="dxa"/>
            <w:shd w:val="clear" w:color="auto" w:fill="auto"/>
            <w:vAlign w:val="center"/>
            <w:hideMark/>
          </w:tcPr>
          <w:p w14:paraId="36610060" w14:textId="77777777" w:rsidR="00B64243" w:rsidRPr="005E4B43" w:rsidRDefault="00B64243" w:rsidP="00AE5145">
            <w:pPr>
              <w:jc w:val="both"/>
              <w:rPr>
                <w:rFonts w:ascii="Verdana" w:hAnsi="Verdana" w:cs="Arial"/>
                <w:sz w:val="16"/>
                <w:szCs w:val="16"/>
              </w:rPr>
            </w:pPr>
            <w:r w:rsidRPr="005E4B43">
              <w:rPr>
                <w:rFonts w:ascii="Verdana" w:hAnsi="Verdana" w:cs="Arial"/>
                <w:sz w:val="16"/>
                <w:szCs w:val="16"/>
              </w:rPr>
              <w:t>Se amplían las facultades jurisdiccionales de la ley SAS a todas las sociedades</w:t>
            </w:r>
          </w:p>
        </w:tc>
      </w:tr>
      <w:tr w:rsidR="007E5AC4" w:rsidRPr="007E5AC4" w14:paraId="4FFA796C" w14:textId="77777777" w:rsidTr="007E5AC4">
        <w:trPr>
          <w:trHeight w:val="765"/>
        </w:trPr>
        <w:tc>
          <w:tcPr>
            <w:tcW w:w="1323" w:type="dxa"/>
            <w:shd w:val="clear" w:color="auto" w:fill="auto"/>
            <w:vAlign w:val="center"/>
            <w:hideMark/>
          </w:tcPr>
          <w:p w14:paraId="4F8559FC" w14:textId="77777777" w:rsidR="00B64243" w:rsidRPr="005E4B43" w:rsidRDefault="00B64243" w:rsidP="00DA378C">
            <w:pPr>
              <w:rPr>
                <w:rFonts w:ascii="Verdana" w:hAnsi="Verdana" w:cs="Arial"/>
                <w:sz w:val="16"/>
                <w:szCs w:val="16"/>
              </w:rPr>
            </w:pPr>
            <w:r w:rsidRPr="005E4B43">
              <w:rPr>
                <w:rFonts w:ascii="Verdana" w:hAnsi="Verdana" w:cs="Arial"/>
                <w:sz w:val="16"/>
                <w:szCs w:val="16"/>
              </w:rPr>
              <w:t xml:space="preserve">Ley </w:t>
            </w:r>
          </w:p>
        </w:tc>
        <w:tc>
          <w:tcPr>
            <w:tcW w:w="1653" w:type="dxa"/>
            <w:shd w:val="clear" w:color="auto" w:fill="auto"/>
            <w:vAlign w:val="center"/>
            <w:hideMark/>
          </w:tcPr>
          <w:p w14:paraId="49DA07E4" w14:textId="77777777" w:rsidR="00B64243" w:rsidRPr="005E4B43" w:rsidRDefault="00B64243" w:rsidP="00DA378C">
            <w:pPr>
              <w:rPr>
                <w:rFonts w:ascii="Verdana" w:hAnsi="Verdana" w:cs="Arial"/>
                <w:sz w:val="16"/>
                <w:szCs w:val="16"/>
              </w:rPr>
            </w:pPr>
            <w:r w:rsidRPr="005E4B43">
              <w:rPr>
                <w:rFonts w:ascii="Verdana" w:hAnsi="Verdana" w:cs="Arial"/>
                <w:sz w:val="16"/>
                <w:szCs w:val="16"/>
              </w:rPr>
              <w:t>1429 de 2010</w:t>
            </w:r>
          </w:p>
        </w:tc>
        <w:tc>
          <w:tcPr>
            <w:tcW w:w="1714" w:type="dxa"/>
            <w:shd w:val="clear" w:color="auto" w:fill="auto"/>
            <w:vAlign w:val="center"/>
            <w:hideMark/>
          </w:tcPr>
          <w:p w14:paraId="4C6D8C85" w14:textId="77777777" w:rsidR="00B64243" w:rsidRPr="005E4B43" w:rsidRDefault="00B64243" w:rsidP="00DA378C">
            <w:pPr>
              <w:rPr>
                <w:rFonts w:ascii="Verdana" w:hAnsi="Verdana" w:cs="Arial"/>
                <w:sz w:val="16"/>
                <w:szCs w:val="16"/>
              </w:rPr>
            </w:pPr>
            <w:r w:rsidRPr="005E4B43">
              <w:rPr>
                <w:rFonts w:ascii="Verdana" w:hAnsi="Verdana" w:cs="Arial"/>
                <w:sz w:val="16"/>
                <w:szCs w:val="16"/>
              </w:rPr>
              <w:t> </w:t>
            </w:r>
          </w:p>
        </w:tc>
        <w:tc>
          <w:tcPr>
            <w:tcW w:w="1314" w:type="dxa"/>
            <w:shd w:val="clear" w:color="auto" w:fill="auto"/>
            <w:vAlign w:val="center"/>
            <w:hideMark/>
          </w:tcPr>
          <w:p w14:paraId="21B4AA3A" w14:textId="77777777" w:rsidR="00B64243" w:rsidRPr="005E4B43" w:rsidRDefault="00B64243" w:rsidP="00DA378C">
            <w:pPr>
              <w:rPr>
                <w:rFonts w:ascii="Verdana" w:hAnsi="Verdana" w:cs="Arial"/>
                <w:sz w:val="16"/>
                <w:szCs w:val="16"/>
              </w:rPr>
            </w:pPr>
            <w:r w:rsidRPr="005E4B43">
              <w:rPr>
                <w:rFonts w:ascii="Verdana" w:hAnsi="Verdana" w:cs="Arial"/>
                <w:sz w:val="16"/>
                <w:szCs w:val="16"/>
              </w:rPr>
              <w:t>Art. 28</w:t>
            </w:r>
          </w:p>
        </w:tc>
        <w:tc>
          <w:tcPr>
            <w:tcW w:w="3635" w:type="dxa"/>
            <w:shd w:val="clear" w:color="auto" w:fill="auto"/>
            <w:vAlign w:val="center"/>
            <w:hideMark/>
          </w:tcPr>
          <w:p w14:paraId="2AF339BB" w14:textId="67B3C5B0" w:rsidR="00B64243" w:rsidRPr="005E4B43" w:rsidRDefault="00B64243" w:rsidP="00AE5145">
            <w:pPr>
              <w:jc w:val="both"/>
              <w:rPr>
                <w:rFonts w:ascii="Verdana" w:hAnsi="Verdana" w:cs="Arial"/>
                <w:sz w:val="16"/>
                <w:szCs w:val="16"/>
              </w:rPr>
            </w:pPr>
            <w:r w:rsidRPr="005E4B43">
              <w:rPr>
                <w:rFonts w:ascii="Verdana" w:hAnsi="Verdana" w:cs="Arial"/>
                <w:sz w:val="16"/>
                <w:szCs w:val="16"/>
              </w:rPr>
              <w:t xml:space="preserve">Responsabilidad de los socios y </w:t>
            </w:r>
            <w:r w:rsidR="00AE5145" w:rsidRPr="005E4B43">
              <w:rPr>
                <w:rFonts w:ascii="Verdana" w:hAnsi="Verdana" w:cs="Arial"/>
                <w:sz w:val="16"/>
                <w:szCs w:val="16"/>
              </w:rPr>
              <w:t>liquidadores mediante</w:t>
            </w:r>
            <w:r w:rsidRPr="005E4B43">
              <w:rPr>
                <w:rFonts w:ascii="Verdana" w:hAnsi="Verdana" w:cs="Arial"/>
                <w:sz w:val="16"/>
                <w:szCs w:val="16"/>
              </w:rPr>
              <w:t xml:space="preserve"> verbal sumario Art. 28 de la Ley 1429 de 2010</w:t>
            </w:r>
          </w:p>
        </w:tc>
      </w:tr>
      <w:tr w:rsidR="007E5AC4" w:rsidRPr="007E5AC4" w14:paraId="2A747735" w14:textId="77777777" w:rsidTr="007E5AC4">
        <w:trPr>
          <w:trHeight w:val="510"/>
        </w:trPr>
        <w:tc>
          <w:tcPr>
            <w:tcW w:w="1323" w:type="dxa"/>
            <w:shd w:val="clear" w:color="auto" w:fill="auto"/>
            <w:vAlign w:val="center"/>
            <w:hideMark/>
          </w:tcPr>
          <w:p w14:paraId="571110CE" w14:textId="77777777" w:rsidR="00B64243" w:rsidRPr="005E4B43" w:rsidRDefault="00B64243" w:rsidP="00DA378C">
            <w:pPr>
              <w:rPr>
                <w:rFonts w:ascii="Verdana" w:hAnsi="Verdana" w:cs="Arial"/>
                <w:sz w:val="16"/>
                <w:szCs w:val="16"/>
              </w:rPr>
            </w:pPr>
            <w:r w:rsidRPr="005E4B43">
              <w:rPr>
                <w:rFonts w:ascii="Verdana" w:hAnsi="Verdana" w:cs="Arial"/>
                <w:sz w:val="16"/>
                <w:szCs w:val="16"/>
              </w:rPr>
              <w:t xml:space="preserve">Ley </w:t>
            </w:r>
          </w:p>
        </w:tc>
        <w:tc>
          <w:tcPr>
            <w:tcW w:w="1653" w:type="dxa"/>
            <w:shd w:val="clear" w:color="auto" w:fill="auto"/>
            <w:vAlign w:val="center"/>
            <w:hideMark/>
          </w:tcPr>
          <w:p w14:paraId="44BE903E" w14:textId="77777777" w:rsidR="00B64243" w:rsidRPr="005E4B43" w:rsidRDefault="00B64243" w:rsidP="00DA378C">
            <w:pPr>
              <w:rPr>
                <w:rFonts w:ascii="Verdana" w:hAnsi="Verdana" w:cs="Arial"/>
                <w:sz w:val="16"/>
                <w:szCs w:val="16"/>
              </w:rPr>
            </w:pPr>
            <w:r w:rsidRPr="005E4B43">
              <w:rPr>
                <w:rFonts w:ascii="Verdana" w:hAnsi="Verdana" w:cs="Arial"/>
                <w:sz w:val="16"/>
                <w:szCs w:val="16"/>
              </w:rPr>
              <w:t>1429 de 2010</w:t>
            </w:r>
          </w:p>
        </w:tc>
        <w:tc>
          <w:tcPr>
            <w:tcW w:w="1714" w:type="dxa"/>
            <w:shd w:val="clear" w:color="auto" w:fill="auto"/>
            <w:vAlign w:val="center"/>
            <w:hideMark/>
          </w:tcPr>
          <w:p w14:paraId="5DB07975" w14:textId="77777777" w:rsidR="00B64243" w:rsidRPr="005E4B43" w:rsidRDefault="00B64243" w:rsidP="00DA378C">
            <w:pPr>
              <w:rPr>
                <w:rFonts w:ascii="Verdana" w:hAnsi="Verdana" w:cs="Arial"/>
                <w:sz w:val="16"/>
                <w:szCs w:val="16"/>
              </w:rPr>
            </w:pPr>
            <w:r w:rsidRPr="005E4B43">
              <w:rPr>
                <w:rFonts w:ascii="Verdana" w:hAnsi="Verdana" w:cs="Arial"/>
                <w:sz w:val="16"/>
                <w:szCs w:val="16"/>
              </w:rPr>
              <w:t> </w:t>
            </w:r>
          </w:p>
        </w:tc>
        <w:tc>
          <w:tcPr>
            <w:tcW w:w="1314" w:type="dxa"/>
            <w:shd w:val="clear" w:color="auto" w:fill="auto"/>
            <w:vAlign w:val="center"/>
            <w:hideMark/>
          </w:tcPr>
          <w:p w14:paraId="56305CA9" w14:textId="77777777" w:rsidR="00B64243" w:rsidRPr="005E4B43" w:rsidRDefault="00B64243" w:rsidP="00DA378C">
            <w:pPr>
              <w:rPr>
                <w:rFonts w:ascii="Verdana" w:hAnsi="Verdana" w:cs="Arial"/>
                <w:sz w:val="16"/>
                <w:szCs w:val="16"/>
              </w:rPr>
            </w:pPr>
            <w:r w:rsidRPr="005E4B43">
              <w:rPr>
                <w:rFonts w:ascii="Verdana" w:hAnsi="Verdana" w:cs="Arial"/>
                <w:sz w:val="16"/>
                <w:szCs w:val="16"/>
              </w:rPr>
              <w:t xml:space="preserve">Art. 29 </w:t>
            </w:r>
          </w:p>
        </w:tc>
        <w:tc>
          <w:tcPr>
            <w:tcW w:w="3635" w:type="dxa"/>
            <w:shd w:val="clear" w:color="auto" w:fill="auto"/>
            <w:vAlign w:val="center"/>
            <w:hideMark/>
          </w:tcPr>
          <w:p w14:paraId="185FB376" w14:textId="77777777" w:rsidR="00B64243" w:rsidRPr="005E4B43" w:rsidRDefault="00B64243" w:rsidP="00AE5145">
            <w:pPr>
              <w:jc w:val="both"/>
              <w:rPr>
                <w:rFonts w:ascii="Verdana" w:hAnsi="Verdana" w:cs="Arial"/>
                <w:sz w:val="16"/>
                <w:szCs w:val="16"/>
              </w:rPr>
            </w:pPr>
            <w:r w:rsidRPr="005E4B43">
              <w:rPr>
                <w:rFonts w:ascii="Verdana" w:hAnsi="Verdana" w:cs="Arial"/>
                <w:sz w:val="16"/>
                <w:szCs w:val="16"/>
              </w:rPr>
              <w:t>Oposición reactivación mediante verbal sumario (Art. 29 de la Ley 1429 de 2010)</w:t>
            </w:r>
          </w:p>
        </w:tc>
      </w:tr>
      <w:tr w:rsidR="007E5AC4" w:rsidRPr="007E5AC4" w14:paraId="337FAE6B" w14:textId="77777777" w:rsidTr="007E5AC4">
        <w:trPr>
          <w:trHeight w:val="1020"/>
        </w:trPr>
        <w:tc>
          <w:tcPr>
            <w:tcW w:w="1323" w:type="dxa"/>
            <w:shd w:val="clear" w:color="auto" w:fill="auto"/>
            <w:vAlign w:val="center"/>
            <w:hideMark/>
          </w:tcPr>
          <w:p w14:paraId="510DEEB7" w14:textId="77777777" w:rsidR="00B64243" w:rsidRPr="005E4B43" w:rsidRDefault="00B64243" w:rsidP="00DA378C">
            <w:pPr>
              <w:rPr>
                <w:rFonts w:ascii="Verdana" w:hAnsi="Verdana" w:cs="Arial"/>
                <w:sz w:val="16"/>
                <w:szCs w:val="16"/>
              </w:rPr>
            </w:pPr>
            <w:r w:rsidRPr="005E4B43">
              <w:rPr>
                <w:rFonts w:ascii="Verdana" w:hAnsi="Verdana" w:cs="Arial"/>
                <w:sz w:val="16"/>
                <w:szCs w:val="16"/>
              </w:rPr>
              <w:lastRenderedPageBreak/>
              <w:t xml:space="preserve">Ley </w:t>
            </w:r>
          </w:p>
        </w:tc>
        <w:tc>
          <w:tcPr>
            <w:tcW w:w="1653" w:type="dxa"/>
            <w:shd w:val="clear" w:color="auto" w:fill="auto"/>
            <w:vAlign w:val="center"/>
            <w:hideMark/>
          </w:tcPr>
          <w:p w14:paraId="1E8BC0BE" w14:textId="77777777" w:rsidR="00B64243" w:rsidRPr="005E4B43" w:rsidRDefault="00B64243" w:rsidP="00DA378C">
            <w:pPr>
              <w:rPr>
                <w:rFonts w:ascii="Verdana" w:hAnsi="Verdana" w:cs="Arial"/>
                <w:sz w:val="16"/>
                <w:szCs w:val="16"/>
              </w:rPr>
            </w:pPr>
            <w:r w:rsidRPr="005E4B43">
              <w:rPr>
                <w:rFonts w:ascii="Verdana" w:hAnsi="Verdana" w:cs="Arial"/>
                <w:sz w:val="16"/>
                <w:szCs w:val="16"/>
              </w:rPr>
              <w:t>1429 de 2010</w:t>
            </w:r>
          </w:p>
        </w:tc>
        <w:tc>
          <w:tcPr>
            <w:tcW w:w="1714" w:type="dxa"/>
            <w:shd w:val="clear" w:color="auto" w:fill="auto"/>
            <w:vAlign w:val="center"/>
            <w:hideMark/>
          </w:tcPr>
          <w:p w14:paraId="726DFFD4" w14:textId="77777777" w:rsidR="00B64243" w:rsidRPr="005E4B43" w:rsidRDefault="00B64243" w:rsidP="00DA378C">
            <w:pPr>
              <w:rPr>
                <w:rFonts w:ascii="Verdana" w:hAnsi="Verdana" w:cs="Arial"/>
                <w:sz w:val="16"/>
                <w:szCs w:val="16"/>
              </w:rPr>
            </w:pPr>
            <w:r w:rsidRPr="005E4B43">
              <w:rPr>
                <w:rFonts w:ascii="Verdana" w:hAnsi="Verdana" w:cs="Arial"/>
                <w:sz w:val="16"/>
                <w:szCs w:val="16"/>
              </w:rPr>
              <w:t> </w:t>
            </w:r>
          </w:p>
        </w:tc>
        <w:tc>
          <w:tcPr>
            <w:tcW w:w="1314" w:type="dxa"/>
            <w:shd w:val="clear" w:color="auto" w:fill="auto"/>
            <w:vAlign w:val="center"/>
            <w:hideMark/>
          </w:tcPr>
          <w:p w14:paraId="00FC5ACF" w14:textId="77777777" w:rsidR="00B64243" w:rsidRPr="005E4B43" w:rsidRDefault="00B64243" w:rsidP="00DA378C">
            <w:pPr>
              <w:rPr>
                <w:rFonts w:ascii="Verdana" w:hAnsi="Verdana" w:cs="Arial"/>
                <w:sz w:val="16"/>
                <w:szCs w:val="16"/>
              </w:rPr>
            </w:pPr>
            <w:r w:rsidRPr="005E4B43">
              <w:rPr>
                <w:rFonts w:ascii="Verdana" w:hAnsi="Verdana" w:cs="Arial"/>
                <w:sz w:val="16"/>
                <w:szCs w:val="16"/>
              </w:rPr>
              <w:t xml:space="preserve">Art. 43 </w:t>
            </w:r>
          </w:p>
        </w:tc>
        <w:tc>
          <w:tcPr>
            <w:tcW w:w="3635" w:type="dxa"/>
            <w:shd w:val="clear" w:color="auto" w:fill="auto"/>
            <w:vAlign w:val="center"/>
            <w:hideMark/>
          </w:tcPr>
          <w:p w14:paraId="6C34752A" w14:textId="77777777" w:rsidR="00B64243" w:rsidRPr="005E4B43" w:rsidRDefault="00B64243" w:rsidP="00AE5145">
            <w:pPr>
              <w:jc w:val="both"/>
              <w:rPr>
                <w:rFonts w:ascii="Verdana" w:hAnsi="Verdana" w:cs="Arial"/>
                <w:sz w:val="16"/>
                <w:szCs w:val="16"/>
              </w:rPr>
            </w:pPr>
            <w:r w:rsidRPr="005E4B43">
              <w:rPr>
                <w:rFonts w:ascii="Verdana" w:hAnsi="Verdana" w:cs="Arial"/>
                <w:sz w:val="16"/>
                <w:szCs w:val="16"/>
              </w:rPr>
              <w:t>Reconocimiento de los presupuestos de ineficacia en actos de sociedades controladas mediante proceso verbal sumario. (Art.85 num.4, Ley 222 de 1995)</w:t>
            </w:r>
          </w:p>
        </w:tc>
      </w:tr>
      <w:tr w:rsidR="007E5AC4" w:rsidRPr="007E5AC4" w14:paraId="0CBF216D" w14:textId="77777777" w:rsidTr="007E5AC4">
        <w:trPr>
          <w:trHeight w:val="1870"/>
        </w:trPr>
        <w:tc>
          <w:tcPr>
            <w:tcW w:w="1323" w:type="dxa"/>
            <w:shd w:val="clear" w:color="auto" w:fill="auto"/>
            <w:vAlign w:val="center"/>
            <w:hideMark/>
          </w:tcPr>
          <w:p w14:paraId="4452FBF0" w14:textId="77777777" w:rsidR="00B64243" w:rsidRPr="005E4B43" w:rsidRDefault="00B64243" w:rsidP="00DA378C">
            <w:pPr>
              <w:rPr>
                <w:rFonts w:ascii="Verdana" w:hAnsi="Verdana" w:cs="Arial"/>
                <w:sz w:val="16"/>
                <w:szCs w:val="16"/>
              </w:rPr>
            </w:pPr>
            <w:r w:rsidRPr="005E4B43">
              <w:rPr>
                <w:rFonts w:ascii="Verdana" w:hAnsi="Verdana" w:cs="Arial"/>
                <w:sz w:val="16"/>
                <w:szCs w:val="16"/>
              </w:rPr>
              <w:t xml:space="preserve">Ley </w:t>
            </w:r>
          </w:p>
        </w:tc>
        <w:tc>
          <w:tcPr>
            <w:tcW w:w="1653" w:type="dxa"/>
            <w:shd w:val="clear" w:color="auto" w:fill="auto"/>
            <w:vAlign w:val="center"/>
            <w:hideMark/>
          </w:tcPr>
          <w:p w14:paraId="3E980173" w14:textId="77777777" w:rsidR="00B64243" w:rsidRPr="005E4B43" w:rsidRDefault="00B64243" w:rsidP="00DA378C">
            <w:pPr>
              <w:rPr>
                <w:rFonts w:ascii="Verdana" w:hAnsi="Verdana" w:cs="Arial"/>
                <w:sz w:val="16"/>
                <w:szCs w:val="16"/>
              </w:rPr>
            </w:pPr>
            <w:r w:rsidRPr="005E4B43">
              <w:rPr>
                <w:rFonts w:ascii="Verdana" w:hAnsi="Verdana" w:cs="Arial"/>
                <w:sz w:val="16"/>
                <w:szCs w:val="16"/>
              </w:rPr>
              <w:t>2213 de 2022</w:t>
            </w:r>
          </w:p>
        </w:tc>
        <w:tc>
          <w:tcPr>
            <w:tcW w:w="1714" w:type="dxa"/>
            <w:shd w:val="clear" w:color="auto" w:fill="auto"/>
            <w:vAlign w:val="center"/>
            <w:hideMark/>
          </w:tcPr>
          <w:p w14:paraId="687C7BC1" w14:textId="77777777" w:rsidR="00B64243" w:rsidRPr="005E4B43" w:rsidRDefault="00B64243" w:rsidP="00DA378C">
            <w:pPr>
              <w:rPr>
                <w:rFonts w:ascii="Verdana" w:hAnsi="Verdana" w:cs="Arial"/>
                <w:sz w:val="16"/>
                <w:szCs w:val="16"/>
              </w:rPr>
            </w:pPr>
            <w:r w:rsidRPr="005E4B43">
              <w:rPr>
                <w:rFonts w:ascii="Verdana" w:hAnsi="Verdana" w:cs="Arial"/>
                <w:sz w:val="16"/>
                <w:szCs w:val="16"/>
              </w:rPr>
              <w:t>Por medio de la cual se establece la vigencia permanente del decreto legislativo 806 de 2020 dictan otras disposiciones</w:t>
            </w:r>
          </w:p>
        </w:tc>
        <w:tc>
          <w:tcPr>
            <w:tcW w:w="1314" w:type="dxa"/>
            <w:shd w:val="clear" w:color="auto" w:fill="auto"/>
            <w:vAlign w:val="center"/>
            <w:hideMark/>
          </w:tcPr>
          <w:p w14:paraId="0AA4994C" w14:textId="77777777" w:rsidR="00B64243" w:rsidRPr="005E4B43" w:rsidRDefault="00B64243" w:rsidP="00DA378C">
            <w:pPr>
              <w:rPr>
                <w:rFonts w:ascii="Verdana" w:hAnsi="Verdana" w:cs="Arial"/>
                <w:sz w:val="16"/>
                <w:szCs w:val="16"/>
              </w:rPr>
            </w:pPr>
            <w:r w:rsidRPr="005E4B43">
              <w:rPr>
                <w:rFonts w:ascii="Verdana" w:hAnsi="Verdana" w:cs="Arial"/>
                <w:sz w:val="16"/>
                <w:szCs w:val="16"/>
              </w:rPr>
              <w:t>Art 1 al 14</w:t>
            </w:r>
          </w:p>
        </w:tc>
        <w:tc>
          <w:tcPr>
            <w:tcW w:w="3635" w:type="dxa"/>
            <w:shd w:val="clear" w:color="auto" w:fill="auto"/>
            <w:vAlign w:val="center"/>
            <w:hideMark/>
          </w:tcPr>
          <w:p w14:paraId="6799A796" w14:textId="77777777" w:rsidR="00B64243" w:rsidRPr="005E4B43" w:rsidRDefault="00B64243" w:rsidP="00DA378C">
            <w:pPr>
              <w:rPr>
                <w:rFonts w:ascii="Verdana" w:hAnsi="Verdana" w:cs="Arial"/>
                <w:sz w:val="16"/>
                <w:szCs w:val="16"/>
              </w:rPr>
            </w:pPr>
            <w:r w:rsidRPr="005E4B43">
              <w:rPr>
                <w:rFonts w:ascii="Verdana" w:hAnsi="Verdana" w:cs="Arial"/>
                <w:sz w:val="16"/>
                <w:szCs w:val="16"/>
              </w:rPr>
              <w:t>Implementación de tecnologías de la información en procesos judiciales</w:t>
            </w:r>
          </w:p>
        </w:tc>
      </w:tr>
      <w:tr w:rsidR="007E5AC4" w:rsidRPr="007E5AC4" w14:paraId="426C061F" w14:textId="77777777" w:rsidTr="007E5AC4">
        <w:trPr>
          <w:trHeight w:val="2295"/>
        </w:trPr>
        <w:tc>
          <w:tcPr>
            <w:tcW w:w="1323" w:type="dxa"/>
            <w:shd w:val="clear" w:color="auto" w:fill="auto"/>
            <w:vAlign w:val="center"/>
            <w:hideMark/>
          </w:tcPr>
          <w:p w14:paraId="1B7216B6" w14:textId="77777777" w:rsidR="00B64243" w:rsidRPr="005E4B43" w:rsidRDefault="00B64243" w:rsidP="00DA378C">
            <w:pPr>
              <w:rPr>
                <w:rFonts w:ascii="Verdana" w:hAnsi="Verdana" w:cs="Arial"/>
                <w:sz w:val="16"/>
                <w:szCs w:val="16"/>
              </w:rPr>
            </w:pPr>
            <w:r w:rsidRPr="005E4B43">
              <w:rPr>
                <w:rFonts w:ascii="Verdana" w:hAnsi="Verdana" w:cs="Arial"/>
                <w:sz w:val="16"/>
                <w:szCs w:val="16"/>
              </w:rPr>
              <w:t>Decreto</w:t>
            </w:r>
          </w:p>
        </w:tc>
        <w:tc>
          <w:tcPr>
            <w:tcW w:w="1653" w:type="dxa"/>
            <w:shd w:val="clear" w:color="auto" w:fill="auto"/>
            <w:vAlign w:val="center"/>
            <w:hideMark/>
          </w:tcPr>
          <w:p w14:paraId="02DDFBDE" w14:textId="77777777" w:rsidR="00B64243" w:rsidRPr="005E4B43" w:rsidRDefault="00B64243" w:rsidP="00DA378C">
            <w:pPr>
              <w:rPr>
                <w:rFonts w:ascii="Verdana" w:hAnsi="Verdana" w:cs="Arial"/>
                <w:sz w:val="16"/>
                <w:szCs w:val="16"/>
              </w:rPr>
            </w:pPr>
            <w:r w:rsidRPr="005E4B43">
              <w:rPr>
                <w:rFonts w:ascii="Verdana" w:hAnsi="Verdana" w:cs="Arial"/>
                <w:sz w:val="16"/>
                <w:szCs w:val="16"/>
              </w:rPr>
              <w:t>046 de 2024</w:t>
            </w:r>
          </w:p>
        </w:tc>
        <w:tc>
          <w:tcPr>
            <w:tcW w:w="1714" w:type="dxa"/>
            <w:shd w:val="clear" w:color="auto" w:fill="auto"/>
            <w:vAlign w:val="center"/>
            <w:hideMark/>
          </w:tcPr>
          <w:p w14:paraId="19142C86" w14:textId="77777777" w:rsidR="00B64243" w:rsidRPr="005E4B43" w:rsidRDefault="00B64243" w:rsidP="00DA378C">
            <w:pPr>
              <w:rPr>
                <w:rFonts w:ascii="Verdana" w:hAnsi="Verdana" w:cs="Arial"/>
                <w:sz w:val="16"/>
                <w:szCs w:val="16"/>
              </w:rPr>
            </w:pPr>
            <w:r w:rsidRPr="005E4B43">
              <w:rPr>
                <w:rFonts w:ascii="Verdana" w:hAnsi="Verdana" w:cs="Arial"/>
                <w:sz w:val="16"/>
                <w:szCs w:val="16"/>
              </w:rPr>
              <w:t>Por el cual se sustituye el Capítulo 3 del Título 2 de la parte 2 del Libro 2 del Decreto 1074 de 2015 y se reglamenta parcialmente el artículo 23 de la Ley 222 de 1995, en lo relativo al conflicto de intereses y competencia de los administradores, y la aplicación del principio de deferencia al criterio empresarial"</w:t>
            </w:r>
          </w:p>
        </w:tc>
        <w:tc>
          <w:tcPr>
            <w:tcW w:w="1314" w:type="dxa"/>
            <w:shd w:val="clear" w:color="auto" w:fill="auto"/>
            <w:vAlign w:val="center"/>
            <w:hideMark/>
          </w:tcPr>
          <w:p w14:paraId="35FCBEFD" w14:textId="77777777" w:rsidR="00B64243" w:rsidRPr="005E4B43" w:rsidRDefault="00B64243" w:rsidP="00DA378C">
            <w:pPr>
              <w:rPr>
                <w:rFonts w:ascii="Verdana" w:hAnsi="Verdana" w:cs="Arial"/>
                <w:sz w:val="16"/>
                <w:szCs w:val="16"/>
              </w:rPr>
            </w:pPr>
            <w:r w:rsidRPr="005E4B43">
              <w:rPr>
                <w:rFonts w:ascii="Verdana" w:hAnsi="Verdana" w:cs="Arial"/>
                <w:sz w:val="16"/>
                <w:szCs w:val="16"/>
              </w:rPr>
              <w:t>Artículo 1</w:t>
            </w:r>
          </w:p>
        </w:tc>
        <w:tc>
          <w:tcPr>
            <w:tcW w:w="3635" w:type="dxa"/>
            <w:shd w:val="clear" w:color="auto" w:fill="auto"/>
            <w:vAlign w:val="center"/>
            <w:hideMark/>
          </w:tcPr>
          <w:p w14:paraId="3C37C421" w14:textId="77777777" w:rsidR="00B64243" w:rsidRPr="005E4B43" w:rsidRDefault="00B64243" w:rsidP="00DA378C">
            <w:pPr>
              <w:rPr>
                <w:rFonts w:ascii="Verdana" w:hAnsi="Verdana" w:cs="Arial"/>
                <w:sz w:val="16"/>
                <w:szCs w:val="16"/>
              </w:rPr>
            </w:pPr>
            <w:r w:rsidRPr="005E4B43">
              <w:rPr>
                <w:rFonts w:ascii="Verdana" w:hAnsi="Verdana" w:cs="Arial"/>
                <w:sz w:val="16"/>
                <w:szCs w:val="16"/>
              </w:rPr>
              <w:t>Sustitución del Capítulo 3 del Título 2 de la Parte 2 del Libro 2 del Decreto 1074 de 2015, conflicto de intereses</w:t>
            </w:r>
          </w:p>
        </w:tc>
      </w:tr>
      <w:tr w:rsidR="007E5AC4" w:rsidRPr="007E5AC4" w14:paraId="242E50ED" w14:textId="77777777" w:rsidTr="007E5AC4">
        <w:trPr>
          <w:trHeight w:val="765"/>
        </w:trPr>
        <w:tc>
          <w:tcPr>
            <w:tcW w:w="1323" w:type="dxa"/>
            <w:shd w:val="clear" w:color="auto" w:fill="auto"/>
            <w:vAlign w:val="center"/>
            <w:hideMark/>
          </w:tcPr>
          <w:p w14:paraId="4533AED3" w14:textId="77777777" w:rsidR="00B64243" w:rsidRPr="005E4B43" w:rsidRDefault="00B64243" w:rsidP="00DA378C">
            <w:pPr>
              <w:rPr>
                <w:rFonts w:ascii="Verdana" w:hAnsi="Verdana" w:cs="Arial"/>
                <w:sz w:val="16"/>
                <w:szCs w:val="16"/>
              </w:rPr>
            </w:pPr>
            <w:r w:rsidRPr="005E4B43">
              <w:rPr>
                <w:rFonts w:ascii="Verdana" w:hAnsi="Verdana" w:cs="Arial"/>
                <w:sz w:val="16"/>
                <w:szCs w:val="16"/>
              </w:rPr>
              <w:t>Decreto</w:t>
            </w:r>
          </w:p>
        </w:tc>
        <w:tc>
          <w:tcPr>
            <w:tcW w:w="1653" w:type="dxa"/>
            <w:shd w:val="clear" w:color="auto" w:fill="auto"/>
            <w:vAlign w:val="center"/>
            <w:hideMark/>
          </w:tcPr>
          <w:p w14:paraId="6AC6AD24" w14:textId="77777777" w:rsidR="00B64243" w:rsidRPr="005E4B43" w:rsidRDefault="00B64243" w:rsidP="00DA378C">
            <w:pPr>
              <w:rPr>
                <w:rFonts w:ascii="Verdana" w:hAnsi="Verdana" w:cs="Arial"/>
                <w:sz w:val="16"/>
                <w:szCs w:val="16"/>
              </w:rPr>
            </w:pPr>
            <w:r w:rsidRPr="005E4B43">
              <w:rPr>
                <w:rFonts w:ascii="Verdana" w:hAnsi="Verdana" w:cs="Arial"/>
                <w:sz w:val="16"/>
                <w:szCs w:val="16"/>
              </w:rPr>
              <w:t>1074 de 2015</w:t>
            </w:r>
          </w:p>
        </w:tc>
        <w:tc>
          <w:tcPr>
            <w:tcW w:w="1714" w:type="dxa"/>
            <w:shd w:val="clear" w:color="auto" w:fill="auto"/>
            <w:vAlign w:val="center"/>
            <w:hideMark/>
          </w:tcPr>
          <w:p w14:paraId="62ED2BC5" w14:textId="77777777" w:rsidR="00B64243" w:rsidRPr="005E4B43" w:rsidRDefault="00B64243" w:rsidP="00DA378C">
            <w:pPr>
              <w:rPr>
                <w:rFonts w:ascii="Verdana" w:hAnsi="Verdana" w:cs="Arial"/>
                <w:sz w:val="16"/>
                <w:szCs w:val="16"/>
              </w:rPr>
            </w:pPr>
            <w:r w:rsidRPr="005E4B43">
              <w:rPr>
                <w:rFonts w:ascii="Verdana" w:hAnsi="Verdana" w:cs="Arial"/>
                <w:sz w:val="16"/>
                <w:szCs w:val="16"/>
              </w:rPr>
              <w:t xml:space="preserve">Por medio del cual se expide el Decreto Único del Sector Comercio, Industria y Turismo </w:t>
            </w:r>
          </w:p>
        </w:tc>
        <w:tc>
          <w:tcPr>
            <w:tcW w:w="1314" w:type="dxa"/>
            <w:shd w:val="clear" w:color="auto" w:fill="auto"/>
            <w:vAlign w:val="center"/>
            <w:hideMark/>
          </w:tcPr>
          <w:p w14:paraId="3FB521C6" w14:textId="77777777" w:rsidR="00B64243" w:rsidRPr="005E4B43" w:rsidRDefault="00B64243" w:rsidP="00DA378C">
            <w:pPr>
              <w:rPr>
                <w:rFonts w:ascii="Verdana" w:hAnsi="Verdana" w:cs="Arial"/>
                <w:sz w:val="16"/>
                <w:szCs w:val="16"/>
              </w:rPr>
            </w:pPr>
            <w:r w:rsidRPr="005E4B43">
              <w:rPr>
                <w:rFonts w:ascii="Verdana" w:hAnsi="Verdana" w:cs="Arial"/>
                <w:sz w:val="16"/>
                <w:szCs w:val="16"/>
              </w:rPr>
              <w:t xml:space="preserve">Artículos 2.2.2.4.2.4 y </w:t>
            </w:r>
            <w:proofErr w:type="spellStart"/>
            <w:r w:rsidRPr="005E4B43">
              <w:rPr>
                <w:rFonts w:ascii="Verdana" w:hAnsi="Verdana" w:cs="Arial"/>
                <w:sz w:val="16"/>
                <w:szCs w:val="16"/>
              </w:rPr>
              <w:t>ss</w:t>
            </w:r>
            <w:proofErr w:type="spellEnd"/>
          </w:p>
        </w:tc>
        <w:tc>
          <w:tcPr>
            <w:tcW w:w="3635" w:type="dxa"/>
            <w:shd w:val="clear" w:color="auto" w:fill="auto"/>
            <w:vAlign w:val="center"/>
            <w:hideMark/>
          </w:tcPr>
          <w:p w14:paraId="22DD706A" w14:textId="77777777" w:rsidR="00B64243" w:rsidRPr="005E4B43" w:rsidRDefault="00B64243" w:rsidP="00AE5145">
            <w:pPr>
              <w:jc w:val="both"/>
              <w:rPr>
                <w:rFonts w:ascii="Verdana" w:hAnsi="Verdana" w:cs="Arial"/>
                <w:sz w:val="16"/>
                <w:szCs w:val="16"/>
              </w:rPr>
            </w:pPr>
            <w:r w:rsidRPr="005E4B43">
              <w:rPr>
                <w:rFonts w:ascii="Verdana" w:hAnsi="Verdana" w:cs="Arial"/>
                <w:sz w:val="16"/>
                <w:szCs w:val="16"/>
              </w:rPr>
              <w:t>Procedimiento de Ejecución Especial de las Garantías Mobiliarias</w:t>
            </w:r>
          </w:p>
        </w:tc>
      </w:tr>
      <w:tr w:rsidR="007E5AC4" w:rsidRPr="007E5AC4" w14:paraId="07830857" w14:textId="77777777" w:rsidTr="007E5AC4">
        <w:trPr>
          <w:trHeight w:val="510"/>
        </w:trPr>
        <w:tc>
          <w:tcPr>
            <w:tcW w:w="1323" w:type="dxa"/>
            <w:shd w:val="clear" w:color="auto" w:fill="auto"/>
            <w:vAlign w:val="center"/>
            <w:hideMark/>
          </w:tcPr>
          <w:p w14:paraId="1FE35357" w14:textId="77777777" w:rsidR="00B64243" w:rsidRPr="005E4B43" w:rsidRDefault="00B64243" w:rsidP="00DA378C">
            <w:pPr>
              <w:rPr>
                <w:rFonts w:ascii="Verdana" w:hAnsi="Verdana" w:cs="Arial"/>
                <w:sz w:val="16"/>
                <w:szCs w:val="16"/>
              </w:rPr>
            </w:pPr>
            <w:r w:rsidRPr="005E4B43">
              <w:rPr>
                <w:rFonts w:ascii="Verdana" w:hAnsi="Verdana" w:cs="Arial"/>
                <w:sz w:val="16"/>
                <w:szCs w:val="16"/>
              </w:rPr>
              <w:t xml:space="preserve">Ley </w:t>
            </w:r>
          </w:p>
        </w:tc>
        <w:tc>
          <w:tcPr>
            <w:tcW w:w="1653" w:type="dxa"/>
            <w:shd w:val="clear" w:color="auto" w:fill="auto"/>
            <w:vAlign w:val="center"/>
            <w:hideMark/>
          </w:tcPr>
          <w:p w14:paraId="6F00EFC4" w14:textId="77777777" w:rsidR="00B64243" w:rsidRPr="005E4B43" w:rsidRDefault="00B64243" w:rsidP="00DA378C">
            <w:pPr>
              <w:rPr>
                <w:rFonts w:ascii="Verdana" w:hAnsi="Verdana" w:cs="Arial"/>
                <w:sz w:val="16"/>
                <w:szCs w:val="16"/>
              </w:rPr>
            </w:pPr>
            <w:r w:rsidRPr="005E4B43">
              <w:rPr>
                <w:rFonts w:ascii="Verdana" w:hAnsi="Verdana" w:cs="Arial"/>
                <w:sz w:val="16"/>
                <w:szCs w:val="16"/>
              </w:rPr>
              <w:t>1676 de 2013</w:t>
            </w:r>
          </w:p>
        </w:tc>
        <w:tc>
          <w:tcPr>
            <w:tcW w:w="1714" w:type="dxa"/>
            <w:shd w:val="clear" w:color="auto" w:fill="auto"/>
            <w:vAlign w:val="center"/>
            <w:hideMark/>
          </w:tcPr>
          <w:p w14:paraId="11FB3721" w14:textId="77777777" w:rsidR="00B64243" w:rsidRPr="005E4B43" w:rsidRDefault="00B64243" w:rsidP="00DA378C">
            <w:pPr>
              <w:rPr>
                <w:rFonts w:ascii="Verdana" w:hAnsi="Verdana" w:cs="Arial"/>
                <w:sz w:val="16"/>
                <w:szCs w:val="16"/>
              </w:rPr>
            </w:pPr>
            <w:r w:rsidRPr="005E4B43">
              <w:rPr>
                <w:rFonts w:ascii="Verdana" w:hAnsi="Verdana" w:cs="Arial"/>
                <w:sz w:val="16"/>
                <w:szCs w:val="16"/>
              </w:rPr>
              <w:t>Por medio del cual se expide la ley de garantías mobiliarias</w:t>
            </w:r>
          </w:p>
        </w:tc>
        <w:tc>
          <w:tcPr>
            <w:tcW w:w="1314" w:type="dxa"/>
            <w:shd w:val="clear" w:color="auto" w:fill="auto"/>
            <w:vAlign w:val="center"/>
            <w:hideMark/>
          </w:tcPr>
          <w:p w14:paraId="6D7EA974" w14:textId="77777777" w:rsidR="00B64243" w:rsidRPr="005E4B43" w:rsidRDefault="00B64243" w:rsidP="00DA378C">
            <w:pPr>
              <w:rPr>
                <w:rFonts w:ascii="Verdana" w:hAnsi="Verdana" w:cs="Arial"/>
                <w:sz w:val="16"/>
                <w:szCs w:val="16"/>
              </w:rPr>
            </w:pPr>
            <w:r w:rsidRPr="005E4B43">
              <w:rPr>
                <w:rFonts w:ascii="Verdana" w:hAnsi="Verdana" w:cs="Arial"/>
                <w:sz w:val="16"/>
                <w:szCs w:val="16"/>
              </w:rPr>
              <w:t xml:space="preserve">Artículo 67 y </w:t>
            </w:r>
            <w:proofErr w:type="spellStart"/>
            <w:r w:rsidRPr="005E4B43">
              <w:rPr>
                <w:rFonts w:ascii="Verdana" w:hAnsi="Verdana" w:cs="Arial"/>
                <w:sz w:val="16"/>
                <w:szCs w:val="16"/>
              </w:rPr>
              <w:t>ss</w:t>
            </w:r>
            <w:proofErr w:type="spellEnd"/>
          </w:p>
        </w:tc>
        <w:tc>
          <w:tcPr>
            <w:tcW w:w="3635" w:type="dxa"/>
            <w:shd w:val="clear" w:color="auto" w:fill="auto"/>
            <w:vAlign w:val="center"/>
            <w:hideMark/>
          </w:tcPr>
          <w:p w14:paraId="2F37B762" w14:textId="77777777" w:rsidR="00B64243" w:rsidRPr="005E4B43" w:rsidRDefault="00B64243" w:rsidP="00AE5145">
            <w:pPr>
              <w:jc w:val="both"/>
              <w:rPr>
                <w:rFonts w:ascii="Verdana" w:hAnsi="Verdana" w:cs="Arial"/>
                <w:sz w:val="16"/>
                <w:szCs w:val="16"/>
              </w:rPr>
            </w:pPr>
            <w:r w:rsidRPr="005E4B43">
              <w:rPr>
                <w:rFonts w:ascii="Verdana" w:hAnsi="Verdana" w:cs="Arial"/>
                <w:sz w:val="16"/>
                <w:szCs w:val="16"/>
              </w:rPr>
              <w:t>Ejecución Especial de las Garantías Mobiliarias</w:t>
            </w:r>
          </w:p>
        </w:tc>
      </w:tr>
      <w:tr w:rsidR="007E5AC4" w:rsidRPr="007E5AC4" w14:paraId="36292F2F" w14:textId="77777777" w:rsidTr="007E5AC4">
        <w:trPr>
          <w:trHeight w:val="765"/>
        </w:trPr>
        <w:tc>
          <w:tcPr>
            <w:tcW w:w="1323" w:type="dxa"/>
            <w:shd w:val="clear" w:color="auto" w:fill="auto"/>
            <w:vAlign w:val="center"/>
            <w:hideMark/>
          </w:tcPr>
          <w:p w14:paraId="48E3ADFF" w14:textId="77777777" w:rsidR="00B64243" w:rsidRPr="005E4B43" w:rsidRDefault="00B64243" w:rsidP="00DA378C">
            <w:pPr>
              <w:rPr>
                <w:rFonts w:ascii="Verdana" w:hAnsi="Verdana" w:cs="Arial"/>
                <w:sz w:val="16"/>
                <w:szCs w:val="16"/>
              </w:rPr>
            </w:pPr>
            <w:r w:rsidRPr="005E4B43">
              <w:rPr>
                <w:rFonts w:ascii="Verdana" w:hAnsi="Verdana" w:cs="Arial"/>
                <w:sz w:val="16"/>
                <w:szCs w:val="16"/>
              </w:rPr>
              <w:t>Decreto</w:t>
            </w:r>
          </w:p>
        </w:tc>
        <w:tc>
          <w:tcPr>
            <w:tcW w:w="1653" w:type="dxa"/>
            <w:shd w:val="clear" w:color="auto" w:fill="auto"/>
            <w:vAlign w:val="center"/>
            <w:hideMark/>
          </w:tcPr>
          <w:p w14:paraId="6196F8E9" w14:textId="77777777" w:rsidR="00B64243" w:rsidRPr="005E4B43" w:rsidRDefault="00B64243" w:rsidP="00DA378C">
            <w:pPr>
              <w:rPr>
                <w:rFonts w:ascii="Verdana" w:hAnsi="Verdana" w:cs="Arial"/>
                <w:sz w:val="16"/>
                <w:szCs w:val="16"/>
              </w:rPr>
            </w:pPr>
            <w:r w:rsidRPr="005E4B43">
              <w:rPr>
                <w:rFonts w:ascii="Verdana" w:hAnsi="Verdana" w:cs="Arial"/>
                <w:sz w:val="16"/>
                <w:szCs w:val="16"/>
              </w:rPr>
              <w:t>1023 de mayo de 2012</w:t>
            </w:r>
          </w:p>
        </w:tc>
        <w:tc>
          <w:tcPr>
            <w:tcW w:w="1714" w:type="dxa"/>
            <w:shd w:val="clear" w:color="auto" w:fill="auto"/>
            <w:vAlign w:val="center"/>
            <w:hideMark/>
          </w:tcPr>
          <w:p w14:paraId="77D7E459" w14:textId="77777777" w:rsidR="00B64243" w:rsidRPr="005E4B43" w:rsidRDefault="00B64243" w:rsidP="00DA378C">
            <w:pPr>
              <w:rPr>
                <w:rFonts w:ascii="Verdana" w:hAnsi="Verdana" w:cs="Arial"/>
                <w:sz w:val="16"/>
                <w:szCs w:val="16"/>
              </w:rPr>
            </w:pPr>
            <w:r w:rsidRPr="005E4B43">
              <w:rPr>
                <w:rFonts w:ascii="Verdana" w:hAnsi="Verdana" w:cs="Arial"/>
                <w:sz w:val="16"/>
                <w:szCs w:val="16"/>
              </w:rPr>
              <w:t>Por el cual se modifica la estructura de la Superintendencia de Sociedades y se dictan otras disposiciones</w:t>
            </w:r>
          </w:p>
        </w:tc>
        <w:tc>
          <w:tcPr>
            <w:tcW w:w="1314" w:type="dxa"/>
            <w:shd w:val="clear" w:color="auto" w:fill="auto"/>
            <w:vAlign w:val="center"/>
            <w:hideMark/>
          </w:tcPr>
          <w:p w14:paraId="30602524" w14:textId="77777777" w:rsidR="00B64243" w:rsidRPr="005E4B43" w:rsidRDefault="00B64243" w:rsidP="00DA378C">
            <w:pPr>
              <w:rPr>
                <w:rFonts w:ascii="Verdana" w:hAnsi="Verdana" w:cs="Arial"/>
                <w:sz w:val="16"/>
                <w:szCs w:val="16"/>
              </w:rPr>
            </w:pPr>
            <w:r w:rsidRPr="005E4B43">
              <w:rPr>
                <w:rFonts w:ascii="Verdana" w:hAnsi="Verdana" w:cs="Arial"/>
                <w:sz w:val="16"/>
                <w:szCs w:val="16"/>
              </w:rPr>
              <w:t>6 numeral 5</w:t>
            </w:r>
          </w:p>
        </w:tc>
        <w:tc>
          <w:tcPr>
            <w:tcW w:w="3635" w:type="dxa"/>
            <w:shd w:val="clear" w:color="auto" w:fill="auto"/>
            <w:vAlign w:val="center"/>
            <w:hideMark/>
          </w:tcPr>
          <w:p w14:paraId="737DA4D3" w14:textId="77777777" w:rsidR="00B64243" w:rsidRPr="005E4B43" w:rsidRDefault="00B64243" w:rsidP="00DA378C">
            <w:pPr>
              <w:rPr>
                <w:rFonts w:ascii="Verdana" w:hAnsi="Verdana" w:cs="Arial"/>
                <w:sz w:val="16"/>
                <w:szCs w:val="16"/>
              </w:rPr>
            </w:pPr>
            <w:r w:rsidRPr="005E4B43">
              <w:rPr>
                <w:rFonts w:ascii="Verdana" w:hAnsi="Verdana" w:cs="Arial"/>
                <w:sz w:val="16"/>
                <w:szCs w:val="16"/>
              </w:rPr>
              <w:t> </w:t>
            </w:r>
          </w:p>
        </w:tc>
      </w:tr>
      <w:tr w:rsidR="007E5AC4" w:rsidRPr="007E5AC4" w14:paraId="60C5ADF3" w14:textId="77777777" w:rsidTr="007E5AC4">
        <w:trPr>
          <w:trHeight w:val="1020"/>
        </w:trPr>
        <w:tc>
          <w:tcPr>
            <w:tcW w:w="1323" w:type="dxa"/>
            <w:shd w:val="clear" w:color="auto" w:fill="auto"/>
            <w:vAlign w:val="center"/>
            <w:hideMark/>
          </w:tcPr>
          <w:p w14:paraId="6503F3B7" w14:textId="77777777" w:rsidR="00B64243" w:rsidRPr="005E4B43" w:rsidRDefault="00B64243" w:rsidP="00DA378C">
            <w:pPr>
              <w:rPr>
                <w:rFonts w:ascii="Verdana" w:hAnsi="Verdana" w:cs="Arial"/>
                <w:sz w:val="16"/>
                <w:szCs w:val="16"/>
              </w:rPr>
            </w:pPr>
            <w:r w:rsidRPr="005E4B43">
              <w:rPr>
                <w:rFonts w:ascii="Verdana" w:hAnsi="Verdana" w:cs="Arial"/>
                <w:sz w:val="16"/>
                <w:szCs w:val="16"/>
              </w:rPr>
              <w:t xml:space="preserve">Decreto </w:t>
            </w:r>
          </w:p>
        </w:tc>
        <w:tc>
          <w:tcPr>
            <w:tcW w:w="1653" w:type="dxa"/>
            <w:shd w:val="clear" w:color="auto" w:fill="auto"/>
            <w:vAlign w:val="center"/>
            <w:hideMark/>
          </w:tcPr>
          <w:p w14:paraId="63A9A4EC" w14:textId="77777777" w:rsidR="00B64243" w:rsidRPr="005E4B43" w:rsidRDefault="00B64243" w:rsidP="00DA378C">
            <w:pPr>
              <w:rPr>
                <w:rFonts w:ascii="Verdana" w:hAnsi="Verdana" w:cs="Arial"/>
                <w:sz w:val="16"/>
                <w:szCs w:val="16"/>
              </w:rPr>
            </w:pPr>
            <w:r w:rsidRPr="005E4B43">
              <w:rPr>
                <w:rFonts w:ascii="Verdana" w:hAnsi="Verdana" w:cs="Arial"/>
                <w:sz w:val="16"/>
                <w:szCs w:val="16"/>
              </w:rPr>
              <w:t>1024 de mayo de 2012</w:t>
            </w:r>
          </w:p>
        </w:tc>
        <w:tc>
          <w:tcPr>
            <w:tcW w:w="1714" w:type="dxa"/>
            <w:shd w:val="clear" w:color="auto" w:fill="auto"/>
            <w:vAlign w:val="center"/>
            <w:hideMark/>
          </w:tcPr>
          <w:p w14:paraId="7E28CBB8" w14:textId="77777777" w:rsidR="00B64243" w:rsidRPr="005E4B43" w:rsidRDefault="00B64243" w:rsidP="00DA378C">
            <w:pPr>
              <w:rPr>
                <w:rFonts w:ascii="Verdana" w:hAnsi="Verdana" w:cs="Arial"/>
                <w:sz w:val="16"/>
                <w:szCs w:val="16"/>
              </w:rPr>
            </w:pPr>
            <w:r w:rsidRPr="005E4B43">
              <w:rPr>
                <w:rFonts w:ascii="Verdana" w:hAnsi="Verdana" w:cs="Arial"/>
                <w:sz w:val="16"/>
                <w:szCs w:val="16"/>
              </w:rPr>
              <w:t xml:space="preserve">Por el cual se modifica la Planta de Personal de la Superintendencia de Sociedades y se </w:t>
            </w:r>
            <w:r w:rsidRPr="005E4B43">
              <w:rPr>
                <w:rFonts w:ascii="Verdana" w:hAnsi="Verdana" w:cs="Arial"/>
                <w:sz w:val="16"/>
                <w:szCs w:val="16"/>
              </w:rPr>
              <w:lastRenderedPageBreak/>
              <w:t>dictan otras disposiciones</w:t>
            </w:r>
          </w:p>
        </w:tc>
        <w:tc>
          <w:tcPr>
            <w:tcW w:w="1314" w:type="dxa"/>
            <w:shd w:val="clear" w:color="auto" w:fill="auto"/>
            <w:vAlign w:val="center"/>
            <w:hideMark/>
          </w:tcPr>
          <w:p w14:paraId="7E1C57D0" w14:textId="77777777" w:rsidR="00B64243" w:rsidRPr="005E4B43" w:rsidRDefault="00B64243" w:rsidP="00DA378C">
            <w:pPr>
              <w:rPr>
                <w:rFonts w:ascii="Verdana" w:hAnsi="Verdana" w:cs="Arial"/>
                <w:sz w:val="16"/>
                <w:szCs w:val="16"/>
              </w:rPr>
            </w:pPr>
            <w:r w:rsidRPr="005E4B43">
              <w:rPr>
                <w:rFonts w:ascii="Verdana" w:hAnsi="Verdana" w:cs="Arial"/>
                <w:sz w:val="16"/>
                <w:szCs w:val="16"/>
              </w:rPr>
              <w:lastRenderedPageBreak/>
              <w:t> </w:t>
            </w:r>
          </w:p>
        </w:tc>
        <w:tc>
          <w:tcPr>
            <w:tcW w:w="3635" w:type="dxa"/>
            <w:shd w:val="clear" w:color="auto" w:fill="auto"/>
            <w:vAlign w:val="center"/>
            <w:hideMark/>
          </w:tcPr>
          <w:p w14:paraId="2061BE13" w14:textId="77777777" w:rsidR="00B64243" w:rsidRPr="005E4B43" w:rsidRDefault="00B64243" w:rsidP="00DA378C">
            <w:pPr>
              <w:rPr>
                <w:rFonts w:ascii="Verdana" w:hAnsi="Verdana" w:cs="Arial"/>
                <w:sz w:val="16"/>
                <w:szCs w:val="16"/>
              </w:rPr>
            </w:pPr>
            <w:r w:rsidRPr="005E4B43">
              <w:rPr>
                <w:rFonts w:ascii="Verdana" w:hAnsi="Verdana" w:cs="Arial"/>
                <w:sz w:val="16"/>
                <w:szCs w:val="16"/>
              </w:rPr>
              <w:t> </w:t>
            </w:r>
          </w:p>
        </w:tc>
      </w:tr>
      <w:tr w:rsidR="007E5AC4" w:rsidRPr="007E5AC4" w14:paraId="6C465C8E" w14:textId="77777777" w:rsidTr="007E5AC4">
        <w:trPr>
          <w:trHeight w:val="1020"/>
        </w:trPr>
        <w:tc>
          <w:tcPr>
            <w:tcW w:w="1323" w:type="dxa"/>
            <w:shd w:val="clear" w:color="auto" w:fill="auto"/>
            <w:vAlign w:val="center"/>
            <w:hideMark/>
          </w:tcPr>
          <w:p w14:paraId="1AAF3552" w14:textId="77777777" w:rsidR="00B64243" w:rsidRPr="005E4B43" w:rsidRDefault="00B64243" w:rsidP="00DA378C">
            <w:pPr>
              <w:rPr>
                <w:rFonts w:ascii="Verdana" w:hAnsi="Verdana" w:cs="Arial"/>
                <w:sz w:val="16"/>
                <w:szCs w:val="16"/>
              </w:rPr>
            </w:pPr>
            <w:r w:rsidRPr="005E4B43">
              <w:rPr>
                <w:rFonts w:ascii="Verdana" w:hAnsi="Verdana" w:cs="Arial"/>
                <w:sz w:val="16"/>
                <w:szCs w:val="16"/>
              </w:rPr>
              <w:t>Resolución</w:t>
            </w:r>
          </w:p>
        </w:tc>
        <w:tc>
          <w:tcPr>
            <w:tcW w:w="1653" w:type="dxa"/>
            <w:shd w:val="clear" w:color="auto" w:fill="auto"/>
            <w:vAlign w:val="center"/>
            <w:hideMark/>
          </w:tcPr>
          <w:p w14:paraId="4E9D4FCC" w14:textId="77777777" w:rsidR="00B64243" w:rsidRPr="005E4B43" w:rsidRDefault="00B64243" w:rsidP="00DA378C">
            <w:pPr>
              <w:rPr>
                <w:rFonts w:ascii="Verdana" w:hAnsi="Verdana" w:cs="Arial"/>
                <w:sz w:val="16"/>
                <w:szCs w:val="16"/>
              </w:rPr>
            </w:pPr>
            <w:r w:rsidRPr="005E4B43">
              <w:rPr>
                <w:rFonts w:ascii="Verdana" w:hAnsi="Verdana" w:cs="Arial"/>
                <w:sz w:val="16"/>
                <w:szCs w:val="16"/>
              </w:rPr>
              <w:t>Resolución 100-001106 del 31 de marzo de 2020</w:t>
            </w:r>
          </w:p>
        </w:tc>
        <w:tc>
          <w:tcPr>
            <w:tcW w:w="1714" w:type="dxa"/>
            <w:shd w:val="clear" w:color="auto" w:fill="auto"/>
            <w:vAlign w:val="center"/>
            <w:hideMark/>
          </w:tcPr>
          <w:p w14:paraId="040B2A1E" w14:textId="77777777" w:rsidR="00B64243" w:rsidRPr="005E4B43" w:rsidRDefault="00B64243" w:rsidP="00DA378C">
            <w:pPr>
              <w:rPr>
                <w:rFonts w:ascii="Verdana" w:hAnsi="Verdana" w:cs="Arial"/>
                <w:sz w:val="16"/>
                <w:szCs w:val="16"/>
              </w:rPr>
            </w:pPr>
            <w:r w:rsidRPr="005E4B43">
              <w:rPr>
                <w:rFonts w:ascii="Verdana" w:hAnsi="Verdana" w:cs="Arial"/>
                <w:sz w:val="16"/>
                <w:szCs w:val="16"/>
              </w:rPr>
              <w:t>Por medio de la cual se asignan unas funciones y se definen los grupos internos de trabajo en la Superintendencia de Sociedades</w:t>
            </w:r>
          </w:p>
        </w:tc>
        <w:tc>
          <w:tcPr>
            <w:tcW w:w="1314" w:type="dxa"/>
            <w:shd w:val="clear" w:color="auto" w:fill="auto"/>
            <w:vAlign w:val="center"/>
            <w:hideMark/>
          </w:tcPr>
          <w:p w14:paraId="3B5B6EAE" w14:textId="77777777" w:rsidR="00B64243" w:rsidRPr="005E4B43" w:rsidRDefault="00B64243" w:rsidP="00DA378C">
            <w:pPr>
              <w:rPr>
                <w:rFonts w:ascii="Verdana" w:hAnsi="Verdana" w:cs="Arial"/>
                <w:sz w:val="16"/>
                <w:szCs w:val="16"/>
              </w:rPr>
            </w:pPr>
            <w:r w:rsidRPr="005E4B43">
              <w:rPr>
                <w:rFonts w:ascii="Verdana" w:hAnsi="Verdana" w:cs="Arial"/>
                <w:sz w:val="16"/>
                <w:szCs w:val="16"/>
              </w:rPr>
              <w:t> </w:t>
            </w:r>
          </w:p>
        </w:tc>
        <w:tc>
          <w:tcPr>
            <w:tcW w:w="3635" w:type="dxa"/>
            <w:shd w:val="clear" w:color="auto" w:fill="auto"/>
            <w:vAlign w:val="center"/>
            <w:hideMark/>
          </w:tcPr>
          <w:p w14:paraId="3DB1E260" w14:textId="77777777" w:rsidR="00B64243" w:rsidRPr="005E4B43" w:rsidRDefault="00B64243" w:rsidP="00714895">
            <w:pPr>
              <w:jc w:val="both"/>
              <w:rPr>
                <w:rFonts w:ascii="Verdana" w:hAnsi="Verdana" w:cs="Arial"/>
                <w:sz w:val="16"/>
                <w:szCs w:val="16"/>
              </w:rPr>
            </w:pPr>
            <w:r w:rsidRPr="005E4B43">
              <w:rPr>
                <w:rFonts w:ascii="Verdana" w:hAnsi="Verdana" w:cs="Arial"/>
                <w:sz w:val="16"/>
                <w:szCs w:val="16"/>
              </w:rPr>
              <w:t xml:space="preserve">ARTÍCULO 47.- Grupos internos de trabajo adscritos al Despacho del Superintendente </w:t>
            </w:r>
            <w:proofErr w:type="gramStart"/>
            <w:r w:rsidRPr="005E4B43">
              <w:rPr>
                <w:rFonts w:ascii="Verdana" w:hAnsi="Verdana" w:cs="Arial"/>
                <w:sz w:val="16"/>
                <w:szCs w:val="16"/>
              </w:rPr>
              <w:t>Delegado</w:t>
            </w:r>
            <w:proofErr w:type="gramEnd"/>
            <w:r w:rsidRPr="005E4B43">
              <w:rPr>
                <w:rFonts w:ascii="Verdana" w:hAnsi="Verdana" w:cs="Arial"/>
                <w:sz w:val="16"/>
                <w:szCs w:val="16"/>
              </w:rPr>
              <w:t xml:space="preserve"> para Procedimientos Mercantiles.</w:t>
            </w:r>
          </w:p>
        </w:tc>
      </w:tr>
      <w:tr w:rsidR="007E5AC4" w:rsidRPr="007E5AC4" w14:paraId="468E9C09" w14:textId="77777777" w:rsidTr="007E5AC4">
        <w:trPr>
          <w:trHeight w:val="1020"/>
        </w:trPr>
        <w:tc>
          <w:tcPr>
            <w:tcW w:w="1323" w:type="dxa"/>
            <w:shd w:val="clear" w:color="auto" w:fill="auto"/>
            <w:vAlign w:val="center"/>
            <w:hideMark/>
          </w:tcPr>
          <w:p w14:paraId="6259B210" w14:textId="77777777" w:rsidR="00B64243" w:rsidRPr="005E4B43" w:rsidRDefault="00B64243" w:rsidP="00DA378C">
            <w:pPr>
              <w:rPr>
                <w:rFonts w:ascii="Verdana" w:hAnsi="Verdana" w:cs="Arial"/>
                <w:sz w:val="16"/>
                <w:szCs w:val="16"/>
              </w:rPr>
            </w:pPr>
            <w:r w:rsidRPr="005E4B43">
              <w:rPr>
                <w:rFonts w:ascii="Verdana" w:hAnsi="Verdana" w:cs="Arial"/>
                <w:sz w:val="16"/>
                <w:szCs w:val="16"/>
              </w:rPr>
              <w:t>Resolución</w:t>
            </w:r>
          </w:p>
        </w:tc>
        <w:tc>
          <w:tcPr>
            <w:tcW w:w="1653" w:type="dxa"/>
            <w:shd w:val="clear" w:color="auto" w:fill="auto"/>
            <w:vAlign w:val="center"/>
            <w:hideMark/>
          </w:tcPr>
          <w:p w14:paraId="26110108" w14:textId="77777777" w:rsidR="00B64243" w:rsidRPr="005E4B43" w:rsidRDefault="00B64243" w:rsidP="00DA378C">
            <w:pPr>
              <w:rPr>
                <w:rFonts w:ascii="Verdana" w:hAnsi="Verdana" w:cs="Arial"/>
                <w:sz w:val="16"/>
                <w:szCs w:val="16"/>
              </w:rPr>
            </w:pPr>
            <w:r w:rsidRPr="005E4B43">
              <w:rPr>
                <w:rFonts w:ascii="Verdana" w:hAnsi="Verdana" w:cs="Arial"/>
                <w:sz w:val="16"/>
                <w:szCs w:val="16"/>
              </w:rPr>
              <w:t>Resolución 100-001107 del 31 de marzo de 2020</w:t>
            </w:r>
          </w:p>
        </w:tc>
        <w:tc>
          <w:tcPr>
            <w:tcW w:w="1714" w:type="dxa"/>
            <w:shd w:val="clear" w:color="auto" w:fill="auto"/>
            <w:vAlign w:val="center"/>
            <w:hideMark/>
          </w:tcPr>
          <w:p w14:paraId="756154FD" w14:textId="77777777" w:rsidR="00B64243" w:rsidRPr="005E4B43" w:rsidRDefault="00B64243" w:rsidP="00DA378C">
            <w:pPr>
              <w:rPr>
                <w:rFonts w:ascii="Verdana" w:hAnsi="Verdana" w:cs="Arial"/>
                <w:sz w:val="16"/>
                <w:szCs w:val="16"/>
              </w:rPr>
            </w:pPr>
            <w:r w:rsidRPr="005E4B43">
              <w:rPr>
                <w:rFonts w:ascii="Verdana" w:hAnsi="Verdana" w:cs="Arial"/>
                <w:sz w:val="16"/>
                <w:szCs w:val="16"/>
              </w:rPr>
              <w:t>Por medio de la cual se hace asignan unas competencias en la Superintendencia de Sociedades</w:t>
            </w:r>
          </w:p>
        </w:tc>
        <w:tc>
          <w:tcPr>
            <w:tcW w:w="1314" w:type="dxa"/>
            <w:shd w:val="clear" w:color="auto" w:fill="auto"/>
            <w:vAlign w:val="center"/>
            <w:hideMark/>
          </w:tcPr>
          <w:p w14:paraId="320659E2" w14:textId="77777777" w:rsidR="00B64243" w:rsidRPr="005E4B43" w:rsidRDefault="00B64243" w:rsidP="00DA378C">
            <w:pPr>
              <w:rPr>
                <w:rFonts w:ascii="Verdana" w:hAnsi="Verdana" w:cs="Arial"/>
                <w:sz w:val="16"/>
                <w:szCs w:val="16"/>
              </w:rPr>
            </w:pPr>
            <w:r w:rsidRPr="005E4B43">
              <w:rPr>
                <w:rFonts w:ascii="Verdana" w:hAnsi="Verdana" w:cs="Arial"/>
                <w:sz w:val="16"/>
                <w:szCs w:val="16"/>
              </w:rPr>
              <w:t> </w:t>
            </w:r>
          </w:p>
        </w:tc>
        <w:tc>
          <w:tcPr>
            <w:tcW w:w="3635" w:type="dxa"/>
            <w:shd w:val="clear" w:color="auto" w:fill="auto"/>
            <w:vAlign w:val="center"/>
            <w:hideMark/>
          </w:tcPr>
          <w:p w14:paraId="38B30333" w14:textId="77777777" w:rsidR="00B64243" w:rsidRPr="005E4B43" w:rsidRDefault="00B64243" w:rsidP="00714895">
            <w:pPr>
              <w:jc w:val="both"/>
              <w:rPr>
                <w:rFonts w:ascii="Verdana" w:hAnsi="Verdana" w:cs="Arial"/>
                <w:sz w:val="16"/>
                <w:szCs w:val="16"/>
              </w:rPr>
            </w:pPr>
            <w:r w:rsidRPr="005E4B43">
              <w:rPr>
                <w:rFonts w:ascii="Verdana" w:hAnsi="Verdana" w:cs="Arial"/>
                <w:sz w:val="16"/>
                <w:szCs w:val="16"/>
              </w:rPr>
              <w:t xml:space="preserve">ARTÍCULO 29.- Despacho del Superintendente </w:t>
            </w:r>
            <w:proofErr w:type="gramStart"/>
            <w:r w:rsidRPr="005E4B43">
              <w:rPr>
                <w:rFonts w:ascii="Verdana" w:hAnsi="Verdana" w:cs="Arial"/>
                <w:sz w:val="16"/>
                <w:szCs w:val="16"/>
              </w:rPr>
              <w:t>Delegado</w:t>
            </w:r>
            <w:proofErr w:type="gramEnd"/>
            <w:r w:rsidRPr="005E4B43">
              <w:rPr>
                <w:rFonts w:ascii="Verdana" w:hAnsi="Verdana" w:cs="Arial"/>
                <w:sz w:val="16"/>
                <w:szCs w:val="16"/>
              </w:rPr>
              <w:t xml:space="preserve"> para Procedimientos Mercantiles y los Grupos de Jurisdicción Societaria I, II y III.</w:t>
            </w:r>
          </w:p>
        </w:tc>
      </w:tr>
      <w:tr w:rsidR="007E5AC4" w:rsidRPr="007E5AC4" w14:paraId="3528CC2C" w14:textId="77777777" w:rsidTr="007E5AC4">
        <w:trPr>
          <w:trHeight w:val="1547"/>
        </w:trPr>
        <w:tc>
          <w:tcPr>
            <w:tcW w:w="1323" w:type="dxa"/>
            <w:shd w:val="clear" w:color="auto" w:fill="auto"/>
            <w:vAlign w:val="center"/>
            <w:hideMark/>
          </w:tcPr>
          <w:p w14:paraId="6804DD4F" w14:textId="77777777" w:rsidR="00B64243" w:rsidRPr="005E4B43" w:rsidRDefault="00B64243" w:rsidP="00DA378C">
            <w:pPr>
              <w:rPr>
                <w:rFonts w:ascii="Verdana" w:hAnsi="Verdana" w:cs="Arial"/>
                <w:sz w:val="16"/>
                <w:szCs w:val="16"/>
              </w:rPr>
            </w:pPr>
            <w:r w:rsidRPr="005E4B43">
              <w:rPr>
                <w:rFonts w:ascii="Verdana" w:hAnsi="Verdana" w:cs="Arial"/>
                <w:sz w:val="16"/>
                <w:szCs w:val="16"/>
              </w:rPr>
              <w:t>Resolución</w:t>
            </w:r>
          </w:p>
        </w:tc>
        <w:tc>
          <w:tcPr>
            <w:tcW w:w="1653" w:type="dxa"/>
            <w:shd w:val="clear" w:color="auto" w:fill="auto"/>
            <w:vAlign w:val="center"/>
            <w:hideMark/>
          </w:tcPr>
          <w:p w14:paraId="1DAB09F3" w14:textId="77777777" w:rsidR="00B64243" w:rsidRPr="005E4B43" w:rsidRDefault="00B64243" w:rsidP="00DA378C">
            <w:pPr>
              <w:rPr>
                <w:rFonts w:ascii="Verdana" w:hAnsi="Verdana" w:cs="Arial"/>
                <w:sz w:val="16"/>
                <w:szCs w:val="16"/>
              </w:rPr>
            </w:pPr>
            <w:r w:rsidRPr="005E4B43">
              <w:rPr>
                <w:rFonts w:ascii="Verdana" w:hAnsi="Verdana" w:cs="Arial"/>
                <w:sz w:val="16"/>
                <w:szCs w:val="16"/>
              </w:rPr>
              <w:t>Resolución 100-004456 del 26 de junio de 2020</w:t>
            </w:r>
          </w:p>
        </w:tc>
        <w:tc>
          <w:tcPr>
            <w:tcW w:w="1714" w:type="dxa"/>
            <w:shd w:val="clear" w:color="auto" w:fill="auto"/>
            <w:vAlign w:val="center"/>
            <w:hideMark/>
          </w:tcPr>
          <w:p w14:paraId="45A9787B" w14:textId="77777777" w:rsidR="00B64243" w:rsidRPr="005E4B43" w:rsidRDefault="00B64243" w:rsidP="00DA378C">
            <w:pPr>
              <w:rPr>
                <w:rFonts w:ascii="Verdana" w:hAnsi="Verdana" w:cs="Arial"/>
                <w:sz w:val="16"/>
                <w:szCs w:val="16"/>
              </w:rPr>
            </w:pPr>
            <w:r w:rsidRPr="005E4B43">
              <w:rPr>
                <w:rFonts w:ascii="Verdana" w:hAnsi="Verdana" w:cs="Arial"/>
                <w:sz w:val="16"/>
                <w:szCs w:val="16"/>
              </w:rPr>
              <w:t>Por la cual se adoptan medidas para implementar las tecnologías de la información y las comunicaciones en las actuaciones judiciales y administrativas, agilizar los procesos y flexibilizar la atención a los usuarios en la Superintendencia de Sociedades.</w:t>
            </w:r>
          </w:p>
        </w:tc>
        <w:tc>
          <w:tcPr>
            <w:tcW w:w="1314" w:type="dxa"/>
            <w:shd w:val="clear" w:color="auto" w:fill="auto"/>
            <w:vAlign w:val="center"/>
            <w:hideMark/>
          </w:tcPr>
          <w:p w14:paraId="117FF249" w14:textId="77777777" w:rsidR="00B64243" w:rsidRPr="005E4B43" w:rsidRDefault="00B64243" w:rsidP="00DA378C">
            <w:pPr>
              <w:rPr>
                <w:rFonts w:ascii="Verdana" w:hAnsi="Verdana" w:cs="Arial"/>
                <w:sz w:val="16"/>
                <w:szCs w:val="16"/>
              </w:rPr>
            </w:pPr>
            <w:r w:rsidRPr="005E4B43">
              <w:rPr>
                <w:rFonts w:ascii="Verdana" w:hAnsi="Verdana" w:cs="Arial"/>
                <w:sz w:val="16"/>
                <w:szCs w:val="16"/>
              </w:rPr>
              <w:t> </w:t>
            </w:r>
          </w:p>
        </w:tc>
        <w:tc>
          <w:tcPr>
            <w:tcW w:w="3635" w:type="dxa"/>
            <w:shd w:val="clear" w:color="auto" w:fill="auto"/>
            <w:vAlign w:val="center"/>
            <w:hideMark/>
          </w:tcPr>
          <w:p w14:paraId="747E87B3" w14:textId="77777777" w:rsidR="00B64243" w:rsidRPr="005E4B43" w:rsidRDefault="00B64243" w:rsidP="00DA378C">
            <w:pPr>
              <w:rPr>
                <w:rFonts w:ascii="Verdana" w:hAnsi="Verdana" w:cs="Arial"/>
                <w:sz w:val="16"/>
                <w:szCs w:val="16"/>
              </w:rPr>
            </w:pPr>
            <w:r w:rsidRPr="005E4B43">
              <w:rPr>
                <w:rFonts w:ascii="Verdana" w:hAnsi="Verdana" w:cs="Arial"/>
                <w:sz w:val="16"/>
                <w:szCs w:val="16"/>
              </w:rPr>
              <w:t> </w:t>
            </w:r>
          </w:p>
        </w:tc>
      </w:tr>
    </w:tbl>
    <w:p w14:paraId="3749CF3E" w14:textId="77777777" w:rsidR="00B64243" w:rsidRDefault="00B64243" w:rsidP="008E6C8A">
      <w:pPr>
        <w:rPr>
          <w:rFonts w:ascii="Verdana" w:hAnsi="Verdana" w:cs="Arial"/>
          <w:sz w:val="22"/>
          <w:szCs w:val="22"/>
        </w:rPr>
      </w:pPr>
    </w:p>
    <w:p w14:paraId="1466AF66" w14:textId="2BFE739D" w:rsidR="00B64243" w:rsidRDefault="00B64243" w:rsidP="008E6C8A">
      <w:pPr>
        <w:rPr>
          <w:rFonts w:ascii="Verdana" w:hAnsi="Verdana" w:cs="Arial"/>
          <w:b/>
          <w:bCs/>
          <w:sz w:val="22"/>
          <w:szCs w:val="22"/>
        </w:rPr>
      </w:pPr>
      <w:r w:rsidRPr="00B64243">
        <w:rPr>
          <w:rFonts w:ascii="Verdana" w:hAnsi="Verdana" w:cs="Arial"/>
          <w:b/>
          <w:bCs/>
          <w:sz w:val="22"/>
          <w:szCs w:val="22"/>
        </w:rPr>
        <w:t>5.2 SEGUIMIENTO A PROCESOS</w:t>
      </w:r>
    </w:p>
    <w:p w14:paraId="0E0468B1" w14:textId="77777777" w:rsidR="00B64243" w:rsidRDefault="00B64243" w:rsidP="008E6C8A">
      <w:pPr>
        <w:rPr>
          <w:rFonts w:ascii="Verdana" w:hAnsi="Verdana" w:cs="Arial"/>
          <w:b/>
          <w:bCs/>
          <w:sz w:val="22"/>
          <w:szCs w:val="22"/>
        </w:rPr>
      </w:pPr>
    </w:p>
    <w:p w14:paraId="64106F8A" w14:textId="77777777" w:rsidR="00B64243" w:rsidRPr="007F45A2" w:rsidRDefault="00B64243" w:rsidP="007F45A2">
      <w:pPr>
        <w:spacing w:after="24"/>
        <w:jc w:val="both"/>
        <w:rPr>
          <w:rFonts w:ascii="Verdana" w:eastAsia="Arial" w:hAnsi="Verdana" w:cs="Arial"/>
          <w:sz w:val="22"/>
          <w:szCs w:val="22"/>
          <w:u w:color="000000"/>
        </w:rPr>
      </w:pPr>
      <w:r w:rsidRPr="007F45A2">
        <w:rPr>
          <w:rFonts w:ascii="Verdana" w:eastAsia="Arial" w:hAnsi="Verdana" w:cs="Arial"/>
          <w:sz w:val="22"/>
          <w:szCs w:val="22"/>
          <w:u w:color="000000"/>
        </w:rPr>
        <w:t xml:space="preserve">El seguimiento a procesos corresponde a una actividad en cabeza de las personas que ejerzan como jueces en la Delegatura de Procedimientos Mercantiles, que tiene por objeto hacer la revisión de periódica de cada uno de los procesos a su cargo, monitoreando las etapas procesales, los ingresos documentales y planeando la resolución de las solicitudes con el fin de velar por el debido proceso como un bien superior. </w:t>
      </w:r>
    </w:p>
    <w:p w14:paraId="6593EA8E" w14:textId="77777777" w:rsidR="00B64243" w:rsidRPr="005D5BA5" w:rsidRDefault="00B64243" w:rsidP="00B64243">
      <w:pPr>
        <w:spacing w:after="24"/>
        <w:rPr>
          <w:rFonts w:ascii="Verdana" w:hAnsi="Verdana"/>
        </w:rPr>
      </w:pPr>
    </w:p>
    <w:p w14:paraId="769A393A" w14:textId="77777777" w:rsidR="00B64243" w:rsidRPr="00F61232" w:rsidRDefault="00B64243" w:rsidP="00B64243">
      <w:pPr>
        <w:pStyle w:val="Prrafodelista"/>
        <w:keepNext/>
        <w:keepLines/>
        <w:numPr>
          <w:ilvl w:val="0"/>
          <w:numId w:val="44"/>
        </w:numPr>
        <w:spacing w:after="29" w:line="259" w:lineRule="auto"/>
        <w:outlineLvl w:val="2"/>
        <w:rPr>
          <w:rFonts w:ascii="Verdana" w:eastAsiaTheme="majorEastAsia" w:hAnsi="Verdana" w:cstheme="majorBidi"/>
          <w:vanish/>
        </w:rPr>
      </w:pPr>
      <w:bookmarkStart w:id="3" w:name="_Toc183600666"/>
    </w:p>
    <w:p w14:paraId="159258A3" w14:textId="77777777" w:rsidR="00B64243" w:rsidRPr="00F61232" w:rsidRDefault="00B64243" w:rsidP="00B64243">
      <w:pPr>
        <w:pStyle w:val="Prrafodelista"/>
        <w:keepNext/>
        <w:keepLines/>
        <w:numPr>
          <w:ilvl w:val="0"/>
          <w:numId w:val="44"/>
        </w:numPr>
        <w:spacing w:after="29" w:line="259" w:lineRule="auto"/>
        <w:outlineLvl w:val="2"/>
        <w:rPr>
          <w:rFonts w:ascii="Verdana" w:eastAsiaTheme="majorEastAsia" w:hAnsi="Verdana" w:cstheme="majorBidi"/>
          <w:vanish/>
        </w:rPr>
      </w:pPr>
    </w:p>
    <w:p w14:paraId="2A5F34B7" w14:textId="77777777" w:rsidR="00B64243" w:rsidRPr="00F61232" w:rsidRDefault="00B64243" w:rsidP="00B64243">
      <w:pPr>
        <w:pStyle w:val="Prrafodelista"/>
        <w:keepNext/>
        <w:keepLines/>
        <w:numPr>
          <w:ilvl w:val="0"/>
          <w:numId w:val="44"/>
        </w:numPr>
        <w:spacing w:after="29" w:line="259" w:lineRule="auto"/>
        <w:outlineLvl w:val="2"/>
        <w:rPr>
          <w:rFonts w:ascii="Verdana" w:eastAsiaTheme="majorEastAsia" w:hAnsi="Verdana" w:cstheme="majorBidi"/>
          <w:vanish/>
        </w:rPr>
      </w:pPr>
    </w:p>
    <w:p w14:paraId="21761F9B" w14:textId="77777777" w:rsidR="00B64243" w:rsidRPr="00F61232" w:rsidRDefault="00B64243" w:rsidP="00B64243">
      <w:pPr>
        <w:pStyle w:val="Prrafodelista"/>
        <w:keepNext/>
        <w:keepLines/>
        <w:numPr>
          <w:ilvl w:val="0"/>
          <w:numId w:val="44"/>
        </w:numPr>
        <w:spacing w:after="29" w:line="259" w:lineRule="auto"/>
        <w:outlineLvl w:val="2"/>
        <w:rPr>
          <w:rFonts w:ascii="Verdana" w:eastAsiaTheme="majorEastAsia" w:hAnsi="Verdana" w:cstheme="majorBidi"/>
          <w:vanish/>
        </w:rPr>
      </w:pPr>
    </w:p>
    <w:p w14:paraId="4BA74FF4" w14:textId="77777777" w:rsidR="00B64243" w:rsidRPr="00F61232" w:rsidRDefault="00B64243" w:rsidP="00B64243">
      <w:pPr>
        <w:pStyle w:val="Prrafodelista"/>
        <w:keepNext/>
        <w:keepLines/>
        <w:numPr>
          <w:ilvl w:val="0"/>
          <w:numId w:val="44"/>
        </w:numPr>
        <w:spacing w:after="29" w:line="259" w:lineRule="auto"/>
        <w:outlineLvl w:val="2"/>
        <w:rPr>
          <w:rFonts w:ascii="Verdana" w:eastAsiaTheme="majorEastAsia" w:hAnsi="Verdana" w:cstheme="majorBidi"/>
          <w:vanish/>
        </w:rPr>
      </w:pPr>
    </w:p>
    <w:p w14:paraId="6CB32AE4" w14:textId="59A1ECCB" w:rsidR="00B64243" w:rsidRPr="00B64243" w:rsidRDefault="00B64243" w:rsidP="00B64243">
      <w:pPr>
        <w:pStyle w:val="Prrafodelista"/>
        <w:keepNext/>
        <w:keepLines/>
        <w:numPr>
          <w:ilvl w:val="2"/>
          <w:numId w:val="46"/>
        </w:numPr>
        <w:spacing w:after="29" w:line="259" w:lineRule="auto"/>
        <w:outlineLvl w:val="2"/>
        <w:rPr>
          <w:rFonts w:ascii="Verdana" w:hAnsi="Verdana"/>
          <w:b/>
          <w:bCs/>
          <w:sz w:val="22"/>
          <w:szCs w:val="22"/>
        </w:rPr>
      </w:pPr>
      <w:r w:rsidRPr="00B64243">
        <w:rPr>
          <w:rFonts w:ascii="Verdana" w:hAnsi="Verdana"/>
          <w:b/>
          <w:bCs/>
          <w:sz w:val="22"/>
          <w:szCs w:val="22"/>
        </w:rPr>
        <w:t>Periodicidad del seguimiento a procesos</w:t>
      </w:r>
      <w:bookmarkEnd w:id="3"/>
    </w:p>
    <w:p w14:paraId="30815235" w14:textId="77777777" w:rsidR="00B64243" w:rsidRPr="00B64243" w:rsidRDefault="00B64243" w:rsidP="00B64243">
      <w:pPr>
        <w:rPr>
          <w:rFonts w:ascii="Verdana" w:hAnsi="Verdana"/>
          <w:b/>
          <w:bCs/>
        </w:rPr>
      </w:pPr>
    </w:p>
    <w:p w14:paraId="6C3B8BF3" w14:textId="77777777" w:rsidR="00B64243" w:rsidRPr="007F45A2" w:rsidRDefault="00B64243" w:rsidP="007F45A2">
      <w:pPr>
        <w:spacing w:after="24"/>
        <w:jc w:val="both"/>
        <w:rPr>
          <w:rFonts w:ascii="Verdana" w:eastAsia="Arial" w:hAnsi="Verdana" w:cs="Arial"/>
          <w:sz w:val="22"/>
          <w:szCs w:val="22"/>
          <w:u w:color="000000"/>
        </w:rPr>
      </w:pPr>
      <w:r w:rsidRPr="007F45A2">
        <w:rPr>
          <w:rFonts w:ascii="Verdana" w:eastAsia="Arial" w:hAnsi="Verdana" w:cs="Arial"/>
          <w:sz w:val="22"/>
          <w:szCs w:val="22"/>
          <w:u w:color="000000"/>
        </w:rPr>
        <w:t>El seguimiento a los procesos deberá hacerse con una periodicidad semanal o quincenal. Lo anterior, sin perjuicio de que el proceso requiera un seguimiento en un menor tiempo, caso en el cual el Juez deberá adecuar las actuaciones de seguimiento en periodos de tiempo menores.</w:t>
      </w:r>
    </w:p>
    <w:p w14:paraId="4374DB2B" w14:textId="77777777" w:rsidR="00B64243" w:rsidRDefault="00B64243" w:rsidP="00B64243"/>
    <w:p w14:paraId="7508DE0E" w14:textId="77777777" w:rsidR="00B64243" w:rsidRPr="00EB18DF" w:rsidRDefault="00B64243" w:rsidP="00B64243"/>
    <w:p w14:paraId="703BAC54" w14:textId="6206D25F" w:rsidR="00B64243" w:rsidRPr="00B64243" w:rsidRDefault="00B64243" w:rsidP="00B64243">
      <w:pPr>
        <w:pStyle w:val="Ttulo3"/>
        <w:numPr>
          <w:ilvl w:val="2"/>
          <w:numId w:val="46"/>
        </w:numPr>
        <w:spacing w:before="0" w:after="29" w:line="259" w:lineRule="auto"/>
        <w:jc w:val="left"/>
        <w:rPr>
          <w:b/>
          <w:bCs/>
        </w:rPr>
      </w:pPr>
      <w:bookmarkStart w:id="4" w:name="_Toc183600667"/>
      <w:r w:rsidRPr="00B64243">
        <w:rPr>
          <w:b/>
          <w:bCs/>
        </w:rPr>
        <w:t>Metodología del seguimiento de procesos</w:t>
      </w:r>
      <w:bookmarkEnd w:id="4"/>
    </w:p>
    <w:p w14:paraId="3C4F0C6D" w14:textId="77777777" w:rsidR="00B64243" w:rsidRPr="006C3616" w:rsidRDefault="00B64243" w:rsidP="00B64243">
      <w:pPr>
        <w:spacing w:after="24"/>
        <w:rPr>
          <w:rFonts w:ascii="Verdana" w:eastAsia="Arial" w:hAnsi="Verdana" w:cs="Arial"/>
          <w:u w:color="000000"/>
        </w:rPr>
      </w:pPr>
    </w:p>
    <w:p w14:paraId="3F9C7974" w14:textId="77777777" w:rsidR="00B64243" w:rsidRPr="007F45A2" w:rsidRDefault="00B64243" w:rsidP="007F45A2">
      <w:pPr>
        <w:spacing w:after="24"/>
        <w:jc w:val="both"/>
        <w:rPr>
          <w:rFonts w:ascii="Verdana" w:eastAsia="Arial" w:hAnsi="Verdana" w:cs="Arial"/>
          <w:sz w:val="22"/>
          <w:szCs w:val="22"/>
          <w:u w:color="000000"/>
        </w:rPr>
      </w:pPr>
      <w:r w:rsidRPr="007F45A2">
        <w:rPr>
          <w:rFonts w:ascii="Verdana" w:eastAsia="Arial" w:hAnsi="Verdana" w:cs="Arial"/>
          <w:sz w:val="22"/>
          <w:szCs w:val="22"/>
          <w:u w:color="000000"/>
        </w:rPr>
        <w:t>El seguimiento a los procesos se efectuará, en principio, agrupando los procesos que están asignados a cada ponente. En ese sentido, la actividad de seguimiento se efectuará mediante reuniones sostenidas entre el funcionario que detente las funciones jurisdiccionales y el ponente a cargo del proceso.</w:t>
      </w:r>
    </w:p>
    <w:p w14:paraId="70EC3865" w14:textId="77777777" w:rsidR="00B64243" w:rsidRPr="005D5BA5" w:rsidRDefault="00B64243" w:rsidP="00B64243">
      <w:pPr>
        <w:spacing w:after="31"/>
        <w:rPr>
          <w:rFonts w:ascii="Verdana" w:eastAsia="Arial" w:hAnsi="Verdana" w:cs="Arial"/>
          <w:b/>
          <w:i/>
        </w:rPr>
      </w:pPr>
    </w:p>
    <w:p w14:paraId="313C720E" w14:textId="2D750F82" w:rsidR="00B64243" w:rsidRPr="00B64243" w:rsidRDefault="00B64243" w:rsidP="00B64243">
      <w:pPr>
        <w:pStyle w:val="Ttulo3"/>
        <w:numPr>
          <w:ilvl w:val="2"/>
          <w:numId w:val="46"/>
        </w:numPr>
        <w:spacing w:before="0" w:after="29" w:line="259" w:lineRule="auto"/>
        <w:jc w:val="left"/>
        <w:rPr>
          <w:b/>
          <w:bCs/>
        </w:rPr>
      </w:pPr>
      <w:bookmarkStart w:id="5" w:name="_Toc183600668"/>
      <w:r w:rsidRPr="00B64243">
        <w:rPr>
          <w:b/>
          <w:bCs/>
        </w:rPr>
        <w:t>Aspectos del seguimiento de procesos abiertos</w:t>
      </w:r>
      <w:bookmarkEnd w:id="5"/>
    </w:p>
    <w:p w14:paraId="76F04432" w14:textId="77777777" w:rsidR="00B64243" w:rsidRPr="005D5BA5" w:rsidRDefault="00B64243" w:rsidP="00B64243">
      <w:pPr>
        <w:spacing w:after="31"/>
        <w:rPr>
          <w:rFonts w:ascii="Verdana" w:eastAsia="Arial" w:hAnsi="Verdana" w:cs="Arial"/>
          <w:b/>
          <w:i/>
        </w:rPr>
      </w:pPr>
    </w:p>
    <w:p w14:paraId="7A752C72" w14:textId="77777777" w:rsidR="00B64243" w:rsidRPr="007F45A2" w:rsidRDefault="00B64243" w:rsidP="007F45A2">
      <w:pPr>
        <w:spacing w:after="31"/>
        <w:jc w:val="both"/>
        <w:rPr>
          <w:rFonts w:ascii="Verdana" w:eastAsia="Arial" w:hAnsi="Verdana" w:cs="Arial"/>
          <w:sz w:val="22"/>
          <w:szCs w:val="22"/>
        </w:rPr>
      </w:pPr>
      <w:r w:rsidRPr="007F45A2">
        <w:rPr>
          <w:rFonts w:ascii="Verdana" w:eastAsia="Arial" w:hAnsi="Verdana" w:cs="Arial"/>
          <w:sz w:val="22"/>
          <w:szCs w:val="22"/>
        </w:rPr>
        <w:t>Con el propósito de mitigar los riesgos inherentes al ejercicio de administración de justicia, en el seguimiento de procesos abiertos deberá hacerse cuando menos una revisión de los siguientes aspectos:</w:t>
      </w:r>
    </w:p>
    <w:p w14:paraId="7C36FC09" w14:textId="77777777" w:rsidR="00B64243" w:rsidRPr="005D5BA5" w:rsidRDefault="00B64243" w:rsidP="00B64243">
      <w:pPr>
        <w:spacing w:after="31"/>
        <w:rPr>
          <w:rFonts w:ascii="Verdana" w:eastAsia="Arial" w:hAnsi="Verdana" w:cs="Arial"/>
        </w:rPr>
      </w:pPr>
    </w:p>
    <w:p w14:paraId="646FD164" w14:textId="77777777" w:rsidR="00B64243" w:rsidRPr="007F45A2" w:rsidRDefault="00B64243" w:rsidP="007F45A2">
      <w:pPr>
        <w:pStyle w:val="Prrafodelista"/>
        <w:numPr>
          <w:ilvl w:val="0"/>
          <w:numId w:val="43"/>
        </w:numPr>
        <w:spacing w:after="31" w:line="259" w:lineRule="auto"/>
        <w:contextualSpacing/>
        <w:jc w:val="both"/>
        <w:rPr>
          <w:rFonts w:ascii="Verdana" w:eastAsia="Arial" w:hAnsi="Verdana" w:cs="Arial"/>
          <w:sz w:val="22"/>
          <w:szCs w:val="22"/>
        </w:rPr>
      </w:pPr>
      <w:r w:rsidRPr="007F45A2">
        <w:rPr>
          <w:rFonts w:ascii="Verdana" w:eastAsia="Arial" w:hAnsi="Verdana" w:cs="Arial"/>
          <w:sz w:val="22"/>
          <w:szCs w:val="22"/>
        </w:rPr>
        <w:t>El vencimiento del término judicial del proceso conforme a lo dispuesto por el artículo 121 del Código General del Proceso.</w:t>
      </w:r>
    </w:p>
    <w:p w14:paraId="30C0C75D" w14:textId="77777777" w:rsidR="00B64243" w:rsidRPr="007F45A2" w:rsidRDefault="00B64243" w:rsidP="007F45A2">
      <w:pPr>
        <w:pStyle w:val="Prrafodelista"/>
        <w:spacing w:after="31"/>
        <w:ind w:left="1080"/>
        <w:jc w:val="both"/>
        <w:rPr>
          <w:rFonts w:ascii="Verdana" w:eastAsia="Arial" w:hAnsi="Verdana" w:cs="Arial"/>
          <w:sz w:val="22"/>
          <w:szCs w:val="22"/>
        </w:rPr>
      </w:pPr>
    </w:p>
    <w:p w14:paraId="6EAD130C" w14:textId="77777777" w:rsidR="00B64243" w:rsidRPr="007F45A2" w:rsidRDefault="00B64243" w:rsidP="007F45A2">
      <w:pPr>
        <w:pStyle w:val="Prrafodelista"/>
        <w:numPr>
          <w:ilvl w:val="0"/>
          <w:numId w:val="43"/>
        </w:numPr>
        <w:spacing w:after="31" w:line="259" w:lineRule="auto"/>
        <w:contextualSpacing/>
        <w:jc w:val="both"/>
        <w:rPr>
          <w:rFonts w:ascii="Verdana" w:eastAsia="Arial" w:hAnsi="Verdana" w:cs="Arial"/>
          <w:sz w:val="22"/>
          <w:szCs w:val="22"/>
        </w:rPr>
      </w:pPr>
      <w:r w:rsidRPr="007F45A2">
        <w:rPr>
          <w:rFonts w:ascii="Verdana" w:eastAsia="Arial" w:hAnsi="Verdana" w:cs="Arial"/>
          <w:sz w:val="22"/>
          <w:szCs w:val="22"/>
        </w:rPr>
        <w:t xml:space="preserve">Deberá identificarse si existen actuaciones pendientes por definir tales como:  subsanación de demanda, recursos contra providencias, excepciones mérito, excepciones previas, poderes, incidentes, solicitudes administrativas, o documentos generales allegados al expediente. </w:t>
      </w:r>
    </w:p>
    <w:p w14:paraId="00C0B284" w14:textId="77777777" w:rsidR="00B64243" w:rsidRPr="007F45A2" w:rsidRDefault="00B64243" w:rsidP="007F45A2">
      <w:pPr>
        <w:pStyle w:val="Prrafodelista"/>
        <w:jc w:val="both"/>
        <w:rPr>
          <w:rFonts w:ascii="Verdana" w:eastAsia="Arial" w:hAnsi="Verdana" w:cs="Arial"/>
          <w:sz w:val="22"/>
          <w:szCs w:val="22"/>
        </w:rPr>
      </w:pPr>
    </w:p>
    <w:p w14:paraId="7B8D2EDE" w14:textId="77777777" w:rsidR="00B64243" w:rsidRPr="007F45A2" w:rsidRDefault="00B64243" w:rsidP="007F45A2">
      <w:pPr>
        <w:pStyle w:val="Prrafodelista"/>
        <w:numPr>
          <w:ilvl w:val="0"/>
          <w:numId w:val="43"/>
        </w:numPr>
        <w:spacing w:after="31" w:line="259" w:lineRule="auto"/>
        <w:contextualSpacing/>
        <w:jc w:val="both"/>
        <w:rPr>
          <w:rFonts w:ascii="Verdana" w:eastAsia="Arial" w:hAnsi="Verdana" w:cs="Arial"/>
          <w:sz w:val="22"/>
          <w:szCs w:val="22"/>
        </w:rPr>
      </w:pPr>
      <w:r w:rsidRPr="007F45A2">
        <w:rPr>
          <w:rFonts w:ascii="Verdana" w:eastAsia="Arial" w:hAnsi="Verdana" w:cs="Arial"/>
          <w:sz w:val="22"/>
          <w:szCs w:val="22"/>
        </w:rPr>
        <w:t>Deberá revisarse si las notificaciones de autos, excepciones de mérito, excepciones previas, se han surtido correctamente o si, por el contrario, existe alguna notificación por efectuarse.</w:t>
      </w:r>
    </w:p>
    <w:p w14:paraId="724BEE56" w14:textId="77777777" w:rsidR="00B64243" w:rsidRPr="007F45A2" w:rsidRDefault="00B64243" w:rsidP="007F45A2">
      <w:pPr>
        <w:pStyle w:val="Prrafodelista"/>
        <w:jc w:val="both"/>
        <w:rPr>
          <w:rFonts w:ascii="Verdana" w:eastAsia="Arial" w:hAnsi="Verdana" w:cs="Arial"/>
          <w:sz w:val="22"/>
          <w:szCs w:val="22"/>
        </w:rPr>
      </w:pPr>
    </w:p>
    <w:p w14:paraId="66035000" w14:textId="77777777" w:rsidR="00B64243" w:rsidRPr="007F45A2" w:rsidRDefault="00B64243" w:rsidP="007F45A2">
      <w:pPr>
        <w:pStyle w:val="Prrafodelista"/>
        <w:numPr>
          <w:ilvl w:val="0"/>
          <w:numId w:val="43"/>
        </w:numPr>
        <w:spacing w:after="31" w:line="259" w:lineRule="auto"/>
        <w:contextualSpacing/>
        <w:jc w:val="both"/>
        <w:rPr>
          <w:rFonts w:ascii="Verdana" w:eastAsia="Arial" w:hAnsi="Verdana" w:cs="Arial"/>
          <w:sz w:val="22"/>
          <w:szCs w:val="22"/>
        </w:rPr>
      </w:pPr>
      <w:r w:rsidRPr="007F45A2">
        <w:rPr>
          <w:rFonts w:ascii="Verdana" w:eastAsia="Arial" w:hAnsi="Verdana" w:cs="Arial"/>
          <w:sz w:val="22"/>
          <w:szCs w:val="22"/>
        </w:rPr>
        <w:t xml:space="preserve">En caso de haberse presentado recurso de apelación en contra de alguna providencia, se revisará si se expidió el correspondiente oficio jurisdiccional que remite el proceso al superior jerárquico con el enlace de </w:t>
      </w:r>
      <w:proofErr w:type="spellStart"/>
      <w:r w:rsidRPr="007F45A2">
        <w:rPr>
          <w:rFonts w:ascii="Verdana" w:eastAsia="Arial" w:hAnsi="Verdana" w:cs="Arial"/>
          <w:i/>
          <w:iCs/>
          <w:sz w:val="22"/>
          <w:szCs w:val="22"/>
        </w:rPr>
        <w:t>one</w:t>
      </w:r>
      <w:proofErr w:type="spellEnd"/>
      <w:r w:rsidRPr="007F45A2">
        <w:rPr>
          <w:rFonts w:ascii="Verdana" w:eastAsia="Arial" w:hAnsi="Verdana" w:cs="Arial"/>
          <w:i/>
          <w:iCs/>
          <w:sz w:val="22"/>
          <w:szCs w:val="22"/>
        </w:rPr>
        <w:t xml:space="preserve"> drive.</w:t>
      </w:r>
    </w:p>
    <w:p w14:paraId="28210C75" w14:textId="77777777" w:rsidR="00B64243" w:rsidRPr="007F45A2" w:rsidRDefault="00B64243" w:rsidP="007F45A2">
      <w:pPr>
        <w:spacing w:after="31"/>
        <w:jc w:val="both"/>
        <w:rPr>
          <w:rFonts w:ascii="Verdana" w:eastAsia="Arial" w:hAnsi="Verdana" w:cs="Arial"/>
          <w:sz w:val="22"/>
          <w:szCs w:val="22"/>
        </w:rPr>
      </w:pPr>
    </w:p>
    <w:p w14:paraId="16E7B308" w14:textId="77777777" w:rsidR="00B64243" w:rsidRPr="007F45A2" w:rsidRDefault="00B64243" w:rsidP="007F45A2">
      <w:pPr>
        <w:pStyle w:val="Prrafodelista"/>
        <w:numPr>
          <w:ilvl w:val="0"/>
          <w:numId w:val="43"/>
        </w:numPr>
        <w:spacing w:after="31" w:line="259" w:lineRule="auto"/>
        <w:contextualSpacing/>
        <w:jc w:val="both"/>
        <w:rPr>
          <w:rFonts w:ascii="Verdana" w:eastAsia="Arial" w:hAnsi="Verdana" w:cs="Arial"/>
          <w:sz w:val="22"/>
          <w:szCs w:val="22"/>
        </w:rPr>
      </w:pPr>
      <w:r w:rsidRPr="007F45A2">
        <w:rPr>
          <w:rFonts w:ascii="Verdana" w:eastAsia="Arial" w:hAnsi="Verdana" w:cs="Arial"/>
          <w:sz w:val="22"/>
          <w:szCs w:val="22"/>
        </w:rPr>
        <w:t>Se deberá revisar si existen inconsistencias, nulidades procesales o violaciones de hecho que deban ser saneadas dentro del proceso.</w:t>
      </w:r>
    </w:p>
    <w:p w14:paraId="51CBFB2B" w14:textId="77777777" w:rsidR="00B64243" w:rsidRPr="007F45A2" w:rsidRDefault="00B64243" w:rsidP="007F45A2">
      <w:pPr>
        <w:pStyle w:val="Prrafodelista"/>
        <w:jc w:val="both"/>
        <w:rPr>
          <w:rFonts w:ascii="Verdana" w:eastAsia="Arial" w:hAnsi="Verdana" w:cs="Arial"/>
          <w:sz w:val="22"/>
          <w:szCs w:val="22"/>
        </w:rPr>
      </w:pPr>
    </w:p>
    <w:p w14:paraId="196F827B" w14:textId="77777777" w:rsidR="00B64243" w:rsidRPr="007F45A2" w:rsidRDefault="00B64243" w:rsidP="007F45A2">
      <w:pPr>
        <w:pStyle w:val="Prrafodelista"/>
        <w:numPr>
          <w:ilvl w:val="0"/>
          <w:numId w:val="43"/>
        </w:numPr>
        <w:spacing w:after="31" w:line="259" w:lineRule="auto"/>
        <w:contextualSpacing/>
        <w:jc w:val="both"/>
        <w:rPr>
          <w:rFonts w:ascii="Verdana" w:eastAsia="Arial" w:hAnsi="Verdana" w:cs="Arial"/>
          <w:sz w:val="22"/>
          <w:szCs w:val="22"/>
        </w:rPr>
      </w:pPr>
      <w:r w:rsidRPr="007F45A2">
        <w:rPr>
          <w:rFonts w:ascii="Verdana" w:eastAsia="Arial" w:hAnsi="Verdana" w:cs="Arial"/>
          <w:sz w:val="22"/>
          <w:szCs w:val="22"/>
        </w:rPr>
        <w:t>Se revisará si dentro del proceso es necesario hacer citación a audiencia inicial o de instrucción y juzgamiento, conforme lo dispuesto por el 372 y 373 del Código General del Proceso.</w:t>
      </w:r>
    </w:p>
    <w:p w14:paraId="65ED64B3" w14:textId="77777777" w:rsidR="00B64243" w:rsidRPr="007F45A2" w:rsidRDefault="00B64243" w:rsidP="007F45A2">
      <w:pPr>
        <w:pStyle w:val="Prrafodelista"/>
        <w:jc w:val="both"/>
        <w:rPr>
          <w:rFonts w:ascii="Verdana" w:eastAsia="Arial" w:hAnsi="Verdana" w:cs="Arial"/>
          <w:sz w:val="22"/>
          <w:szCs w:val="22"/>
        </w:rPr>
      </w:pPr>
    </w:p>
    <w:p w14:paraId="5F3D13D2" w14:textId="77777777" w:rsidR="00B64243" w:rsidRPr="007F45A2" w:rsidRDefault="00B64243" w:rsidP="007F45A2">
      <w:pPr>
        <w:spacing w:after="31" w:line="259" w:lineRule="auto"/>
        <w:contextualSpacing/>
        <w:jc w:val="both"/>
        <w:rPr>
          <w:rFonts w:ascii="Verdana" w:eastAsia="Arial" w:hAnsi="Verdana" w:cs="Arial"/>
          <w:sz w:val="22"/>
          <w:szCs w:val="22"/>
        </w:rPr>
      </w:pPr>
      <w:r w:rsidRPr="007F45A2">
        <w:rPr>
          <w:rFonts w:ascii="Verdana" w:eastAsia="Arial" w:hAnsi="Verdana" w:cs="Arial"/>
          <w:sz w:val="22"/>
          <w:szCs w:val="22"/>
        </w:rPr>
        <w:t>Lo anterior, sin perjuicio de las demás revisiones que el juez estime convenientes con el fin de hacer el correcto seguimiento del proceso</w:t>
      </w:r>
    </w:p>
    <w:p w14:paraId="1D96C785" w14:textId="77777777" w:rsidR="00B64243" w:rsidRDefault="00B64243" w:rsidP="00B64243">
      <w:pPr>
        <w:spacing w:after="31"/>
        <w:rPr>
          <w:rFonts w:ascii="Verdana" w:hAnsi="Verdana"/>
        </w:rPr>
      </w:pPr>
    </w:p>
    <w:p w14:paraId="2BB35101" w14:textId="77777777" w:rsidR="00E30699" w:rsidRPr="005D5BA5" w:rsidRDefault="00E30699" w:rsidP="00B64243">
      <w:pPr>
        <w:spacing w:after="31"/>
        <w:rPr>
          <w:rFonts w:ascii="Verdana" w:hAnsi="Verdana"/>
        </w:rPr>
      </w:pPr>
    </w:p>
    <w:p w14:paraId="3C70F33D" w14:textId="29F1284E" w:rsidR="00B64243" w:rsidRPr="00B64243" w:rsidRDefault="00B64243" w:rsidP="00B64243">
      <w:pPr>
        <w:pStyle w:val="Ttulo3"/>
        <w:numPr>
          <w:ilvl w:val="2"/>
          <w:numId w:val="46"/>
        </w:numPr>
        <w:spacing w:before="0" w:after="29" w:line="259" w:lineRule="auto"/>
        <w:jc w:val="left"/>
        <w:rPr>
          <w:b/>
          <w:bCs/>
        </w:rPr>
      </w:pPr>
      <w:bookmarkStart w:id="6" w:name="_Toc183600669"/>
      <w:r w:rsidRPr="00B64243">
        <w:rPr>
          <w:b/>
          <w:bCs/>
        </w:rPr>
        <w:t>Aspectos del seguimiento de procesos terminados</w:t>
      </w:r>
      <w:bookmarkEnd w:id="6"/>
    </w:p>
    <w:p w14:paraId="54302E4C" w14:textId="77777777" w:rsidR="00B64243" w:rsidRPr="005D5BA5" w:rsidRDefault="00B64243" w:rsidP="00B64243">
      <w:pPr>
        <w:spacing w:after="31"/>
        <w:rPr>
          <w:rFonts w:ascii="Verdana" w:hAnsi="Verdana"/>
        </w:rPr>
      </w:pPr>
    </w:p>
    <w:p w14:paraId="576CE9DB" w14:textId="77777777" w:rsidR="00B64243" w:rsidRPr="007F45A2" w:rsidRDefault="00B64243" w:rsidP="00165254">
      <w:pPr>
        <w:spacing w:after="31"/>
        <w:jc w:val="both"/>
        <w:rPr>
          <w:rFonts w:ascii="Verdana" w:eastAsia="Arial" w:hAnsi="Verdana" w:cs="Arial"/>
          <w:sz w:val="22"/>
          <w:szCs w:val="22"/>
        </w:rPr>
      </w:pPr>
      <w:r w:rsidRPr="007F45A2">
        <w:rPr>
          <w:rFonts w:ascii="Verdana" w:eastAsia="Arial" w:hAnsi="Verdana" w:cs="Arial"/>
          <w:sz w:val="22"/>
          <w:szCs w:val="22"/>
        </w:rPr>
        <w:t>Con el propósito de mitigar los riesgos inherentes al ejercicio de administración de justicia, el seguimiento de procesos cerrados deberá hacerse cuando menos una revisión de los siguientes aspectos:</w:t>
      </w:r>
    </w:p>
    <w:p w14:paraId="08546502" w14:textId="77777777" w:rsidR="00B64243" w:rsidRPr="007F45A2" w:rsidRDefault="00B64243" w:rsidP="00B64243">
      <w:pPr>
        <w:spacing w:after="31"/>
        <w:rPr>
          <w:rFonts w:ascii="Verdana" w:eastAsia="Arial" w:hAnsi="Verdana" w:cs="Arial"/>
          <w:sz w:val="22"/>
          <w:szCs w:val="22"/>
        </w:rPr>
      </w:pPr>
    </w:p>
    <w:p w14:paraId="28B3A72A" w14:textId="77777777" w:rsidR="00B64243" w:rsidRPr="007F45A2" w:rsidRDefault="00B64243" w:rsidP="00B64243">
      <w:pPr>
        <w:pStyle w:val="Prrafodelista"/>
        <w:numPr>
          <w:ilvl w:val="0"/>
          <w:numId w:val="45"/>
        </w:numPr>
        <w:spacing w:after="31" w:line="259" w:lineRule="auto"/>
        <w:contextualSpacing/>
        <w:jc w:val="both"/>
        <w:rPr>
          <w:rFonts w:ascii="Verdana" w:eastAsia="Arial" w:hAnsi="Verdana" w:cs="Arial"/>
          <w:sz w:val="22"/>
          <w:szCs w:val="22"/>
        </w:rPr>
      </w:pPr>
      <w:r w:rsidRPr="007F45A2">
        <w:rPr>
          <w:rFonts w:ascii="Verdana" w:eastAsia="Arial" w:hAnsi="Verdana" w:cs="Arial"/>
          <w:sz w:val="22"/>
          <w:szCs w:val="22"/>
        </w:rPr>
        <w:t>Cuando un proceso sea rechazado y remitido por competencia a la jurisdicción ordinaria, deberá revisarse si ha sido sujeto de reparto al correspondiente despacho judicial. En este caso, el seguimiento cesará una vez haya sido repartido el proceso.</w:t>
      </w:r>
    </w:p>
    <w:p w14:paraId="0F20BAE5" w14:textId="77777777" w:rsidR="00B64243" w:rsidRPr="007F45A2" w:rsidRDefault="00B64243" w:rsidP="00B64243">
      <w:pPr>
        <w:pStyle w:val="Prrafodelista"/>
        <w:spacing w:after="31"/>
        <w:ind w:left="1080"/>
        <w:rPr>
          <w:rFonts w:ascii="Verdana" w:eastAsia="Arial" w:hAnsi="Verdana" w:cs="Arial"/>
          <w:sz w:val="22"/>
          <w:szCs w:val="22"/>
        </w:rPr>
      </w:pPr>
    </w:p>
    <w:p w14:paraId="75AEA55A" w14:textId="77777777" w:rsidR="00B64243" w:rsidRPr="007F45A2" w:rsidRDefault="00B64243" w:rsidP="00B64243">
      <w:pPr>
        <w:pStyle w:val="Prrafodelista"/>
        <w:numPr>
          <w:ilvl w:val="0"/>
          <w:numId w:val="45"/>
        </w:numPr>
        <w:spacing w:after="31" w:line="259" w:lineRule="auto"/>
        <w:contextualSpacing/>
        <w:jc w:val="both"/>
        <w:rPr>
          <w:rFonts w:ascii="Verdana" w:eastAsia="Arial" w:hAnsi="Verdana" w:cs="Arial"/>
          <w:sz w:val="22"/>
          <w:szCs w:val="22"/>
        </w:rPr>
      </w:pPr>
      <w:r w:rsidRPr="007F45A2">
        <w:rPr>
          <w:rFonts w:ascii="Verdana" w:eastAsia="Arial" w:hAnsi="Verdana" w:cs="Arial"/>
          <w:sz w:val="22"/>
          <w:szCs w:val="22"/>
        </w:rPr>
        <w:t xml:space="preserve">Cuando un proceso acabe con sentencia y esta haya sido objeto de recurso de apelación, se deberá verificar que se haya proferido el oficio jurisdiccional que remite el proceso a la segunda instancia. </w:t>
      </w:r>
    </w:p>
    <w:p w14:paraId="480A5672" w14:textId="77777777" w:rsidR="00B64243" w:rsidRPr="007F45A2" w:rsidRDefault="00B64243" w:rsidP="00B64243">
      <w:pPr>
        <w:pStyle w:val="Prrafodelista"/>
        <w:rPr>
          <w:rFonts w:ascii="Verdana" w:eastAsia="Arial" w:hAnsi="Verdana" w:cs="Arial"/>
          <w:sz w:val="22"/>
          <w:szCs w:val="22"/>
        </w:rPr>
      </w:pPr>
    </w:p>
    <w:p w14:paraId="4FA32ADB" w14:textId="77777777" w:rsidR="00B64243" w:rsidRPr="007F45A2" w:rsidRDefault="00B64243" w:rsidP="00056055">
      <w:pPr>
        <w:pStyle w:val="Prrafodelista"/>
        <w:spacing w:after="31"/>
        <w:ind w:left="862"/>
        <w:jc w:val="both"/>
        <w:rPr>
          <w:rFonts w:ascii="Verdana" w:eastAsia="Arial" w:hAnsi="Verdana" w:cs="Arial"/>
          <w:sz w:val="22"/>
          <w:szCs w:val="22"/>
        </w:rPr>
      </w:pPr>
      <w:r w:rsidRPr="007F45A2">
        <w:rPr>
          <w:rFonts w:ascii="Verdana" w:eastAsia="Arial" w:hAnsi="Verdana" w:cs="Arial"/>
          <w:sz w:val="22"/>
          <w:szCs w:val="22"/>
        </w:rPr>
        <w:t>El seguimiento cesará una vez el superior jerárquico provea la decisión de confirmación del fallo, se haya proferido el auto de obedecimiento y se haya aprobado la liquidación de costas.</w:t>
      </w:r>
    </w:p>
    <w:p w14:paraId="41AFEC6C" w14:textId="77777777" w:rsidR="00B64243" w:rsidRPr="007F45A2" w:rsidRDefault="00B64243" w:rsidP="00B64243">
      <w:pPr>
        <w:pStyle w:val="Prrafodelista"/>
        <w:rPr>
          <w:rFonts w:ascii="Verdana" w:eastAsia="Arial" w:hAnsi="Verdana" w:cs="Arial"/>
          <w:sz w:val="22"/>
          <w:szCs w:val="22"/>
        </w:rPr>
      </w:pPr>
    </w:p>
    <w:p w14:paraId="150DD569" w14:textId="77777777" w:rsidR="00B64243" w:rsidRPr="007F45A2" w:rsidRDefault="00B64243" w:rsidP="00B64243">
      <w:pPr>
        <w:pStyle w:val="Prrafodelista"/>
        <w:numPr>
          <w:ilvl w:val="0"/>
          <w:numId w:val="45"/>
        </w:numPr>
        <w:spacing w:after="31" w:line="259" w:lineRule="auto"/>
        <w:contextualSpacing/>
        <w:jc w:val="both"/>
        <w:rPr>
          <w:rFonts w:ascii="Verdana" w:eastAsia="Arial" w:hAnsi="Verdana" w:cs="Arial"/>
          <w:sz w:val="22"/>
          <w:szCs w:val="22"/>
        </w:rPr>
      </w:pPr>
      <w:r w:rsidRPr="007F45A2">
        <w:rPr>
          <w:rFonts w:ascii="Verdana" w:eastAsia="Arial" w:hAnsi="Verdana" w:cs="Arial"/>
          <w:sz w:val="22"/>
          <w:szCs w:val="22"/>
        </w:rPr>
        <w:t xml:space="preserve">Cuando un proceso acabe con sentencia y esta haya sido objeto de recurso de apelación, se deberá verificar que se haya proferido el oficio jurisdiccional que remite el proceso a la segunda instancia. </w:t>
      </w:r>
    </w:p>
    <w:p w14:paraId="4EC0DF61" w14:textId="77777777" w:rsidR="00B64243" w:rsidRPr="007F45A2" w:rsidRDefault="00B64243" w:rsidP="00B64243">
      <w:pPr>
        <w:pStyle w:val="Prrafodelista"/>
        <w:spacing w:after="31"/>
        <w:ind w:left="862"/>
        <w:rPr>
          <w:rFonts w:ascii="Verdana" w:eastAsia="Arial" w:hAnsi="Verdana" w:cs="Arial"/>
          <w:sz w:val="22"/>
          <w:szCs w:val="22"/>
        </w:rPr>
      </w:pPr>
    </w:p>
    <w:p w14:paraId="58467BF5" w14:textId="77777777" w:rsidR="00B64243" w:rsidRPr="007F45A2" w:rsidRDefault="00B64243" w:rsidP="00056055">
      <w:pPr>
        <w:pStyle w:val="Prrafodelista"/>
        <w:spacing w:after="31"/>
        <w:ind w:left="862"/>
        <w:jc w:val="both"/>
        <w:rPr>
          <w:rFonts w:ascii="Verdana" w:eastAsia="Arial" w:hAnsi="Verdana" w:cs="Arial"/>
          <w:sz w:val="22"/>
          <w:szCs w:val="22"/>
        </w:rPr>
      </w:pPr>
      <w:r w:rsidRPr="007F45A2">
        <w:rPr>
          <w:rFonts w:ascii="Verdana" w:eastAsia="Arial" w:hAnsi="Verdana" w:cs="Arial"/>
          <w:sz w:val="22"/>
          <w:szCs w:val="22"/>
        </w:rPr>
        <w:t>En caso de que el superior jerárquico anule la sentencia, deberá proferirse el auto de obedecimiento y adecuarse el procedimiento y, por ende, regresar el proceso ha estado abierto.</w:t>
      </w:r>
    </w:p>
    <w:p w14:paraId="230E392D" w14:textId="77777777" w:rsidR="00B64243" w:rsidRPr="007F45A2" w:rsidRDefault="00B64243" w:rsidP="00B64243">
      <w:pPr>
        <w:pStyle w:val="Prrafodelista"/>
        <w:spacing w:after="31"/>
        <w:ind w:left="862"/>
        <w:rPr>
          <w:rFonts w:ascii="Verdana" w:eastAsia="Arial" w:hAnsi="Verdana" w:cs="Arial"/>
          <w:sz w:val="22"/>
          <w:szCs w:val="22"/>
        </w:rPr>
      </w:pPr>
    </w:p>
    <w:p w14:paraId="73B43EA6" w14:textId="77777777" w:rsidR="00B64243" w:rsidRPr="007F45A2" w:rsidRDefault="00B64243" w:rsidP="00B64243">
      <w:pPr>
        <w:pStyle w:val="Prrafodelista"/>
        <w:numPr>
          <w:ilvl w:val="0"/>
          <w:numId w:val="45"/>
        </w:numPr>
        <w:spacing w:after="31" w:line="259" w:lineRule="auto"/>
        <w:contextualSpacing/>
        <w:jc w:val="both"/>
        <w:rPr>
          <w:rFonts w:ascii="Verdana" w:eastAsia="Arial" w:hAnsi="Verdana" w:cs="Arial"/>
          <w:sz w:val="22"/>
          <w:szCs w:val="22"/>
        </w:rPr>
      </w:pPr>
      <w:r w:rsidRPr="007F45A2">
        <w:rPr>
          <w:rFonts w:ascii="Verdana" w:eastAsia="Arial" w:hAnsi="Verdana" w:cs="Arial"/>
          <w:sz w:val="22"/>
          <w:szCs w:val="22"/>
        </w:rPr>
        <w:t>Deberá revisarse si corresponde emitir el auto de aprobación de costas procesales.</w:t>
      </w:r>
    </w:p>
    <w:p w14:paraId="64D45532" w14:textId="77777777" w:rsidR="00B64243" w:rsidRPr="007F45A2" w:rsidRDefault="00B64243" w:rsidP="00B64243">
      <w:pPr>
        <w:pStyle w:val="Prrafodelista"/>
        <w:spacing w:after="31"/>
        <w:ind w:left="862"/>
        <w:rPr>
          <w:rFonts w:ascii="Verdana" w:eastAsia="Arial" w:hAnsi="Verdana" w:cs="Arial"/>
          <w:sz w:val="22"/>
          <w:szCs w:val="22"/>
        </w:rPr>
      </w:pPr>
    </w:p>
    <w:p w14:paraId="40D558C6" w14:textId="77777777" w:rsidR="00B64243" w:rsidRPr="007F45A2" w:rsidRDefault="00B64243" w:rsidP="00B64243">
      <w:pPr>
        <w:pStyle w:val="Prrafodelista"/>
        <w:numPr>
          <w:ilvl w:val="0"/>
          <w:numId w:val="45"/>
        </w:numPr>
        <w:spacing w:after="31" w:line="259" w:lineRule="auto"/>
        <w:contextualSpacing/>
        <w:jc w:val="both"/>
        <w:rPr>
          <w:rFonts w:ascii="Verdana" w:eastAsia="Arial" w:hAnsi="Verdana" w:cs="Arial"/>
          <w:sz w:val="22"/>
          <w:szCs w:val="22"/>
        </w:rPr>
      </w:pPr>
      <w:r w:rsidRPr="007F45A2">
        <w:rPr>
          <w:rFonts w:ascii="Verdana" w:eastAsia="Arial" w:hAnsi="Verdana" w:cs="Arial"/>
          <w:sz w:val="22"/>
          <w:szCs w:val="22"/>
        </w:rPr>
        <w:t>En caso de ser pertinente se deberá revisar si procede el levantamiento de medidas cautelares que se hubiesen practicado.</w:t>
      </w:r>
    </w:p>
    <w:p w14:paraId="53BB7633" w14:textId="77777777" w:rsidR="00B64243" w:rsidRPr="00B64243" w:rsidRDefault="00B64243" w:rsidP="00B64243">
      <w:pPr>
        <w:rPr>
          <w:b/>
          <w:bCs/>
        </w:rPr>
      </w:pPr>
    </w:p>
    <w:p w14:paraId="59B26D4D" w14:textId="26E9BC33" w:rsidR="00B64243" w:rsidRPr="00B64243" w:rsidRDefault="00B64243" w:rsidP="00B64243">
      <w:pPr>
        <w:pStyle w:val="Ttulo3"/>
        <w:numPr>
          <w:ilvl w:val="0"/>
          <w:numId w:val="0"/>
        </w:numPr>
        <w:spacing w:before="0" w:after="29" w:line="259" w:lineRule="auto"/>
        <w:jc w:val="left"/>
        <w:rPr>
          <w:b/>
          <w:bCs/>
        </w:rPr>
      </w:pPr>
      <w:r w:rsidRPr="00B64243">
        <w:rPr>
          <w:b/>
          <w:bCs/>
        </w:rPr>
        <w:t xml:space="preserve">5.2.5 </w:t>
      </w:r>
      <w:bookmarkStart w:id="7" w:name="_Toc183600670"/>
      <w:r w:rsidRPr="00B64243">
        <w:rPr>
          <w:b/>
          <w:bCs/>
        </w:rPr>
        <w:t>Registro del seguimiento de los procesos</w:t>
      </w:r>
      <w:bookmarkEnd w:id="7"/>
    </w:p>
    <w:p w14:paraId="2D17F698" w14:textId="77777777" w:rsidR="00B64243" w:rsidRPr="005D5BA5" w:rsidRDefault="00B64243" w:rsidP="00B64243">
      <w:pPr>
        <w:rPr>
          <w:rFonts w:ascii="Verdana" w:hAnsi="Verdana"/>
        </w:rPr>
      </w:pPr>
    </w:p>
    <w:p w14:paraId="25CA7935" w14:textId="537F850A" w:rsidR="00B64243" w:rsidRPr="00B64243" w:rsidRDefault="00B64243" w:rsidP="004A571A">
      <w:pPr>
        <w:jc w:val="both"/>
        <w:rPr>
          <w:rFonts w:ascii="Verdana" w:hAnsi="Verdana" w:cs="Arial"/>
          <w:b/>
          <w:bCs/>
          <w:sz w:val="22"/>
          <w:szCs w:val="22"/>
        </w:rPr>
      </w:pPr>
      <w:r w:rsidRPr="007F45A2">
        <w:rPr>
          <w:rFonts w:ascii="Verdana" w:eastAsia="Arial" w:hAnsi="Verdana" w:cs="Arial"/>
          <w:sz w:val="22"/>
          <w:szCs w:val="22"/>
        </w:rPr>
        <w:t>El resultado del seguimiento de los procesos deberá registrarse en el activo de información denominado “Cuadro Seguimiento de Procesos” para el año correspondiente, en el que se anotaran, a concepto del juez, las actuaciones más importantes surtidas, así como los eventuales pendientes y observaciones pertinentes</w:t>
      </w:r>
    </w:p>
    <w:p w14:paraId="48C7EC76" w14:textId="77777777" w:rsidR="00B64243" w:rsidRPr="00216D57" w:rsidRDefault="00B64243" w:rsidP="008E6C8A">
      <w:pPr>
        <w:rPr>
          <w:rFonts w:ascii="Verdana" w:hAnsi="Verdana" w:cs="Arial"/>
          <w:sz w:val="22"/>
          <w:szCs w:val="22"/>
        </w:rPr>
      </w:pPr>
    </w:p>
    <w:p w14:paraId="0B86084D" w14:textId="339FA5C7" w:rsidR="001348FC" w:rsidRPr="00216D57" w:rsidRDefault="00516269" w:rsidP="008E6C8A">
      <w:pPr>
        <w:rPr>
          <w:rFonts w:ascii="Verdana" w:hAnsi="Verdana" w:cs="Arial"/>
          <w:b/>
          <w:sz w:val="22"/>
          <w:szCs w:val="22"/>
          <w:lang w:val="es-MX"/>
        </w:rPr>
      </w:pPr>
      <w:r w:rsidRPr="00216D57">
        <w:rPr>
          <w:rFonts w:ascii="Verdana" w:hAnsi="Verdana" w:cs="Arial"/>
          <w:b/>
          <w:bCs/>
          <w:sz w:val="22"/>
          <w:szCs w:val="22"/>
        </w:rPr>
        <w:t>6</w:t>
      </w:r>
      <w:r w:rsidR="008E6C8A" w:rsidRPr="00216D57">
        <w:rPr>
          <w:rFonts w:ascii="Verdana" w:hAnsi="Verdana" w:cs="Arial"/>
          <w:sz w:val="22"/>
          <w:szCs w:val="22"/>
        </w:rPr>
        <w:t xml:space="preserve">. </w:t>
      </w:r>
      <w:r w:rsidR="001348FC" w:rsidRPr="00216D57">
        <w:rPr>
          <w:rFonts w:ascii="Verdana" w:hAnsi="Verdana" w:cs="Arial"/>
          <w:b/>
          <w:sz w:val="22"/>
          <w:szCs w:val="22"/>
          <w:lang w:val="es-MX"/>
        </w:rPr>
        <w:t xml:space="preserve">CONTROL DE CAMBIOS </w:t>
      </w:r>
    </w:p>
    <w:p w14:paraId="3D8D57FD" w14:textId="77777777" w:rsidR="00C061BE" w:rsidRPr="001C0189" w:rsidRDefault="00C061BE" w:rsidP="00C061BE">
      <w:pPr>
        <w:rPr>
          <w:rFonts w:ascii="Verdana" w:hAnsi="Verdana"/>
          <w:sz w:val="22"/>
          <w:szCs w:val="22"/>
        </w:rPr>
      </w:pPr>
    </w:p>
    <w:tbl>
      <w:tblPr>
        <w:tblStyle w:val="Tablaconcuadrcula"/>
        <w:tblW w:w="0" w:type="auto"/>
        <w:jc w:val="center"/>
        <w:tblLook w:val="04A0" w:firstRow="1" w:lastRow="0" w:firstColumn="1" w:lastColumn="0" w:noHBand="0" w:noVBand="1"/>
      </w:tblPr>
      <w:tblGrid>
        <w:gridCol w:w="1271"/>
        <w:gridCol w:w="1379"/>
        <w:gridCol w:w="6979"/>
      </w:tblGrid>
      <w:tr w:rsidR="00C061BE" w:rsidRPr="00293386" w14:paraId="555CE43E" w14:textId="77777777" w:rsidTr="005168A6">
        <w:trPr>
          <w:trHeight w:val="345"/>
          <w:jc w:val="center"/>
        </w:trPr>
        <w:tc>
          <w:tcPr>
            <w:tcW w:w="1271" w:type="dxa"/>
            <w:shd w:val="clear" w:color="auto" w:fill="F2DCDB"/>
            <w:vAlign w:val="center"/>
          </w:tcPr>
          <w:p w14:paraId="72756A36" w14:textId="77777777" w:rsidR="00C061BE" w:rsidRPr="00293386" w:rsidRDefault="00C061BE" w:rsidP="005168A6">
            <w:pPr>
              <w:jc w:val="center"/>
              <w:rPr>
                <w:rFonts w:ascii="Verdana" w:hAnsi="Verdana"/>
                <w:b/>
                <w:bCs/>
                <w:sz w:val="18"/>
                <w:szCs w:val="18"/>
              </w:rPr>
            </w:pPr>
            <w:r w:rsidRPr="00293386">
              <w:rPr>
                <w:rFonts w:ascii="Verdana" w:hAnsi="Verdana"/>
                <w:b/>
                <w:bCs/>
                <w:sz w:val="18"/>
                <w:szCs w:val="18"/>
              </w:rPr>
              <w:t>Versión</w:t>
            </w:r>
          </w:p>
        </w:tc>
        <w:tc>
          <w:tcPr>
            <w:tcW w:w="1379" w:type="dxa"/>
            <w:shd w:val="clear" w:color="auto" w:fill="F2DCDB"/>
            <w:vAlign w:val="center"/>
          </w:tcPr>
          <w:p w14:paraId="1D7889A3" w14:textId="77777777" w:rsidR="00C061BE" w:rsidRPr="00293386" w:rsidRDefault="00C061BE" w:rsidP="005168A6">
            <w:pPr>
              <w:jc w:val="center"/>
              <w:rPr>
                <w:rFonts w:ascii="Verdana" w:hAnsi="Verdana"/>
                <w:b/>
                <w:bCs/>
                <w:sz w:val="18"/>
                <w:szCs w:val="18"/>
              </w:rPr>
            </w:pPr>
            <w:r w:rsidRPr="00293386">
              <w:rPr>
                <w:rFonts w:ascii="Verdana" w:hAnsi="Verdana"/>
                <w:b/>
                <w:bCs/>
                <w:sz w:val="18"/>
                <w:szCs w:val="18"/>
              </w:rPr>
              <w:t>Fecha</w:t>
            </w:r>
          </w:p>
        </w:tc>
        <w:tc>
          <w:tcPr>
            <w:tcW w:w="6979" w:type="dxa"/>
            <w:shd w:val="clear" w:color="auto" w:fill="F2DCDB"/>
            <w:vAlign w:val="center"/>
          </w:tcPr>
          <w:p w14:paraId="3444FAF9" w14:textId="77777777" w:rsidR="00C061BE" w:rsidRPr="00293386" w:rsidRDefault="00C061BE" w:rsidP="005168A6">
            <w:pPr>
              <w:jc w:val="center"/>
              <w:rPr>
                <w:rFonts w:ascii="Verdana" w:hAnsi="Verdana"/>
                <w:b/>
                <w:bCs/>
                <w:sz w:val="18"/>
                <w:szCs w:val="18"/>
              </w:rPr>
            </w:pPr>
            <w:r w:rsidRPr="00293386">
              <w:rPr>
                <w:rFonts w:ascii="Verdana" w:hAnsi="Verdana"/>
                <w:b/>
                <w:bCs/>
                <w:sz w:val="18"/>
                <w:szCs w:val="18"/>
              </w:rPr>
              <w:t xml:space="preserve">Descripción del Cambio </w:t>
            </w:r>
          </w:p>
        </w:tc>
      </w:tr>
      <w:tr w:rsidR="00B64243" w:rsidRPr="00293386" w14:paraId="7976C234" w14:textId="77777777" w:rsidTr="005168A6">
        <w:trPr>
          <w:trHeight w:val="365"/>
          <w:jc w:val="center"/>
        </w:trPr>
        <w:tc>
          <w:tcPr>
            <w:tcW w:w="1271" w:type="dxa"/>
          </w:tcPr>
          <w:p w14:paraId="4B1AA528" w14:textId="65AD977B" w:rsidR="00B64243" w:rsidRPr="00841B16" w:rsidRDefault="00B64243" w:rsidP="005168A6">
            <w:pPr>
              <w:jc w:val="center"/>
              <w:rPr>
                <w:rFonts w:ascii="Verdana" w:hAnsi="Verdana" w:cs="Arial"/>
                <w:color w:val="FF0000"/>
                <w:sz w:val="18"/>
                <w:szCs w:val="18"/>
              </w:rPr>
            </w:pPr>
            <w:r w:rsidRPr="00CF7C10">
              <w:rPr>
                <w:rFonts w:ascii="Verdana" w:hAnsi="Verdana" w:cs="Arial"/>
                <w:sz w:val="18"/>
                <w:szCs w:val="18"/>
              </w:rPr>
              <w:t>001</w:t>
            </w:r>
          </w:p>
        </w:tc>
        <w:tc>
          <w:tcPr>
            <w:tcW w:w="1379" w:type="dxa"/>
          </w:tcPr>
          <w:p w14:paraId="583EB9C9" w14:textId="2D6F5A32" w:rsidR="00B64243" w:rsidRPr="00841B16" w:rsidRDefault="00B64243" w:rsidP="005168A6">
            <w:pPr>
              <w:jc w:val="center"/>
              <w:rPr>
                <w:rFonts w:ascii="Verdana" w:hAnsi="Verdana"/>
                <w:color w:val="FF0000"/>
                <w:sz w:val="18"/>
                <w:szCs w:val="18"/>
              </w:rPr>
            </w:pPr>
            <w:r w:rsidRPr="00CF7C10">
              <w:rPr>
                <w:rFonts w:ascii="Verdana" w:hAnsi="Verdana"/>
                <w:sz w:val="18"/>
                <w:szCs w:val="18"/>
              </w:rPr>
              <w:t>30-11-2024</w:t>
            </w:r>
          </w:p>
        </w:tc>
        <w:tc>
          <w:tcPr>
            <w:tcW w:w="6979" w:type="dxa"/>
          </w:tcPr>
          <w:p w14:paraId="796A2E15" w14:textId="2437B357" w:rsidR="00B64243" w:rsidRPr="00841B16" w:rsidRDefault="00144EB8" w:rsidP="005168A6">
            <w:pPr>
              <w:jc w:val="both"/>
              <w:rPr>
                <w:rFonts w:ascii="Verdana" w:hAnsi="Verdana"/>
                <w:color w:val="FF0000"/>
                <w:sz w:val="18"/>
                <w:szCs w:val="18"/>
                <w:lang w:val="es-CO"/>
              </w:rPr>
            </w:pPr>
            <w:r w:rsidRPr="00F61232">
              <w:rPr>
                <w:rFonts w:ascii="Verdana" w:eastAsia="Arial" w:hAnsi="Verdana" w:cs="Arial"/>
                <w:sz w:val="18"/>
                <w:szCs w:val="18"/>
              </w:rPr>
              <w:t>Este protocolo se crea con el fin de tener claridad sobre la metodología a usar en el seguimiento de procesos judiciales que se adelantan en las Direcciones de Jurisdicción Societaria</w:t>
            </w:r>
            <w:r>
              <w:rPr>
                <w:rFonts w:ascii="Verdana" w:eastAsia="Arial" w:hAnsi="Verdana" w:cs="Arial"/>
                <w:sz w:val="18"/>
                <w:szCs w:val="18"/>
              </w:rPr>
              <w:t xml:space="preserve"> y</w:t>
            </w:r>
            <w:r w:rsidRPr="00F61232">
              <w:rPr>
                <w:rFonts w:ascii="Verdana" w:eastAsia="Arial" w:hAnsi="Verdana" w:cs="Arial"/>
                <w:sz w:val="18"/>
                <w:szCs w:val="18"/>
              </w:rPr>
              <w:t xml:space="preserve"> debe ser tenido en cuenta por parte de los ponentes y los jueces que adelantan los citados procesos.</w:t>
            </w:r>
          </w:p>
        </w:tc>
      </w:tr>
      <w:tr w:rsidR="009B136C" w:rsidRPr="00293386" w14:paraId="0D6BA877" w14:textId="77777777" w:rsidTr="005168A6">
        <w:trPr>
          <w:trHeight w:val="365"/>
          <w:jc w:val="center"/>
        </w:trPr>
        <w:tc>
          <w:tcPr>
            <w:tcW w:w="1271" w:type="dxa"/>
          </w:tcPr>
          <w:p w14:paraId="204D2C2A" w14:textId="356DC2D3" w:rsidR="009B136C" w:rsidRPr="00CF7C10" w:rsidRDefault="009B136C" w:rsidP="005168A6">
            <w:pPr>
              <w:jc w:val="center"/>
              <w:rPr>
                <w:rFonts w:ascii="Verdana" w:hAnsi="Verdana" w:cs="Arial"/>
                <w:sz w:val="18"/>
                <w:szCs w:val="18"/>
              </w:rPr>
            </w:pPr>
            <w:r w:rsidRPr="00CF7C10">
              <w:rPr>
                <w:rFonts w:ascii="Verdana" w:hAnsi="Verdana" w:cs="Arial"/>
                <w:sz w:val="18"/>
                <w:szCs w:val="18"/>
              </w:rPr>
              <w:t>002</w:t>
            </w:r>
          </w:p>
        </w:tc>
        <w:tc>
          <w:tcPr>
            <w:tcW w:w="1379" w:type="dxa"/>
          </w:tcPr>
          <w:p w14:paraId="4BA40C91" w14:textId="55532C05" w:rsidR="009B136C" w:rsidRPr="00CF7C10" w:rsidRDefault="00CF7C10" w:rsidP="005168A6">
            <w:pPr>
              <w:jc w:val="center"/>
              <w:rPr>
                <w:rFonts w:ascii="Verdana" w:hAnsi="Verdana"/>
                <w:sz w:val="18"/>
                <w:szCs w:val="18"/>
              </w:rPr>
            </w:pPr>
            <w:r>
              <w:rPr>
                <w:rFonts w:ascii="Verdana" w:hAnsi="Verdana"/>
                <w:sz w:val="18"/>
                <w:szCs w:val="18"/>
              </w:rPr>
              <w:t>20</w:t>
            </w:r>
            <w:r w:rsidR="009B136C" w:rsidRPr="00CF7C10">
              <w:rPr>
                <w:rFonts w:ascii="Verdana" w:hAnsi="Verdana"/>
                <w:sz w:val="18"/>
                <w:szCs w:val="18"/>
              </w:rPr>
              <w:t>-06-2025</w:t>
            </w:r>
          </w:p>
        </w:tc>
        <w:tc>
          <w:tcPr>
            <w:tcW w:w="6979" w:type="dxa"/>
          </w:tcPr>
          <w:p w14:paraId="6F82F130" w14:textId="4334D86B" w:rsidR="009B136C" w:rsidRPr="007E5AC4" w:rsidRDefault="007E5AC4" w:rsidP="005168A6">
            <w:pPr>
              <w:jc w:val="both"/>
              <w:rPr>
                <w:rFonts w:ascii="Verdana" w:eastAsia="Arial" w:hAnsi="Verdana" w:cs="Arial"/>
                <w:sz w:val="18"/>
                <w:szCs w:val="18"/>
              </w:rPr>
            </w:pPr>
            <w:r w:rsidRPr="005E4B43">
              <w:rPr>
                <w:rFonts w:ascii="Verdana" w:eastAsia="Arial" w:hAnsi="Verdana" w:cs="Arial"/>
                <w:sz w:val="18"/>
                <w:szCs w:val="18"/>
              </w:rPr>
              <w:t>Actualización normativa y de procedimiento.</w:t>
            </w:r>
          </w:p>
        </w:tc>
      </w:tr>
    </w:tbl>
    <w:p w14:paraId="4BA2E3FA" w14:textId="77777777" w:rsidR="00C061BE" w:rsidRPr="001C0189" w:rsidRDefault="00C061BE" w:rsidP="00C061BE">
      <w:pPr>
        <w:rPr>
          <w:rFonts w:ascii="Verdana" w:hAnsi="Verdana"/>
          <w:sz w:val="22"/>
          <w:szCs w:val="22"/>
        </w:rPr>
      </w:pPr>
    </w:p>
    <w:p w14:paraId="4310CF87" w14:textId="77777777" w:rsidR="00C061BE" w:rsidRDefault="00C061BE" w:rsidP="00C061BE">
      <w:pPr>
        <w:rPr>
          <w:rFonts w:ascii="Verdana" w:hAnsi="Verdana"/>
          <w:b/>
          <w:bCs/>
          <w:sz w:val="22"/>
          <w:szCs w:val="22"/>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3260"/>
        <w:gridCol w:w="3266"/>
      </w:tblGrid>
      <w:tr w:rsidR="00C061BE" w:rsidRPr="00693D09" w14:paraId="7AFA6427" w14:textId="77777777" w:rsidTr="005168A6">
        <w:trPr>
          <w:trHeight w:val="270"/>
          <w:jc w:val="center"/>
        </w:trPr>
        <w:tc>
          <w:tcPr>
            <w:tcW w:w="3114" w:type="dxa"/>
            <w:shd w:val="clear" w:color="auto" w:fill="F2DCDB"/>
            <w:vAlign w:val="center"/>
          </w:tcPr>
          <w:p w14:paraId="76F6427C" w14:textId="77777777" w:rsidR="00C061BE" w:rsidRPr="00693D09" w:rsidRDefault="00C061BE" w:rsidP="005168A6">
            <w:pPr>
              <w:jc w:val="center"/>
              <w:rPr>
                <w:rFonts w:ascii="Verdana" w:hAnsi="Verdana"/>
                <w:b/>
                <w:bCs/>
                <w:sz w:val="18"/>
                <w:szCs w:val="18"/>
              </w:rPr>
            </w:pPr>
            <w:r w:rsidRPr="00693D09">
              <w:rPr>
                <w:rFonts w:ascii="Verdana" w:hAnsi="Verdana"/>
                <w:b/>
                <w:bCs/>
                <w:sz w:val="18"/>
                <w:szCs w:val="18"/>
              </w:rPr>
              <w:t>Elaboró</w:t>
            </w:r>
          </w:p>
        </w:tc>
        <w:tc>
          <w:tcPr>
            <w:tcW w:w="3260" w:type="dxa"/>
            <w:shd w:val="clear" w:color="auto" w:fill="F2DCDB"/>
            <w:vAlign w:val="center"/>
          </w:tcPr>
          <w:p w14:paraId="60618415" w14:textId="77777777" w:rsidR="00C061BE" w:rsidRPr="00693D09" w:rsidRDefault="00C061BE" w:rsidP="005168A6">
            <w:pPr>
              <w:jc w:val="center"/>
              <w:rPr>
                <w:rFonts w:ascii="Verdana" w:hAnsi="Verdana"/>
                <w:b/>
                <w:bCs/>
                <w:sz w:val="18"/>
                <w:szCs w:val="18"/>
              </w:rPr>
            </w:pPr>
            <w:r w:rsidRPr="00693D09">
              <w:rPr>
                <w:rFonts w:ascii="Verdana" w:hAnsi="Verdana"/>
                <w:b/>
                <w:bCs/>
                <w:sz w:val="18"/>
                <w:szCs w:val="18"/>
              </w:rPr>
              <w:t>Revisó</w:t>
            </w:r>
          </w:p>
        </w:tc>
        <w:tc>
          <w:tcPr>
            <w:tcW w:w="3266" w:type="dxa"/>
            <w:shd w:val="clear" w:color="auto" w:fill="F2DCDB"/>
            <w:vAlign w:val="center"/>
          </w:tcPr>
          <w:p w14:paraId="18150F58" w14:textId="67E3F89B" w:rsidR="00C061BE" w:rsidRPr="00693D09" w:rsidRDefault="00C061BE" w:rsidP="005168A6">
            <w:pPr>
              <w:jc w:val="center"/>
              <w:rPr>
                <w:rFonts w:ascii="Verdana" w:hAnsi="Verdana"/>
                <w:b/>
                <w:bCs/>
                <w:sz w:val="18"/>
                <w:szCs w:val="18"/>
              </w:rPr>
            </w:pPr>
            <w:r w:rsidRPr="00693D09">
              <w:rPr>
                <w:rFonts w:ascii="Verdana" w:hAnsi="Verdana"/>
                <w:b/>
                <w:bCs/>
                <w:sz w:val="18"/>
                <w:szCs w:val="18"/>
              </w:rPr>
              <w:t>Aprobó</w:t>
            </w:r>
            <w:r w:rsidR="00144EB8">
              <w:rPr>
                <w:rFonts w:ascii="Verdana" w:hAnsi="Verdana"/>
                <w:b/>
                <w:bCs/>
                <w:sz w:val="18"/>
                <w:szCs w:val="18"/>
              </w:rPr>
              <w:t xml:space="preserve"> </w:t>
            </w:r>
          </w:p>
        </w:tc>
      </w:tr>
      <w:tr w:rsidR="00C061BE" w:rsidRPr="00693D09" w14:paraId="2EC8C8D9" w14:textId="77777777" w:rsidTr="005168A6">
        <w:trPr>
          <w:trHeight w:val="270"/>
          <w:jc w:val="center"/>
        </w:trPr>
        <w:tc>
          <w:tcPr>
            <w:tcW w:w="3114" w:type="dxa"/>
          </w:tcPr>
          <w:p w14:paraId="72E12D6B" w14:textId="50F9D432" w:rsidR="00C061BE" w:rsidRPr="00841B16" w:rsidRDefault="00C061BE" w:rsidP="005168A6">
            <w:pPr>
              <w:tabs>
                <w:tab w:val="left" w:pos="1620"/>
              </w:tabs>
              <w:ind w:right="141"/>
              <w:rPr>
                <w:rFonts w:ascii="Verdana" w:hAnsi="Verdana" w:cs="Arial"/>
                <w:sz w:val="18"/>
                <w:szCs w:val="18"/>
              </w:rPr>
            </w:pPr>
            <w:r w:rsidRPr="00841B16">
              <w:rPr>
                <w:rFonts w:ascii="Verdana" w:hAnsi="Verdana" w:cs="Arial"/>
                <w:sz w:val="18"/>
                <w:szCs w:val="18"/>
              </w:rPr>
              <w:t>Nombre:</w:t>
            </w:r>
            <w:r w:rsidR="00144EB8">
              <w:rPr>
                <w:rFonts w:ascii="Verdana" w:hAnsi="Verdana" w:cs="Arial"/>
                <w:sz w:val="18"/>
                <w:szCs w:val="18"/>
              </w:rPr>
              <w:t xml:space="preserve"> Luis Fernando Romero Gil </w:t>
            </w:r>
          </w:p>
          <w:p w14:paraId="43984873" w14:textId="3224F975" w:rsidR="00C061BE" w:rsidRDefault="00C061BE" w:rsidP="005168A6">
            <w:pPr>
              <w:tabs>
                <w:tab w:val="left" w:pos="1620"/>
              </w:tabs>
              <w:ind w:right="141"/>
              <w:rPr>
                <w:rFonts w:ascii="Verdana" w:hAnsi="Verdana" w:cs="Arial"/>
                <w:sz w:val="18"/>
                <w:szCs w:val="18"/>
              </w:rPr>
            </w:pPr>
            <w:r w:rsidRPr="00841B16">
              <w:rPr>
                <w:rFonts w:ascii="Verdana" w:hAnsi="Verdana" w:cs="Arial"/>
                <w:sz w:val="18"/>
                <w:szCs w:val="18"/>
              </w:rPr>
              <w:t xml:space="preserve">Cargo: </w:t>
            </w:r>
            <w:proofErr w:type="gramStart"/>
            <w:r w:rsidR="00144EB8">
              <w:rPr>
                <w:rFonts w:ascii="Verdana" w:hAnsi="Verdana" w:cs="Arial"/>
                <w:sz w:val="18"/>
                <w:szCs w:val="18"/>
              </w:rPr>
              <w:t>Director</w:t>
            </w:r>
            <w:proofErr w:type="gramEnd"/>
            <w:r w:rsidR="00144EB8">
              <w:rPr>
                <w:rFonts w:ascii="Verdana" w:hAnsi="Verdana" w:cs="Arial"/>
                <w:sz w:val="18"/>
                <w:szCs w:val="18"/>
              </w:rPr>
              <w:t xml:space="preserve"> de Jurisdicción Societario II</w:t>
            </w:r>
          </w:p>
          <w:p w14:paraId="442030E1" w14:textId="58C34912" w:rsidR="00C061BE" w:rsidRPr="00841B16" w:rsidRDefault="00C061BE" w:rsidP="005168A6">
            <w:pPr>
              <w:tabs>
                <w:tab w:val="left" w:pos="1620"/>
              </w:tabs>
              <w:ind w:right="141"/>
              <w:rPr>
                <w:rFonts w:ascii="Verdana" w:hAnsi="Verdana" w:cs="Arial"/>
                <w:sz w:val="18"/>
                <w:szCs w:val="18"/>
              </w:rPr>
            </w:pPr>
            <w:r w:rsidRPr="00841B16">
              <w:rPr>
                <w:rFonts w:ascii="Verdana" w:hAnsi="Verdana" w:cs="Arial"/>
                <w:sz w:val="18"/>
                <w:szCs w:val="18"/>
              </w:rPr>
              <w:t xml:space="preserve">Fecha: </w:t>
            </w:r>
            <w:r w:rsidR="00E30699">
              <w:rPr>
                <w:rFonts w:ascii="Verdana" w:hAnsi="Verdana" w:cs="Arial"/>
                <w:sz w:val="18"/>
                <w:szCs w:val="18"/>
              </w:rPr>
              <w:t>11</w:t>
            </w:r>
            <w:r w:rsidR="00144EB8">
              <w:rPr>
                <w:rFonts w:ascii="Verdana" w:hAnsi="Verdana" w:cs="Arial"/>
                <w:sz w:val="18"/>
                <w:szCs w:val="18"/>
              </w:rPr>
              <w:t>-0</w:t>
            </w:r>
            <w:r w:rsidR="00CF7C10">
              <w:rPr>
                <w:rFonts w:ascii="Verdana" w:hAnsi="Verdana" w:cs="Arial"/>
                <w:sz w:val="18"/>
                <w:szCs w:val="18"/>
              </w:rPr>
              <w:t>6</w:t>
            </w:r>
            <w:r w:rsidR="00144EB8">
              <w:rPr>
                <w:rFonts w:ascii="Verdana" w:hAnsi="Verdana" w:cs="Arial"/>
                <w:sz w:val="18"/>
                <w:szCs w:val="18"/>
              </w:rPr>
              <w:t>-2025</w:t>
            </w:r>
          </w:p>
        </w:tc>
        <w:tc>
          <w:tcPr>
            <w:tcW w:w="3260" w:type="dxa"/>
          </w:tcPr>
          <w:p w14:paraId="21FFFE0F" w14:textId="5CD46A28" w:rsidR="00C061BE" w:rsidRPr="00841B16" w:rsidRDefault="00C061BE" w:rsidP="005168A6">
            <w:pPr>
              <w:tabs>
                <w:tab w:val="left" w:pos="1620"/>
              </w:tabs>
              <w:ind w:right="141"/>
              <w:rPr>
                <w:rFonts w:ascii="Verdana" w:hAnsi="Verdana" w:cs="Arial"/>
                <w:sz w:val="18"/>
                <w:szCs w:val="18"/>
              </w:rPr>
            </w:pPr>
            <w:r w:rsidRPr="00841B16">
              <w:rPr>
                <w:rFonts w:ascii="Verdana" w:hAnsi="Verdana" w:cs="Arial"/>
                <w:sz w:val="18"/>
                <w:szCs w:val="18"/>
              </w:rPr>
              <w:t>Nombre:</w:t>
            </w:r>
            <w:r w:rsidR="00144EB8">
              <w:rPr>
                <w:rFonts w:ascii="Verdana" w:hAnsi="Verdana" w:cs="Arial"/>
                <w:sz w:val="18"/>
                <w:szCs w:val="18"/>
              </w:rPr>
              <w:t xml:space="preserve"> Sebastian Bernal </w:t>
            </w:r>
          </w:p>
          <w:p w14:paraId="74C24283" w14:textId="2886205C" w:rsidR="00C061BE" w:rsidRDefault="00C061BE" w:rsidP="005168A6">
            <w:pPr>
              <w:tabs>
                <w:tab w:val="left" w:pos="1620"/>
              </w:tabs>
              <w:ind w:right="141"/>
              <w:rPr>
                <w:rFonts w:ascii="Verdana" w:hAnsi="Verdana" w:cs="Arial"/>
                <w:sz w:val="18"/>
                <w:szCs w:val="18"/>
              </w:rPr>
            </w:pPr>
            <w:r w:rsidRPr="00841B16">
              <w:rPr>
                <w:rFonts w:ascii="Verdana" w:hAnsi="Verdana" w:cs="Arial"/>
                <w:sz w:val="18"/>
                <w:szCs w:val="18"/>
              </w:rPr>
              <w:t xml:space="preserve">Cargo: </w:t>
            </w:r>
            <w:proofErr w:type="gramStart"/>
            <w:r w:rsidR="00144EB8">
              <w:rPr>
                <w:rFonts w:ascii="Verdana" w:hAnsi="Verdana" w:cs="Arial"/>
                <w:sz w:val="18"/>
                <w:szCs w:val="18"/>
              </w:rPr>
              <w:t>Director</w:t>
            </w:r>
            <w:proofErr w:type="gramEnd"/>
            <w:r w:rsidR="00144EB8">
              <w:rPr>
                <w:rFonts w:ascii="Verdana" w:hAnsi="Verdana" w:cs="Arial"/>
                <w:sz w:val="18"/>
                <w:szCs w:val="18"/>
              </w:rPr>
              <w:t xml:space="preserve"> de Jurisdicción Societaria </w:t>
            </w:r>
            <w:r w:rsidR="004A571A">
              <w:rPr>
                <w:rFonts w:ascii="Verdana" w:hAnsi="Verdana" w:cs="Arial"/>
                <w:sz w:val="18"/>
                <w:szCs w:val="18"/>
              </w:rPr>
              <w:t>I</w:t>
            </w:r>
          </w:p>
          <w:p w14:paraId="5B7E9D37" w14:textId="563F33AC" w:rsidR="00C061BE" w:rsidRPr="00841B16" w:rsidRDefault="00C061BE" w:rsidP="005168A6">
            <w:pPr>
              <w:tabs>
                <w:tab w:val="left" w:pos="1620"/>
              </w:tabs>
              <w:ind w:right="141"/>
              <w:rPr>
                <w:rFonts w:ascii="Verdana" w:hAnsi="Verdana" w:cs="Arial"/>
                <w:sz w:val="18"/>
                <w:szCs w:val="18"/>
              </w:rPr>
            </w:pPr>
            <w:r w:rsidRPr="00841B16">
              <w:rPr>
                <w:rFonts w:ascii="Verdana" w:hAnsi="Verdana" w:cs="Arial"/>
                <w:sz w:val="18"/>
                <w:szCs w:val="18"/>
              </w:rPr>
              <w:t>Fecha:</w:t>
            </w:r>
            <w:r w:rsidR="009D7DAD">
              <w:rPr>
                <w:rFonts w:ascii="Verdana" w:hAnsi="Verdana" w:cs="Arial"/>
                <w:sz w:val="18"/>
                <w:szCs w:val="18"/>
              </w:rPr>
              <w:t>18</w:t>
            </w:r>
            <w:r w:rsidR="00144EB8">
              <w:rPr>
                <w:rFonts w:ascii="Verdana" w:hAnsi="Verdana" w:cs="Arial"/>
                <w:sz w:val="18"/>
                <w:szCs w:val="18"/>
              </w:rPr>
              <w:t>-06-2025</w:t>
            </w:r>
          </w:p>
        </w:tc>
        <w:tc>
          <w:tcPr>
            <w:tcW w:w="3266" w:type="dxa"/>
          </w:tcPr>
          <w:p w14:paraId="23622A1D" w14:textId="6BB7297E" w:rsidR="00C061BE" w:rsidRPr="00841B16" w:rsidRDefault="00C061BE" w:rsidP="005168A6">
            <w:pPr>
              <w:tabs>
                <w:tab w:val="left" w:pos="1620"/>
              </w:tabs>
              <w:ind w:right="141"/>
              <w:rPr>
                <w:rFonts w:ascii="Verdana" w:hAnsi="Verdana" w:cs="Arial"/>
                <w:sz w:val="18"/>
                <w:szCs w:val="18"/>
              </w:rPr>
            </w:pPr>
            <w:r w:rsidRPr="00841B16">
              <w:rPr>
                <w:rFonts w:ascii="Verdana" w:hAnsi="Verdana" w:cs="Arial"/>
                <w:sz w:val="18"/>
                <w:szCs w:val="18"/>
              </w:rPr>
              <w:t>Nombre:</w:t>
            </w:r>
            <w:r w:rsidR="007E5AC4">
              <w:rPr>
                <w:rFonts w:ascii="Verdana" w:hAnsi="Verdana" w:cs="Arial"/>
                <w:sz w:val="18"/>
                <w:szCs w:val="18"/>
              </w:rPr>
              <w:t xml:space="preserve"> Jorge Eduardo Cabrera</w:t>
            </w:r>
          </w:p>
          <w:p w14:paraId="07F659EE" w14:textId="3952F3E0" w:rsidR="00C061BE" w:rsidRDefault="00C061BE" w:rsidP="005168A6">
            <w:pPr>
              <w:tabs>
                <w:tab w:val="left" w:pos="1620"/>
              </w:tabs>
              <w:ind w:right="141"/>
              <w:rPr>
                <w:rFonts w:ascii="Verdana" w:hAnsi="Verdana" w:cs="Arial"/>
                <w:sz w:val="18"/>
                <w:szCs w:val="18"/>
              </w:rPr>
            </w:pPr>
            <w:r w:rsidRPr="00841B16">
              <w:rPr>
                <w:rFonts w:ascii="Verdana" w:hAnsi="Verdana" w:cs="Arial"/>
                <w:sz w:val="18"/>
                <w:szCs w:val="18"/>
              </w:rPr>
              <w:t xml:space="preserve">Cargo: </w:t>
            </w:r>
            <w:proofErr w:type="gramStart"/>
            <w:r w:rsidR="007E5AC4">
              <w:rPr>
                <w:rFonts w:ascii="Verdana" w:hAnsi="Verdana" w:cs="Arial"/>
                <w:sz w:val="18"/>
                <w:szCs w:val="18"/>
              </w:rPr>
              <w:t>Delegado</w:t>
            </w:r>
            <w:proofErr w:type="gramEnd"/>
            <w:r w:rsidR="007E5AC4">
              <w:rPr>
                <w:rFonts w:ascii="Verdana" w:hAnsi="Verdana" w:cs="Arial"/>
                <w:sz w:val="18"/>
                <w:szCs w:val="18"/>
              </w:rPr>
              <w:t xml:space="preserve"> de Procedimientos Mercantiles</w:t>
            </w:r>
          </w:p>
          <w:p w14:paraId="10E4A634" w14:textId="33AD7525" w:rsidR="00C061BE" w:rsidRPr="00841B16" w:rsidRDefault="00C061BE" w:rsidP="005168A6">
            <w:pPr>
              <w:tabs>
                <w:tab w:val="left" w:pos="1620"/>
              </w:tabs>
              <w:ind w:right="141"/>
              <w:rPr>
                <w:rFonts w:ascii="Verdana" w:hAnsi="Verdana" w:cs="Arial"/>
                <w:sz w:val="18"/>
                <w:szCs w:val="18"/>
              </w:rPr>
            </w:pPr>
            <w:r w:rsidRPr="00841B16">
              <w:rPr>
                <w:rFonts w:ascii="Verdana" w:hAnsi="Verdana" w:cs="Arial"/>
                <w:sz w:val="18"/>
                <w:szCs w:val="18"/>
              </w:rPr>
              <w:t>Fecha:</w:t>
            </w:r>
            <w:r w:rsidR="00CF7C10">
              <w:rPr>
                <w:rFonts w:ascii="Verdana" w:hAnsi="Verdana" w:cs="Arial"/>
                <w:sz w:val="18"/>
                <w:szCs w:val="18"/>
              </w:rPr>
              <w:t>20-06-2025</w:t>
            </w:r>
          </w:p>
        </w:tc>
      </w:tr>
    </w:tbl>
    <w:p w14:paraId="67CDE9E6" w14:textId="77777777" w:rsidR="00C061BE" w:rsidRDefault="00C061BE" w:rsidP="00C061BE">
      <w:pPr>
        <w:rPr>
          <w:rFonts w:ascii="Verdana" w:hAnsi="Verdana" w:cs="Arial"/>
          <w:b/>
          <w:sz w:val="22"/>
          <w:szCs w:val="22"/>
        </w:rPr>
      </w:pPr>
    </w:p>
    <w:p w14:paraId="09C90061" w14:textId="77777777" w:rsidR="00C061BE" w:rsidRPr="001C0189" w:rsidRDefault="00C061BE" w:rsidP="00C061BE">
      <w:pPr>
        <w:rPr>
          <w:rFonts w:ascii="Verdana" w:hAnsi="Verdana" w:cs="Arial"/>
          <w:b/>
          <w:sz w:val="22"/>
          <w:szCs w:val="22"/>
        </w:rPr>
      </w:pPr>
    </w:p>
    <w:p w14:paraId="7887B6E4" w14:textId="77777777" w:rsidR="00F87784" w:rsidRDefault="00F87784" w:rsidP="00F87784">
      <w:pPr>
        <w:jc w:val="both"/>
        <w:rPr>
          <w:rFonts w:ascii="Verdana" w:hAnsi="Verdana" w:cs="Arial"/>
          <w:b/>
          <w:bCs/>
          <w:color w:val="FF0000"/>
          <w:sz w:val="20"/>
          <w:szCs w:val="20"/>
        </w:rPr>
      </w:pPr>
    </w:p>
    <w:sectPr w:rsidR="00F87784" w:rsidSect="005D3B14">
      <w:headerReference w:type="default" r:id="rId12"/>
      <w:footerReference w:type="default" r:id="rId13"/>
      <w:pgSz w:w="12242" w:h="15842" w:code="119"/>
      <w:pgMar w:top="1418" w:right="1185"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83ABAF" w14:textId="77777777" w:rsidR="0055047A" w:rsidRDefault="0055047A">
      <w:r>
        <w:separator/>
      </w:r>
    </w:p>
  </w:endnote>
  <w:endnote w:type="continuationSeparator" w:id="0">
    <w:p w14:paraId="4D67EDB3" w14:textId="77777777" w:rsidR="0055047A" w:rsidRDefault="00550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Verdana" w:hAnsi="Verdana"/>
        <w:sz w:val="16"/>
        <w:szCs w:val="16"/>
      </w:rPr>
      <w:id w:val="1477490650"/>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p w14:paraId="6B5D472A" w14:textId="7033D658" w:rsidR="00854835" w:rsidRPr="00854835" w:rsidRDefault="00854835" w:rsidP="00854835">
            <w:pPr>
              <w:pStyle w:val="Piedepgina"/>
              <w:jc w:val="center"/>
              <w:rPr>
                <w:rFonts w:ascii="Verdana" w:hAnsi="Verdana"/>
                <w:sz w:val="16"/>
                <w:szCs w:val="16"/>
              </w:rPr>
            </w:pPr>
            <w:r w:rsidRPr="00854835">
              <w:rPr>
                <w:rFonts w:ascii="Verdana" w:hAnsi="Verdana"/>
                <w:sz w:val="16"/>
                <w:szCs w:val="16"/>
              </w:rPr>
              <w:t>Proceso: Gestión Integral, Código: GIN–FM–0</w:t>
            </w:r>
            <w:r w:rsidR="00C061BE">
              <w:rPr>
                <w:rFonts w:ascii="Verdana" w:hAnsi="Verdana"/>
                <w:sz w:val="16"/>
                <w:szCs w:val="16"/>
              </w:rPr>
              <w:t>40</w:t>
            </w:r>
            <w:r w:rsidRPr="00854835">
              <w:rPr>
                <w:rFonts w:ascii="Verdana" w:hAnsi="Verdana"/>
                <w:sz w:val="16"/>
                <w:szCs w:val="16"/>
              </w:rPr>
              <w:t>, Versión: 001, Vigencia: 26/02/2025</w:t>
            </w:r>
          </w:p>
          <w:p w14:paraId="7480005A" w14:textId="77777777" w:rsidR="00854835" w:rsidRPr="00854835" w:rsidRDefault="00854835" w:rsidP="00854835">
            <w:pPr>
              <w:pStyle w:val="Piedepgina"/>
              <w:jc w:val="center"/>
              <w:rPr>
                <w:rFonts w:ascii="Verdana" w:hAnsi="Verdana"/>
                <w:sz w:val="16"/>
                <w:szCs w:val="16"/>
              </w:rPr>
            </w:pPr>
            <w:r w:rsidRPr="00854835">
              <w:rPr>
                <w:rFonts w:ascii="Verdana" w:hAnsi="Verdana"/>
                <w:sz w:val="16"/>
                <w:szCs w:val="16"/>
              </w:rPr>
              <w:t>Verifique que este documento corresponda a la versión vigente antes de su uso</w:t>
            </w:r>
          </w:p>
          <w:p w14:paraId="6D9A84B0" w14:textId="77777777" w:rsidR="00854835" w:rsidRPr="00854835" w:rsidRDefault="00854835" w:rsidP="00854835">
            <w:pPr>
              <w:pStyle w:val="Piedepgina"/>
              <w:jc w:val="center"/>
              <w:rPr>
                <w:rFonts w:ascii="Verdana" w:hAnsi="Verdana"/>
                <w:sz w:val="16"/>
                <w:szCs w:val="16"/>
              </w:rPr>
            </w:pPr>
            <w:r w:rsidRPr="00854835">
              <w:rPr>
                <w:rFonts w:ascii="Verdana" w:hAnsi="Verdana"/>
                <w:sz w:val="16"/>
                <w:szCs w:val="16"/>
              </w:rPr>
              <w:t xml:space="preserve">Página </w:t>
            </w:r>
            <w:r w:rsidRPr="00854835">
              <w:rPr>
                <w:rFonts w:ascii="Verdana" w:hAnsi="Verdana"/>
                <w:sz w:val="16"/>
                <w:szCs w:val="16"/>
              </w:rPr>
              <w:fldChar w:fldCharType="begin"/>
            </w:r>
            <w:r w:rsidRPr="00854835">
              <w:rPr>
                <w:rFonts w:ascii="Verdana" w:hAnsi="Verdana"/>
                <w:sz w:val="16"/>
                <w:szCs w:val="16"/>
              </w:rPr>
              <w:instrText>PAGE</w:instrText>
            </w:r>
            <w:r w:rsidRPr="00854835">
              <w:rPr>
                <w:rFonts w:ascii="Verdana" w:hAnsi="Verdana"/>
                <w:sz w:val="16"/>
                <w:szCs w:val="16"/>
              </w:rPr>
              <w:fldChar w:fldCharType="separate"/>
            </w:r>
            <w:r w:rsidRPr="00854835">
              <w:rPr>
                <w:rFonts w:ascii="Verdana" w:hAnsi="Verdana"/>
                <w:sz w:val="16"/>
                <w:szCs w:val="16"/>
              </w:rPr>
              <w:t>2</w:t>
            </w:r>
            <w:r w:rsidRPr="00854835">
              <w:rPr>
                <w:rFonts w:ascii="Verdana" w:hAnsi="Verdana"/>
                <w:sz w:val="16"/>
                <w:szCs w:val="16"/>
              </w:rPr>
              <w:fldChar w:fldCharType="end"/>
            </w:r>
            <w:r w:rsidRPr="00854835">
              <w:rPr>
                <w:rFonts w:ascii="Verdana" w:hAnsi="Verdana"/>
                <w:sz w:val="16"/>
                <w:szCs w:val="16"/>
              </w:rPr>
              <w:t xml:space="preserve"> de </w:t>
            </w:r>
            <w:r w:rsidRPr="00854835">
              <w:rPr>
                <w:rFonts w:ascii="Verdana" w:hAnsi="Verdana"/>
                <w:sz w:val="16"/>
                <w:szCs w:val="16"/>
              </w:rPr>
              <w:fldChar w:fldCharType="begin"/>
            </w:r>
            <w:r w:rsidRPr="00854835">
              <w:rPr>
                <w:rFonts w:ascii="Verdana" w:hAnsi="Verdana"/>
                <w:sz w:val="16"/>
                <w:szCs w:val="16"/>
              </w:rPr>
              <w:instrText>NUMPAGES</w:instrText>
            </w:r>
            <w:r w:rsidRPr="00854835">
              <w:rPr>
                <w:rFonts w:ascii="Verdana" w:hAnsi="Verdana"/>
                <w:sz w:val="16"/>
                <w:szCs w:val="16"/>
              </w:rPr>
              <w:fldChar w:fldCharType="separate"/>
            </w:r>
            <w:r w:rsidRPr="00854835">
              <w:rPr>
                <w:rFonts w:ascii="Verdana" w:hAnsi="Verdana"/>
                <w:sz w:val="16"/>
                <w:szCs w:val="16"/>
              </w:rPr>
              <w:t>3</w:t>
            </w:r>
            <w:r w:rsidRPr="00854835">
              <w:rPr>
                <w:rFonts w:ascii="Verdana" w:hAnsi="Verdana"/>
                <w:sz w:val="16"/>
                <w:szCs w:val="16"/>
              </w:rPr>
              <w:fldChar w:fldCharType="end"/>
            </w:r>
          </w:p>
        </w:sdtContent>
      </w:sdt>
    </w:sdtContent>
  </w:sdt>
  <w:p w14:paraId="69057638" w14:textId="77777777" w:rsidR="0027060C" w:rsidRPr="00A5164F" w:rsidRDefault="0027060C">
    <w:pPr>
      <w:pStyle w:val="Piedep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60CEBF" w14:textId="77777777" w:rsidR="0055047A" w:rsidRDefault="0055047A">
      <w:r>
        <w:separator/>
      </w:r>
    </w:p>
  </w:footnote>
  <w:footnote w:type="continuationSeparator" w:id="0">
    <w:p w14:paraId="76174BAC" w14:textId="77777777" w:rsidR="0055047A" w:rsidRDefault="00550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827"/>
      <w:gridCol w:w="1560"/>
      <w:gridCol w:w="1853"/>
    </w:tblGrid>
    <w:tr w:rsidR="00C061BE" w:rsidRPr="00E833B8" w14:paraId="00842311" w14:textId="77777777" w:rsidTr="00563A16">
      <w:trPr>
        <w:cantSplit/>
        <w:trHeight w:val="397"/>
        <w:jc w:val="center"/>
      </w:trPr>
      <w:tc>
        <w:tcPr>
          <w:tcW w:w="2405" w:type="dxa"/>
          <w:vMerge w:val="restart"/>
        </w:tcPr>
        <w:p w14:paraId="64BAE4A6" w14:textId="77777777" w:rsidR="00C061BE" w:rsidRPr="00E833B8" w:rsidRDefault="00C061BE" w:rsidP="00C061BE">
          <w:pPr>
            <w:ind w:right="360"/>
            <w:jc w:val="center"/>
            <w:rPr>
              <w:rFonts w:cs="Arial"/>
              <w:sz w:val="18"/>
              <w:szCs w:val="18"/>
              <w:lang w:val="es-MX"/>
            </w:rPr>
          </w:pPr>
          <w:r w:rsidRPr="00E833B8">
            <w:rPr>
              <w:noProof/>
              <w:sz w:val="18"/>
              <w:szCs w:val="18"/>
              <w:lang w:eastAsia="es-CO"/>
            </w:rPr>
            <w:drawing>
              <wp:anchor distT="0" distB="0" distL="114300" distR="114300" simplePos="0" relativeHeight="251668480" behindDoc="1" locked="0" layoutInCell="1" allowOverlap="1" wp14:anchorId="457B574B" wp14:editId="51214260">
                <wp:simplePos x="0" y="0"/>
                <wp:positionH relativeFrom="column">
                  <wp:posOffset>635</wp:posOffset>
                </wp:positionH>
                <wp:positionV relativeFrom="paragraph">
                  <wp:posOffset>125399</wp:posOffset>
                </wp:positionV>
                <wp:extent cx="1421130" cy="810895"/>
                <wp:effectExtent l="0" t="0" r="0" b="8255"/>
                <wp:wrapNone/>
                <wp:docPr id="1218682412" name="Imagen 121868241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82412" name="Imagen 1218682412"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vMerge w:val="restart"/>
          <w:shd w:val="clear" w:color="auto" w:fill="auto"/>
          <w:vAlign w:val="center"/>
        </w:tcPr>
        <w:p w14:paraId="70E29748" w14:textId="7817C126" w:rsidR="00C061BE" w:rsidRPr="00E833B8" w:rsidRDefault="00C061BE" w:rsidP="00C061BE">
          <w:pPr>
            <w:jc w:val="center"/>
            <w:rPr>
              <w:rFonts w:ascii="Verdana" w:hAnsi="Verdana" w:cs="Arial"/>
              <w:b/>
              <w:bCs/>
              <w:sz w:val="18"/>
              <w:szCs w:val="18"/>
              <w:lang w:val="es-MX"/>
            </w:rPr>
          </w:pPr>
          <w:r>
            <w:rPr>
              <w:rFonts w:ascii="Verdana" w:hAnsi="Verdana" w:cs="Arial"/>
              <w:b/>
              <w:bCs/>
              <w:sz w:val="18"/>
              <w:szCs w:val="18"/>
              <w:lang w:val="es-MX"/>
            </w:rPr>
            <w:t>P</w:t>
          </w:r>
          <w:r w:rsidRPr="005E4E23">
            <w:rPr>
              <w:rFonts w:ascii="Verdana" w:hAnsi="Verdana" w:cs="Arial"/>
              <w:b/>
              <w:bCs/>
              <w:sz w:val="18"/>
              <w:szCs w:val="18"/>
              <w:lang w:val="es-MX"/>
            </w:rPr>
            <w:t>ROCESO:</w:t>
          </w:r>
          <w:r>
            <w:rPr>
              <w:rFonts w:ascii="Verdana" w:hAnsi="Verdana" w:cs="Arial"/>
              <w:b/>
              <w:bCs/>
              <w:sz w:val="18"/>
              <w:szCs w:val="18"/>
              <w:lang w:val="es-MX"/>
            </w:rPr>
            <w:t xml:space="preserve"> </w:t>
          </w:r>
          <w:r w:rsidR="00B64243">
            <w:rPr>
              <w:rFonts w:ascii="Verdana" w:hAnsi="Verdana" w:cs="Arial"/>
              <w:b/>
              <w:bCs/>
              <w:sz w:val="18"/>
              <w:szCs w:val="18"/>
              <w:lang w:val="es-MX"/>
            </w:rPr>
            <w:t>PROCESOS SOCIETARIOS</w:t>
          </w:r>
        </w:p>
      </w:tc>
      <w:tc>
        <w:tcPr>
          <w:tcW w:w="1560" w:type="dxa"/>
          <w:vAlign w:val="center"/>
        </w:tcPr>
        <w:p w14:paraId="3FD2A356" w14:textId="77777777" w:rsidR="00C061BE" w:rsidRPr="00E833B8" w:rsidRDefault="00C061BE" w:rsidP="00C061BE">
          <w:pPr>
            <w:jc w:val="center"/>
            <w:rPr>
              <w:rFonts w:ascii="Verdana" w:hAnsi="Verdana" w:cs="Arial"/>
              <w:sz w:val="18"/>
              <w:szCs w:val="18"/>
              <w:lang w:val="es-MX"/>
            </w:rPr>
          </w:pPr>
          <w:r w:rsidRPr="00E833B8">
            <w:rPr>
              <w:rFonts w:ascii="Verdana" w:hAnsi="Verdana" w:cs="Arial"/>
              <w:sz w:val="18"/>
              <w:szCs w:val="18"/>
              <w:lang w:val="es-MX"/>
            </w:rPr>
            <w:t>Código</w:t>
          </w:r>
        </w:p>
      </w:tc>
      <w:tc>
        <w:tcPr>
          <w:tcW w:w="1853" w:type="dxa"/>
          <w:vAlign w:val="center"/>
        </w:tcPr>
        <w:p w14:paraId="0ED0EF97" w14:textId="34B744B3" w:rsidR="00C061BE" w:rsidRPr="00E30699" w:rsidRDefault="00B64243" w:rsidP="00C061BE">
          <w:pPr>
            <w:jc w:val="center"/>
            <w:rPr>
              <w:rFonts w:ascii="Verdana" w:hAnsi="Verdana" w:cs="Arial"/>
              <w:sz w:val="18"/>
              <w:szCs w:val="18"/>
              <w:lang w:val="es-MX"/>
            </w:rPr>
          </w:pPr>
          <w:r w:rsidRPr="00E30699">
            <w:rPr>
              <w:rFonts w:ascii="Verdana" w:hAnsi="Verdana" w:cs="Arial"/>
              <w:sz w:val="18"/>
              <w:szCs w:val="18"/>
              <w:lang w:val="es-MX"/>
            </w:rPr>
            <w:t>PSO</w:t>
          </w:r>
          <w:r w:rsidR="00C061BE" w:rsidRPr="00E30699">
            <w:rPr>
              <w:rFonts w:ascii="Verdana" w:hAnsi="Verdana" w:cs="Arial"/>
              <w:sz w:val="18"/>
              <w:szCs w:val="18"/>
              <w:lang w:val="es-MX"/>
            </w:rPr>
            <w:t>-</w:t>
          </w:r>
          <w:r w:rsidRPr="00E30699">
            <w:rPr>
              <w:rFonts w:ascii="Verdana" w:hAnsi="Verdana" w:cs="Arial"/>
              <w:sz w:val="18"/>
              <w:szCs w:val="18"/>
              <w:lang w:val="es-MX"/>
            </w:rPr>
            <w:t>PT</w:t>
          </w:r>
          <w:r w:rsidR="00C061BE" w:rsidRPr="00E30699">
            <w:rPr>
              <w:rFonts w:ascii="Verdana" w:hAnsi="Verdana" w:cs="Arial"/>
              <w:sz w:val="18"/>
              <w:szCs w:val="18"/>
              <w:lang w:val="es-MX"/>
            </w:rPr>
            <w:t>-</w:t>
          </w:r>
          <w:r w:rsidRPr="00E30699">
            <w:rPr>
              <w:rFonts w:ascii="Verdana" w:hAnsi="Verdana" w:cs="Arial"/>
              <w:sz w:val="18"/>
              <w:szCs w:val="18"/>
              <w:lang w:val="es-MX"/>
            </w:rPr>
            <w:t>003</w:t>
          </w:r>
        </w:p>
      </w:tc>
    </w:tr>
    <w:tr w:rsidR="00C061BE" w:rsidRPr="00E833B8" w14:paraId="7EAD2E4C" w14:textId="77777777" w:rsidTr="00563A16">
      <w:trPr>
        <w:cantSplit/>
        <w:trHeight w:val="397"/>
        <w:jc w:val="center"/>
      </w:trPr>
      <w:tc>
        <w:tcPr>
          <w:tcW w:w="2405" w:type="dxa"/>
          <w:vMerge/>
        </w:tcPr>
        <w:p w14:paraId="6841E0EC" w14:textId="77777777" w:rsidR="00C061BE" w:rsidRPr="00E833B8" w:rsidRDefault="00C061BE" w:rsidP="00C061BE">
          <w:pPr>
            <w:ind w:right="360"/>
            <w:jc w:val="center"/>
            <w:rPr>
              <w:noProof/>
              <w:sz w:val="18"/>
              <w:szCs w:val="18"/>
            </w:rPr>
          </w:pPr>
        </w:p>
      </w:tc>
      <w:tc>
        <w:tcPr>
          <w:tcW w:w="3827" w:type="dxa"/>
          <w:vMerge/>
          <w:shd w:val="clear" w:color="auto" w:fill="auto"/>
          <w:vAlign w:val="center"/>
        </w:tcPr>
        <w:p w14:paraId="425E9BD8" w14:textId="77777777" w:rsidR="00C061BE" w:rsidRPr="00E833B8" w:rsidRDefault="00C061BE" w:rsidP="00C061BE">
          <w:pPr>
            <w:jc w:val="center"/>
            <w:rPr>
              <w:rFonts w:ascii="Verdana" w:hAnsi="Verdana" w:cs="Arial"/>
              <w:sz w:val="18"/>
              <w:szCs w:val="18"/>
              <w:lang w:val="es-MX"/>
            </w:rPr>
          </w:pPr>
        </w:p>
      </w:tc>
      <w:tc>
        <w:tcPr>
          <w:tcW w:w="1560" w:type="dxa"/>
          <w:tcBorders>
            <w:bottom w:val="single" w:sz="4" w:space="0" w:color="auto"/>
          </w:tcBorders>
          <w:vAlign w:val="center"/>
        </w:tcPr>
        <w:p w14:paraId="428D982B" w14:textId="77777777" w:rsidR="00C061BE" w:rsidRPr="00E833B8" w:rsidRDefault="00C061BE" w:rsidP="00C061BE">
          <w:pPr>
            <w:jc w:val="center"/>
            <w:rPr>
              <w:rFonts w:ascii="Verdana" w:hAnsi="Verdana" w:cs="Arial"/>
              <w:sz w:val="18"/>
              <w:szCs w:val="18"/>
              <w:lang w:val="es-MX"/>
            </w:rPr>
          </w:pPr>
          <w:r w:rsidRPr="00E833B8">
            <w:rPr>
              <w:rFonts w:ascii="Verdana" w:hAnsi="Verdana" w:cs="Arial"/>
              <w:sz w:val="18"/>
              <w:szCs w:val="18"/>
              <w:lang w:val="es-MX"/>
            </w:rPr>
            <w:t>Versión</w:t>
          </w:r>
        </w:p>
      </w:tc>
      <w:tc>
        <w:tcPr>
          <w:tcW w:w="1853" w:type="dxa"/>
          <w:tcBorders>
            <w:bottom w:val="single" w:sz="4" w:space="0" w:color="auto"/>
          </w:tcBorders>
          <w:vAlign w:val="center"/>
        </w:tcPr>
        <w:p w14:paraId="4D137646" w14:textId="7E89AF27" w:rsidR="00C061BE" w:rsidRPr="00E30699" w:rsidRDefault="00B64243" w:rsidP="00C061BE">
          <w:pPr>
            <w:jc w:val="center"/>
            <w:rPr>
              <w:rFonts w:ascii="Verdana" w:hAnsi="Verdana" w:cs="Arial"/>
              <w:sz w:val="18"/>
              <w:szCs w:val="18"/>
              <w:lang w:val="es-MX"/>
            </w:rPr>
          </w:pPr>
          <w:r w:rsidRPr="00E30699">
            <w:rPr>
              <w:rFonts w:ascii="Verdana" w:hAnsi="Verdana" w:cs="Arial"/>
              <w:sz w:val="18"/>
              <w:szCs w:val="18"/>
              <w:lang w:val="es-MX"/>
            </w:rPr>
            <w:t>002</w:t>
          </w:r>
        </w:p>
      </w:tc>
    </w:tr>
    <w:tr w:rsidR="00C061BE" w:rsidRPr="00E833B8" w14:paraId="46E0F3CA" w14:textId="77777777" w:rsidTr="00563A16">
      <w:trPr>
        <w:cantSplit/>
        <w:trHeight w:val="397"/>
        <w:jc w:val="center"/>
      </w:trPr>
      <w:tc>
        <w:tcPr>
          <w:tcW w:w="2405" w:type="dxa"/>
          <w:vMerge/>
        </w:tcPr>
        <w:p w14:paraId="54D615C4" w14:textId="77777777" w:rsidR="00C061BE" w:rsidRPr="00E833B8" w:rsidRDefault="00C061BE" w:rsidP="00C061BE">
          <w:pPr>
            <w:rPr>
              <w:rFonts w:ascii="Arial Narrow" w:hAnsi="Arial Narrow"/>
              <w:sz w:val="18"/>
              <w:szCs w:val="18"/>
              <w:lang w:val="es-MX"/>
            </w:rPr>
          </w:pPr>
        </w:p>
      </w:tc>
      <w:tc>
        <w:tcPr>
          <w:tcW w:w="3827" w:type="dxa"/>
          <w:vMerge w:val="restart"/>
          <w:shd w:val="clear" w:color="auto" w:fill="auto"/>
          <w:vAlign w:val="center"/>
        </w:tcPr>
        <w:p w14:paraId="340DD94B" w14:textId="43271E89" w:rsidR="00C061BE" w:rsidRPr="00E833B8" w:rsidRDefault="00C061BE" w:rsidP="00C061BE">
          <w:pPr>
            <w:jc w:val="center"/>
            <w:rPr>
              <w:rFonts w:ascii="Verdana" w:hAnsi="Verdana" w:cs="Arial"/>
              <w:b/>
              <w:bCs/>
              <w:sz w:val="18"/>
              <w:szCs w:val="18"/>
              <w:lang w:val="es-MX"/>
            </w:rPr>
          </w:pPr>
          <w:r>
            <w:rPr>
              <w:rFonts w:ascii="Verdana" w:hAnsi="Verdana" w:cs="Arial"/>
              <w:b/>
              <w:bCs/>
              <w:sz w:val="18"/>
              <w:szCs w:val="18"/>
              <w:lang w:val="es-MX"/>
            </w:rPr>
            <w:t xml:space="preserve">PROTOCOLO </w:t>
          </w:r>
          <w:r w:rsidR="00B64243">
            <w:rPr>
              <w:rFonts w:ascii="Verdana" w:hAnsi="Verdana" w:cs="Arial"/>
              <w:b/>
              <w:bCs/>
              <w:sz w:val="18"/>
              <w:szCs w:val="18"/>
              <w:lang w:val="es-MX"/>
            </w:rPr>
            <w:t>DE SEGUIMIENTO DE PROCESOS JURISDICCIONALES DE LA DELEGATURA PROCEDIMIENTOS MERCANTILES</w:t>
          </w:r>
        </w:p>
      </w:tc>
      <w:tc>
        <w:tcPr>
          <w:tcW w:w="1560" w:type="dxa"/>
          <w:vAlign w:val="center"/>
        </w:tcPr>
        <w:p w14:paraId="1255EAF7" w14:textId="77777777" w:rsidR="00C061BE" w:rsidRPr="00E833B8" w:rsidRDefault="00C061BE" w:rsidP="00C061BE">
          <w:pPr>
            <w:jc w:val="center"/>
            <w:rPr>
              <w:rFonts w:ascii="Verdana" w:hAnsi="Verdana" w:cs="Arial"/>
              <w:sz w:val="18"/>
              <w:szCs w:val="18"/>
              <w:lang w:val="es-MX"/>
            </w:rPr>
          </w:pPr>
          <w:r>
            <w:rPr>
              <w:rFonts w:ascii="Verdana" w:hAnsi="Verdana" w:cs="Arial"/>
              <w:sz w:val="18"/>
              <w:szCs w:val="18"/>
              <w:lang w:val="es-MX"/>
            </w:rPr>
            <w:t>Fecha</w:t>
          </w:r>
        </w:p>
      </w:tc>
      <w:tc>
        <w:tcPr>
          <w:tcW w:w="1853" w:type="dxa"/>
          <w:vAlign w:val="center"/>
        </w:tcPr>
        <w:p w14:paraId="0523BB9C" w14:textId="1A58EF75" w:rsidR="00C061BE" w:rsidRPr="00E30699" w:rsidRDefault="00E30699" w:rsidP="00C061BE">
          <w:pPr>
            <w:jc w:val="center"/>
            <w:rPr>
              <w:rFonts w:ascii="Verdana" w:hAnsi="Verdana" w:cs="Arial"/>
              <w:sz w:val="18"/>
              <w:szCs w:val="18"/>
              <w:lang w:val="es-MX"/>
            </w:rPr>
          </w:pPr>
          <w:r w:rsidRPr="00E30699">
            <w:rPr>
              <w:rFonts w:ascii="Verdana" w:hAnsi="Verdana" w:cs="Arial"/>
              <w:sz w:val="18"/>
              <w:szCs w:val="18"/>
              <w:lang w:val="es-MX"/>
            </w:rPr>
            <w:t>20</w:t>
          </w:r>
          <w:r w:rsidR="00B64243" w:rsidRPr="00E30699">
            <w:rPr>
              <w:rFonts w:ascii="Verdana" w:hAnsi="Verdana" w:cs="Arial"/>
              <w:sz w:val="18"/>
              <w:szCs w:val="18"/>
              <w:lang w:val="es-MX"/>
            </w:rPr>
            <w:t>/06</w:t>
          </w:r>
          <w:r w:rsidR="00C061BE" w:rsidRPr="00E30699">
            <w:rPr>
              <w:rFonts w:ascii="Verdana" w:hAnsi="Verdana" w:cs="Arial"/>
              <w:sz w:val="18"/>
              <w:szCs w:val="18"/>
              <w:lang w:val="es-MX"/>
            </w:rPr>
            <w:t>/</w:t>
          </w:r>
          <w:r w:rsidR="00B64243" w:rsidRPr="00E30699">
            <w:rPr>
              <w:rFonts w:ascii="Verdana" w:hAnsi="Verdana" w:cs="Arial"/>
              <w:sz w:val="18"/>
              <w:szCs w:val="18"/>
              <w:lang w:val="es-MX"/>
            </w:rPr>
            <w:t>2025</w:t>
          </w:r>
        </w:p>
      </w:tc>
    </w:tr>
    <w:tr w:rsidR="00C061BE" w:rsidRPr="00E833B8" w14:paraId="09EC335E" w14:textId="77777777" w:rsidTr="00563A16">
      <w:trPr>
        <w:cantSplit/>
        <w:trHeight w:val="397"/>
        <w:jc w:val="center"/>
      </w:trPr>
      <w:tc>
        <w:tcPr>
          <w:tcW w:w="2405" w:type="dxa"/>
          <w:vMerge/>
        </w:tcPr>
        <w:p w14:paraId="3EF554FD" w14:textId="77777777" w:rsidR="00C061BE" w:rsidRPr="00E833B8" w:rsidRDefault="00C061BE" w:rsidP="00C061BE">
          <w:pPr>
            <w:rPr>
              <w:rFonts w:ascii="Arial Narrow" w:hAnsi="Arial Narrow"/>
              <w:sz w:val="18"/>
              <w:szCs w:val="18"/>
              <w:lang w:val="es-MX"/>
            </w:rPr>
          </w:pPr>
        </w:p>
      </w:tc>
      <w:tc>
        <w:tcPr>
          <w:tcW w:w="3827" w:type="dxa"/>
          <w:vMerge/>
          <w:shd w:val="clear" w:color="auto" w:fill="auto"/>
          <w:vAlign w:val="center"/>
        </w:tcPr>
        <w:p w14:paraId="64CA481F" w14:textId="77777777" w:rsidR="00C061BE" w:rsidRPr="00E833B8" w:rsidRDefault="00C061BE" w:rsidP="00C061BE">
          <w:pPr>
            <w:jc w:val="center"/>
            <w:rPr>
              <w:rFonts w:ascii="Verdana" w:hAnsi="Verdana" w:cs="Arial"/>
              <w:b/>
              <w:bCs/>
              <w:sz w:val="18"/>
              <w:szCs w:val="18"/>
              <w:lang w:val="es-MX"/>
            </w:rPr>
          </w:pPr>
        </w:p>
      </w:tc>
      <w:tc>
        <w:tcPr>
          <w:tcW w:w="1560" w:type="dxa"/>
          <w:vAlign w:val="center"/>
        </w:tcPr>
        <w:p w14:paraId="3F3DC1C7" w14:textId="77777777" w:rsidR="00C061BE" w:rsidRPr="00E833B8" w:rsidRDefault="00C061BE" w:rsidP="00C061BE">
          <w:pPr>
            <w:jc w:val="center"/>
            <w:rPr>
              <w:rFonts w:ascii="Verdana" w:hAnsi="Verdana" w:cs="Arial"/>
              <w:sz w:val="18"/>
              <w:szCs w:val="18"/>
              <w:lang w:val="es-MX"/>
            </w:rPr>
          </w:pPr>
          <w:r w:rsidRPr="00E833B8">
            <w:rPr>
              <w:rFonts w:ascii="Verdana" w:hAnsi="Verdana" w:cs="Arial"/>
              <w:sz w:val="18"/>
              <w:szCs w:val="18"/>
              <w:lang w:val="es-MX"/>
            </w:rPr>
            <w:t>Clasificación de la información</w:t>
          </w:r>
        </w:p>
      </w:tc>
      <w:tc>
        <w:tcPr>
          <w:tcW w:w="1853" w:type="dxa"/>
          <w:vAlign w:val="center"/>
        </w:tcPr>
        <w:p w14:paraId="3F3FB414" w14:textId="440D5760" w:rsidR="00C061BE" w:rsidRPr="00E30699" w:rsidRDefault="00C061BE" w:rsidP="00C061BE">
          <w:pPr>
            <w:jc w:val="center"/>
            <w:rPr>
              <w:rFonts w:ascii="Verdana" w:hAnsi="Verdana" w:cs="Arial"/>
              <w:sz w:val="18"/>
              <w:szCs w:val="18"/>
              <w:lang w:val="es-MX"/>
            </w:rPr>
          </w:pPr>
          <w:r w:rsidRPr="00E30699">
            <w:rPr>
              <w:rFonts w:ascii="Verdana" w:hAnsi="Verdana" w:cs="Arial"/>
              <w:sz w:val="18"/>
              <w:szCs w:val="18"/>
              <w:lang w:val="es-MX"/>
            </w:rPr>
            <w:t>Pública</w:t>
          </w:r>
        </w:p>
      </w:tc>
    </w:tr>
  </w:tbl>
  <w:p w14:paraId="1AAC72C0" w14:textId="77777777" w:rsidR="00C061BE" w:rsidRPr="00087EB8" w:rsidRDefault="00C061BE" w:rsidP="006314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82265"/>
    <w:multiLevelType w:val="hybridMultilevel"/>
    <w:tmpl w:val="55DC401A"/>
    <w:lvl w:ilvl="0" w:tplc="82149DBC">
      <w:start w:val="1"/>
      <w:numFmt w:val="bullet"/>
      <w:lvlText w:val="•"/>
      <w:lvlJc w:val="left"/>
      <w:pPr>
        <w:ind w:left="720" w:hanging="360"/>
      </w:pPr>
      <w:rPr>
        <w:rFonts w:ascii="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8728D5"/>
    <w:multiLevelType w:val="hybridMultilevel"/>
    <w:tmpl w:val="62EA0260"/>
    <w:lvl w:ilvl="0" w:tplc="62A82158">
      <w:start w:val="1"/>
      <w:numFmt w:val="bullet"/>
      <w:lvlText w:val="•"/>
      <w:lvlJc w:val="left"/>
      <w:pPr>
        <w:tabs>
          <w:tab w:val="num" w:pos="720"/>
        </w:tabs>
        <w:ind w:left="720" w:hanging="360"/>
      </w:pPr>
      <w:rPr>
        <w:rFonts w:ascii="Times New Roman" w:hAnsi="Times New Roman" w:hint="default"/>
      </w:rPr>
    </w:lvl>
    <w:lvl w:ilvl="1" w:tplc="A4528340" w:tentative="1">
      <w:start w:val="1"/>
      <w:numFmt w:val="bullet"/>
      <w:lvlText w:val="•"/>
      <w:lvlJc w:val="left"/>
      <w:pPr>
        <w:tabs>
          <w:tab w:val="num" w:pos="1440"/>
        </w:tabs>
        <w:ind w:left="1440" w:hanging="360"/>
      </w:pPr>
      <w:rPr>
        <w:rFonts w:ascii="Times New Roman" w:hAnsi="Times New Roman" w:hint="default"/>
      </w:rPr>
    </w:lvl>
    <w:lvl w:ilvl="2" w:tplc="A05EB80C" w:tentative="1">
      <w:start w:val="1"/>
      <w:numFmt w:val="bullet"/>
      <w:lvlText w:val="•"/>
      <w:lvlJc w:val="left"/>
      <w:pPr>
        <w:tabs>
          <w:tab w:val="num" w:pos="2160"/>
        </w:tabs>
        <w:ind w:left="2160" w:hanging="360"/>
      </w:pPr>
      <w:rPr>
        <w:rFonts w:ascii="Times New Roman" w:hAnsi="Times New Roman" w:hint="default"/>
      </w:rPr>
    </w:lvl>
    <w:lvl w:ilvl="3" w:tplc="5BDA4458" w:tentative="1">
      <w:start w:val="1"/>
      <w:numFmt w:val="bullet"/>
      <w:lvlText w:val="•"/>
      <w:lvlJc w:val="left"/>
      <w:pPr>
        <w:tabs>
          <w:tab w:val="num" w:pos="2880"/>
        </w:tabs>
        <w:ind w:left="2880" w:hanging="360"/>
      </w:pPr>
      <w:rPr>
        <w:rFonts w:ascii="Times New Roman" w:hAnsi="Times New Roman" w:hint="default"/>
      </w:rPr>
    </w:lvl>
    <w:lvl w:ilvl="4" w:tplc="39BC358A" w:tentative="1">
      <w:start w:val="1"/>
      <w:numFmt w:val="bullet"/>
      <w:lvlText w:val="•"/>
      <w:lvlJc w:val="left"/>
      <w:pPr>
        <w:tabs>
          <w:tab w:val="num" w:pos="3600"/>
        </w:tabs>
        <w:ind w:left="3600" w:hanging="360"/>
      </w:pPr>
      <w:rPr>
        <w:rFonts w:ascii="Times New Roman" w:hAnsi="Times New Roman" w:hint="default"/>
      </w:rPr>
    </w:lvl>
    <w:lvl w:ilvl="5" w:tplc="6680AC7E" w:tentative="1">
      <w:start w:val="1"/>
      <w:numFmt w:val="bullet"/>
      <w:lvlText w:val="•"/>
      <w:lvlJc w:val="left"/>
      <w:pPr>
        <w:tabs>
          <w:tab w:val="num" w:pos="4320"/>
        </w:tabs>
        <w:ind w:left="4320" w:hanging="360"/>
      </w:pPr>
      <w:rPr>
        <w:rFonts w:ascii="Times New Roman" w:hAnsi="Times New Roman" w:hint="default"/>
      </w:rPr>
    </w:lvl>
    <w:lvl w:ilvl="6" w:tplc="04B28C6E" w:tentative="1">
      <w:start w:val="1"/>
      <w:numFmt w:val="bullet"/>
      <w:lvlText w:val="•"/>
      <w:lvlJc w:val="left"/>
      <w:pPr>
        <w:tabs>
          <w:tab w:val="num" w:pos="5040"/>
        </w:tabs>
        <w:ind w:left="5040" w:hanging="360"/>
      </w:pPr>
      <w:rPr>
        <w:rFonts w:ascii="Times New Roman" w:hAnsi="Times New Roman" w:hint="default"/>
      </w:rPr>
    </w:lvl>
    <w:lvl w:ilvl="7" w:tplc="E8C0C71A" w:tentative="1">
      <w:start w:val="1"/>
      <w:numFmt w:val="bullet"/>
      <w:lvlText w:val="•"/>
      <w:lvlJc w:val="left"/>
      <w:pPr>
        <w:tabs>
          <w:tab w:val="num" w:pos="5760"/>
        </w:tabs>
        <w:ind w:left="5760" w:hanging="360"/>
      </w:pPr>
      <w:rPr>
        <w:rFonts w:ascii="Times New Roman" w:hAnsi="Times New Roman" w:hint="default"/>
      </w:rPr>
    </w:lvl>
    <w:lvl w:ilvl="8" w:tplc="B4E8D1B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66618C8"/>
    <w:multiLevelType w:val="hybridMultilevel"/>
    <w:tmpl w:val="AB3A618C"/>
    <w:lvl w:ilvl="0" w:tplc="2968D936">
      <w:start w:val="1"/>
      <w:numFmt w:val="bullet"/>
      <w:lvlText w:val="•"/>
      <w:lvlJc w:val="left"/>
      <w:pPr>
        <w:ind w:left="754" w:hanging="360"/>
      </w:pPr>
      <w:rPr>
        <w:rFonts w:ascii="Times New Roman" w:hAnsi="Times New Roman" w:hint="default"/>
      </w:rPr>
    </w:lvl>
    <w:lvl w:ilvl="1" w:tplc="240A0003" w:tentative="1">
      <w:start w:val="1"/>
      <w:numFmt w:val="bullet"/>
      <w:lvlText w:val="o"/>
      <w:lvlJc w:val="left"/>
      <w:pPr>
        <w:ind w:left="1474" w:hanging="360"/>
      </w:pPr>
      <w:rPr>
        <w:rFonts w:ascii="Courier New" w:hAnsi="Courier New" w:cs="Courier New" w:hint="default"/>
      </w:rPr>
    </w:lvl>
    <w:lvl w:ilvl="2" w:tplc="240A0005" w:tentative="1">
      <w:start w:val="1"/>
      <w:numFmt w:val="bullet"/>
      <w:lvlText w:val=""/>
      <w:lvlJc w:val="left"/>
      <w:pPr>
        <w:ind w:left="2194" w:hanging="360"/>
      </w:pPr>
      <w:rPr>
        <w:rFonts w:ascii="Wingdings" w:hAnsi="Wingdings" w:hint="default"/>
      </w:rPr>
    </w:lvl>
    <w:lvl w:ilvl="3" w:tplc="240A0001" w:tentative="1">
      <w:start w:val="1"/>
      <w:numFmt w:val="bullet"/>
      <w:lvlText w:val=""/>
      <w:lvlJc w:val="left"/>
      <w:pPr>
        <w:ind w:left="2914" w:hanging="360"/>
      </w:pPr>
      <w:rPr>
        <w:rFonts w:ascii="Symbol" w:hAnsi="Symbol" w:hint="default"/>
      </w:rPr>
    </w:lvl>
    <w:lvl w:ilvl="4" w:tplc="240A0003" w:tentative="1">
      <w:start w:val="1"/>
      <w:numFmt w:val="bullet"/>
      <w:lvlText w:val="o"/>
      <w:lvlJc w:val="left"/>
      <w:pPr>
        <w:ind w:left="3634" w:hanging="360"/>
      </w:pPr>
      <w:rPr>
        <w:rFonts w:ascii="Courier New" w:hAnsi="Courier New" w:cs="Courier New" w:hint="default"/>
      </w:rPr>
    </w:lvl>
    <w:lvl w:ilvl="5" w:tplc="240A0005" w:tentative="1">
      <w:start w:val="1"/>
      <w:numFmt w:val="bullet"/>
      <w:lvlText w:val=""/>
      <w:lvlJc w:val="left"/>
      <w:pPr>
        <w:ind w:left="4354" w:hanging="360"/>
      </w:pPr>
      <w:rPr>
        <w:rFonts w:ascii="Wingdings" w:hAnsi="Wingdings" w:hint="default"/>
      </w:rPr>
    </w:lvl>
    <w:lvl w:ilvl="6" w:tplc="240A0001" w:tentative="1">
      <w:start w:val="1"/>
      <w:numFmt w:val="bullet"/>
      <w:lvlText w:val=""/>
      <w:lvlJc w:val="left"/>
      <w:pPr>
        <w:ind w:left="5074" w:hanging="360"/>
      </w:pPr>
      <w:rPr>
        <w:rFonts w:ascii="Symbol" w:hAnsi="Symbol" w:hint="default"/>
      </w:rPr>
    </w:lvl>
    <w:lvl w:ilvl="7" w:tplc="240A0003" w:tentative="1">
      <w:start w:val="1"/>
      <w:numFmt w:val="bullet"/>
      <w:lvlText w:val="o"/>
      <w:lvlJc w:val="left"/>
      <w:pPr>
        <w:ind w:left="5794" w:hanging="360"/>
      </w:pPr>
      <w:rPr>
        <w:rFonts w:ascii="Courier New" w:hAnsi="Courier New" w:cs="Courier New" w:hint="default"/>
      </w:rPr>
    </w:lvl>
    <w:lvl w:ilvl="8" w:tplc="240A0005" w:tentative="1">
      <w:start w:val="1"/>
      <w:numFmt w:val="bullet"/>
      <w:lvlText w:val=""/>
      <w:lvlJc w:val="left"/>
      <w:pPr>
        <w:ind w:left="6514" w:hanging="360"/>
      </w:pPr>
      <w:rPr>
        <w:rFonts w:ascii="Wingdings" w:hAnsi="Wingdings" w:hint="default"/>
      </w:rPr>
    </w:lvl>
  </w:abstractNum>
  <w:abstractNum w:abstractNumId="3" w15:restartNumberingAfterBreak="0">
    <w:nsid w:val="07B428DC"/>
    <w:multiLevelType w:val="hybridMultilevel"/>
    <w:tmpl w:val="84E02B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9DA2E50"/>
    <w:multiLevelType w:val="multilevel"/>
    <w:tmpl w:val="D82A466C"/>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670973"/>
    <w:multiLevelType w:val="hybridMultilevel"/>
    <w:tmpl w:val="ED264E0A"/>
    <w:lvl w:ilvl="0" w:tplc="D3027320">
      <w:start w:val="1"/>
      <w:numFmt w:val="low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0FF6754A"/>
    <w:multiLevelType w:val="hybridMultilevel"/>
    <w:tmpl w:val="E30CCC70"/>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5C447D4"/>
    <w:multiLevelType w:val="hybridMultilevel"/>
    <w:tmpl w:val="952AEE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CF3157"/>
    <w:multiLevelType w:val="hybridMultilevel"/>
    <w:tmpl w:val="265ABCDC"/>
    <w:lvl w:ilvl="0" w:tplc="179C2D66">
      <w:start w:val="2"/>
      <w:numFmt w:val="bullet"/>
      <w:lvlText w:val="-"/>
      <w:lvlJc w:val="left"/>
      <w:pPr>
        <w:tabs>
          <w:tab w:val="num" w:pos="720"/>
        </w:tabs>
        <w:ind w:left="720" w:hanging="360"/>
      </w:pPr>
      <w:rPr>
        <w:rFonts w:ascii="Arial" w:eastAsia="Times New Roman" w:hAnsi="Arial" w:cs="Arial" w:hint="default"/>
      </w:rPr>
    </w:lvl>
    <w:lvl w:ilvl="1" w:tplc="A1F23D0E" w:tentative="1">
      <w:start w:val="1"/>
      <w:numFmt w:val="bullet"/>
      <w:lvlText w:val="•"/>
      <w:lvlJc w:val="left"/>
      <w:pPr>
        <w:tabs>
          <w:tab w:val="num" w:pos="1440"/>
        </w:tabs>
        <w:ind w:left="1440" w:hanging="360"/>
      </w:pPr>
      <w:rPr>
        <w:rFonts w:ascii="Times New Roman" w:hAnsi="Times New Roman" w:hint="default"/>
      </w:rPr>
    </w:lvl>
    <w:lvl w:ilvl="2" w:tplc="A490D696" w:tentative="1">
      <w:start w:val="1"/>
      <w:numFmt w:val="bullet"/>
      <w:lvlText w:val="•"/>
      <w:lvlJc w:val="left"/>
      <w:pPr>
        <w:tabs>
          <w:tab w:val="num" w:pos="2160"/>
        </w:tabs>
        <w:ind w:left="2160" w:hanging="360"/>
      </w:pPr>
      <w:rPr>
        <w:rFonts w:ascii="Times New Roman" w:hAnsi="Times New Roman" w:hint="default"/>
      </w:rPr>
    </w:lvl>
    <w:lvl w:ilvl="3" w:tplc="D88AB9CA" w:tentative="1">
      <w:start w:val="1"/>
      <w:numFmt w:val="bullet"/>
      <w:lvlText w:val="•"/>
      <w:lvlJc w:val="left"/>
      <w:pPr>
        <w:tabs>
          <w:tab w:val="num" w:pos="2880"/>
        </w:tabs>
        <w:ind w:left="2880" w:hanging="360"/>
      </w:pPr>
      <w:rPr>
        <w:rFonts w:ascii="Times New Roman" w:hAnsi="Times New Roman" w:hint="default"/>
      </w:rPr>
    </w:lvl>
    <w:lvl w:ilvl="4" w:tplc="09881B1C" w:tentative="1">
      <w:start w:val="1"/>
      <w:numFmt w:val="bullet"/>
      <w:lvlText w:val="•"/>
      <w:lvlJc w:val="left"/>
      <w:pPr>
        <w:tabs>
          <w:tab w:val="num" w:pos="3600"/>
        </w:tabs>
        <w:ind w:left="3600" w:hanging="360"/>
      </w:pPr>
      <w:rPr>
        <w:rFonts w:ascii="Times New Roman" w:hAnsi="Times New Roman" w:hint="default"/>
      </w:rPr>
    </w:lvl>
    <w:lvl w:ilvl="5" w:tplc="756894F6" w:tentative="1">
      <w:start w:val="1"/>
      <w:numFmt w:val="bullet"/>
      <w:lvlText w:val="•"/>
      <w:lvlJc w:val="left"/>
      <w:pPr>
        <w:tabs>
          <w:tab w:val="num" w:pos="4320"/>
        </w:tabs>
        <w:ind w:left="4320" w:hanging="360"/>
      </w:pPr>
      <w:rPr>
        <w:rFonts w:ascii="Times New Roman" w:hAnsi="Times New Roman" w:hint="default"/>
      </w:rPr>
    </w:lvl>
    <w:lvl w:ilvl="6" w:tplc="42EA90BC" w:tentative="1">
      <w:start w:val="1"/>
      <w:numFmt w:val="bullet"/>
      <w:lvlText w:val="•"/>
      <w:lvlJc w:val="left"/>
      <w:pPr>
        <w:tabs>
          <w:tab w:val="num" w:pos="5040"/>
        </w:tabs>
        <w:ind w:left="5040" w:hanging="360"/>
      </w:pPr>
      <w:rPr>
        <w:rFonts w:ascii="Times New Roman" w:hAnsi="Times New Roman" w:hint="default"/>
      </w:rPr>
    </w:lvl>
    <w:lvl w:ilvl="7" w:tplc="0F1299B0" w:tentative="1">
      <w:start w:val="1"/>
      <w:numFmt w:val="bullet"/>
      <w:lvlText w:val="•"/>
      <w:lvlJc w:val="left"/>
      <w:pPr>
        <w:tabs>
          <w:tab w:val="num" w:pos="5760"/>
        </w:tabs>
        <w:ind w:left="5760" w:hanging="360"/>
      </w:pPr>
      <w:rPr>
        <w:rFonts w:ascii="Times New Roman" w:hAnsi="Times New Roman" w:hint="default"/>
      </w:rPr>
    </w:lvl>
    <w:lvl w:ilvl="8" w:tplc="87E8557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DA60EDB"/>
    <w:multiLevelType w:val="hybridMultilevel"/>
    <w:tmpl w:val="383001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3CB51A6"/>
    <w:multiLevelType w:val="multilevel"/>
    <w:tmpl w:val="29DA0774"/>
    <w:lvl w:ilvl="0">
      <w:start w:val="2"/>
      <w:numFmt w:val="decimal"/>
      <w:lvlText w:val="%1"/>
      <w:lvlJc w:val="left"/>
      <w:pPr>
        <w:ind w:left="525" w:hanging="525"/>
      </w:pPr>
      <w:rPr>
        <w:rFonts w:hint="default"/>
      </w:rPr>
    </w:lvl>
    <w:lvl w:ilvl="1">
      <w:start w:val="6"/>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23E07478"/>
    <w:multiLevelType w:val="hybridMultilevel"/>
    <w:tmpl w:val="7ABC225E"/>
    <w:lvl w:ilvl="0" w:tplc="304087E2">
      <w:start w:val="2"/>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8992A3E"/>
    <w:multiLevelType w:val="hybridMultilevel"/>
    <w:tmpl w:val="944EE854"/>
    <w:lvl w:ilvl="0" w:tplc="DF2C32E8">
      <w:start w:val="1"/>
      <w:numFmt w:val="bullet"/>
      <w:lvlText w:val="⁃"/>
      <w:lvlJc w:val="left"/>
      <w:pPr>
        <w:ind w:left="1776" w:hanging="360"/>
      </w:pPr>
      <w:rPr>
        <w:rFonts w:ascii="Times New Roman" w:hAnsi="Times New Roman" w:cs="Times New Roman" w:hint="default"/>
      </w:rPr>
    </w:lvl>
    <w:lvl w:ilvl="1" w:tplc="240A0003">
      <w:start w:val="1"/>
      <w:numFmt w:val="bullet"/>
      <w:lvlText w:val="o"/>
      <w:lvlJc w:val="left"/>
      <w:pPr>
        <w:ind w:left="2496" w:hanging="360"/>
      </w:pPr>
      <w:rPr>
        <w:rFonts w:ascii="Courier New" w:hAnsi="Courier New" w:cs="Courier New" w:hint="default"/>
      </w:rPr>
    </w:lvl>
    <w:lvl w:ilvl="2" w:tplc="240A0005">
      <w:start w:val="1"/>
      <w:numFmt w:val="bullet"/>
      <w:lvlText w:val=""/>
      <w:lvlJc w:val="left"/>
      <w:pPr>
        <w:ind w:left="3216" w:hanging="360"/>
      </w:pPr>
      <w:rPr>
        <w:rFonts w:ascii="Wingdings" w:hAnsi="Wingdings" w:hint="default"/>
      </w:rPr>
    </w:lvl>
    <w:lvl w:ilvl="3" w:tplc="240A0001">
      <w:start w:val="1"/>
      <w:numFmt w:val="bullet"/>
      <w:lvlText w:val=""/>
      <w:lvlJc w:val="left"/>
      <w:pPr>
        <w:ind w:left="3936" w:hanging="360"/>
      </w:pPr>
      <w:rPr>
        <w:rFonts w:ascii="Symbol" w:hAnsi="Symbol" w:hint="default"/>
      </w:rPr>
    </w:lvl>
    <w:lvl w:ilvl="4" w:tplc="240A0003">
      <w:start w:val="1"/>
      <w:numFmt w:val="bullet"/>
      <w:lvlText w:val="o"/>
      <w:lvlJc w:val="left"/>
      <w:pPr>
        <w:ind w:left="4656" w:hanging="360"/>
      </w:pPr>
      <w:rPr>
        <w:rFonts w:ascii="Courier New" w:hAnsi="Courier New" w:cs="Courier New" w:hint="default"/>
      </w:rPr>
    </w:lvl>
    <w:lvl w:ilvl="5" w:tplc="240A0005">
      <w:start w:val="1"/>
      <w:numFmt w:val="bullet"/>
      <w:lvlText w:val=""/>
      <w:lvlJc w:val="left"/>
      <w:pPr>
        <w:ind w:left="5376" w:hanging="360"/>
      </w:pPr>
      <w:rPr>
        <w:rFonts w:ascii="Wingdings" w:hAnsi="Wingdings" w:hint="default"/>
      </w:rPr>
    </w:lvl>
    <w:lvl w:ilvl="6" w:tplc="240A0001">
      <w:start w:val="1"/>
      <w:numFmt w:val="bullet"/>
      <w:lvlText w:val=""/>
      <w:lvlJc w:val="left"/>
      <w:pPr>
        <w:ind w:left="6096" w:hanging="360"/>
      </w:pPr>
      <w:rPr>
        <w:rFonts w:ascii="Symbol" w:hAnsi="Symbol" w:hint="default"/>
      </w:rPr>
    </w:lvl>
    <w:lvl w:ilvl="7" w:tplc="240A0003">
      <w:start w:val="1"/>
      <w:numFmt w:val="bullet"/>
      <w:lvlText w:val="o"/>
      <w:lvlJc w:val="left"/>
      <w:pPr>
        <w:ind w:left="6816" w:hanging="360"/>
      </w:pPr>
      <w:rPr>
        <w:rFonts w:ascii="Courier New" w:hAnsi="Courier New" w:cs="Courier New" w:hint="default"/>
      </w:rPr>
    </w:lvl>
    <w:lvl w:ilvl="8" w:tplc="240A0005">
      <w:start w:val="1"/>
      <w:numFmt w:val="bullet"/>
      <w:lvlText w:val=""/>
      <w:lvlJc w:val="left"/>
      <w:pPr>
        <w:ind w:left="7536" w:hanging="360"/>
      </w:pPr>
      <w:rPr>
        <w:rFonts w:ascii="Wingdings" w:hAnsi="Wingdings" w:hint="default"/>
      </w:rPr>
    </w:lvl>
  </w:abstractNum>
  <w:abstractNum w:abstractNumId="13" w15:restartNumberingAfterBreak="0">
    <w:nsid w:val="2AD60D14"/>
    <w:multiLevelType w:val="hybridMultilevel"/>
    <w:tmpl w:val="E9F4C850"/>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C3764B9"/>
    <w:multiLevelType w:val="hybridMultilevel"/>
    <w:tmpl w:val="BADE47FE"/>
    <w:lvl w:ilvl="0" w:tplc="62827C48">
      <w:start w:val="1"/>
      <w:numFmt w:val="bullet"/>
      <w:lvlText w:val="⁻"/>
      <w:lvlJc w:val="left"/>
      <w:pPr>
        <w:ind w:left="720" w:hanging="360"/>
      </w:pPr>
      <w:rPr>
        <w:rFonts w:ascii="Calibri" w:hAnsi="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01E38A5"/>
    <w:multiLevelType w:val="multilevel"/>
    <w:tmpl w:val="419EC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15670D5"/>
    <w:multiLevelType w:val="hybridMultilevel"/>
    <w:tmpl w:val="B89A9C52"/>
    <w:lvl w:ilvl="0" w:tplc="62827C48">
      <w:start w:val="1"/>
      <w:numFmt w:val="bullet"/>
      <w:lvlText w:val="⁻"/>
      <w:lvlJc w:val="left"/>
      <w:pPr>
        <w:ind w:left="1437" w:hanging="360"/>
      </w:pPr>
      <w:rPr>
        <w:rFonts w:ascii="Calibri" w:hAnsi="Calibri" w:hint="default"/>
      </w:rPr>
    </w:lvl>
    <w:lvl w:ilvl="1" w:tplc="240A0003" w:tentative="1">
      <w:start w:val="1"/>
      <w:numFmt w:val="bullet"/>
      <w:lvlText w:val="o"/>
      <w:lvlJc w:val="left"/>
      <w:pPr>
        <w:ind w:left="2157" w:hanging="360"/>
      </w:pPr>
      <w:rPr>
        <w:rFonts w:ascii="Courier New" w:hAnsi="Courier New" w:cs="Courier New" w:hint="default"/>
      </w:rPr>
    </w:lvl>
    <w:lvl w:ilvl="2" w:tplc="240A0005" w:tentative="1">
      <w:start w:val="1"/>
      <w:numFmt w:val="bullet"/>
      <w:lvlText w:val=""/>
      <w:lvlJc w:val="left"/>
      <w:pPr>
        <w:ind w:left="2877" w:hanging="360"/>
      </w:pPr>
      <w:rPr>
        <w:rFonts w:ascii="Wingdings" w:hAnsi="Wingdings" w:hint="default"/>
      </w:rPr>
    </w:lvl>
    <w:lvl w:ilvl="3" w:tplc="240A0001" w:tentative="1">
      <w:start w:val="1"/>
      <w:numFmt w:val="bullet"/>
      <w:lvlText w:val=""/>
      <w:lvlJc w:val="left"/>
      <w:pPr>
        <w:ind w:left="3597" w:hanging="360"/>
      </w:pPr>
      <w:rPr>
        <w:rFonts w:ascii="Symbol" w:hAnsi="Symbol" w:hint="default"/>
      </w:rPr>
    </w:lvl>
    <w:lvl w:ilvl="4" w:tplc="240A0003" w:tentative="1">
      <w:start w:val="1"/>
      <w:numFmt w:val="bullet"/>
      <w:lvlText w:val="o"/>
      <w:lvlJc w:val="left"/>
      <w:pPr>
        <w:ind w:left="4317" w:hanging="360"/>
      </w:pPr>
      <w:rPr>
        <w:rFonts w:ascii="Courier New" w:hAnsi="Courier New" w:cs="Courier New" w:hint="default"/>
      </w:rPr>
    </w:lvl>
    <w:lvl w:ilvl="5" w:tplc="240A0005" w:tentative="1">
      <w:start w:val="1"/>
      <w:numFmt w:val="bullet"/>
      <w:lvlText w:val=""/>
      <w:lvlJc w:val="left"/>
      <w:pPr>
        <w:ind w:left="5037" w:hanging="360"/>
      </w:pPr>
      <w:rPr>
        <w:rFonts w:ascii="Wingdings" w:hAnsi="Wingdings" w:hint="default"/>
      </w:rPr>
    </w:lvl>
    <w:lvl w:ilvl="6" w:tplc="240A0001" w:tentative="1">
      <w:start w:val="1"/>
      <w:numFmt w:val="bullet"/>
      <w:lvlText w:val=""/>
      <w:lvlJc w:val="left"/>
      <w:pPr>
        <w:ind w:left="5757" w:hanging="360"/>
      </w:pPr>
      <w:rPr>
        <w:rFonts w:ascii="Symbol" w:hAnsi="Symbol" w:hint="default"/>
      </w:rPr>
    </w:lvl>
    <w:lvl w:ilvl="7" w:tplc="240A0003" w:tentative="1">
      <w:start w:val="1"/>
      <w:numFmt w:val="bullet"/>
      <w:lvlText w:val="o"/>
      <w:lvlJc w:val="left"/>
      <w:pPr>
        <w:ind w:left="6477" w:hanging="360"/>
      </w:pPr>
      <w:rPr>
        <w:rFonts w:ascii="Courier New" w:hAnsi="Courier New" w:cs="Courier New" w:hint="default"/>
      </w:rPr>
    </w:lvl>
    <w:lvl w:ilvl="8" w:tplc="240A0005" w:tentative="1">
      <w:start w:val="1"/>
      <w:numFmt w:val="bullet"/>
      <w:lvlText w:val=""/>
      <w:lvlJc w:val="left"/>
      <w:pPr>
        <w:ind w:left="7197" w:hanging="360"/>
      </w:pPr>
      <w:rPr>
        <w:rFonts w:ascii="Wingdings" w:hAnsi="Wingdings" w:hint="default"/>
      </w:rPr>
    </w:lvl>
  </w:abstractNum>
  <w:abstractNum w:abstractNumId="17" w15:restartNumberingAfterBreak="0">
    <w:nsid w:val="35AE2365"/>
    <w:multiLevelType w:val="hybridMultilevel"/>
    <w:tmpl w:val="79C857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B211617"/>
    <w:multiLevelType w:val="hybridMultilevel"/>
    <w:tmpl w:val="49B86556"/>
    <w:lvl w:ilvl="0" w:tplc="62827C48">
      <w:start w:val="1"/>
      <w:numFmt w:val="bullet"/>
      <w:lvlText w:val="⁻"/>
      <w:lvlJc w:val="left"/>
      <w:pPr>
        <w:ind w:left="360" w:hanging="360"/>
      </w:pPr>
      <w:rPr>
        <w:rFonts w:ascii="Calibri" w:hAnsi="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3B5E5216"/>
    <w:multiLevelType w:val="multilevel"/>
    <w:tmpl w:val="D3248F8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Wingdings" w:hAnsi="Wingding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20" w15:restartNumberingAfterBreak="0">
    <w:nsid w:val="3C582CDB"/>
    <w:multiLevelType w:val="hybridMultilevel"/>
    <w:tmpl w:val="0A34D44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1" w15:restartNumberingAfterBreak="0">
    <w:nsid w:val="3D034DC4"/>
    <w:multiLevelType w:val="hybridMultilevel"/>
    <w:tmpl w:val="52F6211A"/>
    <w:lvl w:ilvl="0" w:tplc="2968D936">
      <w:start w:val="1"/>
      <w:numFmt w:val="bullet"/>
      <w:lvlText w:val="•"/>
      <w:lvlJc w:val="left"/>
      <w:pPr>
        <w:tabs>
          <w:tab w:val="num" w:pos="720"/>
        </w:tabs>
        <w:ind w:left="720" w:hanging="360"/>
      </w:pPr>
      <w:rPr>
        <w:rFonts w:ascii="Times New Roman" w:hAnsi="Times New Roman" w:hint="default"/>
      </w:rPr>
    </w:lvl>
    <w:lvl w:ilvl="1" w:tplc="A1F23D0E" w:tentative="1">
      <w:start w:val="1"/>
      <w:numFmt w:val="bullet"/>
      <w:lvlText w:val="•"/>
      <w:lvlJc w:val="left"/>
      <w:pPr>
        <w:tabs>
          <w:tab w:val="num" w:pos="1440"/>
        </w:tabs>
        <w:ind w:left="1440" w:hanging="360"/>
      </w:pPr>
      <w:rPr>
        <w:rFonts w:ascii="Times New Roman" w:hAnsi="Times New Roman" w:hint="default"/>
      </w:rPr>
    </w:lvl>
    <w:lvl w:ilvl="2" w:tplc="A490D696" w:tentative="1">
      <w:start w:val="1"/>
      <w:numFmt w:val="bullet"/>
      <w:lvlText w:val="•"/>
      <w:lvlJc w:val="left"/>
      <w:pPr>
        <w:tabs>
          <w:tab w:val="num" w:pos="2160"/>
        </w:tabs>
        <w:ind w:left="2160" w:hanging="360"/>
      </w:pPr>
      <w:rPr>
        <w:rFonts w:ascii="Times New Roman" w:hAnsi="Times New Roman" w:hint="default"/>
      </w:rPr>
    </w:lvl>
    <w:lvl w:ilvl="3" w:tplc="D88AB9CA" w:tentative="1">
      <w:start w:val="1"/>
      <w:numFmt w:val="bullet"/>
      <w:lvlText w:val="•"/>
      <w:lvlJc w:val="left"/>
      <w:pPr>
        <w:tabs>
          <w:tab w:val="num" w:pos="2880"/>
        </w:tabs>
        <w:ind w:left="2880" w:hanging="360"/>
      </w:pPr>
      <w:rPr>
        <w:rFonts w:ascii="Times New Roman" w:hAnsi="Times New Roman" w:hint="default"/>
      </w:rPr>
    </w:lvl>
    <w:lvl w:ilvl="4" w:tplc="09881B1C" w:tentative="1">
      <w:start w:val="1"/>
      <w:numFmt w:val="bullet"/>
      <w:lvlText w:val="•"/>
      <w:lvlJc w:val="left"/>
      <w:pPr>
        <w:tabs>
          <w:tab w:val="num" w:pos="3600"/>
        </w:tabs>
        <w:ind w:left="3600" w:hanging="360"/>
      </w:pPr>
      <w:rPr>
        <w:rFonts w:ascii="Times New Roman" w:hAnsi="Times New Roman" w:hint="default"/>
      </w:rPr>
    </w:lvl>
    <w:lvl w:ilvl="5" w:tplc="756894F6" w:tentative="1">
      <w:start w:val="1"/>
      <w:numFmt w:val="bullet"/>
      <w:lvlText w:val="•"/>
      <w:lvlJc w:val="left"/>
      <w:pPr>
        <w:tabs>
          <w:tab w:val="num" w:pos="4320"/>
        </w:tabs>
        <w:ind w:left="4320" w:hanging="360"/>
      </w:pPr>
      <w:rPr>
        <w:rFonts w:ascii="Times New Roman" w:hAnsi="Times New Roman" w:hint="default"/>
      </w:rPr>
    </w:lvl>
    <w:lvl w:ilvl="6" w:tplc="42EA90BC" w:tentative="1">
      <w:start w:val="1"/>
      <w:numFmt w:val="bullet"/>
      <w:lvlText w:val="•"/>
      <w:lvlJc w:val="left"/>
      <w:pPr>
        <w:tabs>
          <w:tab w:val="num" w:pos="5040"/>
        </w:tabs>
        <w:ind w:left="5040" w:hanging="360"/>
      </w:pPr>
      <w:rPr>
        <w:rFonts w:ascii="Times New Roman" w:hAnsi="Times New Roman" w:hint="default"/>
      </w:rPr>
    </w:lvl>
    <w:lvl w:ilvl="7" w:tplc="0F1299B0" w:tentative="1">
      <w:start w:val="1"/>
      <w:numFmt w:val="bullet"/>
      <w:lvlText w:val="•"/>
      <w:lvlJc w:val="left"/>
      <w:pPr>
        <w:tabs>
          <w:tab w:val="num" w:pos="5760"/>
        </w:tabs>
        <w:ind w:left="5760" w:hanging="360"/>
      </w:pPr>
      <w:rPr>
        <w:rFonts w:ascii="Times New Roman" w:hAnsi="Times New Roman" w:hint="default"/>
      </w:rPr>
    </w:lvl>
    <w:lvl w:ilvl="8" w:tplc="87E85578"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E5B7778"/>
    <w:multiLevelType w:val="hybridMultilevel"/>
    <w:tmpl w:val="0ACC88BC"/>
    <w:lvl w:ilvl="0" w:tplc="179C2D66">
      <w:start w:val="2"/>
      <w:numFmt w:val="bullet"/>
      <w:lvlText w:val="-"/>
      <w:lvlJc w:val="left"/>
      <w:pPr>
        <w:ind w:left="1428" w:hanging="360"/>
      </w:pPr>
      <w:rPr>
        <w:rFonts w:ascii="Arial" w:eastAsia="Times New Roman" w:hAnsi="Arial" w:cs="Arial" w:hint="default"/>
      </w:rPr>
    </w:lvl>
    <w:lvl w:ilvl="1" w:tplc="240A0003">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3" w15:restartNumberingAfterBreak="0">
    <w:nsid w:val="3E8B2DD7"/>
    <w:multiLevelType w:val="hybridMultilevel"/>
    <w:tmpl w:val="8852284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4" w15:restartNumberingAfterBreak="0">
    <w:nsid w:val="4688192A"/>
    <w:multiLevelType w:val="hybridMultilevel"/>
    <w:tmpl w:val="BF12CDC2"/>
    <w:lvl w:ilvl="0" w:tplc="240A0001">
      <w:start w:val="1"/>
      <w:numFmt w:val="bullet"/>
      <w:lvlText w:val=""/>
      <w:lvlJc w:val="left"/>
      <w:pPr>
        <w:ind w:left="1713" w:hanging="360"/>
      </w:pPr>
      <w:rPr>
        <w:rFonts w:ascii="Symbol" w:hAnsi="Symbol" w:hint="default"/>
      </w:rPr>
    </w:lvl>
    <w:lvl w:ilvl="1" w:tplc="240A0003">
      <w:start w:val="1"/>
      <w:numFmt w:val="bullet"/>
      <w:lvlText w:val="o"/>
      <w:lvlJc w:val="left"/>
      <w:pPr>
        <w:ind w:left="2433" w:hanging="360"/>
      </w:pPr>
      <w:rPr>
        <w:rFonts w:ascii="Courier New" w:hAnsi="Courier New" w:cs="Courier New" w:hint="default"/>
      </w:rPr>
    </w:lvl>
    <w:lvl w:ilvl="2" w:tplc="240A0005" w:tentative="1">
      <w:start w:val="1"/>
      <w:numFmt w:val="bullet"/>
      <w:lvlText w:val=""/>
      <w:lvlJc w:val="left"/>
      <w:pPr>
        <w:ind w:left="3153" w:hanging="360"/>
      </w:pPr>
      <w:rPr>
        <w:rFonts w:ascii="Wingdings" w:hAnsi="Wingdings" w:hint="default"/>
      </w:rPr>
    </w:lvl>
    <w:lvl w:ilvl="3" w:tplc="240A0001" w:tentative="1">
      <w:start w:val="1"/>
      <w:numFmt w:val="bullet"/>
      <w:lvlText w:val=""/>
      <w:lvlJc w:val="left"/>
      <w:pPr>
        <w:ind w:left="3873" w:hanging="360"/>
      </w:pPr>
      <w:rPr>
        <w:rFonts w:ascii="Symbol" w:hAnsi="Symbol" w:hint="default"/>
      </w:rPr>
    </w:lvl>
    <w:lvl w:ilvl="4" w:tplc="240A0003" w:tentative="1">
      <w:start w:val="1"/>
      <w:numFmt w:val="bullet"/>
      <w:lvlText w:val="o"/>
      <w:lvlJc w:val="left"/>
      <w:pPr>
        <w:ind w:left="4593" w:hanging="360"/>
      </w:pPr>
      <w:rPr>
        <w:rFonts w:ascii="Courier New" w:hAnsi="Courier New" w:cs="Courier New" w:hint="default"/>
      </w:rPr>
    </w:lvl>
    <w:lvl w:ilvl="5" w:tplc="240A0005" w:tentative="1">
      <w:start w:val="1"/>
      <w:numFmt w:val="bullet"/>
      <w:lvlText w:val=""/>
      <w:lvlJc w:val="left"/>
      <w:pPr>
        <w:ind w:left="5313" w:hanging="360"/>
      </w:pPr>
      <w:rPr>
        <w:rFonts w:ascii="Wingdings" w:hAnsi="Wingdings" w:hint="default"/>
      </w:rPr>
    </w:lvl>
    <w:lvl w:ilvl="6" w:tplc="240A0001" w:tentative="1">
      <w:start w:val="1"/>
      <w:numFmt w:val="bullet"/>
      <w:lvlText w:val=""/>
      <w:lvlJc w:val="left"/>
      <w:pPr>
        <w:ind w:left="6033" w:hanging="360"/>
      </w:pPr>
      <w:rPr>
        <w:rFonts w:ascii="Symbol" w:hAnsi="Symbol" w:hint="default"/>
      </w:rPr>
    </w:lvl>
    <w:lvl w:ilvl="7" w:tplc="240A0003" w:tentative="1">
      <w:start w:val="1"/>
      <w:numFmt w:val="bullet"/>
      <w:lvlText w:val="o"/>
      <w:lvlJc w:val="left"/>
      <w:pPr>
        <w:ind w:left="6753" w:hanging="360"/>
      </w:pPr>
      <w:rPr>
        <w:rFonts w:ascii="Courier New" w:hAnsi="Courier New" w:cs="Courier New" w:hint="default"/>
      </w:rPr>
    </w:lvl>
    <w:lvl w:ilvl="8" w:tplc="240A0005" w:tentative="1">
      <w:start w:val="1"/>
      <w:numFmt w:val="bullet"/>
      <w:lvlText w:val=""/>
      <w:lvlJc w:val="left"/>
      <w:pPr>
        <w:ind w:left="7473" w:hanging="360"/>
      </w:pPr>
      <w:rPr>
        <w:rFonts w:ascii="Wingdings" w:hAnsi="Wingdings" w:hint="default"/>
      </w:rPr>
    </w:lvl>
  </w:abstractNum>
  <w:abstractNum w:abstractNumId="25" w15:restartNumberingAfterBreak="0">
    <w:nsid w:val="53273D20"/>
    <w:multiLevelType w:val="multilevel"/>
    <w:tmpl w:val="7F5212E2"/>
    <w:lvl w:ilvl="0">
      <w:start w:val="2"/>
      <w:numFmt w:val="decimal"/>
      <w:lvlText w:val="%1."/>
      <w:lvlJc w:val="left"/>
      <w:pPr>
        <w:ind w:left="390" w:hanging="390"/>
      </w:pPr>
      <w:rPr>
        <w:rFonts w:hint="default"/>
      </w:rPr>
    </w:lvl>
    <w:lvl w:ilvl="1">
      <w:start w:val="1"/>
      <w:numFmt w:val="decimal"/>
      <w:lvlText w:val="%1.%2."/>
      <w:lvlJc w:val="left"/>
      <w:pPr>
        <w:ind w:left="757" w:hanging="72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1191" w:hanging="108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625" w:hanging="144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26" w15:restartNumberingAfterBreak="0">
    <w:nsid w:val="53761553"/>
    <w:multiLevelType w:val="hybridMultilevel"/>
    <w:tmpl w:val="997219EE"/>
    <w:lvl w:ilvl="0" w:tplc="240A0001">
      <w:start w:val="1"/>
      <w:numFmt w:val="bullet"/>
      <w:lvlText w:val=""/>
      <w:lvlJc w:val="left"/>
      <w:pPr>
        <w:ind w:left="1776" w:hanging="360"/>
      </w:pPr>
      <w:rPr>
        <w:rFonts w:ascii="Symbol" w:hAnsi="Symbol" w:hint="default"/>
      </w:rPr>
    </w:lvl>
    <w:lvl w:ilvl="1" w:tplc="240A0003">
      <w:start w:val="1"/>
      <w:numFmt w:val="bullet"/>
      <w:lvlText w:val="o"/>
      <w:lvlJc w:val="left"/>
      <w:pPr>
        <w:ind w:left="2496" w:hanging="360"/>
      </w:pPr>
      <w:rPr>
        <w:rFonts w:ascii="Courier New" w:hAnsi="Courier New" w:cs="Courier New" w:hint="default"/>
      </w:rPr>
    </w:lvl>
    <w:lvl w:ilvl="2" w:tplc="240A0005">
      <w:start w:val="1"/>
      <w:numFmt w:val="bullet"/>
      <w:lvlText w:val=""/>
      <w:lvlJc w:val="left"/>
      <w:pPr>
        <w:ind w:left="3216" w:hanging="360"/>
      </w:pPr>
      <w:rPr>
        <w:rFonts w:ascii="Wingdings" w:hAnsi="Wingdings" w:hint="default"/>
      </w:rPr>
    </w:lvl>
    <w:lvl w:ilvl="3" w:tplc="240A0001">
      <w:start w:val="1"/>
      <w:numFmt w:val="bullet"/>
      <w:lvlText w:val=""/>
      <w:lvlJc w:val="left"/>
      <w:pPr>
        <w:ind w:left="3936" w:hanging="360"/>
      </w:pPr>
      <w:rPr>
        <w:rFonts w:ascii="Symbol" w:hAnsi="Symbol" w:hint="default"/>
      </w:rPr>
    </w:lvl>
    <w:lvl w:ilvl="4" w:tplc="240A0003">
      <w:start w:val="1"/>
      <w:numFmt w:val="bullet"/>
      <w:lvlText w:val="o"/>
      <w:lvlJc w:val="left"/>
      <w:pPr>
        <w:ind w:left="4656" w:hanging="360"/>
      </w:pPr>
      <w:rPr>
        <w:rFonts w:ascii="Courier New" w:hAnsi="Courier New" w:cs="Courier New" w:hint="default"/>
      </w:rPr>
    </w:lvl>
    <w:lvl w:ilvl="5" w:tplc="240A0005">
      <w:start w:val="1"/>
      <w:numFmt w:val="bullet"/>
      <w:lvlText w:val=""/>
      <w:lvlJc w:val="left"/>
      <w:pPr>
        <w:ind w:left="5376" w:hanging="360"/>
      </w:pPr>
      <w:rPr>
        <w:rFonts w:ascii="Wingdings" w:hAnsi="Wingdings" w:hint="default"/>
      </w:rPr>
    </w:lvl>
    <w:lvl w:ilvl="6" w:tplc="240A0001">
      <w:start w:val="1"/>
      <w:numFmt w:val="bullet"/>
      <w:lvlText w:val=""/>
      <w:lvlJc w:val="left"/>
      <w:pPr>
        <w:ind w:left="6096" w:hanging="360"/>
      </w:pPr>
      <w:rPr>
        <w:rFonts w:ascii="Symbol" w:hAnsi="Symbol" w:hint="default"/>
      </w:rPr>
    </w:lvl>
    <w:lvl w:ilvl="7" w:tplc="240A0003">
      <w:start w:val="1"/>
      <w:numFmt w:val="bullet"/>
      <w:lvlText w:val="o"/>
      <w:lvlJc w:val="left"/>
      <w:pPr>
        <w:ind w:left="6816" w:hanging="360"/>
      </w:pPr>
      <w:rPr>
        <w:rFonts w:ascii="Courier New" w:hAnsi="Courier New" w:cs="Courier New" w:hint="default"/>
      </w:rPr>
    </w:lvl>
    <w:lvl w:ilvl="8" w:tplc="240A0005">
      <w:start w:val="1"/>
      <w:numFmt w:val="bullet"/>
      <w:lvlText w:val=""/>
      <w:lvlJc w:val="left"/>
      <w:pPr>
        <w:ind w:left="7536" w:hanging="360"/>
      </w:pPr>
      <w:rPr>
        <w:rFonts w:ascii="Wingdings" w:hAnsi="Wingdings" w:hint="default"/>
      </w:rPr>
    </w:lvl>
  </w:abstractNum>
  <w:abstractNum w:abstractNumId="27" w15:restartNumberingAfterBreak="0">
    <w:nsid w:val="5FE81BC8"/>
    <w:multiLevelType w:val="hybridMultilevel"/>
    <w:tmpl w:val="CC9CFFCC"/>
    <w:lvl w:ilvl="0" w:tplc="6F2AFD9C">
      <w:start w:val="1"/>
      <w:numFmt w:val="lowerRoman"/>
      <w:lvlText w:val="(%1)"/>
      <w:lvlJc w:val="left"/>
      <w:pPr>
        <w:ind w:left="862" w:hanging="72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8" w15:restartNumberingAfterBreak="0">
    <w:nsid w:val="61E43F20"/>
    <w:multiLevelType w:val="hybridMultilevel"/>
    <w:tmpl w:val="CAA49C50"/>
    <w:lvl w:ilvl="0" w:tplc="240A0001">
      <w:start w:val="1"/>
      <w:numFmt w:val="bullet"/>
      <w:lvlText w:val=""/>
      <w:lvlJc w:val="left"/>
      <w:pPr>
        <w:ind w:left="1428" w:hanging="360"/>
      </w:pPr>
      <w:rPr>
        <w:rFonts w:ascii="Symbol" w:hAnsi="Symbol" w:hint="default"/>
      </w:rPr>
    </w:lvl>
    <w:lvl w:ilvl="1" w:tplc="240A0003">
      <w:start w:val="1"/>
      <w:numFmt w:val="bullet"/>
      <w:lvlText w:val="o"/>
      <w:lvlJc w:val="left"/>
      <w:pPr>
        <w:ind w:left="2148" w:hanging="360"/>
      </w:pPr>
      <w:rPr>
        <w:rFonts w:ascii="Courier New" w:hAnsi="Courier New" w:cs="Courier New" w:hint="default"/>
      </w:rPr>
    </w:lvl>
    <w:lvl w:ilvl="2" w:tplc="240A0005">
      <w:start w:val="1"/>
      <w:numFmt w:val="bullet"/>
      <w:lvlText w:val=""/>
      <w:lvlJc w:val="left"/>
      <w:pPr>
        <w:ind w:left="2868" w:hanging="360"/>
      </w:pPr>
      <w:rPr>
        <w:rFonts w:ascii="Wingdings" w:hAnsi="Wingdings" w:hint="default"/>
      </w:rPr>
    </w:lvl>
    <w:lvl w:ilvl="3" w:tplc="240A0001">
      <w:start w:val="1"/>
      <w:numFmt w:val="bullet"/>
      <w:lvlText w:val=""/>
      <w:lvlJc w:val="left"/>
      <w:pPr>
        <w:ind w:left="3588" w:hanging="360"/>
      </w:pPr>
      <w:rPr>
        <w:rFonts w:ascii="Symbol" w:hAnsi="Symbol" w:hint="default"/>
      </w:rPr>
    </w:lvl>
    <w:lvl w:ilvl="4" w:tplc="240A0003">
      <w:start w:val="1"/>
      <w:numFmt w:val="bullet"/>
      <w:lvlText w:val="o"/>
      <w:lvlJc w:val="left"/>
      <w:pPr>
        <w:ind w:left="4308" w:hanging="360"/>
      </w:pPr>
      <w:rPr>
        <w:rFonts w:ascii="Courier New" w:hAnsi="Courier New" w:cs="Courier New" w:hint="default"/>
      </w:rPr>
    </w:lvl>
    <w:lvl w:ilvl="5" w:tplc="240A0005">
      <w:start w:val="1"/>
      <w:numFmt w:val="bullet"/>
      <w:lvlText w:val=""/>
      <w:lvlJc w:val="left"/>
      <w:pPr>
        <w:ind w:left="5028" w:hanging="360"/>
      </w:pPr>
      <w:rPr>
        <w:rFonts w:ascii="Wingdings" w:hAnsi="Wingdings" w:hint="default"/>
      </w:rPr>
    </w:lvl>
    <w:lvl w:ilvl="6" w:tplc="240A0001">
      <w:start w:val="1"/>
      <w:numFmt w:val="bullet"/>
      <w:lvlText w:val=""/>
      <w:lvlJc w:val="left"/>
      <w:pPr>
        <w:ind w:left="5748" w:hanging="360"/>
      </w:pPr>
      <w:rPr>
        <w:rFonts w:ascii="Symbol" w:hAnsi="Symbol" w:hint="default"/>
      </w:rPr>
    </w:lvl>
    <w:lvl w:ilvl="7" w:tplc="240A0003">
      <w:start w:val="1"/>
      <w:numFmt w:val="bullet"/>
      <w:lvlText w:val="o"/>
      <w:lvlJc w:val="left"/>
      <w:pPr>
        <w:ind w:left="6468" w:hanging="360"/>
      </w:pPr>
      <w:rPr>
        <w:rFonts w:ascii="Courier New" w:hAnsi="Courier New" w:cs="Courier New" w:hint="default"/>
      </w:rPr>
    </w:lvl>
    <w:lvl w:ilvl="8" w:tplc="240A0005">
      <w:start w:val="1"/>
      <w:numFmt w:val="bullet"/>
      <w:lvlText w:val=""/>
      <w:lvlJc w:val="left"/>
      <w:pPr>
        <w:ind w:left="7188" w:hanging="360"/>
      </w:pPr>
      <w:rPr>
        <w:rFonts w:ascii="Wingdings" w:hAnsi="Wingdings" w:hint="default"/>
      </w:rPr>
    </w:lvl>
  </w:abstractNum>
  <w:abstractNum w:abstractNumId="29" w15:restartNumberingAfterBreak="0">
    <w:nsid w:val="62645B0D"/>
    <w:multiLevelType w:val="multilevel"/>
    <w:tmpl w:val="B290C89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Symbol" w:hAnsi="Symbol"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30" w15:restartNumberingAfterBreak="0">
    <w:nsid w:val="65106A6A"/>
    <w:multiLevelType w:val="hybridMultilevel"/>
    <w:tmpl w:val="7184526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5A37CF3"/>
    <w:multiLevelType w:val="hybridMultilevel"/>
    <w:tmpl w:val="DB200758"/>
    <w:lvl w:ilvl="0" w:tplc="F1E475C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710311B"/>
    <w:multiLevelType w:val="multilevel"/>
    <w:tmpl w:val="3A88ED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306" w:hanging="720"/>
      </w:pPr>
      <w:rPr>
        <w:rFonts w:hint="default"/>
      </w:rPr>
    </w:lvl>
    <w:lvl w:ilvl="3">
      <w:start w:val="1"/>
      <w:numFmt w:val="decimal"/>
      <w:lvlText w:val="%1.%2.%3.%4"/>
      <w:lvlJc w:val="left"/>
      <w:pPr>
        <w:ind w:left="1599" w:hanging="720"/>
      </w:pPr>
      <w:rPr>
        <w:rFonts w:hint="default"/>
      </w:rPr>
    </w:lvl>
    <w:lvl w:ilvl="4">
      <w:start w:val="1"/>
      <w:numFmt w:val="decimal"/>
      <w:lvlText w:val="%1.%2.%3.%4.%5"/>
      <w:lvlJc w:val="left"/>
      <w:pPr>
        <w:ind w:left="2252" w:hanging="1080"/>
      </w:pPr>
      <w:rPr>
        <w:rFonts w:hint="default"/>
      </w:rPr>
    </w:lvl>
    <w:lvl w:ilvl="5">
      <w:start w:val="1"/>
      <w:numFmt w:val="decimal"/>
      <w:lvlText w:val="%1.%2.%3.%4.%5.%6"/>
      <w:lvlJc w:val="left"/>
      <w:pPr>
        <w:ind w:left="2545" w:hanging="1080"/>
      </w:pPr>
      <w:rPr>
        <w:rFonts w:hint="default"/>
      </w:rPr>
    </w:lvl>
    <w:lvl w:ilvl="6">
      <w:start w:val="1"/>
      <w:numFmt w:val="decimal"/>
      <w:lvlText w:val="%1.%2.%3.%4.%5.%6.%7"/>
      <w:lvlJc w:val="left"/>
      <w:pPr>
        <w:ind w:left="3198" w:hanging="1440"/>
      </w:pPr>
      <w:rPr>
        <w:rFonts w:hint="default"/>
      </w:rPr>
    </w:lvl>
    <w:lvl w:ilvl="7">
      <w:start w:val="1"/>
      <w:numFmt w:val="decimal"/>
      <w:lvlText w:val="%1.%2.%3.%4.%5.%6.%7.%8"/>
      <w:lvlJc w:val="left"/>
      <w:pPr>
        <w:ind w:left="3491" w:hanging="1440"/>
      </w:pPr>
      <w:rPr>
        <w:rFonts w:hint="default"/>
      </w:rPr>
    </w:lvl>
    <w:lvl w:ilvl="8">
      <w:start w:val="1"/>
      <w:numFmt w:val="decimal"/>
      <w:lvlText w:val="%1.%2.%3.%4.%5.%6.%7.%8.%9"/>
      <w:lvlJc w:val="left"/>
      <w:pPr>
        <w:ind w:left="4144" w:hanging="1800"/>
      </w:pPr>
      <w:rPr>
        <w:rFonts w:hint="default"/>
      </w:rPr>
    </w:lvl>
  </w:abstractNum>
  <w:abstractNum w:abstractNumId="33" w15:restartNumberingAfterBreak="0">
    <w:nsid w:val="67FB557A"/>
    <w:multiLevelType w:val="hybridMultilevel"/>
    <w:tmpl w:val="A3545D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A5D4C37"/>
    <w:multiLevelType w:val="multilevel"/>
    <w:tmpl w:val="50148BDC"/>
    <w:lvl w:ilvl="0">
      <w:start w:val="2"/>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6B235C62"/>
    <w:multiLevelType w:val="hybridMultilevel"/>
    <w:tmpl w:val="F0D22D5A"/>
    <w:lvl w:ilvl="0" w:tplc="2E90A6B6">
      <w:start w:val="2"/>
      <w:numFmt w:val="bullet"/>
      <w:lvlText w:val="-"/>
      <w:lvlJc w:val="left"/>
      <w:pPr>
        <w:ind w:left="360" w:hanging="360"/>
      </w:pPr>
      <w:rPr>
        <w:rFonts w:ascii="Arial" w:eastAsia="Times New Roman" w:hAnsi="Arial" w:cs="Arial" w:hint="default"/>
      </w:rPr>
    </w:lvl>
    <w:lvl w:ilvl="1" w:tplc="2968D936">
      <w:start w:val="1"/>
      <w:numFmt w:val="bullet"/>
      <w:lvlText w:val="•"/>
      <w:lvlJc w:val="left"/>
      <w:pPr>
        <w:ind w:left="1080" w:hanging="360"/>
      </w:pPr>
      <w:rPr>
        <w:rFonts w:ascii="Times New Roman" w:hAnsi="Times New Roman"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6B2366B2"/>
    <w:multiLevelType w:val="hybridMultilevel"/>
    <w:tmpl w:val="294CC95A"/>
    <w:lvl w:ilvl="0" w:tplc="AE544922">
      <w:start w:val="83"/>
      <w:numFmt w:val="decimal"/>
      <w:lvlText w:val="%1."/>
      <w:lvlJc w:val="left"/>
      <w:pPr>
        <w:ind w:left="765" w:hanging="4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CDD2728"/>
    <w:multiLevelType w:val="hybridMultilevel"/>
    <w:tmpl w:val="B42C77CE"/>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E5A355F"/>
    <w:multiLevelType w:val="hybridMultilevel"/>
    <w:tmpl w:val="12689218"/>
    <w:lvl w:ilvl="0" w:tplc="2E90A6B6">
      <w:start w:val="2"/>
      <w:numFmt w:val="bullet"/>
      <w:lvlText w:val="-"/>
      <w:lvlJc w:val="left"/>
      <w:pPr>
        <w:ind w:left="360" w:hanging="360"/>
      </w:pPr>
      <w:rPr>
        <w:rFonts w:ascii="Arial" w:eastAsia="Times New Roman" w:hAnsi="Arial" w:cs="Aria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15:restartNumberingAfterBreak="0">
    <w:nsid w:val="70B46B99"/>
    <w:multiLevelType w:val="hybridMultilevel"/>
    <w:tmpl w:val="370647BA"/>
    <w:lvl w:ilvl="0" w:tplc="240A0019">
      <w:start w:val="1"/>
      <w:numFmt w:val="lowerLetter"/>
      <w:lvlText w:val="%1."/>
      <w:lvlJc w:val="left"/>
      <w:pPr>
        <w:ind w:left="1068" w:hanging="360"/>
      </w:p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40" w15:restartNumberingAfterBreak="0">
    <w:nsid w:val="723B13CA"/>
    <w:multiLevelType w:val="hybridMultilevel"/>
    <w:tmpl w:val="C8AE717E"/>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BBE0AE6"/>
    <w:multiLevelType w:val="hybridMultilevel"/>
    <w:tmpl w:val="3C4239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C546E3E"/>
    <w:multiLevelType w:val="hybridMultilevel"/>
    <w:tmpl w:val="06AEACB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3" w15:restartNumberingAfterBreak="0">
    <w:nsid w:val="7F1801FF"/>
    <w:multiLevelType w:val="multilevel"/>
    <w:tmpl w:val="97C864A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Wingdings" w:hAnsi="Wingding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num w:numId="1" w16cid:durableId="1783723470">
    <w:abstractNumId w:val="42"/>
  </w:num>
  <w:num w:numId="2" w16cid:durableId="2145191352">
    <w:abstractNumId w:val="25"/>
  </w:num>
  <w:num w:numId="3" w16cid:durableId="638221187">
    <w:abstractNumId w:val="29"/>
  </w:num>
  <w:num w:numId="4" w16cid:durableId="349914195">
    <w:abstractNumId w:val="38"/>
  </w:num>
  <w:num w:numId="5" w16cid:durableId="409929694">
    <w:abstractNumId w:val="30"/>
  </w:num>
  <w:num w:numId="6" w16cid:durableId="570844711">
    <w:abstractNumId w:val="7"/>
  </w:num>
  <w:num w:numId="7" w16cid:durableId="484589738">
    <w:abstractNumId w:val="24"/>
  </w:num>
  <w:num w:numId="8" w16cid:durableId="1279948826">
    <w:abstractNumId w:val="22"/>
  </w:num>
  <w:num w:numId="9" w16cid:durableId="1653294363">
    <w:abstractNumId w:val="10"/>
  </w:num>
  <w:num w:numId="10" w16cid:durableId="2044551878">
    <w:abstractNumId w:val="9"/>
  </w:num>
  <w:num w:numId="11" w16cid:durableId="1472668344">
    <w:abstractNumId w:val="21"/>
  </w:num>
  <w:num w:numId="12" w16cid:durableId="1730153981">
    <w:abstractNumId w:val="1"/>
  </w:num>
  <w:num w:numId="13" w16cid:durableId="1087768891">
    <w:abstractNumId w:val="8"/>
  </w:num>
  <w:num w:numId="14" w16cid:durableId="554044341">
    <w:abstractNumId w:val="2"/>
  </w:num>
  <w:num w:numId="15" w16cid:durableId="1467503360">
    <w:abstractNumId w:val="6"/>
  </w:num>
  <w:num w:numId="16" w16cid:durableId="718435051">
    <w:abstractNumId w:val="11"/>
  </w:num>
  <w:num w:numId="17" w16cid:durableId="616840285">
    <w:abstractNumId w:val="43"/>
  </w:num>
  <w:num w:numId="18" w16cid:durableId="881358346">
    <w:abstractNumId w:val="30"/>
  </w:num>
  <w:num w:numId="19" w16cid:durableId="1034188854">
    <w:abstractNumId w:val="24"/>
  </w:num>
  <w:num w:numId="20" w16cid:durableId="1673414312">
    <w:abstractNumId w:val="38"/>
  </w:num>
  <w:num w:numId="21" w16cid:durableId="2032107467">
    <w:abstractNumId w:val="16"/>
  </w:num>
  <w:num w:numId="22" w16cid:durableId="153491160">
    <w:abstractNumId w:val="34"/>
  </w:num>
  <w:num w:numId="23" w16cid:durableId="1135223753">
    <w:abstractNumId w:val="35"/>
  </w:num>
  <w:num w:numId="24" w16cid:durableId="1647082831">
    <w:abstractNumId w:val="18"/>
  </w:num>
  <w:num w:numId="25" w16cid:durableId="872503212">
    <w:abstractNumId w:val="19"/>
  </w:num>
  <w:num w:numId="26" w16cid:durableId="817916144">
    <w:abstractNumId w:val="14"/>
  </w:num>
  <w:num w:numId="27" w16cid:durableId="1472092186">
    <w:abstractNumId w:val="13"/>
  </w:num>
  <w:num w:numId="28" w16cid:durableId="397628179">
    <w:abstractNumId w:val="40"/>
  </w:num>
  <w:num w:numId="29" w16cid:durableId="1611011916">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19511177">
    <w:abstractNumId w:val="12"/>
  </w:num>
  <w:num w:numId="31" w16cid:durableId="1132403269">
    <w:abstractNumId w:val="26"/>
  </w:num>
  <w:num w:numId="32" w16cid:durableId="1402753801">
    <w:abstractNumId w:val="20"/>
  </w:num>
  <w:num w:numId="33" w16cid:durableId="196079620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5570607">
    <w:abstractNumId w:val="28"/>
  </w:num>
  <w:num w:numId="35" w16cid:durableId="1857578319">
    <w:abstractNumId w:val="39"/>
  </w:num>
  <w:num w:numId="36" w16cid:durableId="2042584731">
    <w:abstractNumId w:val="0"/>
  </w:num>
  <w:num w:numId="37" w16cid:durableId="1427113174">
    <w:abstractNumId w:val="15"/>
  </w:num>
  <w:num w:numId="38" w16cid:durableId="1707558308">
    <w:abstractNumId w:val="31"/>
  </w:num>
  <w:num w:numId="39" w16cid:durableId="1372027475">
    <w:abstractNumId w:val="41"/>
  </w:num>
  <w:num w:numId="40" w16cid:durableId="42027641">
    <w:abstractNumId w:val="37"/>
  </w:num>
  <w:num w:numId="41" w16cid:durableId="13383014">
    <w:abstractNumId w:val="17"/>
  </w:num>
  <w:num w:numId="42" w16cid:durableId="1523519177">
    <w:abstractNumId w:val="36"/>
  </w:num>
  <w:num w:numId="43" w16cid:durableId="296495594">
    <w:abstractNumId w:val="5"/>
  </w:num>
  <w:num w:numId="44" w16cid:durableId="688678711">
    <w:abstractNumId w:val="32"/>
  </w:num>
  <w:num w:numId="45" w16cid:durableId="685327632">
    <w:abstractNumId w:val="27"/>
  </w:num>
  <w:num w:numId="46" w16cid:durableId="55327672">
    <w:abstractNumId w:val="4"/>
  </w:num>
  <w:num w:numId="47" w16cid:durableId="1004669534">
    <w:abstractNumId w:val="33"/>
  </w:num>
  <w:num w:numId="48" w16cid:durableId="1851917359">
    <w:abstractNumId w:val="23"/>
  </w:num>
  <w:num w:numId="49" w16cid:durableId="1446270894">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A79"/>
    <w:rsid w:val="000010EB"/>
    <w:rsid w:val="00004568"/>
    <w:rsid w:val="00007BA7"/>
    <w:rsid w:val="00010343"/>
    <w:rsid w:val="00010876"/>
    <w:rsid w:val="00012B69"/>
    <w:rsid w:val="000203CA"/>
    <w:rsid w:val="00021EEA"/>
    <w:rsid w:val="000278E6"/>
    <w:rsid w:val="0003339A"/>
    <w:rsid w:val="00036CE2"/>
    <w:rsid w:val="00044B02"/>
    <w:rsid w:val="00045949"/>
    <w:rsid w:val="00052039"/>
    <w:rsid w:val="00056055"/>
    <w:rsid w:val="000560E2"/>
    <w:rsid w:val="000570DE"/>
    <w:rsid w:val="000571BC"/>
    <w:rsid w:val="000573B5"/>
    <w:rsid w:val="00061C60"/>
    <w:rsid w:val="0006382B"/>
    <w:rsid w:val="00073CC6"/>
    <w:rsid w:val="00082257"/>
    <w:rsid w:val="00084472"/>
    <w:rsid w:val="00086DE6"/>
    <w:rsid w:val="00087EB8"/>
    <w:rsid w:val="0009115C"/>
    <w:rsid w:val="00096A8A"/>
    <w:rsid w:val="000A055E"/>
    <w:rsid w:val="000A080D"/>
    <w:rsid w:val="000A322E"/>
    <w:rsid w:val="000A3DF8"/>
    <w:rsid w:val="000A7F43"/>
    <w:rsid w:val="000B18C5"/>
    <w:rsid w:val="000B209B"/>
    <w:rsid w:val="000B3528"/>
    <w:rsid w:val="000B441F"/>
    <w:rsid w:val="000C0DD9"/>
    <w:rsid w:val="000C1CF8"/>
    <w:rsid w:val="000C2DA6"/>
    <w:rsid w:val="000C7687"/>
    <w:rsid w:val="000D0B46"/>
    <w:rsid w:val="000E2AD3"/>
    <w:rsid w:val="000E50ED"/>
    <w:rsid w:val="000F3D44"/>
    <w:rsid w:val="000F705F"/>
    <w:rsid w:val="001002A6"/>
    <w:rsid w:val="00111B31"/>
    <w:rsid w:val="00113437"/>
    <w:rsid w:val="0012086F"/>
    <w:rsid w:val="001210BA"/>
    <w:rsid w:val="0012395D"/>
    <w:rsid w:val="0012786E"/>
    <w:rsid w:val="00127D5F"/>
    <w:rsid w:val="00131EA7"/>
    <w:rsid w:val="001348FC"/>
    <w:rsid w:val="00137D9E"/>
    <w:rsid w:val="001408BF"/>
    <w:rsid w:val="00141A06"/>
    <w:rsid w:val="00141CC9"/>
    <w:rsid w:val="00144EB8"/>
    <w:rsid w:val="00145E74"/>
    <w:rsid w:val="00150980"/>
    <w:rsid w:val="0015282E"/>
    <w:rsid w:val="00163037"/>
    <w:rsid w:val="00165254"/>
    <w:rsid w:val="00166EAB"/>
    <w:rsid w:val="0017192E"/>
    <w:rsid w:val="00171A22"/>
    <w:rsid w:val="00176BD5"/>
    <w:rsid w:val="001776C0"/>
    <w:rsid w:val="001832D8"/>
    <w:rsid w:val="00183763"/>
    <w:rsid w:val="0019071E"/>
    <w:rsid w:val="00195034"/>
    <w:rsid w:val="001953E4"/>
    <w:rsid w:val="00195504"/>
    <w:rsid w:val="001963B5"/>
    <w:rsid w:val="001A1543"/>
    <w:rsid w:val="001A4A18"/>
    <w:rsid w:val="001A572C"/>
    <w:rsid w:val="001B2F1B"/>
    <w:rsid w:val="001C2F04"/>
    <w:rsid w:val="001C4EEA"/>
    <w:rsid w:val="001C77C1"/>
    <w:rsid w:val="001D05C8"/>
    <w:rsid w:val="001D49C2"/>
    <w:rsid w:val="001D74CD"/>
    <w:rsid w:val="001E0280"/>
    <w:rsid w:val="001F0C15"/>
    <w:rsid w:val="001F1D92"/>
    <w:rsid w:val="001F23EA"/>
    <w:rsid w:val="001F7699"/>
    <w:rsid w:val="002030A6"/>
    <w:rsid w:val="0020538B"/>
    <w:rsid w:val="00206AB3"/>
    <w:rsid w:val="00215ED2"/>
    <w:rsid w:val="00215F5F"/>
    <w:rsid w:val="00216D57"/>
    <w:rsid w:val="00227592"/>
    <w:rsid w:val="00227793"/>
    <w:rsid w:val="00231B62"/>
    <w:rsid w:val="002346A9"/>
    <w:rsid w:val="00234D1C"/>
    <w:rsid w:val="00241B3A"/>
    <w:rsid w:val="00242C52"/>
    <w:rsid w:val="0024361E"/>
    <w:rsid w:val="00243C17"/>
    <w:rsid w:val="00245ACA"/>
    <w:rsid w:val="0025145E"/>
    <w:rsid w:val="00252E3A"/>
    <w:rsid w:val="002561CD"/>
    <w:rsid w:val="00256902"/>
    <w:rsid w:val="00264163"/>
    <w:rsid w:val="00264792"/>
    <w:rsid w:val="0026776C"/>
    <w:rsid w:val="0027060C"/>
    <w:rsid w:val="0027172F"/>
    <w:rsid w:val="0029321F"/>
    <w:rsid w:val="002A53F3"/>
    <w:rsid w:val="002A5C26"/>
    <w:rsid w:val="002A7204"/>
    <w:rsid w:val="002C1530"/>
    <w:rsid w:val="002C7BF4"/>
    <w:rsid w:val="002C7DBE"/>
    <w:rsid w:val="002D2DAF"/>
    <w:rsid w:val="002D4085"/>
    <w:rsid w:val="002E1AD8"/>
    <w:rsid w:val="002E60BF"/>
    <w:rsid w:val="002F3329"/>
    <w:rsid w:val="002F5176"/>
    <w:rsid w:val="003033AC"/>
    <w:rsid w:val="00303C5A"/>
    <w:rsid w:val="003058A9"/>
    <w:rsid w:val="003062A0"/>
    <w:rsid w:val="0030752C"/>
    <w:rsid w:val="00312555"/>
    <w:rsid w:val="00313560"/>
    <w:rsid w:val="00316FBB"/>
    <w:rsid w:val="0032076E"/>
    <w:rsid w:val="003253FB"/>
    <w:rsid w:val="00327877"/>
    <w:rsid w:val="00335AE3"/>
    <w:rsid w:val="00336A1D"/>
    <w:rsid w:val="00340B86"/>
    <w:rsid w:val="00342EE6"/>
    <w:rsid w:val="003500A6"/>
    <w:rsid w:val="0035013A"/>
    <w:rsid w:val="00356A97"/>
    <w:rsid w:val="00361711"/>
    <w:rsid w:val="00362AF2"/>
    <w:rsid w:val="0037085A"/>
    <w:rsid w:val="00377241"/>
    <w:rsid w:val="003815C2"/>
    <w:rsid w:val="0038515F"/>
    <w:rsid w:val="003860B3"/>
    <w:rsid w:val="0039147C"/>
    <w:rsid w:val="00392246"/>
    <w:rsid w:val="003A15AF"/>
    <w:rsid w:val="003A1A1A"/>
    <w:rsid w:val="003A28FC"/>
    <w:rsid w:val="003A313A"/>
    <w:rsid w:val="003A3628"/>
    <w:rsid w:val="003A6222"/>
    <w:rsid w:val="003A6B71"/>
    <w:rsid w:val="003A6E84"/>
    <w:rsid w:val="003A6F40"/>
    <w:rsid w:val="003B0C7C"/>
    <w:rsid w:val="003B2B6A"/>
    <w:rsid w:val="003B2D1F"/>
    <w:rsid w:val="003C1F7B"/>
    <w:rsid w:val="003C28A7"/>
    <w:rsid w:val="003C6692"/>
    <w:rsid w:val="003C6B34"/>
    <w:rsid w:val="003C6C7F"/>
    <w:rsid w:val="003D2945"/>
    <w:rsid w:val="003D43DC"/>
    <w:rsid w:val="003D4D27"/>
    <w:rsid w:val="003E055B"/>
    <w:rsid w:val="003E105E"/>
    <w:rsid w:val="003E166C"/>
    <w:rsid w:val="003E4874"/>
    <w:rsid w:val="003E60BC"/>
    <w:rsid w:val="003F511C"/>
    <w:rsid w:val="003F602F"/>
    <w:rsid w:val="00403FBD"/>
    <w:rsid w:val="004073DB"/>
    <w:rsid w:val="0041733F"/>
    <w:rsid w:val="0041740A"/>
    <w:rsid w:val="00417579"/>
    <w:rsid w:val="00422AA4"/>
    <w:rsid w:val="00432189"/>
    <w:rsid w:val="00443575"/>
    <w:rsid w:val="00444291"/>
    <w:rsid w:val="004520D1"/>
    <w:rsid w:val="0045227F"/>
    <w:rsid w:val="00454308"/>
    <w:rsid w:val="00457870"/>
    <w:rsid w:val="00466AA5"/>
    <w:rsid w:val="00471817"/>
    <w:rsid w:val="00483C8A"/>
    <w:rsid w:val="00486FDE"/>
    <w:rsid w:val="00491B58"/>
    <w:rsid w:val="00492488"/>
    <w:rsid w:val="00495F1F"/>
    <w:rsid w:val="004A2639"/>
    <w:rsid w:val="004A4D34"/>
    <w:rsid w:val="004A571A"/>
    <w:rsid w:val="004A63E4"/>
    <w:rsid w:val="004A6417"/>
    <w:rsid w:val="004A6754"/>
    <w:rsid w:val="004A741B"/>
    <w:rsid w:val="004A7D5C"/>
    <w:rsid w:val="004B4F1E"/>
    <w:rsid w:val="004B786C"/>
    <w:rsid w:val="004C0145"/>
    <w:rsid w:val="004C02E7"/>
    <w:rsid w:val="004C40E9"/>
    <w:rsid w:val="004D184F"/>
    <w:rsid w:val="004D1A27"/>
    <w:rsid w:val="004E1AFE"/>
    <w:rsid w:val="004F0324"/>
    <w:rsid w:val="004F0C56"/>
    <w:rsid w:val="004F16B1"/>
    <w:rsid w:val="004F2A3F"/>
    <w:rsid w:val="00507242"/>
    <w:rsid w:val="005079D5"/>
    <w:rsid w:val="0051423A"/>
    <w:rsid w:val="005146F4"/>
    <w:rsid w:val="00516269"/>
    <w:rsid w:val="00516EC5"/>
    <w:rsid w:val="00517035"/>
    <w:rsid w:val="00520172"/>
    <w:rsid w:val="00521527"/>
    <w:rsid w:val="00522F31"/>
    <w:rsid w:val="00523F2D"/>
    <w:rsid w:val="005256D2"/>
    <w:rsid w:val="00525717"/>
    <w:rsid w:val="00532529"/>
    <w:rsid w:val="00532682"/>
    <w:rsid w:val="005373A5"/>
    <w:rsid w:val="005376BC"/>
    <w:rsid w:val="00541531"/>
    <w:rsid w:val="005447ED"/>
    <w:rsid w:val="00546551"/>
    <w:rsid w:val="0055047A"/>
    <w:rsid w:val="0056117D"/>
    <w:rsid w:val="00562955"/>
    <w:rsid w:val="00563A16"/>
    <w:rsid w:val="005675B2"/>
    <w:rsid w:val="0057644D"/>
    <w:rsid w:val="005814EB"/>
    <w:rsid w:val="005822D1"/>
    <w:rsid w:val="00583A4B"/>
    <w:rsid w:val="005855B9"/>
    <w:rsid w:val="005914AF"/>
    <w:rsid w:val="00592A19"/>
    <w:rsid w:val="00597D2B"/>
    <w:rsid w:val="005B2AD1"/>
    <w:rsid w:val="005B5467"/>
    <w:rsid w:val="005C26E2"/>
    <w:rsid w:val="005C688F"/>
    <w:rsid w:val="005D3B14"/>
    <w:rsid w:val="005D3E79"/>
    <w:rsid w:val="005D4D0A"/>
    <w:rsid w:val="005D5EE5"/>
    <w:rsid w:val="005E0F9C"/>
    <w:rsid w:val="005E3269"/>
    <w:rsid w:val="005E4B43"/>
    <w:rsid w:val="005E4C64"/>
    <w:rsid w:val="005F3922"/>
    <w:rsid w:val="005F4932"/>
    <w:rsid w:val="005F7BDD"/>
    <w:rsid w:val="006033CF"/>
    <w:rsid w:val="0061241A"/>
    <w:rsid w:val="00612D4F"/>
    <w:rsid w:val="00613614"/>
    <w:rsid w:val="00614613"/>
    <w:rsid w:val="00614B97"/>
    <w:rsid w:val="00625DD5"/>
    <w:rsid w:val="006314B2"/>
    <w:rsid w:val="00631A1A"/>
    <w:rsid w:val="00632444"/>
    <w:rsid w:val="006324F9"/>
    <w:rsid w:val="0063481E"/>
    <w:rsid w:val="006403B4"/>
    <w:rsid w:val="006427E4"/>
    <w:rsid w:val="0065053E"/>
    <w:rsid w:val="00654560"/>
    <w:rsid w:val="00660722"/>
    <w:rsid w:val="006709FF"/>
    <w:rsid w:val="00672E48"/>
    <w:rsid w:val="0068148D"/>
    <w:rsid w:val="006834B2"/>
    <w:rsid w:val="00683787"/>
    <w:rsid w:val="0069121D"/>
    <w:rsid w:val="00691586"/>
    <w:rsid w:val="00694946"/>
    <w:rsid w:val="00694A1C"/>
    <w:rsid w:val="00695BF1"/>
    <w:rsid w:val="006A744B"/>
    <w:rsid w:val="006B68C6"/>
    <w:rsid w:val="006C05F3"/>
    <w:rsid w:val="006D17C9"/>
    <w:rsid w:val="006D3E68"/>
    <w:rsid w:val="006D5F0F"/>
    <w:rsid w:val="006D6094"/>
    <w:rsid w:val="006E1F28"/>
    <w:rsid w:val="006F04D4"/>
    <w:rsid w:val="006F309E"/>
    <w:rsid w:val="006F3CED"/>
    <w:rsid w:val="006F4830"/>
    <w:rsid w:val="006F7352"/>
    <w:rsid w:val="006F7491"/>
    <w:rsid w:val="0070079D"/>
    <w:rsid w:val="00704A8A"/>
    <w:rsid w:val="00705A10"/>
    <w:rsid w:val="00707474"/>
    <w:rsid w:val="007125F4"/>
    <w:rsid w:val="00714895"/>
    <w:rsid w:val="007151F2"/>
    <w:rsid w:val="007208EB"/>
    <w:rsid w:val="00722DAC"/>
    <w:rsid w:val="007234B1"/>
    <w:rsid w:val="00733A67"/>
    <w:rsid w:val="0073758F"/>
    <w:rsid w:val="00745B2A"/>
    <w:rsid w:val="00747C1E"/>
    <w:rsid w:val="0075042D"/>
    <w:rsid w:val="0075147B"/>
    <w:rsid w:val="00752A49"/>
    <w:rsid w:val="00762378"/>
    <w:rsid w:val="00762C6E"/>
    <w:rsid w:val="007726E1"/>
    <w:rsid w:val="00776C93"/>
    <w:rsid w:val="00776CF2"/>
    <w:rsid w:val="00777454"/>
    <w:rsid w:val="007816AE"/>
    <w:rsid w:val="00782898"/>
    <w:rsid w:val="007852AD"/>
    <w:rsid w:val="007855AB"/>
    <w:rsid w:val="0079049E"/>
    <w:rsid w:val="00797922"/>
    <w:rsid w:val="007A0964"/>
    <w:rsid w:val="007A127C"/>
    <w:rsid w:val="007A1645"/>
    <w:rsid w:val="007A4996"/>
    <w:rsid w:val="007A594C"/>
    <w:rsid w:val="007B1ACB"/>
    <w:rsid w:val="007B6407"/>
    <w:rsid w:val="007B712F"/>
    <w:rsid w:val="007C060E"/>
    <w:rsid w:val="007C1003"/>
    <w:rsid w:val="007C61DD"/>
    <w:rsid w:val="007D4D96"/>
    <w:rsid w:val="007D52F5"/>
    <w:rsid w:val="007D5A3C"/>
    <w:rsid w:val="007E07E8"/>
    <w:rsid w:val="007E0E9A"/>
    <w:rsid w:val="007E5AC4"/>
    <w:rsid w:val="007E67D9"/>
    <w:rsid w:val="007F087B"/>
    <w:rsid w:val="007F45A2"/>
    <w:rsid w:val="00800675"/>
    <w:rsid w:val="0080123E"/>
    <w:rsid w:val="00804E44"/>
    <w:rsid w:val="008121FE"/>
    <w:rsid w:val="00815623"/>
    <w:rsid w:val="00824A79"/>
    <w:rsid w:val="00832EA6"/>
    <w:rsid w:val="008330E6"/>
    <w:rsid w:val="00834D1A"/>
    <w:rsid w:val="008409B1"/>
    <w:rsid w:val="00840DF4"/>
    <w:rsid w:val="00842177"/>
    <w:rsid w:val="008470A0"/>
    <w:rsid w:val="00851059"/>
    <w:rsid w:val="0085425C"/>
    <w:rsid w:val="0085461B"/>
    <w:rsid w:val="00854835"/>
    <w:rsid w:val="0086144A"/>
    <w:rsid w:val="008624ED"/>
    <w:rsid w:val="00863EEC"/>
    <w:rsid w:val="00870923"/>
    <w:rsid w:val="00875A17"/>
    <w:rsid w:val="00876F7C"/>
    <w:rsid w:val="008773D0"/>
    <w:rsid w:val="0087749D"/>
    <w:rsid w:val="00880AB7"/>
    <w:rsid w:val="0088176A"/>
    <w:rsid w:val="00882DAA"/>
    <w:rsid w:val="008842AB"/>
    <w:rsid w:val="00886EE1"/>
    <w:rsid w:val="00891303"/>
    <w:rsid w:val="00893801"/>
    <w:rsid w:val="008A42C8"/>
    <w:rsid w:val="008A597D"/>
    <w:rsid w:val="008A734C"/>
    <w:rsid w:val="008B6AC1"/>
    <w:rsid w:val="008B786A"/>
    <w:rsid w:val="008C192D"/>
    <w:rsid w:val="008C2CD7"/>
    <w:rsid w:val="008C7A9D"/>
    <w:rsid w:val="008C7EF9"/>
    <w:rsid w:val="008D75B5"/>
    <w:rsid w:val="008E6C8A"/>
    <w:rsid w:val="008F1E27"/>
    <w:rsid w:val="008F4F0C"/>
    <w:rsid w:val="008F56C2"/>
    <w:rsid w:val="008F73EB"/>
    <w:rsid w:val="009007AD"/>
    <w:rsid w:val="0090254D"/>
    <w:rsid w:val="00905D27"/>
    <w:rsid w:val="00907237"/>
    <w:rsid w:val="009121DA"/>
    <w:rsid w:val="009125E0"/>
    <w:rsid w:val="00915792"/>
    <w:rsid w:val="0091619A"/>
    <w:rsid w:val="00917885"/>
    <w:rsid w:val="009204FF"/>
    <w:rsid w:val="009229A3"/>
    <w:rsid w:val="00922A06"/>
    <w:rsid w:val="0092626D"/>
    <w:rsid w:val="0092640F"/>
    <w:rsid w:val="00927F6F"/>
    <w:rsid w:val="00927FA5"/>
    <w:rsid w:val="0093528C"/>
    <w:rsid w:val="009370F4"/>
    <w:rsid w:val="00937DFB"/>
    <w:rsid w:val="009415ED"/>
    <w:rsid w:val="0095238D"/>
    <w:rsid w:val="00955C1C"/>
    <w:rsid w:val="009561AF"/>
    <w:rsid w:val="009608BA"/>
    <w:rsid w:val="00961F13"/>
    <w:rsid w:val="0096788A"/>
    <w:rsid w:val="00967A55"/>
    <w:rsid w:val="00971164"/>
    <w:rsid w:val="009718FD"/>
    <w:rsid w:val="009739FE"/>
    <w:rsid w:val="00974DE0"/>
    <w:rsid w:val="0097602E"/>
    <w:rsid w:val="00983DCE"/>
    <w:rsid w:val="00984BB7"/>
    <w:rsid w:val="009853F1"/>
    <w:rsid w:val="00986614"/>
    <w:rsid w:val="0098771C"/>
    <w:rsid w:val="00990864"/>
    <w:rsid w:val="00994A9A"/>
    <w:rsid w:val="009A0F7D"/>
    <w:rsid w:val="009B136C"/>
    <w:rsid w:val="009B5D2C"/>
    <w:rsid w:val="009B66C6"/>
    <w:rsid w:val="009B68AA"/>
    <w:rsid w:val="009C4946"/>
    <w:rsid w:val="009D10F5"/>
    <w:rsid w:val="009D6105"/>
    <w:rsid w:val="009D7959"/>
    <w:rsid w:val="009D7DAD"/>
    <w:rsid w:val="009E4209"/>
    <w:rsid w:val="009E698A"/>
    <w:rsid w:val="009E7448"/>
    <w:rsid w:val="009F0DB0"/>
    <w:rsid w:val="009F1121"/>
    <w:rsid w:val="009F1B6D"/>
    <w:rsid w:val="009F2018"/>
    <w:rsid w:val="009F3F82"/>
    <w:rsid w:val="009F6099"/>
    <w:rsid w:val="00A04765"/>
    <w:rsid w:val="00A064A4"/>
    <w:rsid w:val="00A13F34"/>
    <w:rsid w:val="00A16E2E"/>
    <w:rsid w:val="00A214AD"/>
    <w:rsid w:val="00A23104"/>
    <w:rsid w:val="00A2622C"/>
    <w:rsid w:val="00A30D0F"/>
    <w:rsid w:val="00A406E7"/>
    <w:rsid w:val="00A40C90"/>
    <w:rsid w:val="00A422CD"/>
    <w:rsid w:val="00A42575"/>
    <w:rsid w:val="00A438B5"/>
    <w:rsid w:val="00A441E5"/>
    <w:rsid w:val="00A454F4"/>
    <w:rsid w:val="00A5164F"/>
    <w:rsid w:val="00A5272C"/>
    <w:rsid w:val="00A67242"/>
    <w:rsid w:val="00A70523"/>
    <w:rsid w:val="00A71C95"/>
    <w:rsid w:val="00A72906"/>
    <w:rsid w:val="00A7648C"/>
    <w:rsid w:val="00A80DCD"/>
    <w:rsid w:val="00A84697"/>
    <w:rsid w:val="00A90136"/>
    <w:rsid w:val="00A9124E"/>
    <w:rsid w:val="00A917EE"/>
    <w:rsid w:val="00A9393F"/>
    <w:rsid w:val="00A952A7"/>
    <w:rsid w:val="00AA2429"/>
    <w:rsid w:val="00AA5FB4"/>
    <w:rsid w:val="00AA6FFC"/>
    <w:rsid w:val="00AB0591"/>
    <w:rsid w:val="00AB6577"/>
    <w:rsid w:val="00AB7A37"/>
    <w:rsid w:val="00AC0246"/>
    <w:rsid w:val="00AC0DA0"/>
    <w:rsid w:val="00AC1498"/>
    <w:rsid w:val="00AC2D1D"/>
    <w:rsid w:val="00AC30CC"/>
    <w:rsid w:val="00AD6C2A"/>
    <w:rsid w:val="00AE159A"/>
    <w:rsid w:val="00AE4AFB"/>
    <w:rsid w:val="00AE5145"/>
    <w:rsid w:val="00AE5F21"/>
    <w:rsid w:val="00AE7176"/>
    <w:rsid w:val="00AF01DA"/>
    <w:rsid w:val="00AF1556"/>
    <w:rsid w:val="00AF2A3D"/>
    <w:rsid w:val="00AF3294"/>
    <w:rsid w:val="00AF4B3A"/>
    <w:rsid w:val="00AF539F"/>
    <w:rsid w:val="00AF790E"/>
    <w:rsid w:val="00B03D59"/>
    <w:rsid w:val="00B04D25"/>
    <w:rsid w:val="00B0548C"/>
    <w:rsid w:val="00B06E7F"/>
    <w:rsid w:val="00B10BB6"/>
    <w:rsid w:val="00B13891"/>
    <w:rsid w:val="00B15B20"/>
    <w:rsid w:val="00B17813"/>
    <w:rsid w:val="00B20444"/>
    <w:rsid w:val="00B22E4A"/>
    <w:rsid w:val="00B274B8"/>
    <w:rsid w:val="00B30E57"/>
    <w:rsid w:val="00B314AC"/>
    <w:rsid w:val="00B328CD"/>
    <w:rsid w:val="00B33B85"/>
    <w:rsid w:val="00B37BEA"/>
    <w:rsid w:val="00B4731A"/>
    <w:rsid w:val="00B62E26"/>
    <w:rsid w:val="00B64243"/>
    <w:rsid w:val="00B6496F"/>
    <w:rsid w:val="00B67971"/>
    <w:rsid w:val="00B712FB"/>
    <w:rsid w:val="00B81DCC"/>
    <w:rsid w:val="00B82BE2"/>
    <w:rsid w:val="00B87345"/>
    <w:rsid w:val="00B934E0"/>
    <w:rsid w:val="00B950B8"/>
    <w:rsid w:val="00B958D2"/>
    <w:rsid w:val="00B960F8"/>
    <w:rsid w:val="00B96ED4"/>
    <w:rsid w:val="00BA1B9F"/>
    <w:rsid w:val="00BA65A3"/>
    <w:rsid w:val="00BA73D2"/>
    <w:rsid w:val="00BB4E86"/>
    <w:rsid w:val="00BC76F1"/>
    <w:rsid w:val="00BD7238"/>
    <w:rsid w:val="00BE06A7"/>
    <w:rsid w:val="00BE20C0"/>
    <w:rsid w:val="00BE264A"/>
    <w:rsid w:val="00BE3091"/>
    <w:rsid w:val="00BE5177"/>
    <w:rsid w:val="00BE5F23"/>
    <w:rsid w:val="00BF0BDD"/>
    <w:rsid w:val="00BF1150"/>
    <w:rsid w:val="00BF7026"/>
    <w:rsid w:val="00C00833"/>
    <w:rsid w:val="00C03E23"/>
    <w:rsid w:val="00C061BE"/>
    <w:rsid w:val="00C1662E"/>
    <w:rsid w:val="00C2560C"/>
    <w:rsid w:val="00C26521"/>
    <w:rsid w:val="00C27A4B"/>
    <w:rsid w:val="00C33FA8"/>
    <w:rsid w:val="00C367E7"/>
    <w:rsid w:val="00C36BFD"/>
    <w:rsid w:val="00C36DC1"/>
    <w:rsid w:val="00C408AE"/>
    <w:rsid w:val="00C40ED9"/>
    <w:rsid w:val="00C43C1B"/>
    <w:rsid w:val="00C44471"/>
    <w:rsid w:val="00C44C1E"/>
    <w:rsid w:val="00C45DE3"/>
    <w:rsid w:val="00C65B9D"/>
    <w:rsid w:val="00C6617D"/>
    <w:rsid w:val="00C75611"/>
    <w:rsid w:val="00C76E87"/>
    <w:rsid w:val="00C775B5"/>
    <w:rsid w:val="00C8099C"/>
    <w:rsid w:val="00C811C0"/>
    <w:rsid w:val="00C836E4"/>
    <w:rsid w:val="00C83F57"/>
    <w:rsid w:val="00C8424B"/>
    <w:rsid w:val="00C85FD3"/>
    <w:rsid w:val="00C873D1"/>
    <w:rsid w:val="00C87CF9"/>
    <w:rsid w:val="00C90585"/>
    <w:rsid w:val="00C91B3B"/>
    <w:rsid w:val="00C9272D"/>
    <w:rsid w:val="00C9318E"/>
    <w:rsid w:val="00C97896"/>
    <w:rsid w:val="00CA4BAA"/>
    <w:rsid w:val="00CB2C51"/>
    <w:rsid w:val="00CB5757"/>
    <w:rsid w:val="00CB7FAD"/>
    <w:rsid w:val="00CD01C7"/>
    <w:rsid w:val="00CD63C9"/>
    <w:rsid w:val="00CD76DF"/>
    <w:rsid w:val="00CE2058"/>
    <w:rsid w:val="00CE29CD"/>
    <w:rsid w:val="00CE6B1C"/>
    <w:rsid w:val="00CE6DA0"/>
    <w:rsid w:val="00CF0C7B"/>
    <w:rsid w:val="00CF0E64"/>
    <w:rsid w:val="00CF1489"/>
    <w:rsid w:val="00CF28B2"/>
    <w:rsid w:val="00CF2C3D"/>
    <w:rsid w:val="00CF3C19"/>
    <w:rsid w:val="00CF4A3C"/>
    <w:rsid w:val="00CF4B0A"/>
    <w:rsid w:val="00CF7C10"/>
    <w:rsid w:val="00D0021C"/>
    <w:rsid w:val="00D0139C"/>
    <w:rsid w:val="00D02BAC"/>
    <w:rsid w:val="00D07982"/>
    <w:rsid w:val="00D12E59"/>
    <w:rsid w:val="00D14B3D"/>
    <w:rsid w:val="00D16AB3"/>
    <w:rsid w:val="00D21B3F"/>
    <w:rsid w:val="00D2493A"/>
    <w:rsid w:val="00D265A6"/>
    <w:rsid w:val="00D32F2B"/>
    <w:rsid w:val="00D3393A"/>
    <w:rsid w:val="00D34630"/>
    <w:rsid w:val="00D37F5E"/>
    <w:rsid w:val="00D402DF"/>
    <w:rsid w:val="00D4199D"/>
    <w:rsid w:val="00D43DC1"/>
    <w:rsid w:val="00D50772"/>
    <w:rsid w:val="00D50D51"/>
    <w:rsid w:val="00D54FCF"/>
    <w:rsid w:val="00D55DAD"/>
    <w:rsid w:val="00D5717D"/>
    <w:rsid w:val="00D751AC"/>
    <w:rsid w:val="00D80387"/>
    <w:rsid w:val="00D81E6A"/>
    <w:rsid w:val="00D82935"/>
    <w:rsid w:val="00D82F8A"/>
    <w:rsid w:val="00D8406D"/>
    <w:rsid w:val="00D90620"/>
    <w:rsid w:val="00D93671"/>
    <w:rsid w:val="00D9622F"/>
    <w:rsid w:val="00D9789B"/>
    <w:rsid w:val="00D97B79"/>
    <w:rsid w:val="00DA03C6"/>
    <w:rsid w:val="00DA150C"/>
    <w:rsid w:val="00DA5DBC"/>
    <w:rsid w:val="00DA6EE6"/>
    <w:rsid w:val="00DA6FB0"/>
    <w:rsid w:val="00DA702C"/>
    <w:rsid w:val="00DA7C55"/>
    <w:rsid w:val="00DB70B6"/>
    <w:rsid w:val="00DC08AB"/>
    <w:rsid w:val="00DC0BE1"/>
    <w:rsid w:val="00DC220F"/>
    <w:rsid w:val="00DC2383"/>
    <w:rsid w:val="00DC306A"/>
    <w:rsid w:val="00DC7A9C"/>
    <w:rsid w:val="00DD0C49"/>
    <w:rsid w:val="00DD2561"/>
    <w:rsid w:val="00DD2EB7"/>
    <w:rsid w:val="00DD3E27"/>
    <w:rsid w:val="00DD4333"/>
    <w:rsid w:val="00DD77FC"/>
    <w:rsid w:val="00DE1A97"/>
    <w:rsid w:val="00DE5D3E"/>
    <w:rsid w:val="00DF4E52"/>
    <w:rsid w:val="00E02B66"/>
    <w:rsid w:val="00E03B35"/>
    <w:rsid w:val="00E073EB"/>
    <w:rsid w:val="00E1328A"/>
    <w:rsid w:val="00E14940"/>
    <w:rsid w:val="00E16346"/>
    <w:rsid w:val="00E2316E"/>
    <w:rsid w:val="00E26922"/>
    <w:rsid w:val="00E273CA"/>
    <w:rsid w:val="00E30699"/>
    <w:rsid w:val="00E30A1D"/>
    <w:rsid w:val="00E426A5"/>
    <w:rsid w:val="00E462BE"/>
    <w:rsid w:val="00E51FCF"/>
    <w:rsid w:val="00E529C5"/>
    <w:rsid w:val="00E609EA"/>
    <w:rsid w:val="00E62A04"/>
    <w:rsid w:val="00E64B59"/>
    <w:rsid w:val="00E65AD0"/>
    <w:rsid w:val="00E70A60"/>
    <w:rsid w:val="00E71ACB"/>
    <w:rsid w:val="00E76A06"/>
    <w:rsid w:val="00E812D8"/>
    <w:rsid w:val="00E81F1B"/>
    <w:rsid w:val="00E85765"/>
    <w:rsid w:val="00E873C9"/>
    <w:rsid w:val="00E944BC"/>
    <w:rsid w:val="00E95F96"/>
    <w:rsid w:val="00EA07FC"/>
    <w:rsid w:val="00EA29CA"/>
    <w:rsid w:val="00EA7936"/>
    <w:rsid w:val="00EA79EB"/>
    <w:rsid w:val="00EB0CCE"/>
    <w:rsid w:val="00EB4DD6"/>
    <w:rsid w:val="00EB4F95"/>
    <w:rsid w:val="00EB7E12"/>
    <w:rsid w:val="00EC22AB"/>
    <w:rsid w:val="00EC648D"/>
    <w:rsid w:val="00ED01A4"/>
    <w:rsid w:val="00ED0A55"/>
    <w:rsid w:val="00ED0ABB"/>
    <w:rsid w:val="00ED4E16"/>
    <w:rsid w:val="00EE1565"/>
    <w:rsid w:val="00EE3EB0"/>
    <w:rsid w:val="00EE7A9A"/>
    <w:rsid w:val="00EF0FE5"/>
    <w:rsid w:val="00EF3FD3"/>
    <w:rsid w:val="00F009FA"/>
    <w:rsid w:val="00F03D3F"/>
    <w:rsid w:val="00F0439B"/>
    <w:rsid w:val="00F05A6F"/>
    <w:rsid w:val="00F06EFC"/>
    <w:rsid w:val="00F0788B"/>
    <w:rsid w:val="00F07B75"/>
    <w:rsid w:val="00F1033B"/>
    <w:rsid w:val="00F11DDC"/>
    <w:rsid w:val="00F13D2E"/>
    <w:rsid w:val="00F1445B"/>
    <w:rsid w:val="00F14D46"/>
    <w:rsid w:val="00F1650D"/>
    <w:rsid w:val="00F17718"/>
    <w:rsid w:val="00F22759"/>
    <w:rsid w:val="00F23033"/>
    <w:rsid w:val="00F23D93"/>
    <w:rsid w:val="00F26FAE"/>
    <w:rsid w:val="00F272BB"/>
    <w:rsid w:val="00F33D1B"/>
    <w:rsid w:val="00F346C3"/>
    <w:rsid w:val="00F3741F"/>
    <w:rsid w:val="00F40281"/>
    <w:rsid w:val="00F412E3"/>
    <w:rsid w:val="00F42071"/>
    <w:rsid w:val="00F429F8"/>
    <w:rsid w:val="00F51A41"/>
    <w:rsid w:val="00F64A85"/>
    <w:rsid w:val="00F70E51"/>
    <w:rsid w:val="00F73DDC"/>
    <w:rsid w:val="00F74A51"/>
    <w:rsid w:val="00F87196"/>
    <w:rsid w:val="00F873C6"/>
    <w:rsid w:val="00F87784"/>
    <w:rsid w:val="00F93392"/>
    <w:rsid w:val="00F93B51"/>
    <w:rsid w:val="00F94483"/>
    <w:rsid w:val="00F94554"/>
    <w:rsid w:val="00F94B28"/>
    <w:rsid w:val="00F956E8"/>
    <w:rsid w:val="00F95EC0"/>
    <w:rsid w:val="00F97B72"/>
    <w:rsid w:val="00FA0990"/>
    <w:rsid w:val="00FA2154"/>
    <w:rsid w:val="00FA4ED3"/>
    <w:rsid w:val="00FA5578"/>
    <w:rsid w:val="00FA737B"/>
    <w:rsid w:val="00FC27BE"/>
    <w:rsid w:val="00FC63DD"/>
    <w:rsid w:val="00FD09CB"/>
    <w:rsid w:val="00FD2C02"/>
    <w:rsid w:val="00FD618E"/>
    <w:rsid w:val="00FE473F"/>
    <w:rsid w:val="00FE6B43"/>
    <w:rsid w:val="00FF117D"/>
    <w:rsid w:val="00FF2A7B"/>
    <w:rsid w:val="00FF3FD9"/>
    <w:rsid w:val="00FF550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4819F"/>
  <w15:chartTrackingRefBased/>
  <w15:docId w15:val="{AB1B66A6-8304-4DB2-8C27-C3DB14BC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2A3F"/>
    <w:rPr>
      <w:sz w:val="24"/>
      <w:szCs w:val="24"/>
      <w:lang w:val="es-ES" w:eastAsia="es-ES"/>
    </w:rPr>
  </w:style>
  <w:style w:type="paragraph" w:styleId="Ttulo1">
    <w:name w:val="heading 1"/>
    <w:basedOn w:val="Normal"/>
    <w:next w:val="Normal"/>
    <w:link w:val="Ttulo1Car"/>
    <w:qFormat/>
    <w:pPr>
      <w:keepNext/>
      <w:spacing w:line="360" w:lineRule="auto"/>
      <w:jc w:val="center"/>
      <w:outlineLvl w:val="0"/>
    </w:pPr>
    <w:rPr>
      <w:rFonts w:ascii="Arial" w:hAnsi="Arial" w:cs="Arial"/>
      <w:b/>
      <w:sz w:val="20"/>
      <w:szCs w:val="20"/>
      <w:lang w:val="es-MX"/>
    </w:rPr>
  </w:style>
  <w:style w:type="paragraph" w:styleId="Ttulo3">
    <w:name w:val="heading 3"/>
    <w:basedOn w:val="Normal"/>
    <w:next w:val="Normal"/>
    <w:link w:val="Ttulo3Car"/>
    <w:uiPriority w:val="9"/>
    <w:unhideWhenUsed/>
    <w:qFormat/>
    <w:rsid w:val="008409B1"/>
    <w:pPr>
      <w:keepNext/>
      <w:keepLines/>
      <w:numPr>
        <w:ilvl w:val="2"/>
        <w:numId w:val="37"/>
      </w:numPr>
      <w:spacing w:before="40"/>
      <w:jc w:val="both"/>
      <w:outlineLvl w:val="2"/>
    </w:pPr>
    <w:rPr>
      <w:rFonts w:ascii="Verdana" w:eastAsiaTheme="majorEastAsia" w:hAnsi="Verdana" w:cstheme="majorBidi"/>
      <w:sz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720"/>
    </w:pPr>
    <w:rPr>
      <w:rFonts w:ascii="Arial" w:hAnsi="Arial" w:cs="Arial"/>
      <w:bCs/>
      <w:sz w:val="20"/>
      <w:szCs w:val="20"/>
      <w:lang w:val="es-MX"/>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Pr>
      <w:rFonts w:ascii="Tahoma" w:hAnsi="Tahoma" w:cs="Tahoma"/>
      <w:sz w:val="16"/>
      <w:szCs w:val="16"/>
    </w:rPr>
  </w:style>
  <w:style w:type="character" w:styleId="Nmerodepgina">
    <w:name w:val="page number"/>
    <w:basedOn w:val="Fuentedeprrafopredeter"/>
  </w:style>
  <w:style w:type="paragraph" w:styleId="Textoindependiente3">
    <w:name w:val="Body Text 3"/>
    <w:basedOn w:val="Normal"/>
    <w:rsid w:val="00087EB8"/>
    <w:pPr>
      <w:spacing w:after="120"/>
    </w:pPr>
    <w:rPr>
      <w:sz w:val="16"/>
      <w:szCs w:val="16"/>
    </w:rPr>
  </w:style>
  <w:style w:type="paragraph" w:styleId="Textoindependiente">
    <w:name w:val="Body Text"/>
    <w:basedOn w:val="Normal"/>
    <w:rsid w:val="00D02BAC"/>
    <w:pPr>
      <w:spacing w:after="120"/>
    </w:pPr>
  </w:style>
  <w:style w:type="paragraph" w:styleId="Sangra3detindependiente">
    <w:name w:val="Body Text Indent 3"/>
    <w:basedOn w:val="Normal"/>
    <w:rsid w:val="00D02BAC"/>
    <w:pPr>
      <w:spacing w:after="120"/>
      <w:ind w:left="283"/>
    </w:pPr>
    <w:rPr>
      <w:sz w:val="16"/>
      <w:szCs w:val="16"/>
    </w:rPr>
  </w:style>
  <w:style w:type="paragraph" w:styleId="Sangra2detindependiente">
    <w:name w:val="Body Text Indent 2"/>
    <w:basedOn w:val="Normal"/>
    <w:rsid w:val="00D02BAC"/>
    <w:pPr>
      <w:spacing w:after="120" w:line="480" w:lineRule="auto"/>
      <w:ind w:left="283"/>
    </w:pPr>
  </w:style>
  <w:style w:type="table" w:styleId="Tablaconcuadrcula">
    <w:name w:val="Table Grid"/>
    <w:basedOn w:val="Tablanormal"/>
    <w:uiPriority w:val="39"/>
    <w:rsid w:val="00D0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D02BAC"/>
    <w:rPr>
      <w:sz w:val="16"/>
      <w:szCs w:val="16"/>
    </w:rPr>
  </w:style>
  <w:style w:type="paragraph" w:styleId="Textocomentario">
    <w:name w:val="annotation text"/>
    <w:basedOn w:val="Normal"/>
    <w:semiHidden/>
    <w:rsid w:val="00D02BAC"/>
    <w:rPr>
      <w:sz w:val="20"/>
      <w:szCs w:val="20"/>
    </w:rPr>
  </w:style>
  <w:style w:type="paragraph" w:styleId="Asuntodelcomentario">
    <w:name w:val="annotation subject"/>
    <w:basedOn w:val="Textocomentario"/>
    <w:next w:val="Textocomentario"/>
    <w:semiHidden/>
    <w:rsid w:val="00E16346"/>
    <w:rPr>
      <w:b/>
      <w:bCs/>
    </w:rPr>
  </w:style>
  <w:style w:type="paragraph" w:styleId="Prrafodelista">
    <w:name w:val="List Paragraph"/>
    <w:basedOn w:val="Normal"/>
    <w:link w:val="PrrafodelistaCar"/>
    <w:uiPriority w:val="34"/>
    <w:qFormat/>
    <w:rsid w:val="000C7687"/>
    <w:pPr>
      <w:ind w:left="708"/>
    </w:pPr>
  </w:style>
  <w:style w:type="character" w:styleId="Textoennegrita">
    <w:name w:val="Strong"/>
    <w:uiPriority w:val="22"/>
    <w:qFormat/>
    <w:rsid w:val="003B2B6A"/>
    <w:rPr>
      <w:b/>
      <w:bCs/>
    </w:rPr>
  </w:style>
  <w:style w:type="paragraph" w:styleId="NormalWeb">
    <w:name w:val="Normal (Web)"/>
    <w:basedOn w:val="Normal"/>
    <w:uiPriority w:val="99"/>
    <w:unhideWhenUsed/>
    <w:rsid w:val="000B18C5"/>
    <w:pPr>
      <w:spacing w:before="100" w:beforeAutospacing="1" w:after="100" w:afterAutospacing="1"/>
    </w:pPr>
    <w:rPr>
      <w:lang w:val="es-CO" w:eastAsia="es-CO"/>
    </w:rPr>
  </w:style>
  <w:style w:type="paragraph" w:customStyle="1" w:styleId="Default">
    <w:name w:val="Default"/>
    <w:rsid w:val="00FF2A7B"/>
    <w:pPr>
      <w:autoSpaceDE w:val="0"/>
      <w:autoSpaceDN w:val="0"/>
      <w:adjustRightInd w:val="0"/>
    </w:pPr>
    <w:rPr>
      <w:rFonts w:ascii="Arial" w:hAnsi="Arial" w:cs="Arial"/>
      <w:color w:val="000000"/>
      <w:sz w:val="24"/>
      <w:szCs w:val="24"/>
    </w:rPr>
  </w:style>
  <w:style w:type="table" w:customStyle="1" w:styleId="Tablanormal11">
    <w:name w:val="Tabla normal 11"/>
    <w:basedOn w:val="Tablanormal"/>
    <w:uiPriority w:val="41"/>
    <w:rsid w:val="00752A4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ipervnculo">
    <w:name w:val="Hyperlink"/>
    <w:uiPriority w:val="99"/>
    <w:unhideWhenUsed/>
    <w:rsid w:val="00C65B9D"/>
    <w:rPr>
      <w:color w:val="0000FF"/>
      <w:u w:val="single"/>
    </w:rPr>
  </w:style>
  <w:style w:type="character" w:customStyle="1" w:styleId="PiedepginaCar">
    <w:name w:val="Pie de página Car"/>
    <w:link w:val="Piedepgina"/>
    <w:uiPriority w:val="99"/>
    <w:rsid w:val="00C83F57"/>
    <w:rPr>
      <w:sz w:val="24"/>
      <w:szCs w:val="24"/>
      <w:lang w:val="es-ES" w:eastAsia="es-ES"/>
    </w:rPr>
  </w:style>
  <w:style w:type="character" w:customStyle="1" w:styleId="Ttulo3Car">
    <w:name w:val="Título 3 Car"/>
    <w:basedOn w:val="Fuentedeprrafopredeter"/>
    <w:link w:val="Ttulo3"/>
    <w:uiPriority w:val="9"/>
    <w:rsid w:val="008409B1"/>
    <w:rPr>
      <w:rFonts w:ascii="Verdana" w:eastAsiaTheme="majorEastAsia" w:hAnsi="Verdana" w:cstheme="majorBidi"/>
      <w:sz w:val="22"/>
      <w:szCs w:val="24"/>
      <w:lang w:eastAsia="en-US"/>
    </w:rPr>
  </w:style>
  <w:style w:type="character" w:customStyle="1" w:styleId="Ttulo1Car">
    <w:name w:val="Título 1 Car"/>
    <w:basedOn w:val="Fuentedeprrafopredeter"/>
    <w:link w:val="Ttulo1"/>
    <w:rsid w:val="001348FC"/>
    <w:rPr>
      <w:rFonts w:ascii="Arial" w:hAnsi="Arial" w:cs="Arial"/>
      <w:b/>
      <w:lang w:val="es-MX" w:eastAsia="es-ES"/>
    </w:rPr>
  </w:style>
  <w:style w:type="paragraph" w:styleId="Revisin">
    <w:name w:val="Revision"/>
    <w:hidden/>
    <w:uiPriority w:val="99"/>
    <w:semiHidden/>
    <w:rsid w:val="00C811C0"/>
    <w:rPr>
      <w:sz w:val="24"/>
      <w:szCs w:val="24"/>
      <w:lang w:val="es-ES" w:eastAsia="es-ES"/>
    </w:rPr>
  </w:style>
  <w:style w:type="character" w:customStyle="1" w:styleId="PrrafodelistaCar">
    <w:name w:val="Párrafo de lista Car"/>
    <w:basedOn w:val="Fuentedeprrafopredeter"/>
    <w:link w:val="Prrafodelista"/>
    <w:uiPriority w:val="34"/>
    <w:rsid w:val="00B64243"/>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31463">
      <w:bodyDiv w:val="1"/>
      <w:marLeft w:val="0"/>
      <w:marRight w:val="0"/>
      <w:marTop w:val="0"/>
      <w:marBottom w:val="0"/>
      <w:divBdr>
        <w:top w:val="none" w:sz="0" w:space="0" w:color="auto"/>
        <w:left w:val="none" w:sz="0" w:space="0" w:color="auto"/>
        <w:bottom w:val="none" w:sz="0" w:space="0" w:color="auto"/>
        <w:right w:val="none" w:sz="0" w:space="0" w:color="auto"/>
      </w:divBdr>
    </w:div>
    <w:div w:id="142549673">
      <w:bodyDiv w:val="1"/>
      <w:marLeft w:val="0"/>
      <w:marRight w:val="0"/>
      <w:marTop w:val="0"/>
      <w:marBottom w:val="0"/>
      <w:divBdr>
        <w:top w:val="none" w:sz="0" w:space="0" w:color="auto"/>
        <w:left w:val="none" w:sz="0" w:space="0" w:color="auto"/>
        <w:bottom w:val="none" w:sz="0" w:space="0" w:color="auto"/>
        <w:right w:val="none" w:sz="0" w:space="0" w:color="auto"/>
      </w:divBdr>
    </w:div>
    <w:div w:id="287854414">
      <w:bodyDiv w:val="1"/>
      <w:marLeft w:val="0"/>
      <w:marRight w:val="0"/>
      <w:marTop w:val="0"/>
      <w:marBottom w:val="0"/>
      <w:divBdr>
        <w:top w:val="none" w:sz="0" w:space="0" w:color="auto"/>
        <w:left w:val="none" w:sz="0" w:space="0" w:color="auto"/>
        <w:bottom w:val="none" w:sz="0" w:space="0" w:color="auto"/>
        <w:right w:val="none" w:sz="0" w:space="0" w:color="auto"/>
      </w:divBdr>
    </w:div>
    <w:div w:id="317348256">
      <w:bodyDiv w:val="1"/>
      <w:marLeft w:val="0"/>
      <w:marRight w:val="0"/>
      <w:marTop w:val="0"/>
      <w:marBottom w:val="0"/>
      <w:divBdr>
        <w:top w:val="none" w:sz="0" w:space="0" w:color="auto"/>
        <w:left w:val="none" w:sz="0" w:space="0" w:color="auto"/>
        <w:bottom w:val="none" w:sz="0" w:space="0" w:color="auto"/>
        <w:right w:val="none" w:sz="0" w:space="0" w:color="auto"/>
      </w:divBdr>
    </w:div>
    <w:div w:id="385908008">
      <w:bodyDiv w:val="1"/>
      <w:marLeft w:val="0"/>
      <w:marRight w:val="0"/>
      <w:marTop w:val="0"/>
      <w:marBottom w:val="0"/>
      <w:divBdr>
        <w:top w:val="none" w:sz="0" w:space="0" w:color="auto"/>
        <w:left w:val="none" w:sz="0" w:space="0" w:color="auto"/>
        <w:bottom w:val="none" w:sz="0" w:space="0" w:color="auto"/>
        <w:right w:val="none" w:sz="0" w:space="0" w:color="auto"/>
      </w:divBdr>
    </w:div>
    <w:div w:id="432089006">
      <w:bodyDiv w:val="1"/>
      <w:marLeft w:val="0"/>
      <w:marRight w:val="0"/>
      <w:marTop w:val="0"/>
      <w:marBottom w:val="0"/>
      <w:divBdr>
        <w:top w:val="none" w:sz="0" w:space="0" w:color="auto"/>
        <w:left w:val="none" w:sz="0" w:space="0" w:color="auto"/>
        <w:bottom w:val="none" w:sz="0" w:space="0" w:color="auto"/>
        <w:right w:val="none" w:sz="0" w:space="0" w:color="auto"/>
      </w:divBdr>
    </w:div>
    <w:div w:id="473109804">
      <w:bodyDiv w:val="1"/>
      <w:marLeft w:val="0"/>
      <w:marRight w:val="0"/>
      <w:marTop w:val="0"/>
      <w:marBottom w:val="0"/>
      <w:divBdr>
        <w:top w:val="none" w:sz="0" w:space="0" w:color="auto"/>
        <w:left w:val="none" w:sz="0" w:space="0" w:color="auto"/>
        <w:bottom w:val="none" w:sz="0" w:space="0" w:color="auto"/>
        <w:right w:val="none" w:sz="0" w:space="0" w:color="auto"/>
      </w:divBdr>
    </w:div>
    <w:div w:id="509103821">
      <w:bodyDiv w:val="1"/>
      <w:marLeft w:val="0"/>
      <w:marRight w:val="0"/>
      <w:marTop w:val="0"/>
      <w:marBottom w:val="0"/>
      <w:divBdr>
        <w:top w:val="none" w:sz="0" w:space="0" w:color="auto"/>
        <w:left w:val="none" w:sz="0" w:space="0" w:color="auto"/>
        <w:bottom w:val="none" w:sz="0" w:space="0" w:color="auto"/>
        <w:right w:val="none" w:sz="0" w:space="0" w:color="auto"/>
      </w:divBdr>
    </w:div>
    <w:div w:id="761295392">
      <w:bodyDiv w:val="1"/>
      <w:marLeft w:val="0"/>
      <w:marRight w:val="0"/>
      <w:marTop w:val="0"/>
      <w:marBottom w:val="0"/>
      <w:divBdr>
        <w:top w:val="none" w:sz="0" w:space="0" w:color="auto"/>
        <w:left w:val="none" w:sz="0" w:space="0" w:color="auto"/>
        <w:bottom w:val="none" w:sz="0" w:space="0" w:color="auto"/>
        <w:right w:val="none" w:sz="0" w:space="0" w:color="auto"/>
      </w:divBdr>
    </w:div>
    <w:div w:id="850727618">
      <w:bodyDiv w:val="1"/>
      <w:marLeft w:val="0"/>
      <w:marRight w:val="0"/>
      <w:marTop w:val="0"/>
      <w:marBottom w:val="0"/>
      <w:divBdr>
        <w:top w:val="none" w:sz="0" w:space="0" w:color="auto"/>
        <w:left w:val="none" w:sz="0" w:space="0" w:color="auto"/>
        <w:bottom w:val="none" w:sz="0" w:space="0" w:color="auto"/>
        <w:right w:val="none" w:sz="0" w:space="0" w:color="auto"/>
      </w:divBdr>
    </w:div>
    <w:div w:id="897277485">
      <w:bodyDiv w:val="1"/>
      <w:marLeft w:val="0"/>
      <w:marRight w:val="0"/>
      <w:marTop w:val="0"/>
      <w:marBottom w:val="0"/>
      <w:divBdr>
        <w:top w:val="none" w:sz="0" w:space="0" w:color="auto"/>
        <w:left w:val="none" w:sz="0" w:space="0" w:color="auto"/>
        <w:bottom w:val="none" w:sz="0" w:space="0" w:color="auto"/>
        <w:right w:val="none" w:sz="0" w:space="0" w:color="auto"/>
      </w:divBdr>
    </w:div>
    <w:div w:id="908685656">
      <w:bodyDiv w:val="1"/>
      <w:marLeft w:val="0"/>
      <w:marRight w:val="0"/>
      <w:marTop w:val="0"/>
      <w:marBottom w:val="0"/>
      <w:divBdr>
        <w:top w:val="none" w:sz="0" w:space="0" w:color="auto"/>
        <w:left w:val="none" w:sz="0" w:space="0" w:color="auto"/>
        <w:bottom w:val="none" w:sz="0" w:space="0" w:color="auto"/>
        <w:right w:val="none" w:sz="0" w:space="0" w:color="auto"/>
      </w:divBdr>
    </w:div>
    <w:div w:id="962735095">
      <w:bodyDiv w:val="1"/>
      <w:marLeft w:val="0"/>
      <w:marRight w:val="0"/>
      <w:marTop w:val="0"/>
      <w:marBottom w:val="0"/>
      <w:divBdr>
        <w:top w:val="none" w:sz="0" w:space="0" w:color="auto"/>
        <w:left w:val="none" w:sz="0" w:space="0" w:color="auto"/>
        <w:bottom w:val="none" w:sz="0" w:space="0" w:color="auto"/>
        <w:right w:val="none" w:sz="0" w:space="0" w:color="auto"/>
      </w:divBdr>
      <w:divsChild>
        <w:div w:id="71776628">
          <w:marLeft w:val="547"/>
          <w:marRight w:val="0"/>
          <w:marTop w:val="0"/>
          <w:marBottom w:val="0"/>
          <w:divBdr>
            <w:top w:val="none" w:sz="0" w:space="0" w:color="auto"/>
            <w:left w:val="none" w:sz="0" w:space="0" w:color="auto"/>
            <w:bottom w:val="none" w:sz="0" w:space="0" w:color="auto"/>
            <w:right w:val="none" w:sz="0" w:space="0" w:color="auto"/>
          </w:divBdr>
        </w:div>
      </w:divsChild>
    </w:div>
    <w:div w:id="971444952">
      <w:bodyDiv w:val="1"/>
      <w:marLeft w:val="0"/>
      <w:marRight w:val="0"/>
      <w:marTop w:val="0"/>
      <w:marBottom w:val="0"/>
      <w:divBdr>
        <w:top w:val="none" w:sz="0" w:space="0" w:color="auto"/>
        <w:left w:val="none" w:sz="0" w:space="0" w:color="auto"/>
        <w:bottom w:val="none" w:sz="0" w:space="0" w:color="auto"/>
        <w:right w:val="none" w:sz="0" w:space="0" w:color="auto"/>
      </w:divBdr>
    </w:div>
    <w:div w:id="1031032686">
      <w:bodyDiv w:val="1"/>
      <w:marLeft w:val="0"/>
      <w:marRight w:val="0"/>
      <w:marTop w:val="0"/>
      <w:marBottom w:val="0"/>
      <w:divBdr>
        <w:top w:val="none" w:sz="0" w:space="0" w:color="auto"/>
        <w:left w:val="none" w:sz="0" w:space="0" w:color="auto"/>
        <w:bottom w:val="none" w:sz="0" w:space="0" w:color="auto"/>
        <w:right w:val="none" w:sz="0" w:space="0" w:color="auto"/>
      </w:divBdr>
    </w:div>
    <w:div w:id="1107122609">
      <w:bodyDiv w:val="1"/>
      <w:marLeft w:val="0"/>
      <w:marRight w:val="0"/>
      <w:marTop w:val="0"/>
      <w:marBottom w:val="0"/>
      <w:divBdr>
        <w:top w:val="none" w:sz="0" w:space="0" w:color="auto"/>
        <w:left w:val="none" w:sz="0" w:space="0" w:color="auto"/>
        <w:bottom w:val="none" w:sz="0" w:space="0" w:color="auto"/>
        <w:right w:val="none" w:sz="0" w:space="0" w:color="auto"/>
      </w:divBdr>
      <w:divsChild>
        <w:div w:id="746078700">
          <w:marLeft w:val="547"/>
          <w:marRight w:val="0"/>
          <w:marTop w:val="0"/>
          <w:marBottom w:val="0"/>
          <w:divBdr>
            <w:top w:val="none" w:sz="0" w:space="0" w:color="auto"/>
            <w:left w:val="none" w:sz="0" w:space="0" w:color="auto"/>
            <w:bottom w:val="none" w:sz="0" w:space="0" w:color="auto"/>
            <w:right w:val="none" w:sz="0" w:space="0" w:color="auto"/>
          </w:divBdr>
        </w:div>
        <w:div w:id="792938779">
          <w:marLeft w:val="547"/>
          <w:marRight w:val="0"/>
          <w:marTop w:val="0"/>
          <w:marBottom w:val="0"/>
          <w:divBdr>
            <w:top w:val="none" w:sz="0" w:space="0" w:color="auto"/>
            <w:left w:val="none" w:sz="0" w:space="0" w:color="auto"/>
            <w:bottom w:val="none" w:sz="0" w:space="0" w:color="auto"/>
            <w:right w:val="none" w:sz="0" w:space="0" w:color="auto"/>
          </w:divBdr>
        </w:div>
        <w:div w:id="1659646367">
          <w:marLeft w:val="547"/>
          <w:marRight w:val="0"/>
          <w:marTop w:val="0"/>
          <w:marBottom w:val="0"/>
          <w:divBdr>
            <w:top w:val="none" w:sz="0" w:space="0" w:color="auto"/>
            <w:left w:val="none" w:sz="0" w:space="0" w:color="auto"/>
            <w:bottom w:val="none" w:sz="0" w:space="0" w:color="auto"/>
            <w:right w:val="none" w:sz="0" w:space="0" w:color="auto"/>
          </w:divBdr>
        </w:div>
      </w:divsChild>
    </w:div>
    <w:div w:id="1174566910">
      <w:bodyDiv w:val="1"/>
      <w:marLeft w:val="0"/>
      <w:marRight w:val="0"/>
      <w:marTop w:val="0"/>
      <w:marBottom w:val="0"/>
      <w:divBdr>
        <w:top w:val="none" w:sz="0" w:space="0" w:color="auto"/>
        <w:left w:val="none" w:sz="0" w:space="0" w:color="auto"/>
        <w:bottom w:val="none" w:sz="0" w:space="0" w:color="auto"/>
        <w:right w:val="none" w:sz="0" w:space="0" w:color="auto"/>
      </w:divBdr>
    </w:div>
    <w:div w:id="1176573532">
      <w:bodyDiv w:val="1"/>
      <w:marLeft w:val="0"/>
      <w:marRight w:val="0"/>
      <w:marTop w:val="0"/>
      <w:marBottom w:val="0"/>
      <w:divBdr>
        <w:top w:val="none" w:sz="0" w:space="0" w:color="auto"/>
        <w:left w:val="none" w:sz="0" w:space="0" w:color="auto"/>
        <w:bottom w:val="none" w:sz="0" w:space="0" w:color="auto"/>
        <w:right w:val="none" w:sz="0" w:space="0" w:color="auto"/>
      </w:divBdr>
    </w:div>
    <w:div w:id="1273584703">
      <w:bodyDiv w:val="1"/>
      <w:marLeft w:val="0"/>
      <w:marRight w:val="0"/>
      <w:marTop w:val="0"/>
      <w:marBottom w:val="0"/>
      <w:divBdr>
        <w:top w:val="none" w:sz="0" w:space="0" w:color="auto"/>
        <w:left w:val="none" w:sz="0" w:space="0" w:color="auto"/>
        <w:bottom w:val="none" w:sz="0" w:space="0" w:color="auto"/>
        <w:right w:val="none" w:sz="0" w:space="0" w:color="auto"/>
      </w:divBdr>
      <w:divsChild>
        <w:div w:id="288056035">
          <w:marLeft w:val="547"/>
          <w:marRight w:val="0"/>
          <w:marTop w:val="0"/>
          <w:marBottom w:val="0"/>
          <w:divBdr>
            <w:top w:val="none" w:sz="0" w:space="0" w:color="auto"/>
            <w:left w:val="none" w:sz="0" w:space="0" w:color="auto"/>
            <w:bottom w:val="none" w:sz="0" w:space="0" w:color="auto"/>
            <w:right w:val="none" w:sz="0" w:space="0" w:color="auto"/>
          </w:divBdr>
        </w:div>
        <w:div w:id="339544576">
          <w:marLeft w:val="547"/>
          <w:marRight w:val="0"/>
          <w:marTop w:val="0"/>
          <w:marBottom w:val="0"/>
          <w:divBdr>
            <w:top w:val="none" w:sz="0" w:space="0" w:color="auto"/>
            <w:left w:val="none" w:sz="0" w:space="0" w:color="auto"/>
            <w:bottom w:val="none" w:sz="0" w:space="0" w:color="auto"/>
            <w:right w:val="none" w:sz="0" w:space="0" w:color="auto"/>
          </w:divBdr>
        </w:div>
        <w:div w:id="930238862">
          <w:marLeft w:val="547"/>
          <w:marRight w:val="0"/>
          <w:marTop w:val="0"/>
          <w:marBottom w:val="0"/>
          <w:divBdr>
            <w:top w:val="none" w:sz="0" w:space="0" w:color="auto"/>
            <w:left w:val="none" w:sz="0" w:space="0" w:color="auto"/>
            <w:bottom w:val="none" w:sz="0" w:space="0" w:color="auto"/>
            <w:right w:val="none" w:sz="0" w:space="0" w:color="auto"/>
          </w:divBdr>
        </w:div>
        <w:div w:id="1261139506">
          <w:marLeft w:val="547"/>
          <w:marRight w:val="0"/>
          <w:marTop w:val="0"/>
          <w:marBottom w:val="0"/>
          <w:divBdr>
            <w:top w:val="none" w:sz="0" w:space="0" w:color="auto"/>
            <w:left w:val="none" w:sz="0" w:space="0" w:color="auto"/>
            <w:bottom w:val="none" w:sz="0" w:space="0" w:color="auto"/>
            <w:right w:val="none" w:sz="0" w:space="0" w:color="auto"/>
          </w:divBdr>
        </w:div>
        <w:div w:id="1616786821">
          <w:marLeft w:val="547"/>
          <w:marRight w:val="0"/>
          <w:marTop w:val="0"/>
          <w:marBottom w:val="0"/>
          <w:divBdr>
            <w:top w:val="none" w:sz="0" w:space="0" w:color="auto"/>
            <w:left w:val="none" w:sz="0" w:space="0" w:color="auto"/>
            <w:bottom w:val="none" w:sz="0" w:space="0" w:color="auto"/>
            <w:right w:val="none" w:sz="0" w:space="0" w:color="auto"/>
          </w:divBdr>
        </w:div>
        <w:div w:id="1726905975">
          <w:marLeft w:val="547"/>
          <w:marRight w:val="0"/>
          <w:marTop w:val="0"/>
          <w:marBottom w:val="0"/>
          <w:divBdr>
            <w:top w:val="none" w:sz="0" w:space="0" w:color="auto"/>
            <w:left w:val="none" w:sz="0" w:space="0" w:color="auto"/>
            <w:bottom w:val="none" w:sz="0" w:space="0" w:color="auto"/>
            <w:right w:val="none" w:sz="0" w:space="0" w:color="auto"/>
          </w:divBdr>
        </w:div>
        <w:div w:id="2135098460">
          <w:marLeft w:val="547"/>
          <w:marRight w:val="0"/>
          <w:marTop w:val="0"/>
          <w:marBottom w:val="0"/>
          <w:divBdr>
            <w:top w:val="none" w:sz="0" w:space="0" w:color="auto"/>
            <w:left w:val="none" w:sz="0" w:space="0" w:color="auto"/>
            <w:bottom w:val="none" w:sz="0" w:space="0" w:color="auto"/>
            <w:right w:val="none" w:sz="0" w:space="0" w:color="auto"/>
          </w:divBdr>
        </w:div>
      </w:divsChild>
    </w:div>
    <w:div w:id="1339313728">
      <w:bodyDiv w:val="1"/>
      <w:marLeft w:val="0"/>
      <w:marRight w:val="0"/>
      <w:marTop w:val="0"/>
      <w:marBottom w:val="0"/>
      <w:divBdr>
        <w:top w:val="none" w:sz="0" w:space="0" w:color="auto"/>
        <w:left w:val="none" w:sz="0" w:space="0" w:color="auto"/>
        <w:bottom w:val="none" w:sz="0" w:space="0" w:color="auto"/>
        <w:right w:val="none" w:sz="0" w:space="0" w:color="auto"/>
      </w:divBdr>
    </w:div>
    <w:div w:id="1428581052">
      <w:bodyDiv w:val="1"/>
      <w:marLeft w:val="0"/>
      <w:marRight w:val="0"/>
      <w:marTop w:val="0"/>
      <w:marBottom w:val="0"/>
      <w:divBdr>
        <w:top w:val="none" w:sz="0" w:space="0" w:color="auto"/>
        <w:left w:val="none" w:sz="0" w:space="0" w:color="auto"/>
        <w:bottom w:val="none" w:sz="0" w:space="0" w:color="auto"/>
        <w:right w:val="none" w:sz="0" w:space="0" w:color="auto"/>
      </w:divBdr>
      <w:divsChild>
        <w:div w:id="328488484">
          <w:marLeft w:val="547"/>
          <w:marRight w:val="0"/>
          <w:marTop w:val="0"/>
          <w:marBottom w:val="0"/>
          <w:divBdr>
            <w:top w:val="none" w:sz="0" w:space="0" w:color="auto"/>
            <w:left w:val="none" w:sz="0" w:space="0" w:color="auto"/>
            <w:bottom w:val="none" w:sz="0" w:space="0" w:color="auto"/>
            <w:right w:val="none" w:sz="0" w:space="0" w:color="auto"/>
          </w:divBdr>
        </w:div>
      </w:divsChild>
    </w:div>
    <w:div w:id="1452244055">
      <w:bodyDiv w:val="1"/>
      <w:marLeft w:val="0"/>
      <w:marRight w:val="0"/>
      <w:marTop w:val="0"/>
      <w:marBottom w:val="0"/>
      <w:divBdr>
        <w:top w:val="none" w:sz="0" w:space="0" w:color="auto"/>
        <w:left w:val="none" w:sz="0" w:space="0" w:color="auto"/>
        <w:bottom w:val="none" w:sz="0" w:space="0" w:color="auto"/>
        <w:right w:val="none" w:sz="0" w:space="0" w:color="auto"/>
      </w:divBdr>
    </w:div>
    <w:div w:id="1476798669">
      <w:bodyDiv w:val="1"/>
      <w:marLeft w:val="0"/>
      <w:marRight w:val="0"/>
      <w:marTop w:val="0"/>
      <w:marBottom w:val="0"/>
      <w:divBdr>
        <w:top w:val="none" w:sz="0" w:space="0" w:color="auto"/>
        <w:left w:val="none" w:sz="0" w:space="0" w:color="auto"/>
        <w:bottom w:val="none" w:sz="0" w:space="0" w:color="auto"/>
        <w:right w:val="none" w:sz="0" w:space="0" w:color="auto"/>
      </w:divBdr>
    </w:div>
    <w:div w:id="1606956802">
      <w:bodyDiv w:val="1"/>
      <w:marLeft w:val="0"/>
      <w:marRight w:val="0"/>
      <w:marTop w:val="0"/>
      <w:marBottom w:val="0"/>
      <w:divBdr>
        <w:top w:val="none" w:sz="0" w:space="0" w:color="auto"/>
        <w:left w:val="none" w:sz="0" w:space="0" w:color="auto"/>
        <w:bottom w:val="none" w:sz="0" w:space="0" w:color="auto"/>
        <w:right w:val="none" w:sz="0" w:space="0" w:color="auto"/>
      </w:divBdr>
    </w:div>
    <w:div w:id="1656643380">
      <w:bodyDiv w:val="1"/>
      <w:marLeft w:val="0"/>
      <w:marRight w:val="0"/>
      <w:marTop w:val="0"/>
      <w:marBottom w:val="0"/>
      <w:divBdr>
        <w:top w:val="none" w:sz="0" w:space="0" w:color="auto"/>
        <w:left w:val="none" w:sz="0" w:space="0" w:color="auto"/>
        <w:bottom w:val="none" w:sz="0" w:space="0" w:color="auto"/>
        <w:right w:val="none" w:sz="0" w:space="0" w:color="auto"/>
      </w:divBdr>
    </w:div>
    <w:div w:id="1762484358">
      <w:bodyDiv w:val="1"/>
      <w:marLeft w:val="0"/>
      <w:marRight w:val="0"/>
      <w:marTop w:val="0"/>
      <w:marBottom w:val="0"/>
      <w:divBdr>
        <w:top w:val="none" w:sz="0" w:space="0" w:color="auto"/>
        <w:left w:val="none" w:sz="0" w:space="0" w:color="auto"/>
        <w:bottom w:val="none" w:sz="0" w:space="0" w:color="auto"/>
        <w:right w:val="none" w:sz="0" w:space="0" w:color="auto"/>
      </w:divBdr>
    </w:div>
    <w:div w:id="1776752024">
      <w:bodyDiv w:val="1"/>
      <w:marLeft w:val="0"/>
      <w:marRight w:val="0"/>
      <w:marTop w:val="0"/>
      <w:marBottom w:val="0"/>
      <w:divBdr>
        <w:top w:val="none" w:sz="0" w:space="0" w:color="auto"/>
        <w:left w:val="none" w:sz="0" w:space="0" w:color="auto"/>
        <w:bottom w:val="none" w:sz="0" w:space="0" w:color="auto"/>
        <w:right w:val="none" w:sz="0" w:space="0" w:color="auto"/>
      </w:divBdr>
    </w:div>
    <w:div w:id="1807308185">
      <w:bodyDiv w:val="1"/>
      <w:marLeft w:val="0"/>
      <w:marRight w:val="0"/>
      <w:marTop w:val="0"/>
      <w:marBottom w:val="0"/>
      <w:divBdr>
        <w:top w:val="none" w:sz="0" w:space="0" w:color="auto"/>
        <w:left w:val="none" w:sz="0" w:space="0" w:color="auto"/>
        <w:bottom w:val="none" w:sz="0" w:space="0" w:color="auto"/>
        <w:right w:val="none" w:sz="0" w:space="0" w:color="auto"/>
      </w:divBdr>
    </w:div>
    <w:div w:id="1820340765">
      <w:bodyDiv w:val="1"/>
      <w:marLeft w:val="0"/>
      <w:marRight w:val="0"/>
      <w:marTop w:val="0"/>
      <w:marBottom w:val="0"/>
      <w:divBdr>
        <w:top w:val="none" w:sz="0" w:space="0" w:color="auto"/>
        <w:left w:val="none" w:sz="0" w:space="0" w:color="auto"/>
        <w:bottom w:val="none" w:sz="0" w:space="0" w:color="auto"/>
        <w:right w:val="none" w:sz="0" w:space="0" w:color="auto"/>
      </w:divBdr>
    </w:div>
    <w:div w:id="1972862478">
      <w:bodyDiv w:val="1"/>
      <w:marLeft w:val="0"/>
      <w:marRight w:val="0"/>
      <w:marTop w:val="0"/>
      <w:marBottom w:val="0"/>
      <w:divBdr>
        <w:top w:val="none" w:sz="0" w:space="0" w:color="auto"/>
        <w:left w:val="none" w:sz="0" w:space="0" w:color="auto"/>
        <w:bottom w:val="none" w:sz="0" w:space="0" w:color="auto"/>
        <w:right w:val="none" w:sz="0" w:space="0" w:color="auto"/>
      </w:divBdr>
    </w:div>
    <w:div w:id="2014408469">
      <w:bodyDiv w:val="1"/>
      <w:marLeft w:val="0"/>
      <w:marRight w:val="0"/>
      <w:marTop w:val="0"/>
      <w:marBottom w:val="0"/>
      <w:divBdr>
        <w:top w:val="none" w:sz="0" w:space="0" w:color="auto"/>
        <w:left w:val="none" w:sz="0" w:space="0" w:color="auto"/>
        <w:bottom w:val="none" w:sz="0" w:space="0" w:color="auto"/>
        <w:right w:val="none" w:sz="0" w:space="0" w:color="auto"/>
      </w:divBdr>
    </w:div>
    <w:div w:id="2033069243">
      <w:bodyDiv w:val="1"/>
      <w:marLeft w:val="0"/>
      <w:marRight w:val="0"/>
      <w:marTop w:val="0"/>
      <w:marBottom w:val="0"/>
      <w:divBdr>
        <w:top w:val="none" w:sz="0" w:space="0" w:color="auto"/>
        <w:left w:val="none" w:sz="0" w:space="0" w:color="auto"/>
        <w:bottom w:val="none" w:sz="0" w:space="0" w:color="auto"/>
        <w:right w:val="none" w:sz="0" w:space="0" w:color="auto"/>
      </w:divBdr>
    </w:div>
    <w:div w:id="2070106165">
      <w:bodyDiv w:val="1"/>
      <w:marLeft w:val="0"/>
      <w:marRight w:val="0"/>
      <w:marTop w:val="0"/>
      <w:marBottom w:val="0"/>
      <w:divBdr>
        <w:top w:val="none" w:sz="0" w:space="0" w:color="auto"/>
        <w:left w:val="none" w:sz="0" w:space="0" w:color="auto"/>
        <w:bottom w:val="none" w:sz="0" w:space="0" w:color="auto"/>
        <w:right w:val="none" w:sz="0" w:space="0" w:color="auto"/>
      </w:divBdr>
    </w:div>
    <w:div w:id="213479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cesos_SGI xmlns="0948c079-19c9-4a36-bb7d-d65ca794eba7">Procesos de Apoyo - Gestión de Infraestructura y Tecnologías de Información</Procesos_SGI>
    <Fecha_Actualizacion xmlns="0948c079-19c9-4a36-bb7d-d65ca794eba7">2021-12-23T05:00:00+00:00</Fecha_Actualizacion>
    <Dependencia_Nivel_Superior xmlns="0948c079-19c9-4a36-bb7d-d65ca794eba7">Despacho Superintendente de Sociedades</Dependencia_Nivel_Superior>
    <Grupos_de_Proceso xmlns="0948c079-19c9-4a36-bb7d-d65ca794eba7">Procesos de Apoyo</Grupos_de_Proceso>
    <_dlc_DocId xmlns="0948c079-19c9-4a36-bb7d-d65ca794eba7">SSDOCID-1136287043-5897</_dlc_DocId>
    <_dlc_DocIdUrl xmlns="0948c079-19c9-4a36-bb7d-d65ca794eba7">
      <Url>http://old2022.supersociedades.gov.co/sgi/_layouts/15/DocIdRedir.aspx?ID=SSDOCID-1136287043-5897</Url>
      <Description>SSDOCID-1136287043-5897</Description>
    </_dlc_DocIdUrl>
    <Tipo_x0020_Documental_x0020_SGI xmlns="0948c079-19c9-4a36-bb7d-d65ca794eba7">Documento</Tipo_x0020_Documental_x0020_SGI>
    <Version_Documento xmlns="0948c079-19c9-4a36-bb7d-d65ca794eba7">3</Version_Documento>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E2620CA4BCF6C4C887D6F74208FF5EE" ma:contentTypeVersion="7" ma:contentTypeDescription="Crear nuevo documento." ma:contentTypeScope="" ma:versionID="1e6840c0ce0543248b217ae5bd1e0683">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d663fedf9e616a1edada5f8f72ea2a1b"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Dependencia_Nivel_Superior" minOccurs="0"/>
                <xsd:element ref="ns2:Fecha_Actualizacion" minOccurs="0"/>
                <xsd:element ref="ns2:Grupos_de_Proceso" minOccurs="0"/>
                <xsd:element ref="ns2:Procesos_SGI" minOccurs="0"/>
                <xsd:element ref="ns2:Tipo_x0020_Documental_x0020_SGI" minOccurs="0"/>
                <xsd:element ref="ns2:Version_Documen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Dependencia_Nivel_Superior" ma:index="10" nillable="true" ma:displayName="Dependencia_Nivel_Superior" ma:format="Dropdown" ma:internalName="Dependencia_Nivel_Superior">
      <xsd:simpleType>
        <xsd:restriction base="dms:Choice">
          <xsd:enumeration value="Despacho Superintendente de Sociedades"/>
          <xsd:enumeration value="Delegatura para Procedimientos de Insolvencia"/>
          <xsd:enumeration value="Delegatura para Procedimientos Mercantiles"/>
          <xsd:enumeration value="Delegatura Inspección, Vigilancia y Control"/>
          <xsd:enumeration value="Delegatura Asuntos Económicos y Contables"/>
          <xsd:enumeration value="Secretaría General"/>
        </xsd:restriction>
      </xsd:simpleType>
    </xsd:element>
    <xsd:element name="Fecha_Actualizacion" ma:index="11" nillable="true" ma:displayName="Fecha_Actualizacion" ma:default="[today]" ma:description="Esta columna incorpora la fecha de la última modificación realizada al documento por la oficina Asesora de Planeación." ma:format="DateOnly" ma:internalName="Fecha_Actualizacion">
      <xsd:simpleType>
        <xsd:restriction base="dms:DateTime"/>
      </xsd:simpleType>
    </xsd:element>
    <xsd:element name="Grupos_de_Proceso" ma:index="12" nillable="true" ma:displayName="Grupos_de_Proceso" ma:description="Esta columna contiene los Grupos de Proceso asociados al sistema de Gestión Integral de la entidad." ma:format="Dropdown" ma:internalName="Grupos_de_Proceso">
      <xsd:simpleType>
        <xsd:restriction base="dms:Choice">
          <xsd:enumeration value="Procesos de Direccionamiento"/>
          <xsd:enumeration value="Procesos Misionales"/>
          <xsd:enumeration value="Procesos de Apoyo"/>
          <xsd:enumeration value="Seguimiento"/>
        </xsd:restriction>
      </xsd:simpleType>
    </xsd:element>
    <xsd:element name="Procesos_SGI" ma:index="13" nillable="true" ma:displayName="Procesos_SGI" ma:default="Proceso Direccionamiento - Gestión Estratégica" ma:format="Dropdown" ma:internalName="Procesos_SGI">
      <xsd:simpleType>
        <xsd:restriction base="dms:Choice">
          <xsd:enumeration value="Proceso Direccionamiento - Gestión Estratégica"/>
          <xsd:enumeration value="Procesos Direccionamiento - Gestión Judicial"/>
          <xsd:enumeration value="Procesos Direccionamiento - Gestión Integral"/>
          <xsd:enumeration value="Procesos Direccionamiento - Gestión de Comunicaciones"/>
          <xsd:enumeration value="Procesos Misionales - Gestión de Información Empresarial"/>
          <xsd:enumeration value="Procesos Misionales - Análisis económico y de Riesgos"/>
          <xsd:enumeration value="Procesos Misionales - Análisis Financiero y Contable"/>
          <xsd:enumeration value="Procesos Misionales - Actuaciones y autorizaciones Administrativas"/>
          <xsd:enumeration value="Procesos Misionales - Investigaciones Administrativas"/>
          <xsd:enumeration value="Procesos Misionales - Régimen Cambiario"/>
          <xsd:enumeration value="Procesos Misionales - Recuperación Empresarial"/>
          <xsd:enumeration value="Procesos Misionales - Liquidación Judicial"/>
          <xsd:enumeration value="Procesos Misionales - Intervención"/>
          <xsd:enumeration value="Procesos Misionales - Procesos Especiales"/>
          <xsd:enumeration value="Procesos Misionales - Procesos Societarios"/>
          <xsd:enumeration value="Procesos Misionales - Conciliación y Arbitramiento"/>
          <xsd:enumeration value="Procesos de Apoyo - Gestión Contractual"/>
          <xsd:enumeration value="Procesos de Apoyo - Gestión Documental"/>
          <xsd:enumeration value="Procesos de Apoyo - Gestión Financiera y Contable"/>
          <xsd:enumeration value="Procesos de Apoyo - Gestión de Infraestructura y Tecnologías de Información"/>
          <xsd:enumeration value="Procesos de Apoyo - Gestión del Talento Humano"/>
          <xsd:enumeration value="Procesos de Apoyo - Atención al ciudadano"/>
          <xsd:enumeration value="Procesos de Apoyo - Gestión de Infraestructura Física"/>
          <xsd:enumeration value="Procesos de Apoyo - Gestión de Apoyo Judicial"/>
          <xsd:enumeration value="Procesos de Seguimiento - Evaluación y Control"/>
          <xsd:enumeration value="Procesos de Seguimiento - Control Disciplinario"/>
        </xsd:restriction>
      </xsd:simpleType>
    </xsd:element>
    <xsd:element name="Tipo_x0020_Documental_x0020_SGI" ma:index="14" nillable="true" ma:displayName="Tipo Documental SGI" ma:default="Caracterización" ma:format="Dropdown" ma:internalName="Tipo_x0020_Documental_x0020_SGI">
      <xsd:simpleType>
        <xsd:restriction base="dms:Choice">
          <xsd:enumeration value="Caracterización"/>
          <xsd:enumeration value="Formato"/>
          <xsd:enumeration value="Documento"/>
        </xsd:restriction>
      </xsd:simpleType>
    </xsd:element>
    <xsd:element name="Version_Documento" ma:index="15" nillable="true" ma:displayName="Version_Documento" ma:decimals="0" ma:internalName="Version_Documento">
      <xsd:simpleType>
        <xsd:restriction base="dms:Number"/>
      </xsd:simpleType>
    </xsd:element>
    <xsd:element name="_dlc_DocId" ma:index="16" nillable="true" ma:displayName="Valor de Id. de documento" ma:description="El valor del identificador de documento asignado a este elemento." ma:internalName="_dlc_DocId" ma:readOnly="true">
      <xsd:simpleType>
        <xsd:restriction base="dms:Text"/>
      </xsd:simpleType>
    </xsd:element>
    <xsd:element name="_dlc_DocIdUrl" ma:index="17"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ED800-8313-4297-8601-EDE3EF418973}">
  <ds:schemaRefs>
    <ds:schemaRef ds:uri="http://schemas.microsoft.com/sharepoint/v3/contenttype/forms"/>
  </ds:schemaRefs>
</ds:datastoreItem>
</file>

<file path=customXml/itemProps2.xml><?xml version="1.0" encoding="utf-8"?>
<ds:datastoreItem xmlns:ds="http://schemas.openxmlformats.org/officeDocument/2006/customXml" ds:itemID="{9F3BB023-1D9F-4F41-A244-D36F94375589}">
  <ds:schemaRefs>
    <ds:schemaRef ds:uri="http://schemas.microsoft.com/office/2006/documentManagement/types"/>
    <ds:schemaRef ds:uri="http://www.w3.org/XML/1998/namespace"/>
    <ds:schemaRef ds:uri="http://schemas.microsoft.com/office/infopath/2007/PartnerControls"/>
    <ds:schemaRef ds:uri="http://purl.org/dc/terms/"/>
    <ds:schemaRef ds:uri="http://purl.org/dc/elements/1.1/"/>
    <ds:schemaRef ds:uri="http://schemas.openxmlformats.org/package/2006/metadata/core-properties"/>
    <ds:schemaRef ds:uri="0948c079-19c9-4a36-bb7d-d65ca794eba7"/>
    <ds:schemaRef ds:uri="http://schemas.microsoft.com/sharepoint/v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BA53128-6F9C-413D-B71E-4E3541967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48c079-19c9-4a36-bb7d-d65ca794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0998B0-0D78-4C29-84F2-A418B3D0DD1C}">
  <ds:schemaRefs>
    <ds:schemaRef ds:uri="http://schemas.microsoft.com/sharepoint/events"/>
  </ds:schemaRefs>
</ds:datastoreItem>
</file>

<file path=customXml/itemProps5.xml><?xml version="1.0" encoding="utf-8"?>
<ds:datastoreItem xmlns:ds="http://schemas.openxmlformats.org/officeDocument/2006/customXml" ds:itemID="{22423152-F272-4732-80F2-485EBF880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8</Pages>
  <Words>1908</Words>
  <Characters>10567</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Procedimiento Baja de aplicativos y de software en desuso</vt:lpstr>
    </vt:vector>
  </TitlesOfParts>
  <Company>SUPERSOCIEDADES</Company>
  <LinksUpToDate>false</LinksUpToDate>
  <CharactersWithSpaces>12451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Baja de aplicativos y de software en desuso</dc:title>
  <dc:subject/>
  <dc:creator>MariaS</dc:creator>
  <cp:keywords/>
  <cp:lastModifiedBy>Ruben Dario Moreno Posada</cp:lastModifiedBy>
  <cp:revision>7</cp:revision>
  <cp:lastPrinted>2025-07-22T16:50:00Z</cp:lastPrinted>
  <dcterms:created xsi:type="dcterms:W3CDTF">2025-06-19T19:37:00Z</dcterms:created>
  <dcterms:modified xsi:type="dcterms:W3CDTF">2025-07-22T20:07:00Z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0x010100EE2620CA4BCF6C4C887D6F74208FF5EE</vt:lpwstr>
  </property>
  <property fmtid="{D5CDD505-2E9C-101B-9397-08002B2CF9AE}" pid="3" name="_dlc_DocIdItemGuid">
    <vt:lpwstr>ef04cc50-3eba-45a1-82f7-4ea4d3804b1b</vt:lpwstr>
  </property>
  <property fmtid="{D5CDD505-2E9C-101B-9397-08002B2CF9AE}" pid="4" name="Tipo Documental SGI">
    <vt:lpwstr>Documento</vt:lpwstr>
  </property>
  <property fmtid="{D5CDD505-2E9C-101B-9397-08002B2CF9AE}" pid="5" name="Version_Documento">
    <vt:r8>2</vt:r8>
  </property>
</Properties>
</file>