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3729CC51" w14:textId="4DD44A91" w:rsidR="00A25FA2" w:rsidRDefault="00A25FA2" w:rsidP="00F23033">
      <w:pPr>
        <w:jc w:val="both"/>
        <w:rPr>
          <w:rFonts w:ascii="Verdana" w:hAnsi="Verdana"/>
          <w:bCs/>
          <w:sz w:val="22"/>
          <w:szCs w:val="22"/>
        </w:rPr>
      </w:pPr>
    </w:p>
    <w:p w14:paraId="3F284DC0" w14:textId="2E7F6707" w:rsidR="00AD0F52" w:rsidRDefault="00AD0F52" w:rsidP="00DA046A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</w:rPr>
      </w:pPr>
      <w:bookmarkStart w:id="1" w:name="_Toc183181507"/>
      <w:r>
        <w:rPr>
          <w:rFonts w:ascii="Verdana" w:hAnsi="Verdana"/>
          <w:b w:val="0"/>
          <w:bCs/>
          <w:sz w:val="22"/>
          <w:szCs w:val="22"/>
        </w:rPr>
        <w:t>Dirimir conflictos societarios entre particulares de forma justa y eficiente a través de un proceso judicial dentro del cual se puede llegar a un acuerdo conciliatorio o resolver por medio de una Sentencia. Este proceso tiene como fin impartir justicia y colaborar con el desarrollo empresarial.</w:t>
      </w:r>
    </w:p>
    <w:p w14:paraId="71D544F7" w14:textId="77777777" w:rsidR="00AD0F52" w:rsidRDefault="00AD0F52" w:rsidP="00DA046A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</w:rPr>
      </w:pPr>
    </w:p>
    <w:p w14:paraId="013587C9" w14:textId="59C04A6C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54042905" w14:textId="2A149908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15A8F572" w14:textId="2349E8ED" w:rsidR="00DA4C9A" w:rsidRPr="009C2DFF" w:rsidRDefault="00AB1F94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  <w:lang w:val="es-ES_tradnl"/>
        </w:rPr>
      </w:pPr>
      <w:r>
        <w:rPr>
          <w:rFonts w:ascii="Verdana" w:hAnsi="Verdana"/>
          <w:b w:val="0"/>
          <w:bCs/>
          <w:sz w:val="22"/>
          <w:szCs w:val="22"/>
          <w:lang w:val="es-ES_tradnl"/>
        </w:rPr>
        <w:t>Comprende desde el estudio de la demanda hasta la re</w:t>
      </w:r>
      <w:r w:rsidR="003D1991">
        <w:rPr>
          <w:rFonts w:ascii="Verdana" w:hAnsi="Verdana"/>
          <w:b w:val="0"/>
          <w:bCs/>
          <w:sz w:val="22"/>
          <w:szCs w:val="22"/>
          <w:lang w:val="es-ES_tradnl"/>
        </w:rPr>
        <w:t xml:space="preserve">solución del conflicto que se da mediante conciliación </w:t>
      </w:r>
      <w:r w:rsidR="00AD0F52">
        <w:rPr>
          <w:rFonts w:ascii="Verdana" w:hAnsi="Verdana"/>
          <w:b w:val="0"/>
          <w:bCs/>
          <w:sz w:val="22"/>
          <w:szCs w:val="22"/>
          <w:lang w:val="es-ES_tradnl"/>
        </w:rPr>
        <w:t>o</w:t>
      </w:r>
      <w:r w:rsidR="00F561F5">
        <w:rPr>
          <w:rFonts w:ascii="Verdana" w:hAnsi="Verdana"/>
          <w:b w:val="0"/>
          <w:bCs/>
          <w:sz w:val="22"/>
          <w:szCs w:val="22"/>
          <w:lang w:val="es-ES_tradnl"/>
        </w:rPr>
        <w:t xml:space="preserve"> mediante</w:t>
      </w:r>
      <w:r w:rsidR="003D1991">
        <w:rPr>
          <w:rFonts w:ascii="Verdana" w:hAnsi="Verdana"/>
          <w:b w:val="0"/>
          <w:bCs/>
          <w:sz w:val="22"/>
          <w:szCs w:val="22"/>
          <w:lang w:val="es-ES_tradnl"/>
        </w:rPr>
        <w:t xml:space="preserve"> el fallo proferido por el Juez. </w:t>
      </w:r>
      <w:r w:rsidR="00F561F5">
        <w:rPr>
          <w:rFonts w:ascii="Verdana" w:hAnsi="Verdana"/>
          <w:b w:val="0"/>
          <w:bCs/>
          <w:sz w:val="22"/>
          <w:szCs w:val="22"/>
          <w:lang w:val="es-ES_tradnl"/>
        </w:rPr>
        <w:t xml:space="preserve">La competencia de esta Delegatura es a nivel nacional, sin </w:t>
      </w:r>
      <w:r w:rsidR="00CC7CAC">
        <w:rPr>
          <w:rFonts w:ascii="Verdana" w:hAnsi="Verdana"/>
          <w:b w:val="0"/>
          <w:bCs/>
          <w:sz w:val="22"/>
          <w:szCs w:val="22"/>
          <w:lang w:val="es-ES_tradnl"/>
        </w:rPr>
        <w:t>embargo,</w:t>
      </w:r>
      <w:r w:rsidR="00F561F5">
        <w:rPr>
          <w:rFonts w:ascii="Verdana" w:hAnsi="Verdana"/>
          <w:b w:val="0"/>
          <w:bCs/>
          <w:sz w:val="22"/>
          <w:szCs w:val="22"/>
          <w:lang w:val="es-ES_tradnl"/>
        </w:rPr>
        <w:t xml:space="preserve"> opera desde la sede principal de la Superintendencia de Sociedades ubicada en Bogotá.</w:t>
      </w:r>
    </w:p>
    <w:p w14:paraId="05E7313E" w14:textId="77777777" w:rsidR="00A25FA2" w:rsidRPr="00A25FA2" w:rsidRDefault="00A25FA2" w:rsidP="00A25FA2">
      <w:pPr>
        <w:rPr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0DC0D3F1" w14:textId="77777777" w:rsidR="00CD5AD8" w:rsidRDefault="00CD5AD8" w:rsidP="00CD5AD8">
      <w:pPr>
        <w:rPr>
          <w:sz w:val="22"/>
          <w:szCs w:val="22"/>
        </w:rPr>
      </w:pPr>
    </w:p>
    <w:p w14:paraId="62A19FE6" w14:textId="3A770FED" w:rsidR="00F561F5" w:rsidRPr="00F561F5" w:rsidRDefault="00EF7844" w:rsidP="00F561F5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b/>
          <w:bCs/>
          <w:sz w:val="22"/>
          <w:szCs w:val="22"/>
        </w:rPr>
        <w:t>Audiencia Inicial:</w:t>
      </w:r>
      <w:r w:rsidR="00F561F5">
        <w:rPr>
          <w:rFonts w:ascii="Verdana" w:hAnsi="Verdana"/>
          <w:b/>
          <w:bCs/>
          <w:sz w:val="22"/>
          <w:szCs w:val="22"/>
        </w:rPr>
        <w:t xml:space="preserve"> </w:t>
      </w:r>
      <w:r w:rsidR="00F561F5" w:rsidRPr="00F561F5">
        <w:rPr>
          <w:rFonts w:ascii="Verdana" w:hAnsi="Verdana"/>
          <w:sz w:val="22"/>
          <w:szCs w:val="22"/>
        </w:rPr>
        <w:t>E</w:t>
      </w:r>
      <w:r w:rsidR="00F561F5" w:rsidRPr="00F561F5">
        <w:rPr>
          <w:rFonts w:ascii="Verdana" w:hAnsi="Verdana"/>
          <w:sz w:val="22"/>
          <w:szCs w:val="22"/>
          <w:lang w:val="es-CO"/>
        </w:rPr>
        <w:t>s la primera gran reunión que se lleva a cabo ante el juez, una vez concluida la fase escrita de la demanda y su contestación. Es una etapa regulada por el artículo 372 del Código General del Proceso (CGP).</w:t>
      </w:r>
      <w:r w:rsidR="00F561F5">
        <w:rPr>
          <w:rFonts w:ascii="Verdana" w:hAnsi="Verdana"/>
          <w:sz w:val="22"/>
          <w:szCs w:val="22"/>
          <w:lang w:val="es-CO"/>
        </w:rPr>
        <w:t xml:space="preserve"> </w:t>
      </w:r>
      <w:r w:rsidR="00F561F5" w:rsidRPr="00F561F5">
        <w:rPr>
          <w:rFonts w:ascii="Verdana" w:hAnsi="Verdana"/>
          <w:sz w:val="22"/>
          <w:szCs w:val="22"/>
          <w:lang w:val="es-CO"/>
        </w:rPr>
        <w:t xml:space="preserve">Su objetivo </w:t>
      </w:r>
      <w:r w:rsidR="003269CA">
        <w:rPr>
          <w:rFonts w:ascii="Verdana" w:hAnsi="Verdana"/>
          <w:sz w:val="22"/>
          <w:szCs w:val="22"/>
          <w:lang w:val="es-CO"/>
        </w:rPr>
        <w:t>es definir parámetros para</w:t>
      </w:r>
      <w:r w:rsidR="00F561F5" w:rsidRPr="00F561F5">
        <w:rPr>
          <w:rFonts w:ascii="Verdana" w:hAnsi="Verdana"/>
          <w:sz w:val="22"/>
          <w:szCs w:val="22"/>
          <w:lang w:val="es-CO"/>
        </w:rPr>
        <w:t xml:space="preserve"> una resolución eficiente del conflicto, buscando sanear el proceso, intentar la conciliación entre las partes, delimitar claramente los puntos de controversia y decretar las pruebas que serán necesarias para tomar una decisión</w:t>
      </w:r>
      <w:r w:rsidR="003269CA">
        <w:rPr>
          <w:rFonts w:ascii="Verdana" w:hAnsi="Verdana"/>
          <w:sz w:val="22"/>
          <w:szCs w:val="22"/>
          <w:lang w:val="es-CO"/>
        </w:rPr>
        <w:t xml:space="preserve"> de fondo</w:t>
      </w:r>
      <w:r w:rsidR="00F561F5">
        <w:rPr>
          <w:rFonts w:ascii="Verdana" w:hAnsi="Verdana"/>
          <w:sz w:val="22"/>
          <w:szCs w:val="22"/>
          <w:lang w:val="es-CO"/>
        </w:rPr>
        <w:t xml:space="preserve">, así como, de ser posible, realizar la práctica de </w:t>
      </w:r>
      <w:proofErr w:type="gramStart"/>
      <w:r w:rsidR="00F561F5">
        <w:rPr>
          <w:rFonts w:ascii="Verdana" w:hAnsi="Verdana"/>
          <w:sz w:val="22"/>
          <w:szCs w:val="22"/>
          <w:lang w:val="es-CO"/>
        </w:rPr>
        <w:t>las mismas</w:t>
      </w:r>
      <w:proofErr w:type="gramEnd"/>
      <w:r w:rsidR="00F561F5" w:rsidRPr="00F561F5">
        <w:rPr>
          <w:rFonts w:ascii="Verdana" w:hAnsi="Verdana"/>
          <w:sz w:val="22"/>
          <w:szCs w:val="22"/>
          <w:lang w:val="es-CO"/>
        </w:rPr>
        <w:t>.</w:t>
      </w:r>
    </w:p>
    <w:p w14:paraId="3B80B0E0" w14:textId="6D8035E2" w:rsidR="00EF7844" w:rsidRDefault="00EF7844" w:rsidP="00CC7CAC">
      <w:pPr>
        <w:pStyle w:val="Prrafodelista"/>
        <w:ind w:left="720"/>
        <w:jc w:val="both"/>
        <w:rPr>
          <w:rFonts w:ascii="Verdana" w:hAnsi="Verdana"/>
          <w:b/>
          <w:bCs/>
          <w:sz w:val="22"/>
          <w:szCs w:val="22"/>
        </w:rPr>
      </w:pPr>
    </w:p>
    <w:p w14:paraId="14627F7F" w14:textId="273B4314" w:rsidR="00F561F5" w:rsidRPr="00F561F5" w:rsidRDefault="00EF7844" w:rsidP="00F561F5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b/>
          <w:bCs/>
          <w:sz w:val="22"/>
          <w:szCs w:val="22"/>
        </w:rPr>
        <w:t xml:space="preserve">Audiencia de </w:t>
      </w:r>
      <w:r w:rsidR="00F561F5">
        <w:rPr>
          <w:rFonts w:ascii="Verdana" w:hAnsi="Verdana"/>
          <w:b/>
          <w:bCs/>
          <w:sz w:val="22"/>
          <w:szCs w:val="22"/>
        </w:rPr>
        <w:t xml:space="preserve">instrucción y </w:t>
      </w:r>
      <w:r>
        <w:rPr>
          <w:rFonts w:ascii="Verdana" w:hAnsi="Verdana"/>
          <w:b/>
          <w:bCs/>
          <w:sz w:val="22"/>
          <w:szCs w:val="22"/>
        </w:rPr>
        <w:t xml:space="preserve">juzgamiento: </w:t>
      </w:r>
      <w:r w:rsidR="00F561F5" w:rsidRPr="00F561F5">
        <w:rPr>
          <w:rFonts w:ascii="Verdana" w:hAnsi="Verdana"/>
          <w:sz w:val="22"/>
          <w:szCs w:val="22"/>
        </w:rPr>
        <w:t>E</w:t>
      </w:r>
      <w:r w:rsidR="00F561F5">
        <w:rPr>
          <w:rFonts w:ascii="Verdana" w:hAnsi="Verdana"/>
          <w:sz w:val="22"/>
          <w:szCs w:val="22"/>
        </w:rPr>
        <w:t>s</w:t>
      </w:r>
      <w:r w:rsidR="00F561F5" w:rsidRPr="00F561F5">
        <w:rPr>
          <w:rFonts w:ascii="Verdana" w:hAnsi="Verdana"/>
          <w:sz w:val="22"/>
          <w:szCs w:val="22"/>
          <w:lang w:val="es-CO"/>
        </w:rPr>
        <w:t xml:space="preserve"> la segunda y, generalmente, última audiencia del proceso. Está regulada por el artículo 373 del Código General del Proceso (CGP) y es donde se concentra la práctica de las pruebas y la decisión final del caso</w:t>
      </w:r>
      <w:r w:rsidR="00F561F5">
        <w:rPr>
          <w:rFonts w:ascii="Verdana" w:hAnsi="Verdana"/>
          <w:sz w:val="22"/>
          <w:szCs w:val="22"/>
          <w:lang w:val="es-CO"/>
        </w:rPr>
        <w:t xml:space="preserve"> (</w:t>
      </w:r>
      <w:r w:rsidR="003269CA">
        <w:rPr>
          <w:rFonts w:ascii="Verdana" w:hAnsi="Verdana"/>
          <w:sz w:val="22"/>
          <w:szCs w:val="22"/>
          <w:lang w:val="es-CO"/>
        </w:rPr>
        <w:t>s</w:t>
      </w:r>
      <w:r w:rsidR="00F561F5">
        <w:rPr>
          <w:rFonts w:ascii="Verdana" w:hAnsi="Verdana"/>
          <w:sz w:val="22"/>
          <w:szCs w:val="22"/>
          <w:lang w:val="es-CO"/>
        </w:rPr>
        <w:t>entencia)</w:t>
      </w:r>
      <w:r w:rsidR="00F561F5" w:rsidRPr="00F561F5">
        <w:rPr>
          <w:rFonts w:ascii="Verdana" w:hAnsi="Verdana"/>
          <w:sz w:val="22"/>
          <w:szCs w:val="22"/>
          <w:lang w:val="es-CO"/>
        </w:rPr>
        <w:t>.</w:t>
      </w:r>
    </w:p>
    <w:p w14:paraId="3399D2DA" w14:textId="77777777" w:rsidR="00EF7844" w:rsidRPr="00F561F5" w:rsidRDefault="00EF7844" w:rsidP="00F561F5">
      <w:pPr>
        <w:pStyle w:val="Prrafodelista"/>
        <w:ind w:left="720"/>
        <w:jc w:val="both"/>
        <w:rPr>
          <w:rFonts w:ascii="Verdana" w:hAnsi="Verdana"/>
          <w:b/>
          <w:bCs/>
          <w:sz w:val="22"/>
          <w:szCs w:val="22"/>
        </w:rPr>
      </w:pPr>
    </w:p>
    <w:p w14:paraId="11ED6B40" w14:textId="3596A325" w:rsidR="00F561F5" w:rsidRPr="00F561F5" w:rsidRDefault="00EF7844" w:rsidP="00BC0C03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CO"/>
        </w:rPr>
      </w:pPr>
      <w:r w:rsidRPr="003269CA">
        <w:rPr>
          <w:rFonts w:ascii="Verdana" w:hAnsi="Verdana"/>
          <w:b/>
          <w:bCs/>
          <w:sz w:val="22"/>
          <w:szCs w:val="22"/>
        </w:rPr>
        <w:t xml:space="preserve">Auto </w:t>
      </w:r>
      <w:r w:rsidR="00F561F5" w:rsidRPr="003269CA">
        <w:rPr>
          <w:rFonts w:ascii="Verdana" w:hAnsi="Verdana"/>
          <w:b/>
          <w:bCs/>
          <w:sz w:val="22"/>
          <w:szCs w:val="22"/>
        </w:rPr>
        <w:t>Admisorio</w:t>
      </w:r>
      <w:r w:rsidRPr="003269CA">
        <w:rPr>
          <w:rFonts w:ascii="Verdana" w:hAnsi="Verdana"/>
          <w:b/>
          <w:bCs/>
          <w:sz w:val="22"/>
          <w:szCs w:val="22"/>
        </w:rPr>
        <w:t xml:space="preserve">: </w:t>
      </w:r>
      <w:r w:rsidR="00F561F5" w:rsidRPr="00F561F5">
        <w:rPr>
          <w:rFonts w:ascii="Verdana" w:hAnsi="Verdana"/>
          <w:sz w:val="22"/>
          <w:szCs w:val="22"/>
          <w:lang w:val="es-CO"/>
        </w:rPr>
        <w:t>Es la decisión por la cual el juez</w:t>
      </w:r>
      <w:r w:rsidR="003269CA" w:rsidRPr="003269CA">
        <w:rPr>
          <w:rFonts w:ascii="Verdana" w:hAnsi="Verdana"/>
          <w:sz w:val="22"/>
          <w:szCs w:val="22"/>
          <w:lang w:val="es-CO"/>
        </w:rPr>
        <w:t xml:space="preserve"> e</w:t>
      </w:r>
      <w:r w:rsidR="00F561F5" w:rsidRPr="00F561F5">
        <w:rPr>
          <w:rFonts w:ascii="Verdana" w:hAnsi="Verdana"/>
          <w:sz w:val="22"/>
          <w:szCs w:val="22"/>
          <w:lang w:val="es-CO"/>
        </w:rPr>
        <w:t>l juez</w:t>
      </w:r>
      <w:r w:rsidR="003269CA" w:rsidRPr="003269CA">
        <w:rPr>
          <w:rFonts w:ascii="Verdana" w:hAnsi="Verdana"/>
          <w:sz w:val="22"/>
          <w:szCs w:val="22"/>
          <w:lang w:val="es-CO"/>
        </w:rPr>
        <w:t xml:space="preserve"> resuelve que sí es competente para conocer de la demanda y</w:t>
      </w:r>
      <w:r w:rsidR="00F561F5" w:rsidRPr="00F561F5">
        <w:rPr>
          <w:rFonts w:ascii="Verdana" w:hAnsi="Verdana"/>
          <w:sz w:val="22"/>
          <w:szCs w:val="22"/>
          <w:lang w:val="es-CO"/>
        </w:rPr>
        <w:t xml:space="preserve"> revisa que </w:t>
      </w:r>
      <w:r w:rsidR="003269CA" w:rsidRPr="003269CA">
        <w:rPr>
          <w:rFonts w:ascii="Verdana" w:hAnsi="Verdana"/>
          <w:sz w:val="22"/>
          <w:szCs w:val="22"/>
          <w:lang w:val="es-CO"/>
        </w:rPr>
        <w:t>esta</w:t>
      </w:r>
      <w:r w:rsidR="00F561F5" w:rsidRPr="00F561F5">
        <w:rPr>
          <w:rFonts w:ascii="Verdana" w:hAnsi="Verdana"/>
          <w:sz w:val="22"/>
          <w:szCs w:val="22"/>
          <w:lang w:val="es-CO"/>
        </w:rPr>
        <w:t xml:space="preserve"> cumpla con todos los requisitos formales y sustanciales exigidos por la ley principalmente el Artículo 82 del Código General del Proceso </w:t>
      </w:r>
      <w:r w:rsidR="003269CA" w:rsidRPr="003269CA">
        <w:rPr>
          <w:rFonts w:ascii="Verdana" w:hAnsi="Verdana"/>
          <w:sz w:val="22"/>
          <w:szCs w:val="22"/>
          <w:lang w:val="es-CO"/>
        </w:rPr>
        <w:t>–</w:t>
      </w:r>
      <w:r w:rsidR="00F561F5" w:rsidRPr="00F561F5">
        <w:rPr>
          <w:rFonts w:ascii="Verdana" w:hAnsi="Verdana"/>
          <w:sz w:val="22"/>
          <w:szCs w:val="22"/>
          <w:lang w:val="es-CO"/>
        </w:rPr>
        <w:t xml:space="preserve"> CGP</w:t>
      </w:r>
      <w:r w:rsidR="003269CA" w:rsidRPr="003269CA">
        <w:rPr>
          <w:rFonts w:ascii="Verdana" w:hAnsi="Verdana"/>
          <w:sz w:val="22"/>
          <w:szCs w:val="22"/>
          <w:lang w:val="es-CO"/>
        </w:rPr>
        <w:t>.</w:t>
      </w:r>
      <w:r w:rsidR="003269CA">
        <w:rPr>
          <w:rFonts w:ascii="Verdana" w:hAnsi="Verdana"/>
          <w:sz w:val="22"/>
          <w:szCs w:val="22"/>
          <w:lang w:val="es-CO"/>
        </w:rPr>
        <w:t xml:space="preserve"> </w:t>
      </w:r>
      <w:r w:rsidR="00F561F5" w:rsidRPr="00F561F5">
        <w:rPr>
          <w:rFonts w:ascii="Verdana" w:hAnsi="Verdana"/>
          <w:sz w:val="22"/>
          <w:szCs w:val="22"/>
          <w:lang w:val="es-CO"/>
        </w:rPr>
        <w:t>Se declara formalmente que la demanda es aceptada y que el proceso puede iniciarse.</w:t>
      </w:r>
    </w:p>
    <w:p w14:paraId="586DA797" w14:textId="70F91E00" w:rsidR="00EF7844" w:rsidRPr="003269CA" w:rsidRDefault="00EF7844" w:rsidP="003269CA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CO"/>
        </w:rPr>
      </w:pPr>
    </w:p>
    <w:p w14:paraId="01C33835" w14:textId="77777777" w:rsidR="00EF7844" w:rsidRDefault="00EF7844" w:rsidP="00EF7844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Auto de </w:t>
      </w:r>
      <w:r w:rsidRPr="00963A89">
        <w:rPr>
          <w:rFonts w:ascii="Verdana" w:hAnsi="Verdana"/>
          <w:b/>
          <w:bCs/>
          <w:sz w:val="22"/>
          <w:szCs w:val="22"/>
        </w:rPr>
        <w:t>Inadmisión:</w:t>
      </w:r>
      <w:r w:rsidRPr="009828D8">
        <w:rPr>
          <w:rFonts w:ascii="Verdana" w:hAnsi="Verdana"/>
          <w:sz w:val="22"/>
          <w:szCs w:val="22"/>
        </w:rPr>
        <w:t xml:space="preserve"> decisión del juez consistente en</w:t>
      </w:r>
      <w:r>
        <w:rPr>
          <w:rFonts w:ascii="Verdana" w:hAnsi="Verdana"/>
          <w:sz w:val="22"/>
          <w:szCs w:val="22"/>
        </w:rPr>
        <w:t xml:space="preserve"> no admitir el inicio del proceso en tanto el demandante requiere corregir algunos aspectos para ser admitido. </w:t>
      </w:r>
      <w:r w:rsidRPr="009828D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394FEF65" w14:textId="77777777" w:rsidR="00EF7844" w:rsidRDefault="00EF7844" w:rsidP="00EF7844">
      <w:pPr>
        <w:pStyle w:val="Prrafodelista"/>
        <w:ind w:left="720"/>
        <w:rPr>
          <w:rFonts w:ascii="Verdana" w:hAnsi="Verdana"/>
          <w:b/>
          <w:bCs/>
          <w:sz w:val="22"/>
          <w:szCs w:val="22"/>
        </w:rPr>
      </w:pPr>
    </w:p>
    <w:p w14:paraId="4A9FBAA1" w14:textId="77777777" w:rsidR="00EF7844" w:rsidRDefault="00EF7844" w:rsidP="00EF7844">
      <w:pPr>
        <w:pStyle w:val="Prrafodelista"/>
        <w:numPr>
          <w:ilvl w:val="0"/>
          <w:numId w:val="39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 de rechazo:</w:t>
      </w:r>
      <w:r w:rsidRPr="009828D8">
        <w:rPr>
          <w:rFonts w:ascii="Verdana" w:hAnsi="Verdana"/>
          <w:sz w:val="22"/>
          <w:szCs w:val="22"/>
        </w:rPr>
        <w:t xml:space="preserve"> decisión del juez consistente</w:t>
      </w:r>
      <w:r>
        <w:rPr>
          <w:rFonts w:ascii="Verdana" w:hAnsi="Verdana"/>
          <w:sz w:val="22"/>
          <w:szCs w:val="22"/>
        </w:rPr>
        <w:t xml:space="preserve"> rechazar la admisión de la demanda en tanto que no es susceptible de iniciar, con ese documento, el proceso judicial que se pretende.  </w:t>
      </w:r>
      <w:r w:rsidRPr="009828D8">
        <w:rPr>
          <w:rFonts w:ascii="Verdana" w:hAnsi="Verdana"/>
          <w:sz w:val="22"/>
          <w:szCs w:val="22"/>
        </w:rPr>
        <w:t xml:space="preserve"> </w:t>
      </w:r>
    </w:p>
    <w:p w14:paraId="6CC78129" w14:textId="77777777" w:rsidR="00EF7844" w:rsidRPr="009521FD" w:rsidRDefault="00EF7844" w:rsidP="00EF7844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38CC1D32" w14:textId="4B371643" w:rsidR="00EF7844" w:rsidRPr="00D80FCC" w:rsidRDefault="00EF7844" w:rsidP="00BC29AC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bCs/>
          <w:sz w:val="22"/>
          <w:szCs w:val="22"/>
        </w:rPr>
      </w:pPr>
      <w:r w:rsidRPr="00D80FCC">
        <w:rPr>
          <w:rFonts w:ascii="Verdana" w:hAnsi="Verdana"/>
          <w:b/>
          <w:bCs/>
          <w:sz w:val="22"/>
          <w:szCs w:val="22"/>
        </w:rPr>
        <w:lastRenderedPageBreak/>
        <w:t xml:space="preserve">Alegatos de Conclusión: </w:t>
      </w:r>
      <w:r w:rsidR="00D80FCC">
        <w:rPr>
          <w:rFonts w:ascii="Verdana" w:hAnsi="Verdana"/>
          <w:sz w:val="22"/>
          <w:szCs w:val="22"/>
        </w:rPr>
        <w:t xml:space="preserve">Es la </w:t>
      </w:r>
      <w:r w:rsidR="00D80FCC" w:rsidRPr="00D80FCC">
        <w:rPr>
          <w:rFonts w:ascii="Verdana" w:hAnsi="Verdana"/>
          <w:sz w:val="22"/>
          <w:szCs w:val="22"/>
        </w:rPr>
        <w:t xml:space="preserve">oportunidad </w:t>
      </w:r>
      <w:r w:rsidR="00D80FCC">
        <w:rPr>
          <w:rFonts w:ascii="Verdana" w:hAnsi="Verdana"/>
          <w:sz w:val="22"/>
          <w:szCs w:val="22"/>
        </w:rPr>
        <w:t xml:space="preserve">procesal </w:t>
      </w:r>
      <w:r w:rsidR="00D80FCC" w:rsidRPr="00D80FCC">
        <w:rPr>
          <w:rFonts w:ascii="Verdana" w:hAnsi="Verdana"/>
          <w:sz w:val="22"/>
          <w:szCs w:val="22"/>
        </w:rPr>
        <w:t xml:space="preserve">que tienen </w:t>
      </w:r>
      <w:r w:rsidR="00D46BF3">
        <w:rPr>
          <w:rFonts w:ascii="Verdana" w:hAnsi="Verdana"/>
          <w:sz w:val="22"/>
          <w:szCs w:val="22"/>
        </w:rPr>
        <w:t xml:space="preserve">los apoderados de </w:t>
      </w:r>
      <w:r w:rsidR="00D80FCC" w:rsidRPr="00D80FCC">
        <w:rPr>
          <w:rFonts w:ascii="Verdana" w:hAnsi="Verdana"/>
          <w:sz w:val="22"/>
          <w:szCs w:val="22"/>
        </w:rPr>
        <w:t xml:space="preserve">las partes (demandante y demandado) dentro de un proceso judicial para presentar al juez sus argumentos finales sobre </w:t>
      </w:r>
      <w:r w:rsidR="00D46BF3">
        <w:rPr>
          <w:rFonts w:ascii="Verdana" w:hAnsi="Verdana"/>
          <w:sz w:val="22"/>
          <w:szCs w:val="22"/>
        </w:rPr>
        <w:t xml:space="preserve">por qué se debe fallar a su favor. En esta etapa se sustentan sus argumentos iniciales con </w:t>
      </w:r>
      <w:r w:rsidR="00D80FCC" w:rsidRPr="00D80FCC">
        <w:rPr>
          <w:rFonts w:ascii="Verdana" w:hAnsi="Verdana"/>
          <w:sz w:val="22"/>
          <w:szCs w:val="22"/>
        </w:rPr>
        <w:t xml:space="preserve">las pruebas practicadas y los hechos demostrados. Es el momento de resumir su posición, destacar los puntos clave a su favor y persuadir al </w:t>
      </w:r>
      <w:r w:rsidR="00D46BF3">
        <w:rPr>
          <w:rFonts w:ascii="Verdana" w:hAnsi="Verdana"/>
          <w:sz w:val="22"/>
          <w:szCs w:val="22"/>
        </w:rPr>
        <w:t>Juez</w:t>
      </w:r>
      <w:r w:rsidR="00D80FCC" w:rsidRPr="00D80FCC">
        <w:rPr>
          <w:rFonts w:ascii="Verdana" w:hAnsi="Verdana"/>
          <w:sz w:val="22"/>
          <w:szCs w:val="22"/>
        </w:rPr>
        <w:t xml:space="preserve"> para que falle a su favor.</w:t>
      </w:r>
    </w:p>
    <w:p w14:paraId="6AE4B46E" w14:textId="77777777" w:rsidR="00D80FCC" w:rsidRPr="00D80FCC" w:rsidRDefault="00D80FCC" w:rsidP="00D80FCC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0988CAE7" w14:textId="4CADD7F5" w:rsidR="00C656D0" w:rsidRPr="00C656D0" w:rsidRDefault="00EF7844" w:rsidP="00C656D0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Conciliación: </w:t>
      </w:r>
      <w:r w:rsidR="00C656D0">
        <w:rPr>
          <w:rFonts w:ascii="Verdana" w:hAnsi="Verdana"/>
          <w:sz w:val="22"/>
          <w:szCs w:val="22"/>
        </w:rPr>
        <w:t>E</w:t>
      </w:r>
      <w:r w:rsidRPr="009828D8">
        <w:rPr>
          <w:rFonts w:ascii="Verdana" w:hAnsi="Verdana"/>
          <w:sz w:val="22"/>
          <w:szCs w:val="22"/>
        </w:rPr>
        <w:t xml:space="preserve">s la etapa del proceso en donde las partes, </w:t>
      </w:r>
      <w:r w:rsidR="00C656D0">
        <w:rPr>
          <w:rFonts w:ascii="Verdana" w:hAnsi="Verdana"/>
          <w:sz w:val="22"/>
          <w:szCs w:val="22"/>
        </w:rPr>
        <w:t>con ayuda del juez, logran solucionar sus diferencias a través de un acuerdo el cual hace tránsito a cosa juzgada y presta merito ejecutivo.</w:t>
      </w:r>
    </w:p>
    <w:p w14:paraId="3C433DB5" w14:textId="77777777" w:rsidR="00C656D0" w:rsidRPr="00C656D0" w:rsidRDefault="00C656D0" w:rsidP="00C656D0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2884FCCE" w14:textId="2CBC688D" w:rsidR="00EF7844" w:rsidRPr="00C656D0" w:rsidRDefault="00EF7844" w:rsidP="00282423">
      <w:pPr>
        <w:pStyle w:val="Prrafodelista"/>
        <w:numPr>
          <w:ilvl w:val="0"/>
          <w:numId w:val="39"/>
        </w:numPr>
        <w:jc w:val="both"/>
        <w:rPr>
          <w:rFonts w:ascii="Verdana" w:hAnsi="Verdana"/>
          <w:b/>
          <w:bCs/>
          <w:sz w:val="22"/>
          <w:szCs w:val="22"/>
        </w:rPr>
      </w:pPr>
      <w:r w:rsidRPr="00C656D0">
        <w:rPr>
          <w:rFonts w:ascii="Verdana" w:hAnsi="Verdana"/>
          <w:b/>
          <w:bCs/>
          <w:sz w:val="22"/>
          <w:szCs w:val="22"/>
        </w:rPr>
        <w:t xml:space="preserve">Demanda: </w:t>
      </w:r>
      <w:r w:rsidRPr="00C656D0">
        <w:rPr>
          <w:rFonts w:ascii="Verdana" w:hAnsi="Verdana"/>
          <w:sz w:val="22"/>
          <w:szCs w:val="22"/>
        </w:rPr>
        <w:t xml:space="preserve">Es el acto procesal </w:t>
      </w:r>
      <w:r w:rsidR="00C656D0">
        <w:rPr>
          <w:rFonts w:ascii="Verdana" w:hAnsi="Verdana"/>
          <w:sz w:val="22"/>
          <w:szCs w:val="22"/>
        </w:rPr>
        <w:t xml:space="preserve">inicial </w:t>
      </w:r>
      <w:r w:rsidRPr="00C656D0">
        <w:rPr>
          <w:rFonts w:ascii="Verdana" w:hAnsi="Verdana"/>
          <w:sz w:val="22"/>
          <w:szCs w:val="22"/>
        </w:rPr>
        <w:t>a través del cual</w:t>
      </w:r>
      <w:r w:rsidR="00C656D0">
        <w:rPr>
          <w:rFonts w:ascii="Verdana" w:hAnsi="Verdana"/>
          <w:sz w:val="22"/>
          <w:szCs w:val="22"/>
        </w:rPr>
        <w:t xml:space="preserve"> una persona (demandante) ejerce su derecho de acción y acude ante el juez para solicitarle que resuelva una controversia conforme a Derecho.</w:t>
      </w:r>
    </w:p>
    <w:p w14:paraId="032F51F7" w14:textId="77777777" w:rsidR="00C656D0" w:rsidRPr="00C656D0" w:rsidRDefault="00C656D0" w:rsidP="00C656D0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10E339AA" w14:textId="77777777" w:rsidR="00EF7844" w:rsidRDefault="00EF7844" w:rsidP="00EF7844">
      <w:pPr>
        <w:pStyle w:val="Prrafodelista"/>
        <w:numPr>
          <w:ilvl w:val="0"/>
          <w:numId w:val="39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Demandante: </w:t>
      </w:r>
      <w:r w:rsidRPr="009828D8">
        <w:rPr>
          <w:rFonts w:ascii="Verdana" w:hAnsi="Verdana"/>
          <w:sz w:val="22"/>
          <w:szCs w:val="22"/>
        </w:rPr>
        <w:t xml:space="preserve">Es el sujeto activo de la relación procesal. Es la parte del proceso quien formula la demanda. </w:t>
      </w:r>
    </w:p>
    <w:p w14:paraId="7827E587" w14:textId="77777777" w:rsidR="00EF7844" w:rsidRPr="009521FD" w:rsidRDefault="00EF7844" w:rsidP="00EF7844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2D9D63C8" w14:textId="77777777" w:rsidR="00EF7844" w:rsidRDefault="00EF7844" w:rsidP="00EF7844">
      <w:pPr>
        <w:pStyle w:val="Prrafodelista"/>
        <w:numPr>
          <w:ilvl w:val="0"/>
          <w:numId w:val="39"/>
        </w:num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Demandado: </w:t>
      </w:r>
      <w:r w:rsidRPr="00C656D0">
        <w:rPr>
          <w:rFonts w:ascii="Verdana" w:hAnsi="Verdana"/>
          <w:sz w:val="22"/>
          <w:szCs w:val="22"/>
        </w:rPr>
        <w:t>Es el sujeto pasivo de la relación procesal. Es la parte del proceso contra quien se formula la demanda.</w:t>
      </w:r>
      <w:r w:rsidRPr="00C656D0">
        <w:rPr>
          <w:rFonts w:ascii="Verdana" w:hAnsi="Verdana"/>
          <w:b/>
          <w:bCs/>
          <w:sz w:val="22"/>
          <w:szCs w:val="22"/>
        </w:rPr>
        <w:t xml:space="preserve"> </w:t>
      </w:r>
    </w:p>
    <w:p w14:paraId="1DC547AB" w14:textId="77777777" w:rsidR="005360B3" w:rsidRPr="005360B3" w:rsidRDefault="005360B3" w:rsidP="005360B3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4584A343" w14:textId="77777777" w:rsidR="005360B3" w:rsidRPr="005360B3" w:rsidRDefault="005360B3" w:rsidP="005360B3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</w:rPr>
        <w:t>Etapa Probatoria:</w:t>
      </w:r>
      <w:r w:rsidRPr="0071651A">
        <w:rPr>
          <w:rFonts w:ascii="Verdana" w:hAnsi="Verdana"/>
          <w:sz w:val="22"/>
          <w:szCs w:val="22"/>
        </w:rPr>
        <w:t xml:space="preserve"> Es la etapa procesal destinada a la solicitud, decreto, práctica y contradicción de las pruebas necesarias para que el juez pueda </w:t>
      </w:r>
      <w:r>
        <w:rPr>
          <w:rFonts w:ascii="Verdana" w:hAnsi="Verdana"/>
          <w:sz w:val="22"/>
          <w:szCs w:val="22"/>
        </w:rPr>
        <w:t xml:space="preserve">aclarar los hechos </w:t>
      </w:r>
      <w:r w:rsidRPr="0071651A">
        <w:rPr>
          <w:rFonts w:ascii="Verdana" w:hAnsi="Verdana"/>
          <w:sz w:val="22"/>
          <w:szCs w:val="22"/>
        </w:rPr>
        <w:t xml:space="preserve">relevantes </w:t>
      </w:r>
      <w:r>
        <w:rPr>
          <w:rFonts w:ascii="Verdana" w:hAnsi="Verdana"/>
          <w:sz w:val="22"/>
          <w:szCs w:val="22"/>
        </w:rPr>
        <w:t>en que se fundamenta el objeto d</w:t>
      </w:r>
      <w:r w:rsidRPr="0071651A">
        <w:rPr>
          <w:rFonts w:ascii="Verdana" w:hAnsi="Verdana"/>
          <w:sz w:val="22"/>
          <w:szCs w:val="22"/>
        </w:rPr>
        <w:t>el litigio y, así, poder dictar una sentencia justa.</w:t>
      </w:r>
    </w:p>
    <w:p w14:paraId="7C6D0304" w14:textId="77777777" w:rsidR="005360B3" w:rsidRPr="005360B3" w:rsidRDefault="005360B3" w:rsidP="005360B3">
      <w:pPr>
        <w:pStyle w:val="Prrafodelista"/>
        <w:rPr>
          <w:rFonts w:ascii="Verdana" w:hAnsi="Verdana"/>
          <w:sz w:val="22"/>
          <w:szCs w:val="22"/>
          <w:u w:val="single"/>
        </w:rPr>
      </w:pPr>
    </w:p>
    <w:p w14:paraId="4E1D4884" w14:textId="77777777" w:rsidR="005360B3" w:rsidRDefault="005360B3" w:rsidP="005360B3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055AF5">
        <w:rPr>
          <w:rFonts w:ascii="Verdana" w:hAnsi="Verdana"/>
          <w:b/>
          <w:bCs/>
          <w:sz w:val="22"/>
          <w:szCs w:val="22"/>
        </w:rPr>
        <w:t xml:space="preserve">Fijación del objeto del litigio: </w:t>
      </w:r>
      <w:r>
        <w:rPr>
          <w:rFonts w:ascii="Verdana" w:hAnsi="Verdana"/>
          <w:sz w:val="22"/>
          <w:szCs w:val="22"/>
        </w:rPr>
        <w:t>Es la etapa procesal que surte en la audiencia inicial consistente en determinar por parte del juez, de una forma clara y precisa, cual es la controversia sobre la cual</w:t>
      </w:r>
      <w:r w:rsidRPr="00055AF5">
        <w:rPr>
          <w:rFonts w:ascii="Verdana" w:hAnsi="Verdana"/>
          <w:sz w:val="22"/>
          <w:szCs w:val="22"/>
        </w:rPr>
        <w:t xml:space="preserve"> el juez deberá decidir en la sentencia.</w:t>
      </w:r>
    </w:p>
    <w:p w14:paraId="45E1A468" w14:textId="77777777" w:rsidR="005360B3" w:rsidRPr="0071651A" w:rsidRDefault="005360B3" w:rsidP="005360B3">
      <w:pPr>
        <w:pStyle w:val="Prrafodelista"/>
        <w:ind w:left="1416"/>
        <w:jc w:val="both"/>
        <w:rPr>
          <w:rFonts w:ascii="Verdana" w:hAnsi="Verdana"/>
          <w:sz w:val="22"/>
          <w:szCs w:val="22"/>
          <w:u w:val="single"/>
        </w:rPr>
      </w:pPr>
    </w:p>
    <w:p w14:paraId="6BDD7798" w14:textId="77777777" w:rsidR="0040792E" w:rsidRPr="0040792E" w:rsidRDefault="0040792E" w:rsidP="0040792E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05D6067E" w14:textId="06D9573B" w:rsidR="006C2606" w:rsidRPr="006C2606" w:rsidRDefault="0040792E" w:rsidP="006C2606">
      <w:pPr>
        <w:pStyle w:val="Prrafodelista"/>
        <w:numPr>
          <w:ilvl w:val="0"/>
          <w:numId w:val="39"/>
        </w:numPr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b/>
          <w:bCs/>
          <w:sz w:val="22"/>
          <w:szCs w:val="22"/>
        </w:rPr>
        <w:t xml:space="preserve">Medidas Cautelares: </w:t>
      </w:r>
      <w:r w:rsidR="006C2606" w:rsidRPr="006C2606">
        <w:rPr>
          <w:rFonts w:ascii="Verdana" w:hAnsi="Verdana"/>
          <w:sz w:val="22"/>
          <w:szCs w:val="22"/>
          <w:lang w:val="es-CO"/>
        </w:rPr>
        <w:t>Es una solicitud que se le hace al juez para que adopte una decisión tendiente a asegurar la efectividad de una futura sentencia o de proteger un derecho o situación jurídica que se encuentra en riesgo debido a la duración del proceso.</w:t>
      </w:r>
    </w:p>
    <w:p w14:paraId="0A09AD53" w14:textId="77777777" w:rsidR="00EF7844" w:rsidRPr="006C2606" w:rsidRDefault="00EF7844" w:rsidP="00EF7844">
      <w:pPr>
        <w:pStyle w:val="Prrafodelista"/>
        <w:rPr>
          <w:rFonts w:ascii="Verdana" w:hAnsi="Verdana"/>
          <w:sz w:val="22"/>
          <w:szCs w:val="22"/>
        </w:rPr>
      </w:pPr>
    </w:p>
    <w:p w14:paraId="5D6096D7" w14:textId="4CF5AF17" w:rsidR="00EF7844" w:rsidRDefault="00EF7844" w:rsidP="00EF7844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B240D6">
        <w:rPr>
          <w:rFonts w:ascii="Verdana" w:hAnsi="Verdana"/>
          <w:b/>
          <w:bCs/>
          <w:sz w:val="22"/>
          <w:szCs w:val="22"/>
        </w:rPr>
        <w:t>Notificación:</w:t>
      </w:r>
      <w:r w:rsidRPr="009828D8">
        <w:rPr>
          <w:rFonts w:ascii="Verdana" w:hAnsi="Verdana"/>
          <w:sz w:val="22"/>
          <w:szCs w:val="22"/>
        </w:rPr>
        <w:t xml:space="preserve"> Corresponde al instrumento por medio del cual las providencias judiciales se hacen saber a las partes y demás intervinientes del proceso. De forma tal que se garantiza su publicidad permitiendo a las partes su contradicción. </w:t>
      </w:r>
      <w:r w:rsidR="00055AF5">
        <w:rPr>
          <w:rFonts w:ascii="Verdana" w:hAnsi="Verdana"/>
          <w:sz w:val="22"/>
          <w:szCs w:val="22"/>
        </w:rPr>
        <w:t>Esta se realiza por publicación en estados o en estrados cuando se notifica durante el curso de la audiencia.</w:t>
      </w:r>
    </w:p>
    <w:p w14:paraId="77A2DDE2" w14:textId="77777777" w:rsidR="005360B3" w:rsidRPr="005360B3" w:rsidRDefault="005360B3" w:rsidP="005360B3">
      <w:pPr>
        <w:pStyle w:val="Prrafodelista"/>
        <w:rPr>
          <w:rFonts w:ascii="Verdana" w:hAnsi="Verdana"/>
          <w:sz w:val="22"/>
          <w:szCs w:val="22"/>
        </w:rPr>
      </w:pPr>
    </w:p>
    <w:p w14:paraId="7BE881B2" w14:textId="6CAFE0A8" w:rsidR="005360B3" w:rsidRDefault="005360B3" w:rsidP="005360B3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71651A">
        <w:rPr>
          <w:rFonts w:ascii="Verdana" w:hAnsi="Verdana"/>
          <w:b/>
          <w:bCs/>
          <w:sz w:val="22"/>
          <w:szCs w:val="22"/>
        </w:rPr>
        <w:t>Pruebas:</w:t>
      </w:r>
      <w:r w:rsidRPr="0071651A">
        <w:rPr>
          <w:rFonts w:ascii="Verdana" w:hAnsi="Verdana"/>
          <w:sz w:val="22"/>
          <w:szCs w:val="22"/>
          <w:u w:val="single"/>
        </w:rPr>
        <w:t xml:space="preserve"> </w:t>
      </w:r>
      <w:r w:rsidRPr="0071651A">
        <w:rPr>
          <w:rFonts w:ascii="Verdana" w:hAnsi="Verdana"/>
          <w:sz w:val="22"/>
          <w:szCs w:val="22"/>
        </w:rPr>
        <w:t xml:space="preserve">Es el medio por el cual las partes buscan demostrar la veracidad de los hechos planteados en su escrito de demanda o contestación. </w:t>
      </w:r>
    </w:p>
    <w:p w14:paraId="72C2FD0C" w14:textId="77777777" w:rsidR="005360B3" w:rsidRPr="005360B3" w:rsidRDefault="005360B3" w:rsidP="005360B3">
      <w:pPr>
        <w:pStyle w:val="Prrafodelista"/>
        <w:rPr>
          <w:rFonts w:ascii="Verdana" w:hAnsi="Verdana"/>
          <w:sz w:val="22"/>
          <w:szCs w:val="22"/>
        </w:rPr>
      </w:pPr>
    </w:p>
    <w:p w14:paraId="6E028C08" w14:textId="5A2031F2" w:rsidR="005360B3" w:rsidRDefault="005360B3" w:rsidP="005360B3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FE1ED9">
        <w:rPr>
          <w:rFonts w:ascii="Verdana" w:hAnsi="Verdana"/>
          <w:b/>
          <w:bCs/>
          <w:sz w:val="22"/>
          <w:szCs w:val="22"/>
        </w:rPr>
        <w:t>Recursos de reposición</w:t>
      </w:r>
      <w:r w:rsidR="00FE1ED9" w:rsidRPr="00FE1ED9">
        <w:rPr>
          <w:rFonts w:ascii="Verdana" w:hAnsi="Verdana"/>
          <w:b/>
          <w:bCs/>
          <w:sz w:val="22"/>
          <w:szCs w:val="22"/>
        </w:rPr>
        <w:t>:</w:t>
      </w:r>
      <w:r w:rsidRPr="00FE1ED9">
        <w:rPr>
          <w:rFonts w:ascii="Verdana" w:hAnsi="Verdana"/>
          <w:b/>
          <w:bCs/>
          <w:sz w:val="22"/>
          <w:szCs w:val="22"/>
        </w:rPr>
        <w:t xml:space="preserve"> </w:t>
      </w:r>
      <w:r w:rsidR="00FE1ED9">
        <w:rPr>
          <w:rFonts w:ascii="Verdana" w:hAnsi="Verdana"/>
          <w:sz w:val="22"/>
          <w:szCs w:val="22"/>
        </w:rPr>
        <w:t>E</w:t>
      </w:r>
      <w:r w:rsidR="00FE1ED9" w:rsidRPr="00FE1ED9">
        <w:rPr>
          <w:rFonts w:ascii="Verdana" w:hAnsi="Verdana"/>
          <w:sz w:val="22"/>
          <w:szCs w:val="22"/>
        </w:rPr>
        <w:t xml:space="preserve">s un medio de impugnación, que se interpone ante el mismo juez o funcionario que dictó </w:t>
      </w:r>
      <w:r w:rsidR="00FE1ED9">
        <w:rPr>
          <w:rFonts w:ascii="Verdana" w:hAnsi="Verdana"/>
          <w:sz w:val="22"/>
          <w:szCs w:val="22"/>
        </w:rPr>
        <w:t>un auto</w:t>
      </w:r>
      <w:r w:rsidR="00FE1ED9" w:rsidRPr="00FE1ED9">
        <w:rPr>
          <w:rFonts w:ascii="Verdana" w:hAnsi="Verdana"/>
          <w:sz w:val="22"/>
          <w:szCs w:val="22"/>
        </w:rPr>
        <w:t>, con el objetivo de que este la revise</w:t>
      </w:r>
      <w:r w:rsidR="00FE1ED9">
        <w:rPr>
          <w:rFonts w:ascii="Verdana" w:hAnsi="Verdana"/>
          <w:sz w:val="22"/>
          <w:szCs w:val="22"/>
        </w:rPr>
        <w:t xml:space="preserve"> y la modifique o </w:t>
      </w:r>
      <w:r w:rsidR="00FE1ED9" w:rsidRPr="00FE1ED9">
        <w:rPr>
          <w:rFonts w:ascii="Verdana" w:hAnsi="Verdana"/>
          <w:sz w:val="22"/>
          <w:szCs w:val="22"/>
        </w:rPr>
        <w:t>la revoque.</w:t>
      </w:r>
    </w:p>
    <w:p w14:paraId="0EA60FBF" w14:textId="77777777" w:rsidR="00FE1ED9" w:rsidRPr="00FE1ED9" w:rsidRDefault="00FE1ED9" w:rsidP="00FE1ED9">
      <w:pPr>
        <w:pStyle w:val="Prrafodelista"/>
        <w:rPr>
          <w:rFonts w:ascii="Verdana" w:hAnsi="Verdana"/>
          <w:sz w:val="22"/>
          <w:szCs w:val="22"/>
        </w:rPr>
      </w:pPr>
    </w:p>
    <w:p w14:paraId="6942FF42" w14:textId="18645DF1" w:rsidR="00FE1ED9" w:rsidRPr="00FE1ED9" w:rsidRDefault="00FE1ED9" w:rsidP="00FE1ED9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FE1ED9">
        <w:rPr>
          <w:rFonts w:ascii="Verdana" w:hAnsi="Verdana"/>
          <w:b/>
          <w:bCs/>
          <w:sz w:val="22"/>
          <w:szCs w:val="22"/>
        </w:rPr>
        <w:t xml:space="preserve">Recurso de apelación: </w:t>
      </w:r>
      <w:r w:rsidRPr="00FE1ED9">
        <w:rPr>
          <w:rFonts w:ascii="Verdana" w:hAnsi="Verdana"/>
          <w:sz w:val="22"/>
          <w:szCs w:val="22"/>
        </w:rPr>
        <w:t>Es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un medio de impugnación q</w:t>
      </w:r>
      <w:r w:rsidRPr="00FE1ED9">
        <w:rPr>
          <w:rFonts w:ascii="Verdana" w:hAnsi="Verdana"/>
          <w:sz w:val="22"/>
          <w:szCs w:val="22"/>
        </w:rPr>
        <w:t>ue se interpone ante el juez que profirió una providencia judicial (una sentencia o ciertos autos), pero con el fin de que sea el superior jerárquico de ese juez quien la revise, la modifique o la revoque.</w:t>
      </w:r>
    </w:p>
    <w:p w14:paraId="1BC247E8" w14:textId="77777777" w:rsidR="005360B3" w:rsidRPr="005360B3" w:rsidRDefault="005360B3" w:rsidP="005360B3">
      <w:pPr>
        <w:jc w:val="both"/>
        <w:rPr>
          <w:rFonts w:ascii="Verdana" w:hAnsi="Verdana"/>
          <w:sz w:val="22"/>
          <w:szCs w:val="22"/>
        </w:rPr>
      </w:pPr>
    </w:p>
    <w:p w14:paraId="031E5359" w14:textId="77777777" w:rsidR="00055AF5" w:rsidRPr="00055AF5" w:rsidRDefault="00EF7844" w:rsidP="00055AF5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CO"/>
        </w:rPr>
      </w:pPr>
      <w:r w:rsidRPr="00B240D6">
        <w:rPr>
          <w:rFonts w:ascii="Verdana" w:hAnsi="Verdana"/>
          <w:b/>
          <w:bCs/>
          <w:sz w:val="22"/>
          <w:szCs w:val="22"/>
        </w:rPr>
        <w:t xml:space="preserve">Sentencia: </w:t>
      </w:r>
      <w:r w:rsidR="00055AF5" w:rsidRPr="00055AF5">
        <w:rPr>
          <w:rFonts w:ascii="Verdana" w:hAnsi="Verdana"/>
          <w:sz w:val="22"/>
          <w:szCs w:val="22"/>
        </w:rPr>
        <w:t>Es la</w:t>
      </w:r>
      <w:r w:rsidR="00055AF5">
        <w:rPr>
          <w:rFonts w:ascii="Verdana" w:hAnsi="Verdana"/>
          <w:b/>
          <w:bCs/>
          <w:sz w:val="22"/>
          <w:szCs w:val="22"/>
        </w:rPr>
        <w:t xml:space="preserve"> </w:t>
      </w:r>
      <w:r w:rsidR="00055AF5">
        <w:rPr>
          <w:rFonts w:ascii="Verdana" w:hAnsi="Verdana"/>
          <w:sz w:val="22"/>
          <w:szCs w:val="22"/>
        </w:rPr>
        <w:t xml:space="preserve">providencia mediante la cual se resuelve la controversia objeto del proceso y se poner fin a este. </w:t>
      </w:r>
      <w:r w:rsidR="00055AF5" w:rsidRPr="00055AF5">
        <w:rPr>
          <w:rFonts w:ascii="Verdana" w:hAnsi="Verdana"/>
          <w:sz w:val="22"/>
          <w:szCs w:val="22"/>
          <w:lang w:val="es-CO"/>
        </w:rPr>
        <w:t>Es el acto procesal por excelencia a través del cual el Estado, mediante sus jueces, administra justicia y resuelve de manera obligatoria la controversia que las partes le han planteado.</w:t>
      </w:r>
    </w:p>
    <w:p w14:paraId="4913E2E5" w14:textId="77777777" w:rsidR="0071651A" w:rsidRPr="0071651A" w:rsidRDefault="0071651A" w:rsidP="0071651A">
      <w:pPr>
        <w:pStyle w:val="Prrafodelista"/>
        <w:ind w:left="720"/>
        <w:jc w:val="both"/>
        <w:rPr>
          <w:rFonts w:ascii="Verdana" w:hAnsi="Verdana"/>
          <w:sz w:val="22"/>
          <w:szCs w:val="22"/>
          <w:u w:val="single"/>
        </w:rPr>
      </w:pPr>
    </w:p>
    <w:p w14:paraId="47CD9A56" w14:textId="6A66806B" w:rsidR="003F1C7B" w:rsidRPr="00AD7AA1" w:rsidRDefault="006E2852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58E4CFCA" w14:textId="77777777" w:rsidR="003F1C7B" w:rsidRPr="00AD7AA1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6FBFDC3D" w14:textId="31142638" w:rsidR="003B0BF6" w:rsidRDefault="00A25FA2" w:rsidP="00F23033">
      <w:pPr>
        <w:jc w:val="both"/>
        <w:rPr>
          <w:rFonts w:ascii="Verdana" w:hAnsi="Verdana"/>
          <w:sz w:val="22"/>
          <w:szCs w:val="22"/>
        </w:rPr>
      </w:pPr>
      <w:r w:rsidRPr="00B86FAC">
        <w:rPr>
          <w:rFonts w:ascii="Verdana" w:hAnsi="Verdana"/>
          <w:sz w:val="22"/>
          <w:szCs w:val="22"/>
        </w:rPr>
        <w:t xml:space="preserve">Normatividad </w:t>
      </w:r>
      <w:r w:rsidR="00613C2F" w:rsidRPr="00B86FAC">
        <w:rPr>
          <w:rFonts w:ascii="Verdana" w:hAnsi="Verdana"/>
          <w:sz w:val="22"/>
          <w:szCs w:val="22"/>
        </w:rPr>
        <w:t>aplicable al procedimiento</w:t>
      </w:r>
      <w:r w:rsidR="00613C2F">
        <w:rPr>
          <w:rFonts w:ascii="Verdana" w:hAnsi="Verdana"/>
          <w:sz w:val="22"/>
          <w:szCs w:val="22"/>
        </w:rPr>
        <w:t>:</w:t>
      </w:r>
    </w:p>
    <w:p w14:paraId="58F3DA5F" w14:textId="77777777" w:rsidR="00613C2F" w:rsidRDefault="00613C2F" w:rsidP="00F23033">
      <w:pPr>
        <w:jc w:val="both"/>
        <w:rPr>
          <w:rFonts w:ascii="Verdana" w:hAnsi="Verdana"/>
          <w:sz w:val="22"/>
          <w:szCs w:val="22"/>
        </w:rPr>
      </w:pPr>
    </w:p>
    <w:p w14:paraId="7E2A7B89" w14:textId="4624D2B1" w:rsidR="00613C2F" w:rsidRDefault="00613C2F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Constitución Política de Colombia</w:t>
      </w:r>
    </w:p>
    <w:p w14:paraId="38464591" w14:textId="34D0B3ED" w:rsidR="00F679EF" w:rsidRDefault="00F679EF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Código General del Proceso</w:t>
      </w:r>
    </w:p>
    <w:p w14:paraId="430CD76E" w14:textId="1E675962" w:rsidR="00F679EF" w:rsidRDefault="00F679EF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Código de Comercio </w:t>
      </w:r>
    </w:p>
    <w:p w14:paraId="3F2E88C9" w14:textId="60C9C4BC" w:rsidR="00613C2F" w:rsidRDefault="00FD48B5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Ley 1258 de 2008</w:t>
      </w:r>
    </w:p>
    <w:p w14:paraId="43A5383A" w14:textId="6482B522" w:rsidR="00FD48B5" w:rsidRDefault="00FD48B5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Ley 446 de </w:t>
      </w:r>
      <w:r w:rsidR="00F35173">
        <w:rPr>
          <w:rFonts w:ascii="Verdana" w:hAnsi="Verdana"/>
          <w:sz w:val="22"/>
          <w:szCs w:val="22"/>
        </w:rPr>
        <w:t>1998</w:t>
      </w:r>
    </w:p>
    <w:p w14:paraId="4FD8FAE8" w14:textId="69AA1AF2" w:rsidR="00FD48B5" w:rsidRDefault="00FD48B5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Ley 222 de 1995</w:t>
      </w:r>
    </w:p>
    <w:p w14:paraId="6FE221AF" w14:textId="2C4DE3AE" w:rsidR="009F04C9" w:rsidRDefault="009F04C9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Ley 1429 de 2010</w:t>
      </w:r>
    </w:p>
    <w:p w14:paraId="63AF5475" w14:textId="1507FF05" w:rsidR="009F04C9" w:rsidRPr="00613C2F" w:rsidRDefault="009F04C9" w:rsidP="00613C2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Decreto 4</w:t>
      </w:r>
      <w:r w:rsidR="00612C07">
        <w:rPr>
          <w:rFonts w:ascii="Verdana" w:hAnsi="Verdana"/>
          <w:sz w:val="22"/>
          <w:szCs w:val="22"/>
        </w:rPr>
        <w:t xml:space="preserve">6 </w:t>
      </w:r>
      <w:r>
        <w:rPr>
          <w:rFonts w:ascii="Verdana" w:hAnsi="Verdana"/>
          <w:sz w:val="22"/>
          <w:szCs w:val="22"/>
        </w:rPr>
        <w:t>de 2024</w:t>
      </w:r>
    </w:p>
    <w:p w14:paraId="61C8CA7C" w14:textId="77777777" w:rsidR="00A25FA2" w:rsidRPr="00AD7AA1" w:rsidRDefault="00A25FA2" w:rsidP="00F23033">
      <w:pPr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390ABEE4" w14:textId="77777777" w:rsidR="006D4EBC" w:rsidRPr="00927D90" w:rsidRDefault="006D4EBC" w:rsidP="00927D90">
      <w:pPr>
        <w:jc w:val="both"/>
        <w:rPr>
          <w:rFonts w:ascii="Verdana" w:hAnsi="Verdana"/>
          <w:sz w:val="22"/>
          <w:szCs w:val="22"/>
        </w:rPr>
      </w:pPr>
    </w:p>
    <w:p w14:paraId="6E969EA7" w14:textId="708109C4" w:rsidR="006D4EBC" w:rsidRPr="00927D90" w:rsidRDefault="006D4EBC" w:rsidP="00927D90">
      <w:pPr>
        <w:jc w:val="both"/>
        <w:rPr>
          <w:rFonts w:ascii="Verdana" w:hAnsi="Verdana"/>
          <w:sz w:val="22"/>
          <w:szCs w:val="22"/>
        </w:rPr>
      </w:pPr>
      <w:r w:rsidRPr="00927D90">
        <w:rPr>
          <w:rFonts w:ascii="Verdana" w:hAnsi="Verdana"/>
          <w:sz w:val="22"/>
          <w:szCs w:val="22"/>
        </w:rPr>
        <w:t xml:space="preserve">Este procedimiento contiene las normas generales, el alcance, las definiciones básicas y las actividades que le permitirán a cada uno de los funcionarios de la Superintendencia de Sociedades, atender </w:t>
      </w:r>
      <w:r w:rsidR="009D315D" w:rsidRPr="00927D90">
        <w:rPr>
          <w:rFonts w:ascii="Verdana" w:hAnsi="Verdana"/>
          <w:sz w:val="22"/>
          <w:szCs w:val="22"/>
        </w:rPr>
        <w:t xml:space="preserve">los procesos judiciales en materia societaria </w:t>
      </w:r>
      <w:r w:rsidR="003E110B" w:rsidRPr="00927D90">
        <w:rPr>
          <w:rFonts w:ascii="Verdana" w:hAnsi="Verdana"/>
          <w:sz w:val="22"/>
          <w:szCs w:val="22"/>
        </w:rPr>
        <w:t>conforme a lo establecido en la Ley.</w:t>
      </w:r>
    </w:p>
    <w:p w14:paraId="3E5BDA9E" w14:textId="77777777" w:rsidR="00753177" w:rsidRDefault="00753177" w:rsidP="00D60537">
      <w:pPr>
        <w:rPr>
          <w:sz w:val="22"/>
          <w:szCs w:val="22"/>
          <w:lang w:val="es-MX"/>
        </w:rPr>
      </w:pPr>
    </w:p>
    <w:p w14:paraId="4E008FC4" w14:textId="68A3B678" w:rsidR="008409B1" w:rsidRPr="00AD7AA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AD7AA1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2484"/>
        <w:gridCol w:w="1997"/>
        <w:gridCol w:w="1436"/>
        <w:gridCol w:w="1843"/>
      </w:tblGrid>
      <w:tr w:rsidR="00BA04DA" w:rsidRPr="00AD7AA1" w14:paraId="545561FC" w14:textId="7629570D" w:rsidTr="009658BC">
        <w:trPr>
          <w:trHeight w:val="609"/>
        </w:trPr>
        <w:tc>
          <w:tcPr>
            <w:tcW w:w="1869" w:type="dxa"/>
            <w:shd w:val="clear" w:color="auto" w:fill="F2DCDB"/>
            <w:vAlign w:val="center"/>
          </w:tcPr>
          <w:p w14:paraId="2A85A902" w14:textId="75992BD5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484" w:type="dxa"/>
            <w:shd w:val="clear" w:color="auto" w:fill="F2DCDB"/>
            <w:vAlign w:val="center"/>
          </w:tcPr>
          <w:p w14:paraId="64B18678" w14:textId="775D1430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997" w:type="dxa"/>
            <w:shd w:val="clear" w:color="auto" w:fill="F2DCDB"/>
            <w:vAlign w:val="center"/>
          </w:tcPr>
          <w:p w14:paraId="24C00E29" w14:textId="57CDC6B6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436" w:type="dxa"/>
            <w:shd w:val="clear" w:color="auto" w:fill="F2DCDB"/>
            <w:vAlign w:val="center"/>
          </w:tcPr>
          <w:p w14:paraId="76EBEFA4" w14:textId="202484AF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843" w:type="dxa"/>
            <w:shd w:val="clear" w:color="auto" w:fill="F2DCDB"/>
            <w:vAlign w:val="center"/>
          </w:tcPr>
          <w:p w14:paraId="51C420D2" w14:textId="0E39C577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BA04DA" w:rsidRPr="00AD7AA1" w14:paraId="023F3B50" w14:textId="734AAB6E" w:rsidTr="009658BC">
        <w:trPr>
          <w:trHeight w:val="304"/>
        </w:trPr>
        <w:tc>
          <w:tcPr>
            <w:tcW w:w="1869" w:type="dxa"/>
          </w:tcPr>
          <w:p w14:paraId="42D2D8E3" w14:textId="1A34D049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DD76212" w14:textId="5D15888D" w:rsidR="00BA04DA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INICIO</w:t>
            </w:r>
          </w:p>
        </w:tc>
        <w:tc>
          <w:tcPr>
            <w:tcW w:w="1997" w:type="dxa"/>
          </w:tcPr>
          <w:p w14:paraId="59FFD6F3" w14:textId="77777777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6E60AF5" w14:textId="77777777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A3A29" w14:textId="0B273610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04DA" w:rsidRPr="00AD7AA1" w14:paraId="31F4F217" w14:textId="77777777" w:rsidTr="009658BC">
        <w:trPr>
          <w:trHeight w:val="287"/>
        </w:trPr>
        <w:tc>
          <w:tcPr>
            <w:tcW w:w="1869" w:type="dxa"/>
          </w:tcPr>
          <w:p w14:paraId="054D90C1" w14:textId="761B816B" w:rsidR="00BA04DA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2484" w:type="dxa"/>
          </w:tcPr>
          <w:p w14:paraId="6817AC41" w14:textId="2FFC1262" w:rsidR="00BA04DA" w:rsidRDefault="007E15F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Se </w:t>
            </w:r>
            <w:r w:rsidR="00C76061">
              <w:rPr>
                <w:rFonts w:ascii="Verdana" w:hAnsi="Verdana" w:cs="Arial"/>
                <w:sz w:val="22"/>
                <w:szCs w:val="22"/>
              </w:rPr>
              <w:t xml:space="preserve">asigna </w:t>
            </w:r>
            <w:r w:rsidR="00C76061" w:rsidRPr="003E4F41">
              <w:rPr>
                <w:rFonts w:ascii="Verdana" w:hAnsi="Verdana" w:cs="Arial"/>
                <w:sz w:val="22"/>
                <w:szCs w:val="22"/>
              </w:rPr>
              <w:t>al</w:t>
            </w:r>
            <w:r w:rsidR="003E4F41" w:rsidRPr="003E4F41">
              <w:rPr>
                <w:rFonts w:ascii="Verdana" w:hAnsi="Verdana" w:cs="Arial"/>
                <w:sz w:val="22"/>
                <w:szCs w:val="22"/>
              </w:rPr>
              <w:t xml:space="preserve"> ponente jurídico</w:t>
            </w:r>
            <w:r w:rsidR="00D102C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76061">
              <w:rPr>
                <w:rFonts w:ascii="Verdana" w:hAnsi="Verdana" w:cs="Arial"/>
                <w:sz w:val="22"/>
                <w:szCs w:val="22"/>
              </w:rPr>
              <w:t>la demanda</w:t>
            </w:r>
          </w:p>
          <w:p w14:paraId="0BB6E6C0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97" w:type="dxa"/>
          </w:tcPr>
          <w:p w14:paraId="778D5655" w14:textId="28BEA6A1" w:rsidR="00BA04DA" w:rsidRPr="00AD7AA1" w:rsidRDefault="0071651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Funcionario de la Delegatura de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Procedimientos Mercantiles</w:t>
            </w:r>
          </w:p>
        </w:tc>
        <w:tc>
          <w:tcPr>
            <w:tcW w:w="1436" w:type="dxa"/>
          </w:tcPr>
          <w:p w14:paraId="0435E9A1" w14:textId="77777777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507B83" w14:textId="1D1A46CD" w:rsidR="00BA04DA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A25FA2" w:rsidRPr="00AD7AA1" w14:paraId="5CC9B059" w14:textId="77777777" w:rsidTr="009658BC">
        <w:trPr>
          <w:trHeight w:val="287"/>
        </w:trPr>
        <w:tc>
          <w:tcPr>
            <w:tcW w:w="1869" w:type="dxa"/>
          </w:tcPr>
          <w:p w14:paraId="5D20CF03" w14:textId="0D934F8C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2484" w:type="dxa"/>
          </w:tcPr>
          <w:p w14:paraId="4EB29F79" w14:textId="67728EF3" w:rsidR="00A25FA2" w:rsidRPr="00AD7AA1" w:rsidRDefault="00DC6BC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C6BC2">
              <w:rPr>
                <w:rFonts w:ascii="Verdana" w:hAnsi="Verdana" w:cs="Arial"/>
                <w:sz w:val="22"/>
                <w:szCs w:val="22"/>
              </w:rPr>
              <w:t xml:space="preserve">El ponente realiza el estudio de la demanda y el cumplimiento de los requisitos </w:t>
            </w:r>
            <w:r w:rsidR="0071651A">
              <w:rPr>
                <w:rFonts w:ascii="Verdana" w:hAnsi="Verdana" w:cs="Arial"/>
                <w:sz w:val="22"/>
                <w:szCs w:val="22"/>
              </w:rPr>
              <w:t xml:space="preserve">establecidos por el Código General del Proceso para su admisión. </w:t>
            </w:r>
            <w:r w:rsidRPr="00DC6BC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997" w:type="dxa"/>
          </w:tcPr>
          <w:p w14:paraId="359CC8B0" w14:textId="6787E016" w:rsidR="00A25FA2" w:rsidRPr="00AD7AA1" w:rsidRDefault="0071651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 </w:t>
            </w:r>
            <w:r w:rsidR="00A61094">
              <w:rPr>
                <w:rFonts w:ascii="Verdana" w:hAnsi="Verdana" w:cs="Arial"/>
                <w:sz w:val="22"/>
                <w:szCs w:val="22"/>
              </w:rPr>
              <w:t xml:space="preserve">y ponentes jurídicos  </w:t>
            </w:r>
          </w:p>
        </w:tc>
        <w:tc>
          <w:tcPr>
            <w:tcW w:w="1436" w:type="dxa"/>
          </w:tcPr>
          <w:p w14:paraId="5ACBD8B5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45909D" w14:textId="1C923D9E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A25FA2" w:rsidRPr="00AD7AA1" w14:paraId="167138CF" w14:textId="77777777" w:rsidTr="009658BC">
        <w:trPr>
          <w:trHeight w:val="287"/>
        </w:trPr>
        <w:tc>
          <w:tcPr>
            <w:tcW w:w="1869" w:type="dxa"/>
          </w:tcPr>
          <w:p w14:paraId="34EDFC5F" w14:textId="4F90A426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2484" w:type="dxa"/>
          </w:tcPr>
          <w:p w14:paraId="28F7A247" w14:textId="1B752711" w:rsidR="00A25FA2" w:rsidRPr="00AD7AA1" w:rsidRDefault="00DC6BC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Si la demanda no cumple con todos los requisitos necesarios </w:t>
            </w:r>
            <w:r w:rsidR="00C76061">
              <w:rPr>
                <w:rFonts w:ascii="Verdana" w:hAnsi="Verdana" w:cs="Arial"/>
                <w:sz w:val="22"/>
                <w:szCs w:val="22"/>
              </w:rPr>
              <w:t>para iniciar</w:t>
            </w:r>
            <w:r>
              <w:rPr>
                <w:rFonts w:ascii="Verdana" w:hAnsi="Verdana" w:cs="Arial"/>
                <w:sz w:val="22"/>
                <w:szCs w:val="22"/>
              </w:rPr>
              <w:t xml:space="preserve"> el proceso</w:t>
            </w:r>
            <w:r w:rsidR="002B3A16">
              <w:rPr>
                <w:rFonts w:ascii="Verdana" w:hAnsi="Verdana" w:cs="Arial"/>
                <w:sz w:val="22"/>
                <w:szCs w:val="22"/>
              </w:rPr>
              <w:t xml:space="preserve"> se e</w:t>
            </w:r>
            <w:r w:rsidR="003E4F41" w:rsidRPr="003E4F41">
              <w:rPr>
                <w:rFonts w:ascii="Verdana" w:hAnsi="Verdana" w:cs="Arial"/>
                <w:sz w:val="22"/>
                <w:szCs w:val="22"/>
              </w:rPr>
              <w:t>labora auto de inadmisión</w:t>
            </w:r>
            <w:r w:rsidR="002B3A16">
              <w:rPr>
                <w:rFonts w:ascii="Verdana" w:hAnsi="Verdana" w:cs="Arial"/>
                <w:sz w:val="22"/>
                <w:szCs w:val="22"/>
              </w:rPr>
              <w:t>.</w:t>
            </w:r>
            <w:r w:rsidR="0027017A">
              <w:rPr>
                <w:rFonts w:ascii="Verdana" w:hAnsi="Verdana" w:cs="Arial"/>
                <w:sz w:val="22"/>
                <w:szCs w:val="22"/>
              </w:rPr>
              <w:t xml:space="preserve"> En este auto se le otorga al demandante un término de 5 días para subsanar la demanda.</w:t>
            </w:r>
          </w:p>
        </w:tc>
        <w:tc>
          <w:tcPr>
            <w:tcW w:w="1997" w:type="dxa"/>
          </w:tcPr>
          <w:p w14:paraId="3F19487F" w14:textId="4BEE8A72" w:rsidR="00A25FA2" w:rsidRPr="00AD7AA1" w:rsidRDefault="00531B9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47FF0DA6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BB6728" w14:textId="2977177D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3E510C7F" w14:textId="77777777" w:rsidTr="009658BC">
        <w:trPr>
          <w:trHeight w:val="287"/>
        </w:trPr>
        <w:tc>
          <w:tcPr>
            <w:tcW w:w="1869" w:type="dxa"/>
          </w:tcPr>
          <w:p w14:paraId="2CB09DB6" w14:textId="4FEF25B0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2484" w:type="dxa"/>
          </w:tcPr>
          <w:p w14:paraId="0E9F24D7" w14:textId="1EEFDF53" w:rsidR="00A25FA2" w:rsidRPr="00AD7AA1" w:rsidRDefault="001B7404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Realizar</w:t>
            </w:r>
            <w:r w:rsidR="00415B6C">
              <w:rPr>
                <w:rFonts w:ascii="Verdana" w:hAnsi="Verdana" w:cs="Arial"/>
                <w:sz w:val="22"/>
                <w:szCs w:val="22"/>
              </w:rPr>
              <w:t xml:space="preserve"> la</w:t>
            </w:r>
            <w:r w:rsidR="00941FFD">
              <w:rPr>
                <w:rFonts w:ascii="Verdana" w:hAnsi="Verdana" w:cs="Arial"/>
                <w:sz w:val="22"/>
                <w:szCs w:val="22"/>
              </w:rPr>
              <w:t xml:space="preserve"> revisión de la </w:t>
            </w:r>
            <w:r w:rsidR="00415B6C">
              <w:rPr>
                <w:rFonts w:ascii="Verdana" w:hAnsi="Verdana" w:cs="Arial"/>
                <w:sz w:val="22"/>
                <w:szCs w:val="22"/>
              </w:rPr>
              <w:t>proyección del auto de inadmisión y se direcciona a la Delegatura</w:t>
            </w:r>
          </w:p>
        </w:tc>
        <w:tc>
          <w:tcPr>
            <w:tcW w:w="1997" w:type="dxa"/>
          </w:tcPr>
          <w:p w14:paraId="0A54F7CB" w14:textId="7F36DFF2" w:rsidR="00A25FA2" w:rsidRPr="00AD7AA1" w:rsidRDefault="0071651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78B2D63F" w14:textId="57BDBE6C" w:rsidR="00A25FA2" w:rsidRPr="00AD7AA1" w:rsidRDefault="00F83D9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</w:t>
            </w:r>
            <w:r>
              <w:rPr>
                <w:rFonts w:ascii="Verdana" w:hAnsi="Verdana" w:cs="Arial"/>
                <w:sz w:val="22"/>
                <w:szCs w:val="22"/>
              </w:rPr>
              <w:br/>
            </w: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  X</w:t>
            </w:r>
          </w:p>
        </w:tc>
        <w:tc>
          <w:tcPr>
            <w:tcW w:w="1843" w:type="dxa"/>
          </w:tcPr>
          <w:p w14:paraId="7FD2353B" w14:textId="65D49251" w:rsidR="00A25FA2" w:rsidRPr="00AD7AA1" w:rsidRDefault="00CF503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3BB68A0C" w14:textId="77777777" w:rsidTr="009658BC">
        <w:trPr>
          <w:trHeight w:val="287"/>
        </w:trPr>
        <w:tc>
          <w:tcPr>
            <w:tcW w:w="1869" w:type="dxa"/>
          </w:tcPr>
          <w:p w14:paraId="46594BEA" w14:textId="3A483FAF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2484" w:type="dxa"/>
          </w:tcPr>
          <w:p w14:paraId="6AC2196F" w14:textId="65F93A25" w:rsidR="00A25FA2" w:rsidRPr="00AD7AA1" w:rsidRDefault="00F72AC7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="003150E7">
              <w:rPr>
                <w:rFonts w:ascii="Verdana" w:hAnsi="Verdana" w:cs="Arial"/>
                <w:sz w:val="22"/>
                <w:szCs w:val="22"/>
              </w:rPr>
              <w:t>e revisa el auto de Inadmisión y se firma</w:t>
            </w:r>
          </w:p>
        </w:tc>
        <w:tc>
          <w:tcPr>
            <w:tcW w:w="1997" w:type="dxa"/>
          </w:tcPr>
          <w:p w14:paraId="3356B7D4" w14:textId="3EC3B9D8" w:rsidR="00A25FA2" w:rsidRPr="00AD7AA1" w:rsidRDefault="0071651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20D70733" w14:textId="387A6B08" w:rsidR="00A25FA2" w:rsidRPr="00AD7AA1" w:rsidRDefault="00CF0EE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</w: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 X</w:t>
            </w:r>
          </w:p>
        </w:tc>
        <w:tc>
          <w:tcPr>
            <w:tcW w:w="1843" w:type="dxa"/>
          </w:tcPr>
          <w:p w14:paraId="743BF86E" w14:textId="357D049F" w:rsidR="00A25FA2" w:rsidRPr="00AD7AA1" w:rsidRDefault="00CF0EEB" w:rsidP="00CF0EE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>Auto Firmado</w:t>
            </w:r>
          </w:p>
        </w:tc>
      </w:tr>
      <w:tr w:rsidR="00A25FA2" w:rsidRPr="00AD7AA1" w14:paraId="62EA4B7E" w14:textId="77777777" w:rsidTr="009658BC">
        <w:trPr>
          <w:trHeight w:val="287"/>
        </w:trPr>
        <w:tc>
          <w:tcPr>
            <w:tcW w:w="1869" w:type="dxa"/>
          </w:tcPr>
          <w:p w14:paraId="64DAD263" w14:textId="6076C581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6.</w:t>
            </w:r>
          </w:p>
        </w:tc>
        <w:tc>
          <w:tcPr>
            <w:tcW w:w="2484" w:type="dxa"/>
          </w:tcPr>
          <w:p w14:paraId="39C60C9D" w14:textId="002BEB52" w:rsidR="00A25FA2" w:rsidRPr="00AD7AA1" w:rsidRDefault="0027017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Se notifica por estado el auto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inadmisorio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. Una vez vencido el término para subsanar, se revisa que se haya presentado el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escrito de demanda con el cumplimiento de </w:t>
            </w:r>
            <w:r w:rsidR="003218BB" w:rsidRPr="003218BB">
              <w:rPr>
                <w:rFonts w:ascii="Verdana" w:hAnsi="Verdana" w:cs="Arial"/>
                <w:sz w:val="22"/>
                <w:szCs w:val="22"/>
              </w:rPr>
              <w:t xml:space="preserve">los requisitos para </w:t>
            </w:r>
            <w:r>
              <w:rPr>
                <w:rFonts w:ascii="Verdana" w:hAnsi="Verdana" w:cs="Arial"/>
                <w:sz w:val="22"/>
                <w:szCs w:val="22"/>
              </w:rPr>
              <w:t>que sea admitida</w:t>
            </w:r>
            <w:r w:rsidR="003218BB" w:rsidRPr="003218BB">
              <w:rPr>
                <w:rFonts w:ascii="Verdana" w:hAnsi="Verdana" w:cs="Arial"/>
                <w:sz w:val="22"/>
                <w:szCs w:val="22"/>
              </w:rPr>
              <w:t xml:space="preserve"> y si cumple elabora el auto de admisión</w:t>
            </w:r>
          </w:p>
        </w:tc>
        <w:tc>
          <w:tcPr>
            <w:tcW w:w="1997" w:type="dxa"/>
          </w:tcPr>
          <w:p w14:paraId="7DDEA50B" w14:textId="6F861175" w:rsidR="00A25FA2" w:rsidRPr="00AD7AA1" w:rsidRDefault="003218B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218BB">
              <w:rPr>
                <w:rFonts w:ascii="Verdana" w:hAnsi="Verdana" w:cs="Arial"/>
                <w:sz w:val="22"/>
                <w:szCs w:val="22"/>
              </w:rPr>
              <w:lastRenderedPageBreak/>
              <w:t>Ponente jurídico</w:t>
            </w:r>
          </w:p>
        </w:tc>
        <w:tc>
          <w:tcPr>
            <w:tcW w:w="1436" w:type="dxa"/>
          </w:tcPr>
          <w:p w14:paraId="616E982C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D0AF84" w14:textId="10611139" w:rsidR="00A25FA2" w:rsidRPr="00AD7AA1" w:rsidRDefault="006F4D2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de Admisión</w:t>
            </w:r>
          </w:p>
        </w:tc>
      </w:tr>
      <w:tr w:rsidR="00A25FA2" w:rsidRPr="00AD7AA1" w14:paraId="0F6A14B0" w14:textId="77777777" w:rsidTr="009658BC">
        <w:trPr>
          <w:trHeight w:val="287"/>
        </w:trPr>
        <w:tc>
          <w:tcPr>
            <w:tcW w:w="1869" w:type="dxa"/>
          </w:tcPr>
          <w:p w14:paraId="515F1A62" w14:textId="27049B02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7.</w:t>
            </w:r>
          </w:p>
        </w:tc>
        <w:tc>
          <w:tcPr>
            <w:tcW w:w="2484" w:type="dxa"/>
          </w:tcPr>
          <w:p w14:paraId="4883F3DF" w14:textId="04385050" w:rsidR="00A25FA2" w:rsidRPr="00AD7AA1" w:rsidRDefault="007E5194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E5194">
              <w:rPr>
                <w:rFonts w:ascii="Verdana" w:hAnsi="Verdana" w:cs="Arial"/>
                <w:sz w:val="22"/>
                <w:szCs w:val="22"/>
              </w:rPr>
              <w:t>Si la demanda no es competencia de la superintendencia o no cumple con los requisitos se elabora el auto de rechazo que puede ser recurrido por el demandante</w:t>
            </w:r>
          </w:p>
        </w:tc>
        <w:tc>
          <w:tcPr>
            <w:tcW w:w="1997" w:type="dxa"/>
          </w:tcPr>
          <w:p w14:paraId="092F9CCA" w14:textId="445FD634" w:rsidR="00A25FA2" w:rsidRPr="00AD7AA1" w:rsidRDefault="0097041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218BB"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029E9EA5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38C855" w14:textId="54EDAB6E" w:rsidR="00A25FA2" w:rsidRPr="00AD7AA1" w:rsidRDefault="0097041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de Rechazo</w:t>
            </w:r>
          </w:p>
        </w:tc>
      </w:tr>
      <w:tr w:rsidR="00A25FA2" w:rsidRPr="00AD7AA1" w14:paraId="3BD64082" w14:textId="77777777" w:rsidTr="009658BC">
        <w:trPr>
          <w:trHeight w:val="287"/>
        </w:trPr>
        <w:tc>
          <w:tcPr>
            <w:tcW w:w="1869" w:type="dxa"/>
          </w:tcPr>
          <w:p w14:paraId="109D176C" w14:textId="0D4FD33E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8.</w:t>
            </w:r>
          </w:p>
        </w:tc>
        <w:tc>
          <w:tcPr>
            <w:tcW w:w="2484" w:type="dxa"/>
          </w:tcPr>
          <w:p w14:paraId="759842E1" w14:textId="7E86E665" w:rsidR="00A25FA2" w:rsidRPr="00AD7AA1" w:rsidRDefault="0003691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36916">
              <w:rPr>
                <w:rFonts w:ascii="Verdana" w:hAnsi="Verdana" w:cs="Arial"/>
                <w:sz w:val="22"/>
                <w:szCs w:val="22"/>
              </w:rPr>
              <w:t>Se realiza la revisión de la proyección del auto de rechazo y se direcciona a</w:t>
            </w:r>
            <w:r w:rsidR="0071651A">
              <w:rPr>
                <w:rFonts w:ascii="Verdana" w:hAnsi="Verdana" w:cs="Arial"/>
                <w:sz w:val="22"/>
                <w:szCs w:val="22"/>
              </w:rPr>
              <w:t xml:space="preserve">l </w:t>
            </w:r>
            <w:proofErr w:type="gramStart"/>
            <w:r w:rsidR="0071651A"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 w:rsidR="0071651A"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997" w:type="dxa"/>
          </w:tcPr>
          <w:p w14:paraId="6D4A97DD" w14:textId="403E9BE3" w:rsidR="00A25FA2" w:rsidRPr="00AD7AA1" w:rsidRDefault="0071651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61B0E94D" w14:textId="1D269A67" w:rsidR="00A25FA2" w:rsidRPr="00AD7AA1" w:rsidRDefault="00840F85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>
              <w:rPr>
                <w:rFonts w:ascii="Verdana" w:hAnsi="Verdana" w:cs="Arial"/>
                <w:sz w:val="22"/>
                <w:szCs w:val="22"/>
              </w:rPr>
              <w:br/>
            </w: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</w:t>
            </w:r>
            <w:r w:rsidR="003D5DB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14:paraId="5AF31E17" w14:textId="67EAED8D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7410BBF2" w14:textId="77777777" w:rsidTr="009658BC">
        <w:trPr>
          <w:trHeight w:val="287"/>
        </w:trPr>
        <w:tc>
          <w:tcPr>
            <w:tcW w:w="1869" w:type="dxa"/>
          </w:tcPr>
          <w:p w14:paraId="533BDDC9" w14:textId="07DDE3E5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9.</w:t>
            </w:r>
          </w:p>
        </w:tc>
        <w:tc>
          <w:tcPr>
            <w:tcW w:w="2484" w:type="dxa"/>
          </w:tcPr>
          <w:p w14:paraId="3AB84335" w14:textId="0F6F3FC9" w:rsidR="00A25FA2" w:rsidRPr="00AD7AA1" w:rsidRDefault="00093400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93400">
              <w:rPr>
                <w:rFonts w:ascii="Verdana" w:hAnsi="Verdana" w:cs="Arial"/>
                <w:sz w:val="22"/>
                <w:szCs w:val="22"/>
              </w:rPr>
              <w:t>Se revisa el auto de rechazo, aprueba y firma</w:t>
            </w:r>
          </w:p>
        </w:tc>
        <w:tc>
          <w:tcPr>
            <w:tcW w:w="1997" w:type="dxa"/>
          </w:tcPr>
          <w:p w14:paraId="49F72444" w14:textId="0F3737F4" w:rsidR="00A25FA2" w:rsidRPr="00AD7AA1" w:rsidRDefault="000E28DF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Delegado de Procedimientos Mercantiles</w:t>
            </w:r>
            <w:r w:rsidR="0071651A">
              <w:rPr>
                <w:rFonts w:ascii="Verdana" w:hAnsi="Verdana" w:cs="Arial"/>
                <w:sz w:val="22"/>
                <w:szCs w:val="22"/>
              </w:rPr>
              <w:t xml:space="preserve"> o </w:t>
            </w:r>
            <w:proofErr w:type="gramStart"/>
            <w:r w:rsidR="0071651A"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 w:rsidR="0071651A"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293720A4" w14:textId="0D3902AE" w:rsidR="00A25FA2" w:rsidRPr="00AD7AA1" w:rsidRDefault="000E28DF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 X</w:t>
            </w:r>
          </w:p>
        </w:tc>
        <w:tc>
          <w:tcPr>
            <w:tcW w:w="1843" w:type="dxa"/>
          </w:tcPr>
          <w:p w14:paraId="42EC088C" w14:textId="7FFC4117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firmado</w:t>
            </w:r>
          </w:p>
        </w:tc>
      </w:tr>
      <w:tr w:rsidR="00A25FA2" w:rsidRPr="00AD7AA1" w14:paraId="78F9440D" w14:textId="77777777" w:rsidTr="009658BC">
        <w:trPr>
          <w:trHeight w:val="287"/>
        </w:trPr>
        <w:tc>
          <w:tcPr>
            <w:tcW w:w="1869" w:type="dxa"/>
          </w:tcPr>
          <w:p w14:paraId="410731FE" w14:textId="38EE7A1B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10.</w:t>
            </w:r>
          </w:p>
        </w:tc>
        <w:tc>
          <w:tcPr>
            <w:tcW w:w="2484" w:type="dxa"/>
          </w:tcPr>
          <w:p w14:paraId="4C15B982" w14:textId="4A73BC1B" w:rsidR="00A25FA2" w:rsidRPr="00AD7AA1" w:rsidRDefault="00045120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45120">
              <w:rPr>
                <w:rFonts w:ascii="Verdana" w:hAnsi="Verdana" w:cs="Arial"/>
                <w:sz w:val="22"/>
                <w:szCs w:val="22"/>
              </w:rPr>
              <w:t xml:space="preserve">El demandante instaura un recurso de reposición que debe ser resuelto en el término legal, </w:t>
            </w:r>
          </w:p>
        </w:tc>
        <w:tc>
          <w:tcPr>
            <w:tcW w:w="1997" w:type="dxa"/>
          </w:tcPr>
          <w:p w14:paraId="787AA111" w14:textId="01C7D359" w:rsidR="00A25FA2" w:rsidRPr="00AD7AA1" w:rsidRDefault="006C6D24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218BB"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1381F826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197DBA" w14:textId="6153567A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Memorial </w:t>
            </w:r>
          </w:p>
        </w:tc>
      </w:tr>
      <w:tr w:rsidR="00A25FA2" w:rsidRPr="00AD7AA1" w14:paraId="5AAF9138" w14:textId="77777777" w:rsidTr="009658BC">
        <w:trPr>
          <w:trHeight w:val="287"/>
        </w:trPr>
        <w:tc>
          <w:tcPr>
            <w:tcW w:w="1869" w:type="dxa"/>
          </w:tcPr>
          <w:p w14:paraId="0DB48DC1" w14:textId="4C4CCA02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11.</w:t>
            </w:r>
          </w:p>
        </w:tc>
        <w:tc>
          <w:tcPr>
            <w:tcW w:w="2484" w:type="dxa"/>
          </w:tcPr>
          <w:p w14:paraId="62AECF4C" w14:textId="12FE8A7D" w:rsidR="00A25FA2" w:rsidRPr="00AD7AA1" w:rsidRDefault="000342B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360B3">
              <w:rPr>
                <w:rFonts w:ascii="Verdana" w:hAnsi="Verdana" w:cs="Arial"/>
                <w:sz w:val="22"/>
                <w:szCs w:val="22"/>
              </w:rPr>
              <w:t>Si no prospera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C2606">
              <w:rPr>
                <w:rFonts w:ascii="Verdana" w:hAnsi="Verdana" w:cs="Arial"/>
                <w:sz w:val="22"/>
                <w:szCs w:val="22"/>
              </w:rPr>
              <w:t xml:space="preserve">se elabora un auto confirmando el </w:t>
            </w:r>
            <w:r w:rsidR="009C0CF6">
              <w:rPr>
                <w:rFonts w:ascii="Verdana" w:hAnsi="Verdana" w:cs="Arial"/>
                <w:sz w:val="22"/>
                <w:szCs w:val="22"/>
              </w:rPr>
              <w:t xml:space="preserve">auto de </w:t>
            </w:r>
            <w:r w:rsidR="006C2606">
              <w:rPr>
                <w:rFonts w:ascii="Verdana" w:hAnsi="Verdana" w:cs="Arial"/>
                <w:sz w:val="22"/>
                <w:szCs w:val="22"/>
              </w:rPr>
              <w:t>rechazo</w:t>
            </w:r>
            <w:proofErr w:type="gramStart"/>
            <w:r w:rsidR="006C260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C4470">
              <w:rPr>
                <w:rFonts w:ascii="Verdana" w:hAnsi="Verdana" w:cs="Arial"/>
                <w:sz w:val="22"/>
                <w:szCs w:val="22"/>
              </w:rPr>
              <w:t>….</w:t>
            </w:r>
            <w:proofErr w:type="gramEnd"/>
            <w:r w:rsidR="008C4470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1997" w:type="dxa"/>
          </w:tcPr>
          <w:p w14:paraId="67537A90" w14:textId="34E6D90C" w:rsidR="00A25FA2" w:rsidRPr="00AD7AA1" w:rsidRDefault="0027017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0891CBFE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4B9568" w14:textId="5B249503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5BBA5902" w14:textId="77777777" w:rsidTr="009658BC">
        <w:trPr>
          <w:trHeight w:val="287"/>
        </w:trPr>
        <w:tc>
          <w:tcPr>
            <w:tcW w:w="1869" w:type="dxa"/>
          </w:tcPr>
          <w:p w14:paraId="1C62F467" w14:textId="2C81B74D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12.</w:t>
            </w:r>
          </w:p>
        </w:tc>
        <w:tc>
          <w:tcPr>
            <w:tcW w:w="2484" w:type="dxa"/>
          </w:tcPr>
          <w:p w14:paraId="1B46CBD7" w14:textId="36333EAC" w:rsidR="00A25FA2" w:rsidRPr="00AD7AA1" w:rsidRDefault="000342B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C0CF6">
              <w:rPr>
                <w:rFonts w:ascii="Verdana" w:hAnsi="Verdana" w:cs="Arial"/>
                <w:sz w:val="22"/>
                <w:szCs w:val="22"/>
              </w:rPr>
              <w:t>Si</w:t>
            </w:r>
            <w:r w:rsidRPr="00045120">
              <w:rPr>
                <w:rFonts w:ascii="Verdana" w:hAnsi="Verdana" w:cs="Arial"/>
                <w:sz w:val="22"/>
                <w:szCs w:val="22"/>
              </w:rPr>
              <w:t xml:space="preserve"> el recurso prospera se “Elabora auto de admisión”</w:t>
            </w:r>
          </w:p>
        </w:tc>
        <w:tc>
          <w:tcPr>
            <w:tcW w:w="1997" w:type="dxa"/>
          </w:tcPr>
          <w:p w14:paraId="0606C855" w14:textId="06940D6A" w:rsidR="00A25FA2" w:rsidRPr="00AD7AA1" w:rsidRDefault="000342BB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4D401475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5DB375" w14:textId="3D36733B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48DB1EE1" w14:textId="77777777" w:rsidTr="009658BC">
        <w:trPr>
          <w:trHeight w:val="287"/>
        </w:trPr>
        <w:tc>
          <w:tcPr>
            <w:tcW w:w="1869" w:type="dxa"/>
          </w:tcPr>
          <w:p w14:paraId="3F63B877" w14:textId="69287536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</w:t>
            </w:r>
            <w:r w:rsidR="00015B58">
              <w:rPr>
                <w:rFonts w:ascii="Verdana" w:hAnsi="Verdana" w:cs="Arial"/>
                <w:sz w:val="22"/>
                <w:szCs w:val="22"/>
              </w:rPr>
              <w:t>3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2314ED77" w14:textId="1F4A9FDF" w:rsidR="00A25FA2" w:rsidRDefault="0072545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25459">
              <w:rPr>
                <w:rFonts w:ascii="Verdana" w:hAnsi="Verdana" w:cs="Arial"/>
                <w:sz w:val="22"/>
                <w:szCs w:val="22"/>
              </w:rPr>
              <w:t xml:space="preserve">Se proyecta el auto que resuelve el recurso </w:t>
            </w:r>
          </w:p>
          <w:p w14:paraId="5279C486" w14:textId="77777777" w:rsidR="009C0CF6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DCE0D93" w14:textId="77777777" w:rsidR="009C0CF6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FA874B6" w14:textId="67F99F20" w:rsidR="009C0CF6" w:rsidRPr="00AD7AA1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97" w:type="dxa"/>
          </w:tcPr>
          <w:p w14:paraId="2C924EE6" w14:textId="6A0EA1FC" w:rsidR="00A25FA2" w:rsidRPr="00AD7AA1" w:rsidRDefault="0072545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03E98CE0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CE0D25" w14:textId="3900F65F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45E17E83" w14:textId="77777777" w:rsidTr="009658BC">
        <w:trPr>
          <w:trHeight w:val="287"/>
        </w:trPr>
        <w:tc>
          <w:tcPr>
            <w:tcW w:w="1869" w:type="dxa"/>
          </w:tcPr>
          <w:p w14:paraId="193C80CC" w14:textId="4BC97474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015B58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4125CA88" w14:textId="4F148769" w:rsidR="00A25FA2" w:rsidRPr="00AD7AA1" w:rsidRDefault="0072545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25459">
              <w:rPr>
                <w:rFonts w:ascii="Verdana" w:hAnsi="Verdana" w:cs="Arial"/>
                <w:sz w:val="22"/>
                <w:szCs w:val="22"/>
              </w:rPr>
              <w:t xml:space="preserve">Realiza la revisión de la proyección del auto que resuelve el recurso, se aprueba y se direcciona </w:t>
            </w:r>
            <w:r w:rsidR="0040792E">
              <w:rPr>
                <w:rFonts w:ascii="Verdana" w:hAnsi="Verdana" w:cs="Arial"/>
                <w:sz w:val="22"/>
                <w:szCs w:val="22"/>
              </w:rPr>
              <w:t xml:space="preserve">al </w:t>
            </w:r>
            <w:proofErr w:type="gramStart"/>
            <w:r w:rsidR="0040792E">
              <w:rPr>
                <w:rFonts w:ascii="Verdana" w:hAnsi="Verdana" w:cs="Arial"/>
                <w:sz w:val="22"/>
                <w:szCs w:val="22"/>
              </w:rPr>
              <w:t>Delegado</w:t>
            </w:r>
            <w:proofErr w:type="gramEnd"/>
            <w:r w:rsidR="0040792E">
              <w:rPr>
                <w:rFonts w:ascii="Verdana" w:hAnsi="Verdana" w:cs="Arial"/>
                <w:sz w:val="22"/>
                <w:szCs w:val="22"/>
              </w:rPr>
              <w:t xml:space="preserve"> de Procedimientos Mercantiles o Director de Jurisdicción Societaria</w:t>
            </w:r>
          </w:p>
        </w:tc>
        <w:tc>
          <w:tcPr>
            <w:tcW w:w="1997" w:type="dxa"/>
          </w:tcPr>
          <w:p w14:paraId="61D794A0" w14:textId="2A537708" w:rsidR="00A25FA2" w:rsidRPr="00AD7AA1" w:rsidRDefault="0040792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266DBA6F" w14:textId="2A1DF056" w:rsidR="00A25FA2" w:rsidRPr="00AD7AA1" w:rsidRDefault="006962D0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</w: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X</w:t>
            </w:r>
          </w:p>
        </w:tc>
        <w:tc>
          <w:tcPr>
            <w:tcW w:w="1843" w:type="dxa"/>
          </w:tcPr>
          <w:p w14:paraId="5A95F4E9" w14:textId="552C75DE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A25FA2" w:rsidRPr="00AD7AA1" w14:paraId="1947F9F9" w14:textId="77777777" w:rsidTr="009658BC">
        <w:trPr>
          <w:trHeight w:val="287"/>
        </w:trPr>
        <w:tc>
          <w:tcPr>
            <w:tcW w:w="1869" w:type="dxa"/>
          </w:tcPr>
          <w:p w14:paraId="76BF48B2" w14:textId="3BC27AB5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015B58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2354BE17" w14:textId="08417457" w:rsidR="00A25FA2" w:rsidRPr="00AD7AA1" w:rsidRDefault="006962D0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962D0">
              <w:rPr>
                <w:rFonts w:ascii="Verdana" w:hAnsi="Verdana" w:cs="Arial"/>
                <w:sz w:val="22"/>
                <w:szCs w:val="22"/>
              </w:rPr>
              <w:t>Se revisa el auto que resuelve el recurso, aprueba y firm</w:t>
            </w:r>
            <w:r w:rsidR="00AA5ABF">
              <w:rPr>
                <w:rFonts w:ascii="Verdana" w:hAnsi="Verdana" w:cs="Arial"/>
                <w:sz w:val="22"/>
                <w:szCs w:val="22"/>
              </w:rPr>
              <w:t>a</w:t>
            </w:r>
          </w:p>
        </w:tc>
        <w:tc>
          <w:tcPr>
            <w:tcW w:w="1997" w:type="dxa"/>
          </w:tcPr>
          <w:p w14:paraId="050D41B7" w14:textId="2583DDAF" w:rsidR="00A25FA2" w:rsidRPr="00AD7AA1" w:rsidRDefault="0040792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689EB649" w14:textId="4B08F5B9" w:rsidR="00A25FA2" w:rsidRPr="00AD7AA1" w:rsidRDefault="006962D0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X</w:t>
            </w:r>
          </w:p>
        </w:tc>
        <w:tc>
          <w:tcPr>
            <w:tcW w:w="1843" w:type="dxa"/>
          </w:tcPr>
          <w:p w14:paraId="2BC40030" w14:textId="79B6151A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firmado</w:t>
            </w:r>
          </w:p>
        </w:tc>
      </w:tr>
      <w:tr w:rsidR="00A25FA2" w:rsidRPr="00AD7AA1" w14:paraId="13C80EFC" w14:textId="77777777" w:rsidTr="009658BC">
        <w:trPr>
          <w:trHeight w:val="287"/>
        </w:trPr>
        <w:tc>
          <w:tcPr>
            <w:tcW w:w="1869" w:type="dxa"/>
          </w:tcPr>
          <w:p w14:paraId="794D7256" w14:textId="6C0147CC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015B58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2B2845E1" w14:textId="446A2545" w:rsidR="00A25FA2" w:rsidRPr="00AD7AA1" w:rsidRDefault="0040792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Si la demanda cumple con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lo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requisitos legales, s</w:t>
            </w:r>
            <w:r w:rsidR="004D721C" w:rsidRPr="004D721C">
              <w:rPr>
                <w:rFonts w:ascii="Verdana" w:hAnsi="Verdana" w:cs="Arial"/>
                <w:sz w:val="22"/>
                <w:szCs w:val="22"/>
              </w:rPr>
              <w:t>e elabora el auto de admisión de la demanda</w:t>
            </w:r>
            <w:r w:rsidR="009C0CF6">
              <w:rPr>
                <w:rFonts w:ascii="Verdana" w:hAnsi="Verdana" w:cs="Arial"/>
                <w:sz w:val="22"/>
                <w:szCs w:val="22"/>
              </w:rPr>
              <w:t>.</w:t>
            </w:r>
            <w:r w:rsidR="004D721C" w:rsidRPr="004D721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C0CF6">
              <w:rPr>
                <w:rFonts w:ascii="Verdana" w:hAnsi="Verdana" w:cs="Arial"/>
                <w:sz w:val="22"/>
                <w:szCs w:val="22"/>
              </w:rPr>
              <w:t>Dentro del auto admisorio se ordena notificar y se otorga término de 20 días para contestar.</w:t>
            </w:r>
          </w:p>
        </w:tc>
        <w:tc>
          <w:tcPr>
            <w:tcW w:w="1997" w:type="dxa"/>
          </w:tcPr>
          <w:p w14:paraId="430D8D4C" w14:textId="7E439CE6" w:rsidR="00A25FA2" w:rsidRPr="00AD7AA1" w:rsidRDefault="00AA5ABF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79F27E2A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DEFE20" w14:textId="2815CEA0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A25FA2" w:rsidRPr="00AD7AA1" w14:paraId="4CFBECA1" w14:textId="77777777" w:rsidTr="009658BC">
        <w:trPr>
          <w:trHeight w:val="287"/>
        </w:trPr>
        <w:tc>
          <w:tcPr>
            <w:tcW w:w="1869" w:type="dxa"/>
          </w:tcPr>
          <w:p w14:paraId="25758123" w14:textId="246CECC8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015B58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27E7E140" w14:textId="7499B171" w:rsidR="00A25FA2" w:rsidRPr="00AD7AA1" w:rsidRDefault="0040792E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 en la demanda se solicita la práctica de medidas cautelares, debe estudiarse al tiempo con la demanda y de ser procedentes se proyecta auto que fija caución.</w:t>
            </w:r>
          </w:p>
        </w:tc>
        <w:tc>
          <w:tcPr>
            <w:tcW w:w="1997" w:type="dxa"/>
          </w:tcPr>
          <w:p w14:paraId="05B91D4F" w14:textId="312F9B43" w:rsidR="00A25FA2" w:rsidRPr="00AD7AA1" w:rsidRDefault="00664317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 Jurídico</w:t>
            </w:r>
          </w:p>
        </w:tc>
        <w:tc>
          <w:tcPr>
            <w:tcW w:w="1436" w:type="dxa"/>
          </w:tcPr>
          <w:p w14:paraId="29A616FF" w14:textId="77777777" w:rsidR="00A25FA2" w:rsidRPr="00AD7AA1" w:rsidRDefault="00A25FA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CD106C" w14:textId="79E7FD8C" w:rsidR="00A25FA2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0E28DF" w:rsidRPr="00AD7AA1" w14:paraId="6544D77C" w14:textId="77777777" w:rsidTr="009658BC">
        <w:trPr>
          <w:trHeight w:val="287"/>
        </w:trPr>
        <w:tc>
          <w:tcPr>
            <w:tcW w:w="1869" w:type="dxa"/>
          </w:tcPr>
          <w:p w14:paraId="3D37726D" w14:textId="68823F03" w:rsidR="000E28DF" w:rsidRDefault="006962D0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1</w:t>
            </w:r>
            <w:r w:rsidR="00015B58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132D9060" w14:textId="72C1D816" w:rsidR="000E28DF" w:rsidRPr="00AD7AA1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Sí el demandado contesta en término se corre traslado de las excepciones de mérito. Se revisa si se propuso excepciones previas</w:t>
            </w:r>
          </w:p>
        </w:tc>
        <w:tc>
          <w:tcPr>
            <w:tcW w:w="1997" w:type="dxa"/>
          </w:tcPr>
          <w:p w14:paraId="56085F02" w14:textId="50EABB9A" w:rsidR="000E28DF" w:rsidRPr="00AD7AA1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Ponente </w:t>
            </w:r>
          </w:p>
        </w:tc>
        <w:tc>
          <w:tcPr>
            <w:tcW w:w="1436" w:type="dxa"/>
          </w:tcPr>
          <w:p w14:paraId="1A31A90B" w14:textId="77777777" w:rsidR="000E28DF" w:rsidRPr="00AD7AA1" w:rsidRDefault="000E28DF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2ED240" w14:textId="13A444E3" w:rsidR="000E28DF" w:rsidRPr="00AD7AA1" w:rsidRDefault="002B1D2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Traslados</w:t>
            </w:r>
          </w:p>
        </w:tc>
      </w:tr>
      <w:tr w:rsidR="009C0CF6" w:rsidRPr="00AD7AA1" w14:paraId="2E7F2E71" w14:textId="77777777" w:rsidTr="009658BC">
        <w:trPr>
          <w:trHeight w:val="287"/>
        </w:trPr>
        <w:tc>
          <w:tcPr>
            <w:tcW w:w="1869" w:type="dxa"/>
          </w:tcPr>
          <w:p w14:paraId="2CA74E7B" w14:textId="3FB55885" w:rsidR="009C0CF6" w:rsidRDefault="00015B58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19.</w:t>
            </w:r>
          </w:p>
        </w:tc>
        <w:tc>
          <w:tcPr>
            <w:tcW w:w="2484" w:type="dxa"/>
          </w:tcPr>
          <w:p w14:paraId="297AA20C" w14:textId="6CD6B1BE" w:rsidR="009C0CF6" w:rsidRPr="00BF7C7B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 propuso excepciones previas estas se deben resolver. Si prospera puede dar lugar a la terminación del proceso. Se elabora el auto resolviéndolas</w:t>
            </w:r>
          </w:p>
        </w:tc>
        <w:tc>
          <w:tcPr>
            <w:tcW w:w="1997" w:type="dxa"/>
          </w:tcPr>
          <w:p w14:paraId="60A76646" w14:textId="7AB55EFD" w:rsidR="009C0CF6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</w:t>
            </w:r>
          </w:p>
        </w:tc>
        <w:tc>
          <w:tcPr>
            <w:tcW w:w="1436" w:type="dxa"/>
          </w:tcPr>
          <w:p w14:paraId="110B62F3" w14:textId="77777777" w:rsidR="009C0CF6" w:rsidRPr="00AD7AA1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DFBDBE" w14:textId="5F24FF87" w:rsidR="009C0CF6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9C0CF6" w:rsidRPr="00AD7AA1" w14:paraId="6E1F9F31" w14:textId="77777777" w:rsidTr="009658BC">
        <w:trPr>
          <w:trHeight w:val="287"/>
        </w:trPr>
        <w:tc>
          <w:tcPr>
            <w:tcW w:w="1869" w:type="dxa"/>
          </w:tcPr>
          <w:p w14:paraId="355BC7DD" w14:textId="12FD2335" w:rsidR="009C0CF6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15B58">
              <w:rPr>
                <w:rFonts w:ascii="Verdana" w:hAnsi="Verdana" w:cs="Arial"/>
                <w:sz w:val="22"/>
                <w:szCs w:val="22"/>
              </w:rPr>
              <w:t>0.</w:t>
            </w:r>
          </w:p>
        </w:tc>
        <w:tc>
          <w:tcPr>
            <w:tcW w:w="2484" w:type="dxa"/>
          </w:tcPr>
          <w:p w14:paraId="1D0F4A52" w14:textId="5BD24780" w:rsidR="009C0CF6" w:rsidRPr="00BF7C7B" w:rsidRDefault="003B34F7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Se remite auto que resuelve excepciones previas para revisión y firma del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Delegado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Procedimientos Mercantiles o Director de Jurisdicción Societaria</w:t>
            </w:r>
          </w:p>
        </w:tc>
        <w:tc>
          <w:tcPr>
            <w:tcW w:w="1997" w:type="dxa"/>
          </w:tcPr>
          <w:p w14:paraId="6EA2E7E1" w14:textId="2D0DD06B" w:rsidR="009C0CF6" w:rsidRDefault="003B34F7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7AA69680" w14:textId="77777777" w:rsidR="009C0CF6" w:rsidRPr="00AD7AA1" w:rsidRDefault="009C0CF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E89EC4" w14:textId="68FA9307" w:rsidR="009C0CF6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 Auto firmado</w:t>
            </w:r>
          </w:p>
        </w:tc>
      </w:tr>
      <w:tr w:rsidR="000E28DF" w:rsidRPr="00AD7AA1" w14:paraId="3703FDD8" w14:textId="77777777" w:rsidTr="009658BC">
        <w:trPr>
          <w:trHeight w:val="287"/>
        </w:trPr>
        <w:tc>
          <w:tcPr>
            <w:tcW w:w="1869" w:type="dxa"/>
          </w:tcPr>
          <w:p w14:paraId="1D0BA22A" w14:textId="034E3C63" w:rsidR="000E28DF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15B58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2484" w:type="dxa"/>
          </w:tcPr>
          <w:p w14:paraId="6258F13C" w14:textId="429F2BC2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Corresponde citar a audiencia inicial. </w:t>
            </w:r>
            <w:r w:rsidR="00BF7C7B" w:rsidRPr="00BF7C7B">
              <w:rPr>
                <w:rFonts w:ascii="Verdana" w:hAnsi="Verdana" w:cs="Arial"/>
                <w:sz w:val="22"/>
                <w:szCs w:val="22"/>
              </w:rPr>
              <w:t>Se elabora y firma el auto de citación a la audiencia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1997" w:type="dxa"/>
          </w:tcPr>
          <w:p w14:paraId="092B6BAF" w14:textId="6F5E768F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Ponente </w:t>
            </w:r>
          </w:p>
        </w:tc>
        <w:tc>
          <w:tcPr>
            <w:tcW w:w="1436" w:type="dxa"/>
          </w:tcPr>
          <w:p w14:paraId="61CEC6BA" w14:textId="77777777" w:rsidR="000E28DF" w:rsidRPr="00AD7AA1" w:rsidRDefault="000E28DF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AC993" w14:textId="4BAD6862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0E28DF" w:rsidRPr="00AD7AA1" w14:paraId="2F055508" w14:textId="77777777" w:rsidTr="009658BC">
        <w:trPr>
          <w:trHeight w:val="287"/>
        </w:trPr>
        <w:tc>
          <w:tcPr>
            <w:tcW w:w="1869" w:type="dxa"/>
          </w:tcPr>
          <w:p w14:paraId="2F2E2175" w14:textId="536FAC2E" w:rsidR="000E28DF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15B58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2484" w:type="dxa"/>
          </w:tcPr>
          <w:p w14:paraId="17C6651D" w14:textId="464F952E" w:rsidR="000E28DF" w:rsidRPr="00AD7AA1" w:rsidRDefault="00686C0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86C0A">
              <w:rPr>
                <w:rFonts w:ascii="Verdana" w:hAnsi="Verdana" w:cs="Arial"/>
                <w:sz w:val="22"/>
                <w:szCs w:val="22"/>
              </w:rPr>
              <w:t>Se revisa, aprueba y firma</w:t>
            </w:r>
            <w:r w:rsidR="00D41233">
              <w:rPr>
                <w:rFonts w:ascii="Verdana" w:hAnsi="Verdana" w:cs="Arial"/>
                <w:sz w:val="22"/>
                <w:szCs w:val="22"/>
              </w:rPr>
              <w:t xml:space="preserve"> el auto de citación a la audiencia</w:t>
            </w:r>
            <w:r w:rsidR="00D66E6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1997" w:type="dxa"/>
          </w:tcPr>
          <w:p w14:paraId="3121DAAF" w14:textId="482928D5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7ACF3A8C" w14:textId="297B2AAD" w:rsidR="000E28DF" w:rsidRPr="00AD7AA1" w:rsidRDefault="00340EF5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br/>
              <w:t xml:space="preserve">       X</w:t>
            </w:r>
          </w:p>
        </w:tc>
        <w:tc>
          <w:tcPr>
            <w:tcW w:w="1843" w:type="dxa"/>
          </w:tcPr>
          <w:p w14:paraId="7B05F7EE" w14:textId="11479480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firmado</w:t>
            </w:r>
          </w:p>
        </w:tc>
      </w:tr>
      <w:tr w:rsidR="000E28DF" w:rsidRPr="00AD7AA1" w14:paraId="7BADB689" w14:textId="77777777" w:rsidTr="009658BC">
        <w:trPr>
          <w:trHeight w:val="287"/>
        </w:trPr>
        <w:tc>
          <w:tcPr>
            <w:tcW w:w="1869" w:type="dxa"/>
          </w:tcPr>
          <w:p w14:paraId="7A9BD936" w14:textId="500BAF5B" w:rsidR="000E28DF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E7E72">
              <w:rPr>
                <w:rFonts w:ascii="Verdana" w:hAnsi="Verdana" w:cs="Arial"/>
                <w:sz w:val="22"/>
                <w:szCs w:val="22"/>
              </w:rPr>
              <w:t>3</w:t>
            </w:r>
            <w:r w:rsidR="00015B58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484" w:type="dxa"/>
          </w:tcPr>
          <w:p w14:paraId="47E8ED7E" w14:textId="6E1053E2" w:rsidR="000E28DF" w:rsidRPr="00AD7AA1" w:rsidRDefault="00B27914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27914">
              <w:rPr>
                <w:rFonts w:ascii="Verdana" w:hAnsi="Verdana" w:cs="Arial"/>
                <w:sz w:val="22"/>
                <w:szCs w:val="22"/>
              </w:rPr>
              <w:t>Se realiza la preparación de la audiencia</w:t>
            </w:r>
          </w:p>
        </w:tc>
        <w:tc>
          <w:tcPr>
            <w:tcW w:w="1997" w:type="dxa"/>
          </w:tcPr>
          <w:p w14:paraId="4DEBE4CC" w14:textId="4E678C6E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Jurisdicción Societaria</w:t>
            </w:r>
          </w:p>
        </w:tc>
        <w:tc>
          <w:tcPr>
            <w:tcW w:w="1436" w:type="dxa"/>
          </w:tcPr>
          <w:p w14:paraId="6DB540C5" w14:textId="1BE7DE6E" w:rsidR="000E28DF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       X</w:t>
            </w:r>
          </w:p>
        </w:tc>
        <w:tc>
          <w:tcPr>
            <w:tcW w:w="1843" w:type="dxa"/>
          </w:tcPr>
          <w:p w14:paraId="5D82BD86" w14:textId="7B3D962D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Guión</w:t>
            </w:r>
            <w:proofErr w:type="spellEnd"/>
          </w:p>
        </w:tc>
      </w:tr>
      <w:tr w:rsidR="000E28DF" w:rsidRPr="00AD7AA1" w14:paraId="0A8AA42F" w14:textId="77777777" w:rsidTr="009658BC">
        <w:trPr>
          <w:trHeight w:val="1321"/>
        </w:trPr>
        <w:tc>
          <w:tcPr>
            <w:tcW w:w="1869" w:type="dxa"/>
          </w:tcPr>
          <w:p w14:paraId="5240A572" w14:textId="1F8650A8" w:rsidR="000E28DF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E7E72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2484" w:type="dxa"/>
          </w:tcPr>
          <w:p w14:paraId="1517F409" w14:textId="1196CF11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Una vez se inicia la audiencia, s</w:t>
            </w:r>
            <w:r w:rsidR="006364EF" w:rsidRPr="006364EF">
              <w:rPr>
                <w:rFonts w:ascii="Verdana" w:hAnsi="Verdana" w:cs="Arial"/>
                <w:sz w:val="22"/>
                <w:szCs w:val="22"/>
              </w:rPr>
              <w:t>e realiza identificación de las parte</w:t>
            </w: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="006364EF" w:rsidRPr="006364EF">
              <w:rPr>
                <w:rFonts w:ascii="Verdana" w:hAnsi="Verdana" w:cs="Arial"/>
                <w:sz w:val="22"/>
                <w:szCs w:val="22"/>
              </w:rPr>
              <w:t xml:space="preserve"> y apoderados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y se </w:t>
            </w:r>
            <w:r w:rsidR="006364EF" w:rsidRPr="006364EF">
              <w:rPr>
                <w:rFonts w:ascii="Verdana" w:hAnsi="Verdana" w:cs="Arial"/>
                <w:sz w:val="22"/>
                <w:szCs w:val="22"/>
              </w:rPr>
              <w:t xml:space="preserve">abre </w:t>
            </w:r>
            <w:r w:rsidR="004C50E6">
              <w:rPr>
                <w:rFonts w:ascii="Verdana" w:hAnsi="Verdana" w:cs="Arial"/>
                <w:sz w:val="22"/>
                <w:szCs w:val="22"/>
              </w:rPr>
              <w:t xml:space="preserve">la etapa de Conciliación. </w:t>
            </w:r>
          </w:p>
        </w:tc>
        <w:tc>
          <w:tcPr>
            <w:tcW w:w="1997" w:type="dxa"/>
          </w:tcPr>
          <w:p w14:paraId="52F9CD24" w14:textId="45BFBDCE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543FD00B" w14:textId="294CD31E" w:rsidR="000E28DF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2F1D1A67" w14:textId="193D19C5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0E28DF" w:rsidRPr="00AD7AA1" w14:paraId="37D7C21E" w14:textId="77777777" w:rsidTr="009658BC">
        <w:trPr>
          <w:trHeight w:val="287"/>
        </w:trPr>
        <w:tc>
          <w:tcPr>
            <w:tcW w:w="1869" w:type="dxa"/>
          </w:tcPr>
          <w:p w14:paraId="03C94C7C" w14:textId="7CB1F42B" w:rsidR="000E28DF" w:rsidRDefault="00664317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E7E72"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2484" w:type="dxa"/>
          </w:tcPr>
          <w:p w14:paraId="5C87E75E" w14:textId="67A82361" w:rsidR="000E28DF" w:rsidRPr="00AD7AA1" w:rsidRDefault="00CB0A34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B0A34">
              <w:rPr>
                <w:rFonts w:ascii="Verdana" w:hAnsi="Verdana" w:cs="Arial"/>
                <w:sz w:val="22"/>
                <w:szCs w:val="22"/>
              </w:rPr>
              <w:t>De haber conciliación total en la audiencia se manifiesta la aprobación de la conciliación</w:t>
            </w:r>
            <w:r w:rsidR="009658BC">
              <w:rPr>
                <w:rFonts w:ascii="Verdana" w:hAnsi="Verdana" w:cs="Arial"/>
                <w:sz w:val="22"/>
                <w:szCs w:val="22"/>
              </w:rPr>
              <w:t xml:space="preserve"> y se da por terminado el proceso. Todo esto se notifica en estrados.</w:t>
            </w:r>
          </w:p>
        </w:tc>
        <w:tc>
          <w:tcPr>
            <w:tcW w:w="1997" w:type="dxa"/>
          </w:tcPr>
          <w:p w14:paraId="64C3F56F" w14:textId="4A2B6381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4CAB9FEE" w14:textId="034BDF5F" w:rsidR="000E28DF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6F2349EB" w14:textId="323BE87D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Acta</w:t>
            </w:r>
          </w:p>
        </w:tc>
      </w:tr>
      <w:tr w:rsidR="000E28DF" w:rsidRPr="00AD7AA1" w14:paraId="5F927B1A" w14:textId="77777777" w:rsidTr="009658BC">
        <w:trPr>
          <w:trHeight w:val="287"/>
        </w:trPr>
        <w:tc>
          <w:tcPr>
            <w:tcW w:w="1869" w:type="dxa"/>
          </w:tcPr>
          <w:p w14:paraId="03F0BEEF" w14:textId="6BB17D52" w:rsidR="000E28DF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E7E72">
              <w:rPr>
                <w:rFonts w:ascii="Verdana" w:hAnsi="Verdana" w:cs="Arial"/>
                <w:sz w:val="22"/>
                <w:szCs w:val="22"/>
              </w:rPr>
              <w:t>6.</w:t>
            </w:r>
          </w:p>
        </w:tc>
        <w:tc>
          <w:tcPr>
            <w:tcW w:w="2484" w:type="dxa"/>
          </w:tcPr>
          <w:p w14:paraId="45D97ED6" w14:textId="27D68128" w:rsidR="000E28DF" w:rsidRPr="00AD7AA1" w:rsidRDefault="002C54D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C54D3">
              <w:rPr>
                <w:rFonts w:ascii="Verdana" w:hAnsi="Verdana" w:cs="Arial"/>
                <w:sz w:val="22"/>
                <w:szCs w:val="22"/>
              </w:rPr>
              <w:t>Si no se concilia se p</w:t>
            </w:r>
            <w:r w:rsidR="009658BC">
              <w:rPr>
                <w:rFonts w:ascii="Verdana" w:hAnsi="Verdana" w:cs="Arial"/>
                <w:sz w:val="22"/>
                <w:szCs w:val="22"/>
              </w:rPr>
              <w:t>rocede con la fijación del objeto del litigio.</w:t>
            </w:r>
          </w:p>
        </w:tc>
        <w:tc>
          <w:tcPr>
            <w:tcW w:w="1997" w:type="dxa"/>
          </w:tcPr>
          <w:p w14:paraId="43E3B16E" w14:textId="7B9B28E3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111AB310" w14:textId="10C4FF34" w:rsidR="000E28DF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48542815" w14:textId="6A1DA17B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9658BC" w:rsidRPr="00AD7AA1" w14:paraId="18EAFC8D" w14:textId="77777777" w:rsidTr="009658BC">
        <w:trPr>
          <w:trHeight w:val="287"/>
        </w:trPr>
        <w:tc>
          <w:tcPr>
            <w:tcW w:w="1869" w:type="dxa"/>
          </w:tcPr>
          <w:p w14:paraId="75B52699" w14:textId="77C8D260" w:rsidR="009658BC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E7E72">
              <w:rPr>
                <w:rFonts w:ascii="Verdana" w:hAnsi="Verdana" w:cs="Arial"/>
                <w:sz w:val="22"/>
                <w:szCs w:val="22"/>
              </w:rPr>
              <w:t>7.</w:t>
            </w:r>
          </w:p>
        </w:tc>
        <w:tc>
          <w:tcPr>
            <w:tcW w:w="2484" w:type="dxa"/>
          </w:tcPr>
          <w:p w14:paraId="4196B903" w14:textId="30B68AD9" w:rsidR="009658BC" w:rsidRPr="002C54D3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Una vez fijado el litigio, </w:t>
            </w:r>
            <w:r w:rsidRPr="002C54D3">
              <w:rPr>
                <w:rFonts w:ascii="Verdana" w:hAnsi="Verdana" w:cs="Arial"/>
                <w:sz w:val="22"/>
                <w:szCs w:val="22"/>
              </w:rPr>
              <w:t xml:space="preserve">pasa al saneamiento del </w:t>
            </w:r>
            <w:r>
              <w:rPr>
                <w:rFonts w:ascii="Verdana" w:hAnsi="Verdana" w:cs="Arial"/>
                <w:sz w:val="22"/>
                <w:szCs w:val="22"/>
              </w:rPr>
              <w:t>proceso</w:t>
            </w:r>
            <w:r w:rsidRPr="002C54D3">
              <w:rPr>
                <w:rFonts w:ascii="Verdana" w:hAnsi="Verdana" w:cs="Arial"/>
                <w:sz w:val="22"/>
                <w:szCs w:val="22"/>
              </w:rPr>
              <w:t xml:space="preserve"> el cual se hacen en la misma audiencia</w:t>
            </w:r>
            <w:r>
              <w:rPr>
                <w:rFonts w:ascii="Verdana" w:hAnsi="Verdana" w:cs="Arial"/>
                <w:sz w:val="22"/>
                <w:szCs w:val="22"/>
              </w:rPr>
              <w:t>. Se notifica el auto en estrados.</w:t>
            </w:r>
          </w:p>
        </w:tc>
        <w:tc>
          <w:tcPr>
            <w:tcW w:w="1997" w:type="dxa"/>
          </w:tcPr>
          <w:p w14:paraId="4E4484A0" w14:textId="075CB666" w:rsidR="009658BC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35A0D47A" w14:textId="707F3080" w:rsidR="009658BC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76042ACD" w14:textId="645D3C02" w:rsidR="009658BC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0E28DF" w:rsidRPr="00AD7AA1" w14:paraId="3C2BE97B" w14:textId="77777777" w:rsidTr="009658BC">
        <w:trPr>
          <w:trHeight w:val="287"/>
        </w:trPr>
        <w:tc>
          <w:tcPr>
            <w:tcW w:w="1869" w:type="dxa"/>
          </w:tcPr>
          <w:p w14:paraId="11898D9C" w14:textId="56180795" w:rsidR="000E28DF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E7E72">
              <w:rPr>
                <w:rFonts w:ascii="Verdana" w:hAnsi="Verdana" w:cs="Arial"/>
                <w:sz w:val="22"/>
                <w:szCs w:val="22"/>
              </w:rPr>
              <w:t>8.</w:t>
            </w:r>
          </w:p>
        </w:tc>
        <w:tc>
          <w:tcPr>
            <w:tcW w:w="2484" w:type="dxa"/>
          </w:tcPr>
          <w:p w14:paraId="650A4222" w14:textId="4A5F12BD" w:rsidR="000E28DF" w:rsidRPr="00AD7AA1" w:rsidRDefault="00EB4C7D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B4C7D">
              <w:rPr>
                <w:rFonts w:ascii="Verdana" w:hAnsi="Verdana" w:cs="Arial"/>
                <w:sz w:val="22"/>
                <w:szCs w:val="22"/>
              </w:rPr>
              <w:t xml:space="preserve">Una vez agotado el saneamiento del litigio se </w:t>
            </w:r>
            <w:r w:rsidR="009658BC">
              <w:rPr>
                <w:rFonts w:ascii="Verdana" w:hAnsi="Verdana" w:cs="Arial"/>
                <w:sz w:val="22"/>
                <w:szCs w:val="22"/>
              </w:rPr>
              <w:t xml:space="preserve">procede al decreto de pruebas. En esta etapa los apoderados de las partes pueden interponer recurso de reposición y en subsidio apelación el cual se debe </w:t>
            </w:r>
            <w:r w:rsidR="009658BC">
              <w:rPr>
                <w:rFonts w:ascii="Verdana" w:hAnsi="Verdana" w:cs="Arial"/>
                <w:sz w:val="22"/>
                <w:szCs w:val="22"/>
              </w:rPr>
              <w:lastRenderedPageBreak/>
              <w:t>resolver de inmediato.</w:t>
            </w:r>
          </w:p>
        </w:tc>
        <w:tc>
          <w:tcPr>
            <w:tcW w:w="1997" w:type="dxa"/>
          </w:tcPr>
          <w:p w14:paraId="5597EF7D" w14:textId="443ED116" w:rsidR="000E28DF" w:rsidRPr="00AD7AA1" w:rsidRDefault="009658BC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40CB5FC8" w14:textId="5A74A1B3" w:rsidR="000E28DF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55265F89" w14:textId="67D416E7" w:rsidR="000E28DF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CB0A34" w:rsidRPr="00AD7AA1" w14:paraId="02E233CE" w14:textId="77777777" w:rsidTr="009658BC">
        <w:trPr>
          <w:trHeight w:val="287"/>
        </w:trPr>
        <w:tc>
          <w:tcPr>
            <w:tcW w:w="1869" w:type="dxa"/>
          </w:tcPr>
          <w:p w14:paraId="26D8317B" w14:textId="2C402D23" w:rsidR="00CB0A34" w:rsidRDefault="000E7E7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29.</w:t>
            </w:r>
          </w:p>
        </w:tc>
        <w:tc>
          <w:tcPr>
            <w:tcW w:w="2484" w:type="dxa"/>
          </w:tcPr>
          <w:p w14:paraId="4EEF0364" w14:textId="2DE200B5" w:rsidR="00CB0A34" w:rsidRPr="00AD7AA1" w:rsidRDefault="0027017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Se procede con la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practica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de las pruebas que se puedan adelantar dentro de esa diligencia.</w:t>
            </w:r>
          </w:p>
        </w:tc>
        <w:tc>
          <w:tcPr>
            <w:tcW w:w="1997" w:type="dxa"/>
          </w:tcPr>
          <w:p w14:paraId="4261E6A6" w14:textId="4393419F" w:rsidR="00CB0A34" w:rsidRPr="00AD7AA1" w:rsidRDefault="0027017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40DA478B" w14:textId="476C2BF7" w:rsidR="00CB0A34" w:rsidRPr="00AD7AA1" w:rsidRDefault="005360B3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10F78627" w14:textId="4E7F97A0" w:rsidR="00CB0A34" w:rsidRPr="00AD7AA1" w:rsidRDefault="00044C62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27017A" w:rsidRPr="00AD7AA1" w14:paraId="4E55CB42" w14:textId="77777777" w:rsidTr="009658BC">
        <w:trPr>
          <w:trHeight w:val="287"/>
        </w:trPr>
        <w:tc>
          <w:tcPr>
            <w:tcW w:w="1869" w:type="dxa"/>
          </w:tcPr>
          <w:p w14:paraId="0F525A12" w14:textId="14D7F79A" w:rsidR="0027017A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0.</w:t>
            </w:r>
          </w:p>
        </w:tc>
        <w:tc>
          <w:tcPr>
            <w:tcW w:w="2484" w:type="dxa"/>
          </w:tcPr>
          <w:p w14:paraId="65561C22" w14:textId="44C0C186" w:rsidR="0027017A" w:rsidRPr="00F20FB0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Se cita a audiencia de instrucción y juzgamiento si quedan pruebas pendientes por practicar.</w:t>
            </w:r>
          </w:p>
        </w:tc>
        <w:tc>
          <w:tcPr>
            <w:tcW w:w="1997" w:type="dxa"/>
          </w:tcPr>
          <w:p w14:paraId="33823C03" w14:textId="31CD0C1F" w:rsidR="0027017A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26451C01" w14:textId="1BDF77B4" w:rsidR="0027017A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6BE932C6" w14:textId="77777777" w:rsidR="0027017A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4500ED5" w14:textId="44409364" w:rsidR="00044C62" w:rsidRPr="00044C62" w:rsidRDefault="00044C62" w:rsidP="00044C62">
            <w:pPr>
              <w:tabs>
                <w:tab w:val="left" w:pos="14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27017A" w:rsidRPr="00AD7AA1" w14:paraId="00A6971E" w14:textId="77777777" w:rsidTr="009658BC">
        <w:trPr>
          <w:trHeight w:val="287"/>
        </w:trPr>
        <w:tc>
          <w:tcPr>
            <w:tcW w:w="1869" w:type="dxa"/>
          </w:tcPr>
          <w:p w14:paraId="72F43977" w14:textId="2EB877CD" w:rsidR="0027017A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2484" w:type="dxa"/>
          </w:tcPr>
          <w:p w14:paraId="1E4D91B4" w14:textId="12E7B684" w:rsidR="0027017A" w:rsidRPr="00F20FB0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En la continuación de la audiencia se practican las pruebas faltantes y se profiere auto declarando por concluida la etapa probatoria.</w:t>
            </w:r>
          </w:p>
        </w:tc>
        <w:tc>
          <w:tcPr>
            <w:tcW w:w="1997" w:type="dxa"/>
          </w:tcPr>
          <w:p w14:paraId="20DB6974" w14:textId="686C0424" w:rsidR="0027017A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1C69506C" w14:textId="66FFE71D" w:rsidR="0027017A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0F3F0B71" w14:textId="08B24F54" w:rsidR="0027017A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27017A" w:rsidRPr="00AD7AA1" w14:paraId="6501AF8B" w14:textId="77777777" w:rsidTr="009658BC">
        <w:trPr>
          <w:trHeight w:val="287"/>
        </w:trPr>
        <w:tc>
          <w:tcPr>
            <w:tcW w:w="1869" w:type="dxa"/>
          </w:tcPr>
          <w:p w14:paraId="11CD789D" w14:textId="6CE0D453" w:rsidR="0027017A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2484" w:type="dxa"/>
          </w:tcPr>
          <w:p w14:paraId="1298CBFF" w14:textId="3A1D6730" w:rsidR="0027017A" w:rsidRPr="00F20FB0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Procede entonces la presentación de los alegatos de conclusión por parte de los apoderados. Cada parte tiene 20 minutos para presentar sus alegatos.</w:t>
            </w:r>
          </w:p>
        </w:tc>
        <w:tc>
          <w:tcPr>
            <w:tcW w:w="1997" w:type="dxa"/>
          </w:tcPr>
          <w:p w14:paraId="0AD6A884" w14:textId="77777777" w:rsidR="0027017A" w:rsidRDefault="0027017A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36" w:type="dxa"/>
          </w:tcPr>
          <w:p w14:paraId="680B903D" w14:textId="30CC6D38" w:rsidR="0027017A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1EA96E85" w14:textId="7C634DF3" w:rsidR="0027017A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F20FB0" w:rsidRPr="00AD7AA1" w14:paraId="72304E80" w14:textId="77777777" w:rsidTr="009658BC">
        <w:trPr>
          <w:trHeight w:val="287"/>
        </w:trPr>
        <w:tc>
          <w:tcPr>
            <w:tcW w:w="1869" w:type="dxa"/>
          </w:tcPr>
          <w:p w14:paraId="625C8339" w14:textId="3AE89BBC" w:rsidR="00F20FB0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2484" w:type="dxa"/>
          </w:tcPr>
          <w:p w14:paraId="1223146D" w14:textId="251D9C5A" w:rsidR="00F20FB0" w:rsidRPr="00AD7AA1" w:rsidRDefault="00F20FB0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20FB0">
              <w:rPr>
                <w:rFonts w:ascii="Verdana" w:hAnsi="Verdana" w:cs="Arial"/>
                <w:sz w:val="22"/>
                <w:szCs w:val="22"/>
              </w:rPr>
              <w:t>Una vez escuchados los abogados se procede a proferir la providencia que define la litis del proceso</w:t>
            </w:r>
            <w:r w:rsidR="005360B3">
              <w:rPr>
                <w:rFonts w:ascii="Verdana" w:hAnsi="Verdana" w:cs="Arial"/>
                <w:sz w:val="22"/>
                <w:szCs w:val="22"/>
              </w:rPr>
              <w:t>, la Sentencia. Esta providencia puede ser apelada por lo que el juez debe resolver el recurso de forma inmediata.</w:t>
            </w:r>
          </w:p>
        </w:tc>
        <w:tc>
          <w:tcPr>
            <w:tcW w:w="1997" w:type="dxa"/>
          </w:tcPr>
          <w:p w14:paraId="66D35098" w14:textId="3B23663D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53C7BD7F" w14:textId="2D86B8D7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30BD88A7" w14:textId="3B99FA4B" w:rsidR="00F20FB0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F20FB0" w:rsidRPr="00AD7AA1" w14:paraId="6D9AF355" w14:textId="77777777" w:rsidTr="009658BC">
        <w:trPr>
          <w:trHeight w:val="287"/>
        </w:trPr>
        <w:tc>
          <w:tcPr>
            <w:tcW w:w="1869" w:type="dxa"/>
          </w:tcPr>
          <w:p w14:paraId="5F877DEA" w14:textId="5A5E3EB2" w:rsidR="00F20FB0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2484" w:type="dxa"/>
          </w:tcPr>
          <w:p w14:paraId="6BF6709E" w14:textId="79910DDE" w:rsidR="00F20FB0" w:rsidRPr="00AD7AA1" w:rsidRDefault="0064076C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4076C">
              <w:rPr>
                <w:rFonts w:ascii="Verdana" w:hAnsi="Verdana" w:cs="Arial"/>
                <w:sz w:val="22"/>
                <w:szCs w:val="22"/>
              </w:rPr>
              <w:t xml:space="preserve">Como la audiencia es grabada en medio magnético, </w:t>
            </w:r>
            <w:r w:rsidR="003F230B">
              <w:rPr>
                <w:rFonts w:ascii="Verdana" w:hAnsi="Verdana" w:cs="Arial"/>
                <w:sz w:val="22"/>
                <w:szCs w:val="22"/>
              </w:rPr>
              <w:t xml:space="preserve">se </w:t>
            </w:r>
            <w:r w:rsidRPr="0064076C">
              <w:rPr>
                <w:rFonts w:ascii="Verdana" w:hAnsi="Verdana" w:cs="Arial"/>
                <w:sz w:val="22"/>
                <w:szCs w:val="22"/>
              </w:rPr>
              <w:t>levanta el acta la que contiene la identificación de los apoderados y de las partes con la anotación de los documentos que fueron anexados dentro de la audiencia, recurso o aclaración que se hayan presentado dentro de la audiencia y la parte resolutiva de la sentencia la firma de las partes y el juez.</w:t>
            </w:r>
          </w:p>
        </w:tc>
        <w:tc>
          <w:tcPr>
            <w:tcW w:w="1997" w:type="dxa"/>
          </w:tcPr>
          <w:p w14:paraId="684B4BD7" w14:textId="3D7DFA80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2BA96D6B" w14:textId="246DCC20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1DD77472" w14:textId="1D23F29A" w:rsidR="00F20FB0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Grabación audiencia y acta</w:t>
            </w:r>
          </w:p>
        </w:tc>
      </w:tr>
      <w:tr w:rsidR="00F20FB0" w:rsidRPr="00AD7AA1" w14:paraId="3A4F6ED6" w14:textId="77777777" w:rsidTr="009658BC">
        <w:trPr>
          <w:trHeight w:val="287"/>
        </w:trPr>
        <w:tc>
          <w:tcPr>
            <w:tcW w:w="1869" w:type="dxa"/>
          </w:tcPr>
          <w:p w14:paraId="114A8DB1" w14:textId="101E51E9" w:rsidR="00F20FB0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2484" w:type="dxa"/>
          </w:tcPr>
          <w:p w14:paraId="742A86A1" w14:textId="5682FF2C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Una vez en firme la sentencia, se realiza la liquidación de costas. </w:t>
            </w:r>
          </w:p>
        </w:tc>
        <w:tc>
          <w:tcPr>
            <w:tcW w:w="1997" w:type="dxa"/>
          </w:tcPr>
          <w:p w14:paraId="1E7BCBB2" w14:textId="10A9A09A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Ponente y apoyo judicial </w:t>
            </w:r>
          </w:p>
        </w:tc>
        <w:tc>
          <w:tcPr>
            <w:tcW w:w="1436" w:type="dxa"/>
          </w:tcPr>
          <w:p w14:paraId="0E423339" w14:textId="69EE4565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</w:t>
            </w:r>
          </w:p>
        </w:tc>
        <w:tc>
          <w:tcPr>
            <w:tcW w:w="1843" w:type="dxa"/>
          </w:tcPr>
          <w:p w14:paraId="1CB3D718" w14:textId="042B156C" w:rsidR="00F20FB0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Liquidación de costas</w:t>
            </w:r>
          </w:p>
        </w:tc>
      </w:tr>
      <w:tr w:rsidR="00F20FB0" w:rsidRPr="00AD7AA1" w14:paraId="7E56F164" w14:textId="77777777" w:rsidTr="009658BC">
        <w:trPr>
          <w:trHeight w:val="287"/>
        </w:trPr>
        <w:tc>
          <w:tcPr>
            <w:tcW w:w="1869" w:type="dxa"/>
          </w:tcPr>
          <w:p w14:paraId="60AB4BE2" w14:textId="460C1771" w:rsidR="00F20FB0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6.</w:t>
            </w:r>
          </w:p>
        </w:tc>
        <w:tc>
          <w:tcPr>
            <w:tcW w:w="2484" w:type="dxa"/>
          </w:tcPr>
          <w:p w14:paraId="268B0421" w14:textId="08478572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Se elabora el auto que aprueba la liquidación de costas y se envía al Juez</w:t>
            </w:r>
          </w:p>
        </w:tc>
        <w:tc>
          <w:tcPr>
            <w:tcW w:w="1997" w:type="dxa"/>
          </w:tcPr>
          <w:p w14:paraId="3E2A3676" w14:textId="7FEE072C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Ponente</w:t>
            </w:r>
          </w:p>
        </w:tc>
        <w:tc>
          <w:tcPr>
            <w:tcW w:w="1436" w:type="dxa"/>
          </w:tcPr>
          <w:p w14:paraId="747829DA" w14:textId="74E92C9F" w:rsidR="00F20FB0" w:rsidRPr="00AD7AA1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  X</w:t>
            </w:r>
          </w:p>
        </w:tc>
        <w:tc>
          <w:tcPr>
            <w:tcW w:w="1843" w:type="dxa"/>
          </w:tcPr>
          <w:p w14:paraId="40EA79FF" w14:textId="29E1FCE5" w:rsidR="00F20FB0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proyectado</w:t>
            </w:r>
          </w:p>
        </w:tc>
      </w:tr>
      <w:tr w:rsidR="003E5FB8" w:rsidRPr="00AD7AA1" w14:paraId="5C10F720" w14:textId="77777777" w:rsidTr="009658BC">
        <w:trPr>
          <w:trHeight w:val="287"/>
        </w:trPr>
        <w:tc>
          <w:tcPr>
            <w:tcW w:w="1869" w:type="dxa"/>
          </w:tcPr>
          <w:p w14:paraId="272880F1" w14:textId="5AC1AE5D" w:rsidR="003E5FB8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E7E72">
              <w:rPr>
                <w:rFonts w:ascii="Verdana" w:hAnsi="Verdana" w:cs="Arial"/>
                <w:sz w:val="22"/>
                <w:szCs w:val="22"/>
              </w:rPr>
              <w:t>7.</w:t>
            </w:r>
          </w:p>
        </w:tc>
        <w:tc>
          <w:tcPr>
            <w:tcW w:w="2484" w:type="dxa"/>
          </w:tcPr>
          <w:p w14:paraId="57E776F0" w14:textId="3061D669" w:rsidR="003E5FB8" w:rsidRPr="00340EF5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Se revisa el auto que aprueba la liquidación de costas y se firma</w:t>
            </w:r>
          </w:p>
        </w:tc>
        <w:tc>
          <w:tcPr>
            <w:tcW w:w="1997" w:type="dxa"/>
          </w:tcPr>
          <w:p w14:paraId="65CAC9C6" w14:textId="36472061" w:rsidR="003E5FB8" w:rsidRDefault="005360B3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Delegado de Procedimientos Mercantiles 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Director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de Jurisdicción Societaria</w:t>
            </w:r>
          </w:p>
        </w:tc>
        <w:tc>
          <w:tcPr>
            <w:tcW w:w="1436" w:type="dxa"/>
          </w:tcPr>
          <w:p w14:paraId="2FABA30C" w14:textId="77777777" w:rsidR="003E5FB8" w:rsidRPr="00AD7AA1" w:rsidRDefault="003E5FB8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9ACF56" w14:textId="4370FB10" w:rsidR="003E5FB8" w:rsidRPr="00AD7AA1" w:rsidRDefault="00044C62" w:rsidP="00F20FB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 firmado</w:t>
            </w:r>
          </w:p>
        </w:tc>
      </w:tr>
    </w:tbl>
    <w:p w14:paraId="33548219" w14:textId="5F71F26D" w:rsidR="00A214AD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34494339" w14:textId="77777777" w:rsidR="009853F1" w:rsidRPr="00AD7AA1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3B473E" w:rsidRPr="00293386" w14:paraId="4030ECFB" w14:textId="77777777" w:rsidTr="00841B16">
        <w:trPr>
          <w:trHeight w:val="365"/>
          <w:jc w:val="center"/>
        </w:trPr>
        <w:tc>
          <w:tcPr>
            <w:tcW w:w="1271" w:type="dxa"/>
          </w:tcPr>
          <w:p w14:paraId="0909852F" w14:textId="178764D9" w:rsidR="003B473E" w:rsidRPr="00414E9F" w:rsidRDefault="003B473E" w:rsidP="00841B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14E9F">
              <w:rPr>
                <w:rFonts w:ascii="Verdana" w:hAnsi="Verdana" w:cs="Arial"/>
                <w:sz w:val="18"/>
                <w:szCs w:val="18"/>
              </w:rPr>
              <w:t>00</w:t>
            </w:r>
            <w:r w:rsidR="00DA00A5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379" w:type="dxa"/>
          </w:tcPr>
          <w:p w14:paraId="4D472069" w14:textId="231ABD08" w:rsidR="003B473E" w:rsidRPr="00414E9F" w:rsidRDefault="003759DE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6E19AA">
              <w:rPr>
                <w:rFonts w:ascii="Verdana" w:hAnsi="Verdana"/>
                <w:sz w:val="18"/>
                <w:szCs w:val="18"/>
              </w:rPr>
              <w:t>0</w:t>
            </w:r>
            <w:r w:rsidR="007531CE" w:rsidRPr="00414E9F">
              <w:rPr>
                <w:rFonts w:ascii="Verdana" w:hAnsi="Verdana"/>
                <w:sz w:val="18"/>
                <w:szCs w:val="18"/>
              </w:rPr>
              <w:t>-0</w:t>
            </w:r>
            <w:r w:rsidR="00414E9F" w:rsidRPr="00414E9F">
              <w:rPr>
                <w:rFonts w:ascii="Verdana" w:hAnsi="Verdana"/>
                <w:sz w:val="18"/>
                <w:szCs w:val="18"/>
              </w:rPr>
              <w:t>7</w:t>
            </w:r>
            <w:r w:rsidR="007531CE" w:rsidRPr="00414E9F">
              <w:rPr>
                <w:rFonts w:ascii="Verdana" w:hAnsi="Verdana"/>
                <w:sz w:val="18"/>
                <w:szCs w:val="18"/>
              </w:rPr>
              <w:t>-20</w:t>
            </w: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979" w:type="dxa"/>
          </w:tcPr>
          <w:p w14:paraId="3CB328CC" w14:textId="08B890C1" w:rsidR="003B473E" w:rsidRPr="00414E9F" w:rsidRDefault="000905DF" w:rsidP="00841B16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>
              <w:rPr>
                <w:rFonts w:ascii="Verdana" w:hAnsi="Verdana"/>
                <w:sz w:val="18"/>
                <w:szCs w:val="18"/>
              </w:rPr>
              <w:t>Se</w:t>
            </w:r>
            <w:r w:rsidR="00C37876">
              <w:rPr>
                <w:rFonts w:ascii="Verdana" w:hAnsi="Verdana"/>
                <w:sz w:val="18"/>
                <w:szCs w:val="18"/>
                <w:lang w:val="es-CO"/>
              </w:rPr>
              <w:t xml:space="preserve"> migra la </w:t>
            </w:r>
            <w:r w:rsidR="006E5ACA">
              <w:rPr>
                <w:rFonts w:ascii="Verdana" w:hAnsi="Verdana"/>
                <w:sz w:val="18"/>
                <w:szCs w:val="18"/>
                <w:lang w:val="es-CO"/>
              </w:rPr>
              <w:t>información del</w:t>
            </w:r>
            <w:r w:rsidR="00BE6B87">
              <w:rPr>
                <w:rFonts w:ascii="Verdana" w:hAnsi="Verdana"/>
                <w:sz w:val="18"/>
                <w:szCs w:val="18"/>
                <w:lang w:val="es-CO"/>
              </w:rPr>
              <w:t xml:space="preserve"> </w:t>
            </w:r>
            <w:r w:rsidR="00FC04A2">
              <w:rPr>
                <w:rFonts w:ascii="Verdana" w:hAnsi="Verdana"/>
                <w:sz w:val="18"/>
                <w:szCs w:val="18"/>
                <w:lang w:val="es-CO"/>
              </w:rPr>
              <w:t>documento PS</w:t>
            </w:r>
            <w:r w:rsidR="00BE6B87">
              <w:rPr>
                <w:rFonts w:ascii="Verdana" w:hAnsi="Verdana"/>
                <w:sz w:val="18"/>
                <w:szCs w:val="18"/>
                <w:lang w:val="es-CO"/>
              </w:rPr>
              <w:t>-DP-001</w:t>
            </w:r>
            <w:r>
              <w:rPr>
                <w:rFonts w:ascii="Verdana" w:hAnsi="Verdana"/>
                <w:sz w:val="18"/>
                <w:szCs w:val="18"/>
                <w:lang w:val="es-CO"/>
              </w:rPr>
              <w:t xml:space="preserve"> Verbal Sumario por cuanto no corresponde al tipo documental que se maneja actualmente </w:t>
            </w:r>
            <w:r w:rsidR="006E5ACA">
              <w:rPr>
                <w:rFonts w:ascii="Verdana" w:hAnsi="Verdana"/>
                <w:sz w:val="18"/>
                <w:szCs w:val="18"/>
                <w:lang w:val="es-CO"/>
              </w:rPr>
              <w:t>en el SGI y</w:t>
            </w:r>
            <w:r w:rsidR="005334FA">
              <w:rPr>
                <w:rFonts w:ascii="Verdana" w:hAnsi="Verdana"/>
                <w:sz w:val="18"/>
                <w:szCs w:val="18"/>
                <w:lang w:val="es-CO"/>
              </w:rPr>
              <w:t xml:space="preserve"> se retira del </w:t>
            </w:r>
            <w:r w:rsidR="006E5ACA">
              <w:rPr>
                <w:rFonts w:ascii="Verdana" w:hAnsi="Verdana"/>
                <w:sz w:val="18"/>
                <w:szCs w:val="18"/>
                <w:lang w:val="es-CO"/>
              </w:rPr>
              <w:t>mismo</w:t>
            </w:r>
            <w:r w:rsidR="00FC04A2">
              <w:rPr>
                <w:rFonts w:ascii="Verdana" w:hAnsi="Verdana"/>
                <w:sz w:val="18"/>
                <w:szCs w:val="18"/>
                <w:lang w:val="es-CO"/>
              </w:rPr>
              <w:t xml:space="preserve">, se revisa el contenido de la información </w:t>
            </w:r>
            <w:r w:rsidR="003759DE">
              <w:rPr>
                <w:rFonts w:ascii="Verdana" w:hAnsi="Verdana"/>
                <w:sz w:val="18"/>
                <w:szCs w:val="18"/>
                <w:lang w:val="es-CO"/>
              </w:rPr>
              <w:t>y se</w:t>
            </w:r>
            <w:r>
              <w:rPr>
                <w:rFonts w:ascii="Verdana" w:hAnsi="Verdana"/>
                <w:sz w:val="18"/>
                <w:szCs w:val="18"/>
                <w:lang w:val="es-CO"/>
              </w:rPr>
              <w:t xml:space="preserve"> crea este </w:t>
            </w:r>
            <w:r w:rsidR="00FC04A2">
              <w:rPr>
                <w:rFonts w:ascii="Verdana" w:hAnsi="Verdana"/>
                <w:sz w:val="18"/>
                <w:szCs w:val="18"/>
                <w:lang w:val="es-CO"/>
              </w:rPr>
              <w:t>nuevo procedimiento</w:t>
            </w:r>
            <w:r w:rsidR="005334FA">
              <w:rPr>
                <w:rFonts w:ascii="Verdana" w:hAnsi="Verdana"/>
                <w:sz w:val="18"/>
                <w:szCs w:val="18"/>
                <w:lang w:val="es-CO"/>
              </w:rPr>
              <w:t>.</w:t>
            </w:r>
          </w:p>
        </w:tc>
      </w:tr>
    </w:tbl>
    <w:p w14:paraId="5FEE1FC9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41B16" w:rsidRPr="00693D09" w14:paraId="09E71481" w14:textId="77777777" w:rsidTr="005168A6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F3BC181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27B2E08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5AA1BD46" w14:textId="3A5727DD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841B16" w:rsidRPr="00693D09" w14:paraId="665CC9A7" w14:textId="77777777" w:rsidTr="005168A6">
        <w:trPr>
          <w:trHeight w:val="270"/>
          <w:jc w:val="center"/>
        </w:trPr>
        <w:tc>
          <w:tcPr>
            <w:tcW w:w="3114" w:type="dxa"/>
          </w:tcPr>
          <w:p w14:paraId="010A45D3" w14:textId="659F7312" w:rsidR="00841B16" w:rsidRPr="00841B16" w:rsidRDefault="00841B16" w:rsidP="005168A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544E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360B3">
              <w:rPr>
                <w:rFonts w:ascii="Verdana" w:hAnsi="Verdana" w:cs="Arial"/>
                <w:sz w:val="18"/>
                <w:szCs w:val="18"/>
              </w:rPr>
              <w:t>Natalia Jacobo Dueñas</w:t>
            </w:r>
          </w:p>
          <w:p w14:paraId="6BAA6CE3" w14:textId="4F08663C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="00544E0C">
              <w:rPr>
                <w:rFonts w:ascii="Verdana" w:hAnsi="Verdana" w:cs="Arial"/>
                <w:sz w:val="18"/>
                <w:szCs w:val="18"/>
              </w:rPr>
              <w:t>Director</w:t>
            </w:r>
            <w:proofErr w:type="gramEnd"/>
            <w:r w:rsidR="00544E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703AF">
              <w:rPr>
                <w:rFonts w:ascii="Verdana" w:hAnsi="Verdana" w:cs="Arial"/>
                <w:sz w:val="18"/>
                <w:szCs w:val="18"/>
              </w:rPr>
              <w:t xml:space="preserve">de </w:t>
            </w:r>
            <w:r w:rsidR="005360B3">
              <w:rPr>
                <w:rFonts w:ascii="Verdana" w:hAnsi="Verdana" w:cs="Arial"/>
                <w:sz w:val="18"/>
                <w:szCs w:val="18"/>
              </w:rPr>
              <w:t>Jurisdicción Societaria III</w:t>
            </w:r>
          </w:p>
          <w:p w14:paraId="47CA7B28" w14:textId="1A7D11B5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D55B1E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5360B3" w:rsidRPr="00D55B1E">
              <w:rPr>
                <w:rFonts w:ascii="Verdana" w:hAnsi="Verdana" w:cs="Arial"/>
                <w:sz w:val="18"/>
                <w:szCs w:val="18"/>
              </w:rPr>
              <w:t>20-06</w:t>
            </w:r>
            <w:r w:rsidR="00F703AF" w:rsidRPr="00D55B1E">
              <w:rPr>
                <w:rFonts w:ascii="Verdana" w:hAnsi="Verdana" w:cs="Arial"/>
                <w:sz w:val="18"/>
                <w:szCs w:val="18"/>
              </w:rPr>
              <w:t>-2025</w:t>
            </w:r>
          </w:p>
        </w:tc>
        <w:tc>
          <w:tcPr>
            <w:tcW w:w="3260" w:type="dxa"/>
          </w:tcPr>
          <w:p w14:paraId="3BFB485E" w14:textId="08D46F9D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D55B1E">
              <w:rPr>
                <w:rFonts w:ascii="Verdana" w:hAnsi="Verdana" w:cs="Arial"/>
                <w:sz w:val="18"/>
                <w:szCs w:val="18"/>
              </w:rPr>
              <w:t xml:space="preserve"> Luis Fernando </w:t>
            </w:r>
          </w:p>
          <w:p w14:paraId="32141A9C" w14:textId="4E3313BC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="0055229C">
              <w:rPr>
                <w:rFonts w:ascii="Verdana" w:hAnsi="Verdana" w:cs="Arial"/>
                <w:sz w:val="18"/>
                <w:szCs w:val="18"/>
              </w:rPr>
              <w:t>Director</w:t>
            </w:r>
            <w:proofErr w:type="gramEnd"/>
            <w:r w:rsidR="0055229C">
              <w:rPr>
                <w:rFonts w:ascii="Verdana" w:hAnsi="Verdana" w:cs="Arial"/>
                <w:sz w:val="18"/>
                <w:szCs w:val="18"/>
              </w:rPr>
              <w:t xml:space="preserve"> de Procesos Especiales</w:t>
            </w:r>
          </w:p>
          <w:p w14:paraId="7C16A239" w14:textId="5D02B6AB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D55B1E">
              <w:rPr>
                <w:rFonts w:ascii="Verdana" w:hAnsi="Verdana" w:cs="Arial"/>
                <w:sz w:val="18"/>
                <w:szCs w:val="18"/>
              </w:rPr>
              <w:t>23-07-2025</w:t>
            </w:r>
          </w:p>
        </w:tc>
        <w:tc>
          <w:tcPr>
            <w:tcW w:w="3266" w:type="dxa"/>
          </w:tcPr>
          <w:p w14:paraId="184552A4" w14:textId="127D4A19" w:rsidR="00841B16" w:rsidRPr="00841B16" w:rsidRDefault="00BD419D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55B1E">
              <w:rPr>
                <w:rFonts w:ascii="Verdana" w:hAnsi="Verdana" w:cs="Arial"/>
                <w:sz w:val="18"/>
                <w:szCs w:val="18"/>
              </w:rPr>
              <w:t>Sebastian Bernal</w:t>
            </w:r>
          </w:p>
          <w:p w14:paraId="3680212A" w14:textId="0FF1B028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="00BD419D">
              <w:rPr>
                <w:rFonts w:ascii="Verdana" w:hAnsi="Verdana" w:cs="Arial"/>
                <w:sz w:val="18"/>
                <w:szCs w:val="18"/>
              </w:rPr>
              <w:t>Delegado</w:t>
            </w:r>
            <w:proofErr w:type="gramEnd"/>
            <w:r w:rsidR="00BD419D">
              <w:rPr>
                <w:rFonts w:ascii="Verdana" w:hAnsi="Verdana" w:cs="Arial"/>
                <w:sz w:val="18"/>
                <w:szCs w:val="18"/>
              </w:rPr>
              <w:t xml:space="preserve"> para Procedimientos Mercantiles</w:t>
            </w:r>
          </w:p>
          <w:p w14:paraId="04A5C3FF" w14:textId="224D3EA9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</w:t>
            </w:r>
            <w:r w:rsidRPr="00D55B1E">
              <w:rPr>
                <w:rFonts w:ascii="Verdana" w:hAnsi="Verdana" w:cs="Arial"/>
                <w:sz w:val="18"/>
                <w:szCs w:val="18"/>
              </w:rPr>
              <w:t>:</w:t>
            </w:r>
            <w:r w:rsidR="00BD419D" w:rsidRPr="00D55B1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55B1E" w:rsidRPr="00D55B1E">
              <w:rPr>
                <w:rFonts w:ascii="Verdana" w:hAnsi="Verdana" w:cs="Arial"/>
                <w:sz w:val="18"/>
                <w:szCs w:val="18"/>
              </w:rPr>
              <w:t>2</w:t>
            </w:r>
            <w:r w:rsidR="00632E89">
              <w:rPr>
                <w:rFonts w:ascii="Verdana" w:hAnsi="Verdana" w:cs="Arial"/>
                <w:sz w:val="18"/>
                <w:szCs w:val="18"/>
              </w:rPr>
              <w:t>9</w:t>
            </w:r>
            <w:r w:rsidR="00D55B1E" w:rsidRPr="00D55B1E">
              <w:rPr>
                <w:rFonts w:ascii="Verdana" w:hAnsi="Verdana" w:cs="Arial"/>
                <w:sz w:val="18"/>
                <w:szCs w:val="18"/>
              </w:rPr>
              <w:t>-07</w:t>
            </w:r>
            <w:r w:rsidR="00BD419D" w:rsidRPr="00D55B1E">
              <w:rPr>
                <w:rFonts w:ascii="Verdana" w:hAnsi="Verdana" w:cs="Arial"/>
                <w:sz w:val="18"/>
                <w:szCs w:val="18"/>
              </w:rPr>
              <w:t>-2025</w:t>
            </w:r>
          </w:p>
        </w:tc>
      </w:tr>
    </w:tbl>
    <w:p w14:paraId="10B0F878" w14:textId="77777777" w:rsidR="00841B16" w:rsidRPr="001C0189" w:rsidRDefault="00841B16" w:rsidP="00841B16">
      <w:pPr>
        <w:rPr>
          <w:rFonts w:ascii="Verdana" w:hAnsi="Verdana" w:cs="Arial"/>
          <w:b/>
          <w:sz w:val="22"/>
          <w:szCs w:val="22"/>
        </w:rPr>
      </w:pPr>
    </w:p>
    <w:p w14:paraId="7EAD5008" w14:textId="77777777" w:rsidR="00841B16" w:rsidRDefault="00841B16" w:rsidP="005C688F">
      <w:pPr>
        <w:rPr>
          <w:rFonts w:ascii="Nunito" w:hAnsi="Nunito" w:cs="Arial"/>
          <w:b/>
          <w:sz w:val="22"/>
          <w:szCs w:val="22"/>
        </w:rPr>
      </w:pPr>
    </w:p>
    <w:p w14:paraId="65A82270" w14:textId="77777777" w:rsidR="00DA6684" w:rsidRDefault="00DA6684" w:rsidP="005C688F">
      <w:pPr>
        <w:rPr>
          <w:rFonts w:ascii="Nunito" w:hAnsi="Nunito" w:cs="Arial"/>
          <w:b/>
          <w:sz w:val="22"/>
          <w:szCs w:val="22"/>
        </w:rPr>
      </w:pPr>
    </w:p>
    <w:sectPr w:rsidR="00DA6684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2ED23" w14:textId="77777777" w:rsidR="004B5781" w:rsidRDefault="004B5781">
      <w:r>
        <w:separator/>
      </w:r>
    </w:p>
  </w:endnote>
  <w:endnote w:type="continuationSeparator" w:id="0">
    <w:p w14:paraId="2378054C" w14:textId="77777777" w:rsidR="004B5781" w:rsidRDefault="004B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B6198A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E837" w14:textId="77777777" w:rsidR="004B5781" w:rsidRDefault="004B5781">
      <w:r>
        <w:separator/>
      </w:r>
    </w:p>
  </w:footnote>
  <w:footnote w:type="continuationSeparator" w:id="0">
    <w:p w14:paraId="09094B6A" w14:textId="77777777" w:rsidR="004B5781" w:rsidRDefault="004B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84864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79152D73" w14:textId="7E369C91" w:rsidR="00615A4E" w:rsidRPr="00E833B8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AD0F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JURISDICCION SOCIETARIA</w:t>
          </w:r>
        </w:p>
      </w:tc>
      <w:tc>
        <w:tcPr>
          <w:tcW w:w="1560" w:type="dxa"/>
          <w:vAlign w:val="center"/>
        </w:tcPr>
        <w:p w14:paraId="3C7D9787" w14:textId="77777777" w:rsidR="00615A4E" w:rsidRPr="006E19AA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4F58E7E8" w:rsidR="00615A4E" w:rsidRPr="006E19AA" w:rsidRDefault="00387172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P</w:t>
          </w:r>
          <w:r w:rsidR="00373DE0" w:rsidRPr="006E19AA">
            <w:rPr>
              <w:rFonts w:ascii="Verdana" w:hAnsi="Verdana" w:cs="Arial"/>
              <w:sz w:val="18"/>
              <w:szCs w:val="18"/>
              <w:lang w:val="es-MX"/>
            </w:rPr>
            <w:t>S</w:t>
          </w:r>
          <w:r w:rsidR="00895230" w:rsidRPr="006E19AA">
            <w:rPr>
              <w:rFonts w:ascii="Verdana" w:hAnsi="Verdana" w:cs="Arial"/>
              <w:sz w:val="18"/>
              <w:szCs w:val="18"/>
              <w:lang w:val="es-MX"/>
            </w:rPr>
            <w:t>O</w:t>
          </w:r>
          <w:r w:rsidR="00142ECD" w:rsidRPr="006E19AA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="003D7150" w:rsidRPr="006E19AA">
            <w:rPr>
              <w:rFonts w:ascii="Verdana" w:hAnsi="Verdana" w:cs="Arial"/>
              <w:sz w:val="18"/>
              <w:szCs w:val="18"/>
              <w:lang w:val="es-MX"/>
            </w:rPr>
            <w:t>PR</w:t>
          </w:r>
          <w:r w:rsidR="00142ECD" w:rsidRPr="006E19AA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="009C2DFF" w:rsidRPr="006E19AA"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895230" w:rsidRPr="006E19AA">
            <w:rPr>
              <w:rFonts w:ascii="Verdana" w:hAnsi="Verdana" w:cs="Arial"/>
              <w:sz w:val="18"/>
              <w:szCs w:val="18"/>
              <w:lang w:val="es-MX"/>
            </w:rPr>
            <w:t>1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1354D75E" w14:textId="46D2A275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6E19AA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64383426" w:rsidR="00615A4E" w:rsidRPr="006E19AA" w:rsidRDefault="00E23D0B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AC37D3" w:rsidRPr="006E19AA">
            <w:rPr>
              <w:rFonts w:ascii="Verdana" w:hAnsi="Verdana" w:cs="Arial"/>
              <w:sz w:val="18"/>
              <w:szCs w:val="18"/>
              <w:lang w:val="es-MX"/>
            </w:rPr>
            <w:t>1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65059435" w14:textId="16E0893B" w:rsidR="00615A4E" w:rsidRPr="00E833B8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CA4667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 </w:t>
          </w:r>
          <w:r w:rsidR="003E4F41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VERBAL </w:t>
          </w:r>
          <w:r w:rsidR="003101F4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EN PROCESOS</w:t>
          </w:r>
          <w:r w:rsidR="00CA4667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DE </w:t>
          </w:r>
          <w:r w:rsidR="00AD0F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JURISDICCION SOCIETARIA</w:t>
          </w:r>
        </w:p>
      </w:tc>
      <w:tc>
        <w:tcPr>
          <w:tcW w:w="1560" w:type="dxa"/>
          <w:vAlign w:val="center"/>
        </w:tcPr>
        <w:p w14:paraId="2213B35C" w14:textId="12F3B673" w:rsidR="00615A4E" w:rsidRPr="006E19AA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7B87641E" w:rsidR="00615A4E" w:rsidRPr="006E19AA" w:rsidRDefault="00E23D0B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3</w:t>
          </w:r>
          <w:r w:rsidR="006E19AA">
            <w:rPr>
              <w:rFonts w:ascii="Verdana" w:hAnsi="Verdana" w:cs="Arial"/>
              <w:sz w:val="18"/>
              <w:szCs w:val="18"/>
              <w:lang w:val="es-MX"/>
            </w:rPr>
            <w:t>0</w:t>
          </w:r>
          <w:r w:rsidR="00615A4E" w:rsidRPr="006E19AA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Pr="006E19AA">
            <w:rPr>
              <w:rFonts w:ascii="Verdana" w:hAnsi="Verdana" w:cs="Arial"/>
              <w:sz w:val="18"/>
              <w:szCs w:val="18"/>
              <w:lang w:val="es-MX"/>
            </w:rPr>
            <w:t>0</w:t>
          </w:r>
          <w:r w:rsidR="00AC37D3" w:rsidRPr="006E19AA">
            <w:rPr>
              <w:rFonts w:ascii="Verdana" w:hAnsi="Verdana" w:cs="Arial"/>
              <w:sz w:val="18"/>
              <w:szCs w:val="18"/>
              <w:lang w:val="es-MX"/>
            </w:rPr>
            <w:t>7</w:t>
          </w:r>
          <w:r w:rsidR="00615A4E" w:rsidRPr="006E19AA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Pr="006E19AA">
            <w:rPr>
              <w:rFonts w:ascii="Verdana" w:hAnsi="Verdana" w:cs="Arial"/>
              <w:sz w:val="18"/>
              <w:szCs w:val="18"/>
              <w:lang w:val="es-MX"/>
            </w:rPr>
            <w:t>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6E19AA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2E728E4F" w:rsidR="00615A4E" w:rsidRPr="006E19AA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E19AA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B7E179A"/>
    <w:multiLevelType w:val="multilevel"/>
    <w:tmpl w:val="345C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0E95"/>
    <w:multiLevelType w:val="hybridMultilevel"/>
    <w:tmpl w:val="173248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9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F9008E"/>
    <w:multiLevelType w:val="hybridMultilevel"/>
    <w:tmpl w:val="CC1E2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8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E5436"/>
    <w:multiLevelType w:val="multilevel"/>
    <w:tmpl w:val="A91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5"/>
  </w:num>
  <w:num w:numId="2" w16cid:durableId="240911929">
    <w:abstractNumId w:val="24"/>
  </w:num>
  <w:num w:numId="3" w16cid:durableId="965240730">
    <w:abstractNumId w:val="27"/>
  </w:num>
  <w:num w:numId="4" w16cid:durableId="1833402057">
    <w:abstractNumId w:val="32"/>
  </w:num>
  <w:num w:numId="5" w16cid:durableId="268390467">
    <w:abstractNumId w:val="28"/>
  </w:num>
  <w:num w:numId="6" w16cid:durableId="1713261213">
    <w:abstractNumId w:val="6"/>
  </w:num>
  <w:num w:numId="7" w16cid:durableId="1217937939">
    <w:abstractNumId w:val="23"/>
  </w:num>
  <w:num w:numId="8" w16cid:durableId="1595241601">
    <w:abstractNumId w:val="21"/>
  </w:num>
  <w:num w:numId="9" w16cid:durableId="1719087374">
    <w:abstractNumId w:val="10"/>
  </w:num>
  <w:num w:numId="10" w16cid:durableId="2023966523">
    <w:abstractNumId w:val="9"/>
  </w:num>
  <w:num w:numId="11" w16cid:durableId="466363964">
    <w:abstractNumId w:val="20"/>
  </w:num>
  <w:num w:numId="12" w16cid:durableId="1496606450">
    <w:abstractNumId w:val="1"/>
  </w:num>
  <w:num w:numId="13" w16cid:durableId="1732146799">
    <w:abstractNumId w:val="8"/>
  </w:num>
  <w:num w:numId="14" w16cid:durableId="1937131417">
    <w:abstractNumId w:val="3"/>
  </w:num>
  <w:num w:numId="15" w16cid:durableId="1160386571">
    <w:abstractNumId w:val="5"/>
  </w:num>
  <w:num w:numId="16" w16cid:durableId="1454640251">
    <w:abstractNumId w:val="11"/>
  </w:num>
  <w:num w:numId="17" w16cid:durableId="1150908258">
    <w:abstractNumId w:val="36"/>
  </w:num>
  <w:num w:numId="18" w16cid:durableId="719935636">
    <w:abstractNumId w:val="28"/>
  </w:num>
  <w:num w:numId="19" w16cid:durableId="67848823">
    <w:abstractNumId w:val="23"/>
  </w:num>
  <w:num w:numId="20" w16cid:durableId="1822427222">
    <w:abstractNumId w:val="32"/>
  </w:num>
  <w:num w:numId="21" w16cid:durableId="366028575">
    <w:abstractNumId w:val="16"/>
  </w:num>
  <w:num w:numId="22" w16cid:durableId="1898053995">
    <w:abstractNumId w:val="30"/>
  </w:num>
  <w:num w:numId="23" w16cid:durableId="1323460620">
    <w:abstractNumId w:val="31"/>
  </w:num>
  <w:num w:numId="24" w16cid:durableId="1993024066">
    <w:abstractNumId w:val="17"/>
  </w:num>
  <w:num w:numId="25" w16cid:durableId="70932404">
    <w:abstractNumId w:val="18"/>
  </w:num>
  <w:num w:numId="26" w16cid:durableId="1378897933">
    <w:abstractNumId w:val="14"/>
  </w:num>
  <w:num w:numId="27" w16cid:durableId="866523416">
    <w:abstractNumId w:val="13"/>
  </w:num>
  <w:num w:numId="28" w16cid:durableId="1618675668">
    <w:abstractNumId w:val="34"/>
  </w:num>
  <w:num w:numId="29" w16cid:durableId="6130938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2"/>
  </w:num>
  <w:num w:numId="31" w16cid:durableId="700402119">
    <w:abstractNumId w:val="25"/>
  </w:num>
  <w:num w:numId="32" w16cid:durableId="1561092731">
    <w:abstractNumId w:val="19"/>
  </w:num>
  <w:num w:numId="33" w16cid:durableId="20954730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6"/>
  </w:num>
  <w:num w:numId="35" w16cid:durableId="339547365">
    <w:abstractNumId w:val="33"/>
  </w:num>
  <w:num w:numId="36" w16cid:durableId="696194617">
    <w:abstractNumId w:val="0"/>
  </w:num>
  <w:num w:numId="37" w16cid:durableId="1949656336">
    <w:abstractNumId w:val="15"/>
  </w:num>
  <w:num w:numId="38" w16cid:durableId="1776559789">
    <w:abstractNumId w:val="2"/>
  </w:num>
  <w:num w:numId="39" w16cid:durableId="2102528344">
    <w:abstractNumId w:val="7"/>
  </w:num>
  <w:num w:numId="40" w16cid:durableId="1211452363">
    <w:abstractNumId w:val="4"/>
  </w:num>
  <w:num w:numId="41" w16cid:durableId="770201429">
    <w:abstractNumId w:val="29"/>
  </w:num>
  <w:num w:numId="42" w16cid:durableId="187441500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15B58"/>
    <w:rsid w:val="000203CA"/>
    <w:rsid w:val="00021EEA"/>
    <w:rsid w:val="00023328"/>
    <w:rsid w:val="000278E6"/>
    <w:rsid w:val="000342BB"/>
    <w:rsid w:val="00034D63"/>
    <w:rsid w:val="00036916"/>
    <w:rsid w:val="00036CE2"/>
    <w:rsid w:val="00044B02"/>
    <w:rsid w:val="00044C62"/>
    <w:rsid w:val="00045120"/>
    <w:rsid w:val="00045949"/>
    <w:rsid w:val="00052039"/>
    <w:rsid w:val="00055AF5"/>
    <w:rsid w:val="000560E2"/>
    <w:rsid w:val="000570DE"/>
    <w:rsid w:val="000571BC"/>
    <w:rsid w:val="000573B5"/>
    <w:rsid w:val="00061C60"/>
    <w:rsid w:val="0006382B"/>
    <w:rsid w:val="00073CC6"/>
    <w:rsid w:val="00074A9E"/>
    <w:rsid w:val="00076A5A"/>
    <w:rsid w:val="0007730B"/>
    <w:rsid w:val="00082257"/>
    <w:rsid w:val="00084472"/>
    <w:rsid w:val="00086DE6"/>
    <w:rsid w:val="00087EB8"/>
    <w:rsid w:val="000905DF"/>
    <w:rsid w:val="0009115C"/>
    <w:rsid w:val="00093400"/>
    <w:rsid w:val="00095920"/>
    <w:rsid w:val="00096A8A"/>
    <w:rsid w:val="000A055E"/>
    <w:rsid w:val="000A2AC4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28DF"/>
    <w:rsid w:val="000E41AE"/>
    <w:rsid w:val="000E50ED"/>
    <w:rsid w:val="000E7E72"/>
    <w:rsid w:val="000F1A66"/>
    <w:rsid w:val="000F3D44"/>
    <w:rsid w:val="000F705F"/>
    <w:rsid w:val="001002A6"/>
    <w:rsid w:val="00111B31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A7D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6F"/>
    <w:rsid w:val="00176BD5"/>
    <w:rsid w:val="001776C0"/>
    <w:rsid w:val="001832D8"/>
    <w:rsid w:val="00183763"/>
    <w:rsid w:val="0019071E"/>
    <w:rsid w:val="00195034"/>
    <w:rsid w:val="001953E4"/>
    <w:rsid w:val="00195504"/>
    <w:rsid w:val="001A1543"/>
    <w:rsid w:val="001A4A18"/>
    <w:rsid w:val="001A60C5"/>
    <w:rsid w:val="001B2F1B"/>
    <w:rsid w:val="001B4BEF"/>
    <w:rsid w:val="001B7404"/>
    <w:rsid w:val="001C2F04"/>
    <w:rsid w:val="001C4EEA"/>
    <w:rsid w:val="001C77C1"/>
    <w:rsid w:val="001D49C2"/>
    <w:rsid w:val="001D74CD"/>
    <w:rsid w:val="001E0280"/>
    <w:rsid w:val="001E4255"/>
    <w:rsid w:val="001E591A"/>
    <w:rsid w:val="001F0C15"/>
    <w:rsid w:val="001F0CFE"/>
    <w:rsid w:val="001F1D92"/>
    <w:rsid w:val="001F23EA"/>
    <w:rsid w:val="001F7699"/>
    <w:rsid w:val="002002AE"/>
    <w:rsid w:val="002030A6"/>
    <w:rsid w:val="0020538B"/>
    <w:rsid w:val="00206AB3"/>
    <w:rsid w:val="0021406F"/>
    <w:rsid w:val="00214259"/>
    <w:rsid w:val="00215ED2"/>
    <w:rsid w:val="00215F5F"/>
    <w:rsid w:val="00216F48"/>
    <w:rsid w:val="00223CD5"/>
    <w:rsid w:val="00227592"/>
    <w:rsid w:val="00227793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45E1E"/>
    <w:rsid w:val="0025145E"/>
    <w:rsid w:val="00252E3A"/>
    <w:rsid w:val="002539DA"/>
    <w:rsid w:val="002561CD"/>
    <w:rsid w:val="00256902"/>
    <w:rsid w:val="002634CD"/>
    <w:rsid w:val="00264163"/>
    <w:rsid w:val="0026776C"/>
    <w:rsid w:val="0027017A"/>
    <w:rsid w:val="0027036A"/>
    <w:rsid w:val="0027060C"/>
    <w:rsid w:val="0027172F"/>
    <w:rsid w:val="00277797"/>
    <w:rsid w:val="00290663"/>
    <w:rsid w:val="0029321F"/>
    <w:rsid w:val="00293582"/>
    <w:rsid w:val="002A53F3"/>
    <w:rsid w:val="002A5C26"/>
    <w:rsid w:val="002B1D2D"/>
    <w:rsid w:val="002B3A16"/>
    <w:rsid w:val="002B46CD"/>
    <w:rsid w:val="002C1530"/>
    <w:rsid w:val="002C54D3"/>
    <w:rsid w:val="002C7BF4"/>
    <w:rsid w:val="002D1951"/>
    <w:rsid w:val="002D2DAF"/>
    <w:rsid w:val="002D4085"/>
    <w:rsid w:val="002D57DD"/>
    <w:rsid w:val="002E1AD8"/>
    <w:rsid w:val="002E53CD"/>
    <w:rsid w:val="002E60BF"/>
    <w:rsid w:val="002E6E9D"/>
    <w:rsid w:val="002F2E67"/>
    <w:rsid w:val="002F3329"/>
    <w:rsid w:val="002F5176"/>
    <w:rsid w:val="003007B0"/>
    <w:rsid w:val="00300DF3"/>
    <w:rsid w:val="003033AC"/>
    <w:rsid w:val="00303C5A"/>
    <w:rsid w:val="003058A9"/>
    <w:rsid w:val="0030615B"/>
    <w:rsid w:val="003062A0"/>
    <w:rsid w:val="0030752C"/>
    <w:rsid w:val="003101F4"/>
    <w:rsid w:val="00312555"/>
    <w:rsid w:val="00313560"/>
    <w:rsid w:val="0031464C"/>
    <w:rsid w:val="003150E7"/>
    <w:rsid w:val="003153B2"/>
    <w:rsid w:val="00316FBB"/>
    <w:rsid w:val="0032076E"/>
    <w:rsid w:val="003218BB"/>
    <w:rsid w:val="003269CA"/>
    <w:rsid w:val="00327877"/>
    <w:rsid w:val="00327959"/>
    <w:rsid w:val="00335AE3"/>
    <w:rsid w:val="00335E07"/>
    <w:rsid w:val="00336A1D"/>
    <w:rsid w:val="00340B86"/>
    <w:rsid w:val="00340EF5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3DE0"/>
    <w:rsid w:val="003759DE"/>
    <w:rsid w:val="00377241"/>
    <w:rsid w:val="003815C2"/>
    <w:rsid w:val="0038515F"/>
    <w:rsid w:val="003860B3"/>
    <w:rsid w:val="003864E8"/>
    <w:rsid w:val="00387172"/>
    <w:rsid w:val="0039059D"/>
    <w:rsid w:val="0039147C"/>
    <w:rsid w:val="00392246"/>
    <w:rsid w:val="00396230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124D"/>
    <w:rsid w:val="003B2B6A"/>
    <w:rsid w:val="003B2D1F"/>
    <w:rsid w:val="003B34F7"/>
    <w:rsid w:val="003B473E"/>
    <w:rsid w:val="003B6212"/>
    <w:rsid w:val="003C28A7"/>
    <w:rsid w:val="003C6692"/>
    <w:rsid w:val="003C6C7F"/>
    <w:rsid w:val="003C7EA8"/>
    <w:rsid w:val="003D1991"/>
    <w:rsid w:val="003D2945"/>
    <w:rsid w:val="003D3EA5"/>
    <w:rsid w:val="003D43DC"/>
    <w:rsid w:val="003D4D27"/>
    <w:rsid w:val="003D5DB4"/>
    <w:rsid w:val="003D7150"/>
    <w:rsid w:val="003E055B"/>
    <w:rsid w:val="003E105E"/>
    <w:rsid w:val="003E110B"/>
    <w:rsid w:val="003E166C"/>
    <w:rsid w:val="003E4874"/>
    <w:rsid w:val="003E4F41"/>
    <w:rsid w:val="003E5FB8"/>
    <w:rsid w:val="003E60BC"/>
    <w:rsid w:val="003F1C7B"/>
    <w:rsid w:val="003F230B"/>
    <w:rsid w:val="003F511C"/>
    <w:rsid w:val="003F5842"/>
    <w:rsid w:val="003F602F"/>
    <w:rsid w:val="004019D5"/>
    <w:rsid w:val="00403FBD"/>
    <w:rsid w:val="004073DB"/>
    <w:rsid w:val="0040792E"/>
    <w:rsid w:val="00407B5F"/>
    <w:rsid w:val="00414E9F"/>
    <w:rsid w:val="00415B6C"/>
    <w:rsid w:val="0041733F"/>
    <w:rsid w:val="0041740A"/>
    <w:rsid w:val="00417579"/>
    <w:rsid w:val="00422AA4"/>
    <w:rsid w:val="00444291"/>
    <w:rsid w:val="00445A78"/>
    <w:rsid w:val="00451D61"/>
    <w:rsid w:val="0045227F"/>
    <w:rsid w:val="00457870"/>
    <w:rsid w:val="004602F5"/>
    <w:rsid w:val="00486FDE"/>
    <w:rsid w:val="00487936"/>
    <w:rsid w:val="00491B58"/>
    <w:rsid w:val="00495F1F"/>
    <w:rsid w:val="004A2639"/>
    <w:rsid w:val="004A2B6D"/>
    <w:rsid w:val="004A4D34"/>
    <w:rsid w:val="004A6417"/>
    <w:rsid w:val="004A6754"/>
    <w:rsid w:val="004A741B"/>
    <w:rsid w:val="004A7D5C"/>
    <w:rsid w:val="004B4F1E"/>
    <w:rsid w:val="004B5781"/>
    <w:rsid w:val="004B786C"/>
    <w:rsid w:val="004B7EC0"/>
    <w:rsid w:val="004C02E7"/>
    <w:rsid w:val="004C40E9"/>
    <w:rsid w:val="004C50E6"/>
    <w:rsid w:val="004D184F"/>
    <w:rsid w:val="004D1A27"/>
    <w:rsid w:val="004D721C"/>
    <w:rsid w:val="004E1AFE"/>
    <w:rsid w:val="004E2CDD"/>
    <w:rsid w:val="004F0324"/>
    <w:rsid w:val="004F0C56"/>
    <w:rsid w:val="004F16B1"/>
    <w:rsid w:val="004F2A3F"/>
    <w:rsid w:val="004F45AD"/>
    <w:rsid w:val="0050100C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1B9E"/>
    <w:rsid w:val="00532529"/>
    <w:rsid w:val="00532682"/>
    <w:rsid w:val="00532ED0"/>
    <w:rsid w:val="005334FA"/>
    <w:rsid w:val="005360B3"/>
    <w:rsid w:val="005408E1"/>
    <w:rsid w:val="00541531"/>
    <w:rsid w:val="005447ED"/>
    <w:rsid w:val="00544E0C"/>
    <w:rsid w:val="00546551"/>
    <w:rsid w:val="00546C1A"/>
    <w:rsid w:val="0055229C"/>
    <w:rsid w:val="00554525"/>
    <w:rsid w:val="00557E48"/>
    <w:rsid w:val="005620CA"/>
    <w:rsid w:val="00562955"/>
    <w:rsid w:val="005675B2"/>
    <w:rsid w:val="00570A96"/>
    <w:rsid w:val="005814EB"/>
    <w:rsid w:val="00583A4B"/>
    <w:rsid w:val="005855B9"/>
    <w:rsid w:val="005914AF"/>
    <w:rsid w:val="00597D2B"/>
    <w:rsid w:val="005B2AD1"/>
    <w:rsid w:val="005B5467"/>
    <w:rsid w:val="005B75D0"/>
    <w:rsid w:val="005C26E2"/>
    <w:rsid w:val="005C688F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602795"/>
    <w:rsid w:val="006033CF"/>
    <w:rsid w:val="00607519"/>
    <w:rsid w:val="0061241A"/>
    <w:rsid w:val="00612C07"/>
    <w:rsid w:val="00612D4F"/>
    <w:rsid w:val="00613614"/>
    <w:rsid w:val="00613C2F"/>
    <w:rsid w:val="00614613"/>
    <w:rsid w:val="00614B97"/>
    <w:rsid w:val="00615A4E"/>
    <w:rsid w:val="006249C8"/>
    <w:rsid w:val="006314B2"/>
    <w:rsid w:val="00631A1A"/>
    <w:rsid w:val="00632E89"/>
    <w:rsid w:val="0063481E"/>
    <w:rsid w:val="00635E26"/>
    <w:rsid w:val="00636255"/>
    <w:rsid w:val="006364EF"/>
    <w:rsid w:val="0064076C"/>
    <w:rsid w:val="006427E4"/>
    <w:rsid w:val="0065053E"/>
    <w:rsid w:val="00653D52"/>
    <w:rsid w:val="00654560"/>
    <w:rsid w:val="00657F91"/>
    <w:rsid w:val="00660722"/>
    <w:rsid w:val="00664317"/>
    <w:rsid w:val="006676D5"/>
    <w:rsid w:val="00671079"/>
    <w:rsid w:val="0067461F"/>
    <w:rsid w:val="0068148D"/>
    <w:rsid w:val="006834B2"/>
    <w:rsid w:val="00683787"/>
    <w:rsid w:val="00686C0A"/>
    <w:rsid w:val="0069121D"/>
    <w:rsid w:val="00691586"/>
    <w:rsid w:val="00694A1C"/>
    <w:rsid w:val="006959D0"/>
    <w:rsid w:val="00695BF1"/>
    <w:rsid w:val="006962D0"/>
    <w:rsid w:val="006A690D"/>
    <w:rsid w:val="006A744B"/>
    <w:rsid w:val="006B68C6"/>
    <w:rsid w:val="006C05F3"/>
    <w:rsid w:val="006C1111"/>
    <w:rsid w:val="006C2606"/>
    <w:rsid w:val="006C6D24"/>
    <w:rsid w:val="006C6D9B"/>
    <w:rsid w:val="006D1488"/>
    <w:rsid w:val="006D3E68"/>
    <w:rsid w:val="006D4EBC"/>
    <w:rsid w:val="006D5F0F"/>
    <w:rsid w:val="006D6094"/>
    <w:rsid w:val="006E19AA"/>
    <w:rsid w:val="006E1F28"/>
    <w:rsid w:val="006E2852"/>
    <w:rsid w:val="006E5502"/>
    <w:rsid w:val="006E5ACA"/>
    <w:rsid w:val="006F04D4"/>
    <w:rsid w:val="006F309E"/>
    <w:rsid w:val="006F3CED"/>
    <w:rsid w:val="006F4830"/>
    <w:rsid w:val="006F4D2C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1651A"/>
    <w:rsid w:val="00722DAC"/>
    <w:rsid w:val="007234B1"/>
    <w:rsid w:val="00725459"/>
    <w:rsid w:val="007334D9"/>
    <w:rsid w:val="00733A67"/>
    <w:rsid w:val="00735CCC"/>
    <w:rsid w:val="0073758F"/>
    <w:rsid w:val="00737723"/>
    <w:rsid w:val="00745B2A"/>
    <w:rsid w:val="00747C1E"/>
    <w:rsid w:val="0075042D"/>
    <w:rsid w:val="0075147B"/>
    <w:rsid w:val="00752143"/>
    <w:rsid w:val="00752A49"/>
    <w:rsid w:val="00753177"/>
    <w:rsid w:val="007531CE"/>
    <w:rsid w:val="00753ABD"/>
    <w:rsid w:val="00754E32"/>
    <w:rsid w:val="00762378"/>
    <w:rsid w:val="007726E1"/>
    <w:rsid w:val="00776C93"/>
    <w:rsid w:val="00776CF2"/>
    <w:rsid w:val="00777454"/>
    <w:rsid w:val="00780688"/>
    <w:rsid w:val="007816AE"/>
    <w:rsid w:val="007852AD"/>
    <w:rsid w:val="007855AB"/>
    <w:rsid w:val="0079049E"/>
    <w:rsid w:val="00797922"/>
    <w:rsid w:val="007A0964"/>
    <w:rsid w:val="007A127C"/>
    <w:rsid w:val="007A1645"/>
    <w:rsid w:val="007A47DC"/>
    <w:rsid w:val="007A4996"/>
    <w:rsid w:val="007A594C"/>
    <w:rsid w:val="007B1ACB"/>
    <w:rsid w:val="007B3E47"/>
    <w:rsid w:val="007B4603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15FD"/>
    <w:rsid w:val="007E5194"/>
    <w:rsid w:val="007E67D9"/>
    <w:rsid w:val="007F087B"/>
    <w:rsid w:val="00800675"/>
    <w:rsid w:val="0080123E"/>
    <w:rsid w:val="00804E44"/>
    <w:rsid w:val="00815623"/>
    <w:rsid w:val="00824A79"/>
    <w:rsid w:val="00832EA6"/>
    <w:rsid w:val="008330C0"/>
    <w:rsid w:val="008330E6"/>
    <w:rsid w:val="00834D1A"/>
    <w:rsid w:val="008409B1"/>
    <w:rsid w:val="00840F85"/>
    <w:rsid w:val="00841244"/>
    <w:rsid w:val="00841B16"/>
    <w:rsid w:val="00842177"/>
    <w:rsid w:val="008433B8"/>
    <w:rsid w:val="008470A0"/>
    <w:rsid w:val="00851059"/>
    <w:rsid w:val="0085298F"/>
    <w:rsid w:val="00853891"/>
    <w:rsid w:val="0085425C"/>
    <w:rsid w:val="0085461B"/>
    <w:rsid w:val="0086010B"/>
    <w:rsid w:val="00860F97"/>
    <w:rsid w:val="008624ED"/>
    <w:rsid w:val="00863EEC"/>
    <w:rsid w:val="00864A4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2108"/>
    <w:rsid w:val="00893801"/>
    <w:rsid w:val="00895230"/>
    <w:rsid w:val="008A42C8"/>
    <w:rsid w:val="008A597D"/>
    <w:rsid w:val="008A734C"/>
    <w:rsid w:val="008B30D1"/>
    <w:rsid w:val="008B369C"/>
    <w:rsid w:val="008B6AC1"/>
    <w:rsid w:val="008B786A"/>
    <w:rsid w:val="008C192D"/>
    <w:rsid w:val="008C2CD7"/>
    <w:rsid w:val="008C4470"/>
    <w:rsid w:val="008C7A9D"/>
    <w:rsid w:val="008C7EF9"/>
    <w:rsid w:val="008D75B5"/>
    <w:rsid w:val="008E0F2E"/>
    <w:rsid w:val="008E4862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5B0A"/>
    <w:rsid w:val="0091619A"/>
    <w:rsid w:val="00917885"/>
    <w:rsid w:val="009204FF"/>
    <w:rsid w:val="009229A3"/>
    <w:rsid w:val="00922A06"/>
    <w:rsid w:val="0092626D"/>
    <w:rsid w:val="0092640F"/>
    <w:rsid w:val="00927D90"/>
    <w:rsid w:val="00927FA5"/>
    <w:rsid w:val="009317BF"/>
    <w:rsid w:val="0093528C"/>
    <w:rsid w:val="009370F4"/>
    <w:rsid w:val="00937DFB"/>
    <w:rsid w:val="00941FFD"/>
    <w:rsid w:val="0094313F"/>
    <w:rsid w:val="0095238D"/>
    <w:rsid w:val="00955A8D"/>
    <w:rsid w:val="009561AF"/>
    <w:rsid w:val="009608BA"/>
    <w:rsid w:val="00962038"/>
    <w:rsid w:val="009631BF"/>
    <w:rsid w:val="00963A89"/>
    <w:rsid w:val="009658BC"/>
    <w:rsid w:val="0096788A"/>
    <w:rsid w:val="0096799E"/>
    <w:rsid w:val="00967A55"/>
    <w:rsid w:val="0097041E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5FA4"/>
    <w:rsid w:val="009976F0"/>
    <w:rsid w:val="009A0F7D"/>
    <w:rsid w:val="009B5D2C"/>
    <w:rsid w:val="009B66C6"/>
    <w:rsid w:val="009B68AA"/>
    <w:rsid w:val="009C071C"/>
    <w:rsid w:val="009C0CF6"/>
    <w:rsid w:val="009C2DFF"/>
    <w:rsid w:val="009C5F26"/>
    <w:rsid w:val="009D0477"/>
    <w:rsid w:val="009D10F5"/>
    <w:rsid w:val="009D315D"/>
    <w:rsid w:val="009D6105"/>
    <w:rsid w:val="009D7959"/>
    <w:rsid w:val="009E7448"/>
    <w:rsid w:val="009F04C9"/>
    <w:rsid w:val="009F0DB0"/>
    <w:rsid w:val="009F1B6D"/>
    <w:rsid w:val="009F3F82"/>
    <w:rsid w:val="009F6099"/>
    <w:rsid w:val="00A04765"/>
    <w:rsid w:val="00A064A4"/>
    <w:rsid w:val="00A11597"/>
    <w:rsid w:val="00A13F34"/>
    <w:rsid w:val="00A16E2E"/>
    <w:rsid w:val="00A20537"/>
    <w:rsid w:val="00A211EA"/>
    <w:rsid w:val="00A214AD"/>
    <w:rsid w:val="00A25FA2"/>
    <w:rsid w:val="00A2622C"/>
    <w:rsid w:val="00A32761"/>
    <w:rsid w:val="00A32A83"/>
    <w:rsid w:val="00A406E7"/>
    <w:rsid w:val="00A40C90"/>
    <w:rsid w:val="00A422CD"/>
    <w:rsid w:val="00A42575"/>
    <w:rsid w:val="00A438B5"/>
    <w:rsid w:val="00A441E5"/>
    <w:rsid w:val="00A5272C"/>
    <w:rsid w:val="00A61094"/>
    <w:rsid w:val="00A67242"/>
    <w:rsid w:val="00A70523"/>
    <w:rsid w:val="00A71C95"/>
    <w:rsid w:val="00A72906"/>
    <w:rsid w:val="00A72FF4"/>
    <w:rsid w:val="00A7648C"/>
    <w:rsid w:val="00A80DCD"/>
    <w:rsid w:val="00A917EE"/>
    <w:rsid w:val="00A9393F"/>
    <w:rsid w:val="00A952A7"/>
    <w:rsid w:val="00A95392"/>
    <w:rsid w:val="00AA2429"/>
    <w:rsid w:val="00AA5ABF"/>
    <w:rsid w:val="00AA5FB4"/>
    <w:rsid w:val="00AA6FFC"/>
    <w:rsid w:val="00AB0591"/>
    <w:rsid w:val="00AB1F94"/>
    <w:rsid w:val="00AB6577"/>
    <w:rsid w:val="00AC0246"/>
    <w:rsid w:val="00AC0DA0"/>
    <w:rsid w:val="00AC1498"/>
    <w:rsid w:val="00AC30CC"/>
    <w:rsid w:val="00AC37D3"/>
    <w:rsid w:val="00AC6AF0"/>
    <w:rsid w:val="00AD0F52"/>
    <w:rsid w:val="00AD7AA1"/>
    <w:rsid w:val="00AE159A"/>
    <w:rsid w:val="00AE46E3"/>
    <w:rsid w:val="00AE4AFB"/>
    <w:rsid w:val="00AE5F21"/>
    <w:rsid w:val="00AE7176"/>
    <w:rsid w:val="00AF01DA"/>
    <w:rsid w:val="00AF1556"/>
    <w:rsid w:val="00AF3CC3"/>
    <w:rsid w:val="00AF4B3A"/>
    <w:rsid w:val="00AF539F"/>
    <w:rsid w:val="00AF6764"/>
    <w:rsid w:val="00AF790E"/>
    <w:rsid w:val="00B00E9F"/>
    <w:rsid w:val="00B01212"/>
    <w:rsid w:val="00B03D59"/>
    <w:rsid w:val="00B04D25"/>
    <w:rsid w:val="00B0548C"/>
    <w:rsid w:val="00B06E7F"/>
    <w:rsid w:val="00B0760C"/>
    <w:rsid w:val="00B10BB6"/>
    <w:rsid w:val="00B13891"/>
    <w:rsid w:val="00B15B20"/>
    <w:rsid w:val="00B17813"/>
    <w:rsid w:val="00B22E4A"/>
    <w:rsid w:val="00B274B8"/>
    <w:rsid w:val="00B27914"/>
    <w:rsid w:val="00B30E57"/>
    <w:rsid w:val="00B314AC"/>
    <w:rsid w:val="00B33B85"/>
    <w:rsid w:val="00B36F66"/>
    <w:rsid w:val="00B37BEA"/>
    <w:rsid w:val="00B40F80"/>
    <w:rsid w:val="00B456F4"/>
    <w:rsid w:val="00B4731A"/>
    <w:rsid w:val="00B6198A"/>
    <w:rsid w:val="00B62E26"/>
    <w:rsid w:val="00B6496F"/>
    <w:rsid w:val="00B712FB"/>
    <w:rsid w:val="00B757D4"/>
    <w:rsid w:val="00B81DCC"/>
    <w:rsid w:val="00B82BE2"/>
    <w:rsid w:val="00B86FAC"/>
    <w:rsid w:val="00B87345"/>
    <w:rsid w:val="00B934E0"/>
    <w:rsid w:val="00B93AEC"/>
    <w:rsid w:val="00B950B8"/>
    <w:rsid w:val="00B95E50"/>
    <w:rsid w:val="00B96ED4"/>
    <w:rsid w:val="00BA04DA"/>
    <w:rsid w:val="00BA1B9F"/>
    <w:rsid w:val="00BA6571"/>
    <w:rsid w:val="00BA73D2"/>
    <w:rsid w:val="00BB130D"/>
    <w:rsid w:val="00BB4E86"/>
    <w:rsid w:val="00BC76F1"/>
    <w:rsid w:val="00BD419D"/>
    <w:rsid w:val="00BD5901"/>
    <w:rsid w:val="00BE0751"/>
    <w:rsid w:val="00BE20C0"/>
    <w:rsid w:val="00BE264A"/>
    <w:rsid w:val="00BE5177"/>
    <w:rsid w:val="00BE5EB3"/>
    <w:rsid w:val="00BE5F23"/>
    <w:rsid w:val="00BE6B87"/>
    <w:rsid w:val="00BF0BDD"/>
    <w:rsid w:val="00BF1150"/>
    <w:rsid w:val="00BF625C"/>
    <w:rsid w:val="00BF6311"/>
    <w:rsid w:val="00BF7026"/>
    <w:rsid w:val="00BF7C7B"/>
    <w:rsid w:val="00C03E23"/>
    <w:rsid w:val="00C05024"/>
    <w:rsid w:val="00C05FBA"/>
    <w:rsid w:val="00C1662E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37876"/>
    <w:rsid w:val="00C408AE"/>
    <w:rsid w:val="00C40ED9"/>
    <w:rsid w:val="00C43C1B"/>
    <w:rsid w:val="00C44471"/>
    <w:rsid w:val="00C45DE3"/>
    <w:rsid w:val="00C656D0"/>
    <w:rsid w:val="00C65B9D"/>
    <w:rsid w:val="00C6617D"/>
    <w:rsid w:val="00C75611"/>
    <w:rsid w:val="00C7606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375A"/>
    <w:rsid w:val="00C95A1B"/>
    <w:rsid w:val="00C97896"/>
    <w:rsid w:val="00CA4667"/>
    <w:rsid w:val="00CA4BAA"/>
    <w:rsid w:val="00CA4DDC"/>
    <w:rsid w:val="00CB0A34"/>
    <w:rsid w:val="00CB2C51"/>
    <w:rsid w:val="00CB5757"/>
    <w:rsid w:val="00CB7FAD"/>
    <w:rsid w:val="00CC102D"/>
    <w:rsid w:val="00CC243A"/>
    <w:rsid w:val="00CC6F5B"/>
    <w:rsid w:val="00CC7CAC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0EEB"/>
    <w:rsid w:val="00CF1489"/>
    <w:rsid w:val="00CF25C7"/>
    <w:rsid w:val="00CF28B2"/>
    <w:rsid w:val="00CF2C3D"/>
    <w:rsid w:val="00CF3C19"/>
    <w:rsid w:val="00CF5039"/>
    <w:rsid w:val="00D0021C"/>
    <w:rsid w:val="00D02BAC"/>
    <w:rsid w:val="00D102C5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233"/>
    <w:rsid w:val="00D4199D"/>
    <w:rsid w:val="00D433FE"/>
    <w:rsid w:val="00D43DC1"/>
    <w:rsid w:val="00D46BF3"/>
    <w:rsid w:val="00D50772"/>
    <w:rsid w:val="00D50D51"/>
    <w:rsid w:val="00D54FCF"/>
    <w:rsid w:val="00D55B1E"/>
    <w:rsid w:val="00D55DAD"/>
    <w:rsid w:val="00D5717D"/>
    <w:rsid w:val="00D60537"/>
    <w:rsid w:val="00D61EBC"/>
    <w:rsid w:val="00D629FD"/>
    <w:rsid w:val="00D66E6B"/>
    <w:rsid w:val="00D751AC"/>
    <w:rsid w:val="00D80387"/>
    <w:rsid w:val="00D80FCC"/>
    <w:rsid w:val="00D816A8"/>
    <w:rsid w:val="00D82935"/>
    <w:rsid w:val="00D82F8A"/>
    <w:rsid w:val="00D8406D"/>
    <w:rsid w:val="00D854B8"/>
    <w:rsid w:val="00D876E5"/>
    <w:rsid w:val="00D90620"/>
    <w:rsid w:val="00D93671"/>
    <w:rsid w:val="00D9622F"/>
    <w:rsid w:val="00D9789B"/>
    <w:rsid w:val="00D97B79"/>
    <w:rsid w:val="00DA00A5"/>
    <w:rsid w:val="00DA03C6"/>
    <w:rsid w:val="00DA046A"/>
    <w:rsid w:val="00DA4C9A"/>
    <w:rsid w:val="00DA5DBC"/>
    <w:rsid w:val="00DA6684"/>
    <w:rsid w:val="00DA6FB0"/>
    <w:rsid w:val="00DA7C55"/>
    <w:rsid w:val="00DB70B6"/>
    <w:rsid w:val="00DC08AB"/>
    <w:rsid w:val="00DC0BE1"/>
    <w:rsid w:val="00DC2383"/>
    <w:rsid w:val="00DC4414"/>
    <w:rsid w:val="00DC6BC2"/>
    <w:rsid w:val="00DC7A9C"/>
    <w:rsid w:val="00DD3E27"/>
    <w:rsid w:val="00DD4333"/>
    <w:rsid w:val="00DD77FC"/>
    <w:rsid w:val="00DE1A97"/>
    <w:rsid w:val="00DF4E52"/>
    <w:rsid w:val="00E02B66"/>
    <w:rsid w:val="00E03B35"/>
    <w:rsid w:val="00E03D5C"/>
    <w:rsid w:val="00E14940"/>
    <w:rsid w:val="00E16346"/>
    <w:rsid w:val="00E23D0B"/>
    <w:rsid w:val="00E2553F"/>
    <w:rsid w:val="00E26481"/>
    <w:rsid w:val="00E26922"/>
    <w:rsid w:val="00E27027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266"/>
    <w:rsid w:val="00E71ACB"/>
    <w:rsid w:val="00E77FDB"/>
    <w:rsid w:val="00E812D8"/>
    <w:rsid w:val="00E81A16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298B"/>
    <w:rsid w:val="00EB4C7D"/>
    <w:rsid w:val="00EB4DD6"/>
    <w:rsid w:val="00EB4F95"/>
    <w:rsid w:val="00EB7E12"/>
    <w:rsid w:val="00EC22AB"/>
    <w:rsid w:val="00EC648D"/>
    <w:rsid w:val="00EC7EF8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EF7844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0FB0"/>
    <w:rsid w:val="00F22759"/>
    <w:rsid w:val="00F23033"/>
    <w:rsid w:val="00F23D93"/>
    <w:rsid w:val="00F26253"/>
    <w:rsid w:val="00F26FAE"/>
    <w:rsid w:val="00F272BB"/>
    <w:rsid w:val="00F346C3"/>
    <w:rsid w:val="00F35173"/>
    <w:rsid w:val="00F3741F"/>
    <w:rsid w:val="00F40281"/>
    <w:rsid w:val="00F412E3"/>
    <w:rsid w:val="00F42071"/>
    <w:rsid w:val="00F429F8"/>
    <w:rsid w:val="00F51A41"/>
    <w:rsid w:val="00F561F5"/>
    <w:rsid w:val="00F64A85"/>
    <w:rsid w:val="00F679EF"/>
    <w:rsid w:val="00F703AF"/>
    <w:rsid w:val="00F70E51"/>
    <w:rsid w:val="00F72AC7"/>
    <w:rsid w:val="00F73DDC"/>
    <w:rsid w:val="00F74A51"/>
    <w:rsid w:val="00F77968"/>
    <w:rsid w:val="00F83D93"/>
    <w:rsid w:val="00F87196"/>
    <w:rsid w:val="00F873C6"/>
    <w:rsid w:val="00F93392"/>
    <w:rsid w:val="00F93B51"/>
    <w:rsid w:val="00F94554"/>
    <w:rsid w:val="00F956E8"/>
    <w:rsid w:val="00F95EC0"/>
    <w:rsid w:val="00F97077"/>
    <w:rsid w:val="00F97B72"/>
    <w:rsid w:val="00FA2154"/>
    <w:rsid w:val="00FA4ED3"/>
    <w:rsid w:val="00FA5E9E"/>
    <w:rsid w:val="00FA65BF"/>
    <w:rsid w:val="00FA737B"/>
    <w:rsid w:val="00FC04A2"/>
    <w:rsid w:val="00FC27BE"/>
    <w:rsid w:val="00FC63DD"/>
    <w:rsid w:val="00FD09CB"/>
    <w:rsid w:val="00FD2C02"/>
    <w:rsid w:val="00FD48B5"/>
    <w:rsid w:val="00FE1ED9"/>
    <w:rsid w:val="00FE32CB"/>
    <w:rsid w:val="00FE6B43"/>
    <w:rsid w:val="00FE72DF"/>
    <w:rsid w:val="00FF0523"/>
    <w:rsid w:val="00FF117D"/>
    <w:rsid w:val="00FF2A7B"/>
    <w:rsid w:val="00FF5501"/>
    <w:rsid w:val="00FF5ED0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3BB023-1D9F-4F41-A244-D36F9437558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  <ds:schemaRef ds:uri="http://schemas.microsoft.com/office/2006/metadata/properties"/>
    <ds:schemaRef ds:uri="0948c079-19c9-4a36-bb7d-d65ca794eba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2206</Words>
  <Characters>11846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Ruben Dario Moreno Posada</cp:lastModifiedBy>
  <cp:revision>20</cp:revision>
  <cp:lastPrinted>2025-09-26T03:20:00Z</cp:lastPrinted>
  <dcterms:created xsi:type="dcterms:W3CDTF">2025-07-28T19:55:00Z</dcterms:created>
  <dcterms:modified xsi:type="dcterms:W3CDTF">2025-09-26T03:21:00Z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