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02A193" w14:textId="2805F98B" w:rsidR="008409B1" w:rsidRPr="00E65EB4" w:rsidRDefault="008E6C8A" w:rsidP="008E6C8A">
      <w:pPr>
        <w:pStyle w:val="Ttulo1"/>
        <w:spacing w:line="240" w:lineRule="auto"/>
        <w:jc w:val="both"/>
        <w:rPr>
          <w:rFonts w:ascii="Verdana" w:hAnsi="Verdana"/>
          <w:sz w:val="22"/>
          <w:szCs w:val="22"/>
        </w:rPr>
      </w:pPr>
      <w:bookmarkStart w:id="0" w:name="_Toc183181506"/>
      <w:r>
        <w:rPr>
          <w:rFonts w:ascii="Verdana" w:hAnsi="Verdana"/>
          <w:sz w:val="22"/>
          <w:szCs w:val="22"/>
        </w:rPr>
        <w:t xml:space="preserve">1. </w:t>
      </w:r>
      <w:r w:rsidR="008409B1" w:rsidRPr="00E65EB4">
        <w:rPr>
          <w:rFonts w:ascii="Verdana" w:hAnsi="Verdana"/>
          <w:sz w:val="22"/>
          <w:szCs w:val="22"/>
        </w:rPr>
        <w:t>OBJETIVO</w:t>
      </w:r>
      <w:bookmarkEnd w:id="0"/>
      <w:r w:rsidR="00D93C4D">
        <w:rPr>
          <w:rFonts w:ascii="Verdana" w:hAnsi="Verdana"/>
          <w:sz w:val="22"/>
          <w:szCs w:val="22"/>
        </w:rPr>
        <w:t>S</w:t>
      </w:r>
    </w:p>
    <w:p w14:paraId="6DFD51BA" w14:textId="77777777" w:rsidR="008409B1" w:rsidRPr="00E65EB4" w:rsidRDefault="008409B1" w:rsidP="008E6C8A">
      <w:pPr>
        <w:pStyle w:val="Ttulo1"/>
        <w:spacing w:line="240" w:lineRule="auto"/>
        <w:jc w:val="both"/>
        <w:rPr>
          <w:rFonts w:ascii="Verdana" w:hAnsi="Verdana"/>
          <w:sz w:val="22"/>
          <w:szCs w:val="22"/>
        </w:rPr>
      </w:pPr>
    </w:p>
    <w:p w14:paraId="1C746121" w14:textId="16DC3689" w:rsidR="00605781" w:rsidRPr="00725872" w:rsidRDefault="00605781" w:rsidP="0093547E">
      <w:pPr>
        <w:numPr>
          <w:ilvl w:val="0"/>
          <w:numId w:val="2"/>
        </w:numPr>
        <w:jc w:val="both"/>
        <w:rPr>
          <w:rFonts w:ascii="Verdana" w:hAnsi="Verdana"/>
          <w:sz w:val="22"/>
          <w:szCs w:val="22"/>
        </w:rPr>
      </w:pPr>
      <w:r w:rsidRPr="00725872">
        <w:rPr>
          <w:rFonts w:ascii="Verdana" w:hAnsi="Verdana"/>
          <w:sz w:val="22"/>
          <w:szCs w:val="22"/>
        </w:rPr>
        <w:t xml:space="preserve">Establecer un </w:t>
      </w:r>
      <w:r w:rsidR="00254578">
        <w:rPr>
          <w:rFonts w:ascii="Verdana" w:hAnsi="Verdana"/>
          <w:sz w:val="22"/>
          <w:szCs w:val="22"/>
        </w:rPr>
        <w:t>instructivo</w:t>
      </w:r>
      <w:r w:rsidRPr="00725872">
        <w:rPr>
          <w:rFonts w:ascii="Verdana" w:hAnsi="Verdana"/>
          <w:sz w:val="22"/>
          <w:szCs w:val="22"/>
        </w:rPr>
        <w:t xml:space="preserve"> unificado para la publicación de las sentencias proferidas por la Delegatura de Procedimientos Mercantiles, el análisis integral de las sentencias proferidas tanto en primera y segunda instancia como de los eventuales pronunciamientos en sede de casación; que garantice la unificación, calidad y consistencia de la metodología utilizada para procesar la información.</w:t>
      </w:r>
    </w:p>
    <w:p w14:paraId="37BF0156" w14:textId="77777777" w:rsidR="00605781" w:rsidRPr="00725872" w:rsidRDefault="00605781" w:rsidP="00605781">
      <w:pPr>
        <w:ind w:left="720"/>
        <w:jc w:val="both"/>
        <w:rPr>
          <w:rFonts w:ascii="Verdana" w:hAnsi="Verdana"/>
          <w:sz w:val="22"/>
          <w:szCs w:val="22"/>
        </w:rPr>
      </w:pPr>
    </w:p>
    <w:p w14:paraId="35A30B9F" w14:textId="77777777" w:rsidR="00605781" w:rsidRPr="00725872" w:rsidRDefault="00605781" w:rsidP="0093547E">
      <w:pPr>
        <w:numPr>
          <w:ilvl w:val="0"/>
          <w:numId w:val="2"/>
        </w:numPr>
        <w:jc w:val="both"/>
        <w:rPr>
          <w:rFonts w:ascii="Verdana" w:hAnsi="Verdana"/>
          <w:sz w:val="22"/>
          <w:szCs w:val="22"/>
        </w:rPr>
      </w:pPr>
      <w:r w:rsidRPr="00725872">
        <w:rPr>
          <w:rFonts w:ascii="Verdana" w:hAnsi="Verdana"/>
          <w:sz w:val="22"/>
          <w:szCs w:val="22"/>
        </w:rPr>
        <w:t>Indicar los procedimientos específicos para la transcripción, clasificación y publicación de sentencias en formato escrito y en formato video dentro del Sistema Tesauro.</w:t>
      </w:r>
    </w:p>
    <w:p w14:paraId="4B01A243" w14:textId="77777777" w:rsidR="00605781" w:rsidRPr="00725872" w:rsidRDefault="00605781" w:rsidP="00605781">
      <w:pPr>
        <w:ind w:left="720"/>
        <w:jc w:val="both"/>
        <w:rPr>
          <w:rFonts w:ascii="Verdana" w:hAnsi="Verdana"/>
          <w:sz w:val="22"/>
          <w:szCs w:val="22"/>
        </w:rPr>
      </w:pPr>
    </w:p>
    <w:p w14:paraId="18BAB378" w14:textId="77777777" w:rsidR="00605781" w:rsidRPr="00725872" w:rsidRDefault="00605781" w:rsidP="0093547E">
      <w:pPr>
        <w:numPr>
          <w:ilvl w:val="0"/>
          <w:numId w:val="2"/>
        </w:numPr>
        <w:jc w:val="both"/>
        <w:rPr>
          <w:rFonts w:ascii="Verdana" w:hAnsi="Verdana"/>
          <w:sz w:val="22"/>
          <w:szCs w:val="22"/>
        </w:rPr>
      </w:pPr>
      <w:r w:rsidRPr="00725872">
        <w:rPr>
          <w:rFonts w:ascii="Verdana" w:hAnsi="Verdana"/>
          <w:sz w:val="22"/>
          <w:szCs w:val="22"/>
        </w:rPr>
        <w:t xml:space="preserve">Proporcionar lineamientos claros para la elaboración de fichas de análisis estadístico y jurídico, preservando la rigurosidad técnica y el respeto por los criterios de </w:t>
      </w:r>
      <w:proofErr w:type="spellStart"/>
      <w:r w:rsidRPr="00725872">
        <w:rPr>
          <w:rFonts w:ascii="Verdana" w:hAnsi="Verdana"/>
          <w:sz w:val="22"/>
          <w:szCs w:val="22"/>
        </w:rPr>
        <w:t>anonimización</w:t>
      </w:r>
      <w:proofErr w:type="spellEnd"/>
      <w:r w:rsidRPr="00725872">
        <w:rPr>
          <w:rFonts w:ascii="Verdana" w:hAnsi="Verdana"/>
          <w:sz w:val="22"/>
          <w:szCs w:val="22"/>
        </w:rPr>
        <w:t>.</w:t>
      </w:r>
    </w:p>
    <w:p w14:paraId="4D83AEE0" w14:textId="77777777" w:rsidR="00605781" w:rsidRPr="00725872" w:rsidRDefault="00605781" w:rsidP="00605781">
      <w:pPr>
        <w:ind w:left="720"/>
        <w:jc w:val="both"/>
        <w:rPr>
          <w:rFonts w:ascii="Verdana" w:hAnsi="Verdana"/>
          <w:sz w:val="22"/>
          <w:szCs w:val="22"/>
        </w:rPr>
      </w:pPr>
    </w:p>
    <w:p w14:paraId="4FD8AEA0" w14:textId="77777777" w:rsidR="00605781" w:rsidRPr="00725872" w:rsidRDefault="00605781" w:rsidP="0093547E">
      <w:pPr>
        <w:numPr>
          <w:ilvl w:val="0"/>
          <w:numId w:val="2"/>
        </w:numPr>
        <w:jc w:val="both"/>
        <w:rPr>
          <w:rFonts w:ascii="Verdana" w:hAnsi="Verdana"/>
          <w:sz w:val="22"/>
          <w:szCs w:val="22"/>
        </w:rPr>
      </w:pPr>
      <w:r w:rsidRPr="00725872">
        <w:rPr>
          <w:rFonts w:ascii="Verdana" w:hAnsi="Verdana"/>
          <w:sz w:val="22"/>
          <w:szCs w:val="22"/>
        </w:rPr>
        <w:t>Estandarizar los procesos de indexación, descriptores y fuentes jurídicas (legales, jurisprudenciales y doctrinales) para facilitar la búsqueda, recuperación y consulta de la información judicial.</w:t>
      </w:r>
    </w:p>
    <w:p w14:paraId="46B01581" w14:textId="77777777" w:rsidR="00605781" w:rsidRPr="00725872" w:rsidRDefault="00605781" w:rsidP="00605781">
      <w:pPr>
        <w:ind w:left="720"/>
        <w:jc w:val="both"/>
        <w:rPr>
          <w:rFonts w:ascii="Verdana" w:hAnsi="Verdana"/>
          <w:sz w:val="22"/>
          <w:szCs w:val="22"/>
        </w:rPr>
      </w:pPr>
    </w:p>
    <w:p w14:paraId="6C35C67C" w14:textId="77777777" w:rsidR="00605781" w:rsidRPr="00725872" w:rsidRDefault="00605781" w:rsidP="0093547E">
      <w:pPr>
        <w:numPr>
          <w:ilvl w:val="0"/>
          <w:numId w:val="2"/>
        </w:numPr>
        <w:jc w:val="both"/>
        <w:rPr>
          <w:rFonts w:ascii="Verdana" w:hAnsi="Verdana"/>
          <w:sz w:val="22"/>
          <w:szCs w:val="22"/>
        </w:rPr>
      </w:pPr>
      <w:r w:rsidRPr="00725872">
        <w:rPr>
          <w:rFonts w:ascii="Verdana" w:hAnsi="Verdana"/>
          <w:sz w:val="22"/>
          <w:szCs w:val="22"/>
        </w:rPr>
        <w:t>Señalar los procedimientos específicos para la publicación de las fichas para pauta legal.</w:t>
      </w:r>
    </w:p>
    <w:p w14:paraId="660C6DF8" w14:textId="77777777" w:rsidR="00605781" w:rsidRPr="00725872" w:rsidRDefault="00605781" w:rsidP="00605781">
      <w:pPr>
        <w:ind w:left="720"/>
        <w:jc w:val="both"/>
        <w:rPr>
          <w:rFonts w:ascii="Verdana" w:hAnsi="Verdana"/>
          <w:sz w:val="22"/>
          <w:szCs w:val="22"/>
        </w:rPr>
      </w:pPr>
    </w:p>
    <w:p w14:paraId="05E3A4BB" w14:textId="77777777" w:rsidR="00605781" w:rsidRPr="00725872" w:rsidRDefault="00605781" w:rsidP="0093547E">
      <w:pPr>
        <w:numPr>
          <w:ilvl w:val="0"/>
          <w:numId w:val="2"/>
        </w:numPr>
        <w:jc w:val="both"/>
        <w:rPr>
          <w:rFonts w:ascii="Verdana" w:hAnsi="Verdana"/>
          <w:sz w:val="22"/>
          <w:szCs w:val="22"/>
        </w:rPr>
      </w:pPr>
      <w:r w:rsidRPr="00725872">
        <w:rPr>
          <w:rFonts w:ascii="Verdana" w:hAnsi="Verdana"/>
          <w:sz w:val="22"/>
          <w:szCs w:val="22"/>
        </w:rPr>
        <w:t>Relacionar los mecanismos establecidos para la gestión de incidentes.</w:t>
      </w:r>
    </w:p>
    <w:p w14:paraId="0933410D" w14:textId="77777777" w:rsidR="00605781" w:rsidRPr="0006061D" w:rsidRDefault="00605781" w:rsidP="00605781">
      <w:pPr>
        <w:ind w:left="720"/>
        <w:jc w:val="both"/>
      </w:pPr>
    </w:p>
    <w:p w14:paraId="0E533C29" w14:textId="77777777" w:rsidR="00605781" w:rsidRPr="0006061D" w:rsidRDefault="00605781" w:rsidP="00605781">
      <w:pPr>
        <w:ind w:left="720"/>
        <w:jc w:val="both"/>
      </w:pPr>
    </w:p>
    <w:p w14:paraId="5C1510D2" w14:textId="0FA96CC4" w:rsidR="008409B1" w:rsidRPr="00E65EB4" w:rsidRDefault="008E6C8A" w:rsidP="008E6C8A">
      <w:pPr>
        <w:pStyle w:val="Ttulo1"/>
        <w:spacing w:line="240" w:lineRule="auto"/>
        <w:jc w:val="both"/>
        <w:rPr>
          <w:rFonts w:ascii="Verdana" w:hAnsi="Verdana"/>
          <w:sz w:val="22"/>
          <w:szCs w:val="22"/>
        </w:rPr>
      </w:pPr>
      <w:bookmarkStart w:id="1" w:name="_Toc183181507"/>
      <w:r w:rsidRPr="00E65EB4">
        <w:rPr>
          <w:rFonts w:ascii="Verdana" w:hAnsi="Verdana"/>
          <w:sz w:val="22"/>
          <w:szCs w:val="22"/>
        </w:rPr>
        <w:t xml:space="preserve">2. </w:t>
      </w:r>
      <w:r w:rsidR="008409B1" w:rsidRPr="00E65EB4">
        <w:rPr>
          <w:rFonts w:ascii="Verdana" w:hAnsi="Verdana"/>
          <w:sz w:val="22"/>
          <w:szCs w:val="22"/>
        </w:rPr>
        <w:t>ALCANCE</w:t>
      </w:r>
      <w:bookmarkEnd w:id="1"/>
    </w:p>
    <w:p w14:paraId="562630AF" w14:textId="73998529" w:rsidR="00921AC9" w:rsidRPr="00921AC9" w:rsidRDefault="00921AC9" w:rsidP="00921AC9">
      <w:pPr>
        <w:spacing w:before="240" w:after="240"/>
        <w:ind w:left="425"/>
        <w:jc w:val="both"/>
        <w:rPr>
          <w:rFonts w:ascii="Verdana" w:hAnsi="Verdana"/>
          <w:sz w:val="22"/>
          <w:szCs w:val="22"/>
        </w:rPr>
      </w:pPr>
      <w:r w:rsidRPr="00921AC9">
        <w:rPr>
          <w:rFonts w:ascii="Verdana" w:hAnsi="Verdana"/>
          <w:sz w:val="22"/>
          <w:szCs w:val="22"/>
        </w:rPr>
        <w:t>E</w:t>
      </w:r>
      <w:r w:rsidR="008405BE">
        <w:rPr>
          <w:rFonts w:ascii="Verdana" w:hAnsi="Verdana"/>
          <w:sz w:val="22"/>
          <w:szCs w:val="22"/>
        </w:rPr>
        <w:t>ste instructivo</w:t>
      </w:r>
      <w:r w:rsidRPr="00921AC9">
        <w:rPr>
          <w:rFonts w:ascii="Verdana" w:hAnsi="Verdana"/>
          <w:sz w:val="22"/>
          <w:szCs w:val="22"/>
        </w:rPr>
        <w:t xml:space="preserve"> establece los lineamientos técnicos y metodológicos para el análisis, procesamiento y publicación de las sentencias que profiere la Delegatura de Procedimientos Mercantiles en el Sistema Tesauro de la Superintendencia de Sociedades</w:t>
      </w:r>
      <w:r>
        <w:rPr>
          <w:rFonts w:ascii="Verdana" w:hAnsi="Verdana"/>
          <w:sz w:val="22"/>
          <w:szCs w:val="22"/>
        </w:rPr>
        <w:t xml:space="preserve"> (Sede </w:t>
      </w:r>
      <w:r w:rsidR="00B051FB">
        <w:rPr>
          <w:rFonts w:ascii="Verdana" w:hAnsi="Verdana"/>
          <w:sz w:val="22"/>
          <w:szCs w:val="22"/>
        </w:rPr>
        <w:t>C</w:t>
      </w:r>
      <w:r>
        <w:rPr>
          <w:rFonts w:ascii="Verdana" w:hAnsi="Verdana"/>
          <w:sz w:val="22"/>
          <w:szCs w:val="22"/>
        </w:rPr>
        <w:t>entral)</w:t>
      </w:r>
      <w:r w:rsidRPr="00921AC9">
        <w:rPr>
          <w:rFonts w:ascii="Verdana" w:hAnsi="Verdana"/>
          <w:sz w:val="22"/>
          <w:szCs w:val="22"/>
        </w:rPr>
        <w:t>. El propósito fundamental es proporcionar una guía estandarizada de los pasos para alimentar el sistema, de manera que garantice la actualización, calidad, consistencia y rigor jurídico de la labor que realizan los encargados de su gestión; desde la identificación de las sentencias proferidas hasta su publicación, la elaboración y publicación de las fichas jurídicas y estadísticas así como la publicación de las fichas para pautas legales; velando por el correcto funcionamiento de la herramienta, la gestión documental eficiente y una difusión del conocimiento jurídico continua, precisa y ordenada.</w:t>
      </w:r>
    </w:p>
    <w:p w14:paraId="122687D6" w14:textId="77777777" w:rsidR="00921AC9" w:rsidRPr="00921AC9" w:rsidRDefault="00921AC9" w:rsidP="00921AC9">
      <w:pPr>
        <w:spacing w:before="240" w:after="240"/>
        <w:ind w:left="425"/>
        <w:jc w:val="both"/>
        <w:rPr>
          <w:rFonts w:ascii="Verdana" w:hAnsi="Verdana"/>
          <w:sz w:val="22"/>
          <w:szCs w:val="22"/>
        </w:rPr>
      </w:pPr>
      <w:r w:rsidRPr="00921AC9">
        <w:rPr>
          <w:rFonts w:ascii="Verdana" w:hAnsi="Verdana"/>
          <w:sz w:val="22"/>
          <w:szCs w:val="22"/>
        </w:rPr>
        <w:t>Por último, este instructivo estará sujeto a las eventuales actualizaciones y modificaciones a que haya lugar.</w:t>
      </w:r>
    </w:p>
    <w:p w14:paraId="72E7B38F" w14:textId="65EACF66" w:rsidR="003C6B34" w:rsidRPr="00921AC9" w:rsidRDefault="003C6B34" w:rsidP="003C6B34">
      <w:pPr>
        <w:pStyle w:val="Ttulo1"/>
        <w:spacing w:line="240" w:lineRule="auto"/>
        <w:jc w:val="both"/>
        <w:rPr>
          <w:rFonts w:ascii="Verdana" w:hAnsi="Verdana" w:cs="Times New Roman"/>
          <w:b w:val="0"/>
          <w:sz w:val="22"/>
          <w:szCs w:val="22"/>
          <w:lang w:val="es-ES"/>
        </w:rPr>
      </w:pPr>
      <w:r w:rsidRPr="00921AC9">
        <w:rPr>
          <w:rFonts w:ascii="Verdana" w:hAnsi="Verdana" w:cs="Times New Roman"/>
          <w:b w:val="0"/>
          <w:sz w:val="22"/>
          <w:szCs w:val="22"/>
          <w:lang w:val="es-ES"/>
        </w:rPr>
        <w:lastRenderedPageBreak/>
        <w:t xml:space="preserve"> </w:t>
      </w:r>
    </w:p>
    <w:p w14:paraId="393B37B9" w14:textId="753EC74C" w:rsidR="001348FC" w:rsidRPr="00E65EB4" w:rsidRDefault="008E6C8A" w:rsidP="008E6C8A">
      <w:pPr>
        <w:pStyle w:val="Ttulo1"/>
        <w:spacing w:line="240" w:lineRule="auto"/>
        <w:jc w:val="both"/>
        <w:rPr>
          <w:rFonts w:ascii="Verdana" w:hAnsi="Verdana"/>
          <w:sz w:val="22"/>
          <w:szCs w:val="22"/>
        </w:rPr>
      </w:pPr>
      <w:r w:rsidRPr="00E65EB4">
        <w:rPr>
          <w:rFonts w:ascii="Verdana" w:hAnsi="Verdana"/>
          <w:sz w:val="22"/>
          <w:szCs w:val="22"/>
        </w:rPr>
        <w:t xml:space="preserve">3. </w:t>
      </w:r>
      <w:r w:rsidR="001348FC" w:rsidRPr="00E65EB4">
        <w:rPr>
          <w:rFonts w:ascii="Verdana" w:hAnsi="Verdana"/>
          <w:sz w:val="22"/>
          <w:szCs w:val="22"/>
        </w:rPr>
        <w:t>RESPONSABLE</w:t>
      </w:r>
    </w:p>
    <w:p w14:paraId="2FD57DCA" w14:textId="77777777" w:rsidR="001348FC" w:rsidRPr="00E65EB4" w:rsidRDefault="001348FC" w:rsidP="001348FC">
      <w:pPr>
        <w:rPr>
          <w:sz w:val="22"/>
          <w:szCs w:val="22"/>
          <w:lang w:val="es-MX"/>
        </w:rPr>
      </w:pPr>
    </w:p>
    <w:p w14:paraId="6328D41D" w14:textId="57382F59" w:rsidR="001348FC" w:rsidRPr="00E65EB4" w:rsidRDefault="00A37460" w:rsidP="00A37460">
      <w:pPr>
        <w:jc w:val="both"/>
        <w:rPr>
          <w:rFonts w:ascii="Verdana" w:hAnsi="Verdana"/>
          <w:sz w:val="22"/>
          <w:szCs w:val="22"/>
          <w:lang w:val="es-ES_tradnl"/>
        </w:rPr>
      </w:pPr>
      <w:r w:rsidRPr="00A37460">
        <w:rPr>
          <w:rFonts w:ascii="Verdana" w:hAnsi="Verdana"/>
          <w:sz w:val="22"/>
          <w:szCs w:val="22"/>
          <w:lang w:val="es-ES_tradnl"/>
        </w:rPr>
        <w:t>Cargo: Profesional Especializado</w:t>
      </w:r>
    </w:p>
    <w:p w14:paraId="5A7A2B6E" w14:textId="2F6EC739" w:rsidR="005D2E6B" w:rsidRPr="005D2E6B" w:rsidRDefault="00A37460" w:rsidP="005D2E6B">
      <w:pPr>
        <w:tabs>
          <w:tab w:val="left" w:pos="1620"/>
        </w:tabs>
        <w:ind w:right="141"/>
        <w:rPr>
          <w:rFonts w:ascii="Verdana" w:hAnsi="Verdana"/>
          <w:sz w:val="22"/>
          <w:szCs w:val="22"/>
          <w:lang w:val="es-ES_tradnl"/>
        </w:rPr>
      </w:pPr>
      <w:r>
        <w:rPr>
          <w:rFonts w:ascii="Verdana" w:hAnsi="Verdana"/>
          <w:sz w:val="22"/>
          <w:szCs w:val="22"/>
          <w:lang w:val="es-ES_tradnl"/>
        </w:rPr>
        <w:t>Dependencia:</w:t>
      </w:r>
      <w:r w:rsidR="005D2E6B">
        <w:rPr>
          <w:rFonts w:ascii="Verdana" w:hAnsi="Verdana"/>
          <w:sz w:val="22"/>
          <w:szCs w:val="22"/>
          <w:lang w:val="es-ES_tradnl"/>
        </w:rPr>
        <w:t xml:space="preserve"> </w:t>
      </w:r>
      <w:r w:rsidR="005D2E6B" w:rsidRPr="005D2E6B">
        <w:rPr>
          <w:rFonts w:ascii="Verdana" w:hAnsi="Verdana"/>
          <w:sz w:val="22"/>
          <w:szCs w:val="22"/>
          <w:lang w:val="es-ES_tradnl"/>
        </w:rPr>
        <w:t>Delega</w:t>
      </w:r>
      <w:r w:rsidR="005D2E6B">
        <w:rPr>
          <w:rFonts w:ascii="Verdana" w:hAnsi="Verdana"/>
          <w:sz w:val="22"/>
          <w:szCs w:val="22"/>
          <w:lang w:val="es-ES_tradnl"/>
        </w:rPr>
        <w:t xml:space="preserve">tura de </w:t>
      </w:r>
      <w:r w:rsidR="005D2E6B" w:rsidRPr="005D2E6B">
        <w:rPr>
          <w:rFonts w:ascii="Verdana" w:hAnsi="Verdana"/>
          <w:sz w:val="22"/>
          <w:szCs w:val="22"/>
          <w:lang w:val="es-ES_tradnl"/>
        </w:rPr>
        <w:t>Procedimientos Mercantiles</w:t>
      </w:r>
    </w:p>
    <w:p w14:paraId="34D3E413" w14:textId="1BE0FF11" w:rsidR="003A6B71" w:rsidRDefault="003A6B71" w:rsidP="00F23033">
      <w:pPr>
        <w:jc w:val="both"/>
        <w:rPr>
          <w:rFonts w:ascii="Verdana" w:hAnsi="Verdana"/>
          <w:sz w:val="22"/>
          <w:szCs w:val="22"/>
          <w:lang w:val="es-ES_tradnl"/>
        </w:rPr>
      </w:pPr>
    </w:p>
    <w:p w14:paraId="59408F63" w14:textId="77777777" w:rsidR="00A37460" w:rsidRPr="00E65EB4" w:rsidRDefault="00A37460" w:rsidP="00F23033">
      <w:pPr>
        <w:jc w:val="both"/>
        <w:rPr>
          <w:rFonts w:ascii="Verdana" w:hAnsi="Verdana"/>
          <w:sz w:val="22"/>
          <w:szCs w:val="22"/>
          <w:lang w:val="es-ES_tradnl"/>
        </w:rPr>
      </w:pPr>
    </w:p>
    <w:p w14:paraId="6DFA7F3D" w14:textId="56A5963D" w:rsidR="008409B1" w:rsidRPr="00E65EB4" w:rsidRDefault="008E6C8A" w:rsidP="008E6C8A">
      <w:pPr>
        <w:pStyle w:val="Ttulo1"/>
        <w:spacing w:line="240" w:lineRule="auto"/>
        <w:jc w:val="both"/>
        <w:rPr>
          <w:rFonts w:ascii="Verdana" w:hAnsi="Verdana"/>
          <w:sz w:val="22"/>
          <w:szCs w:val="22"/>
        </w:rPr>
      </w:pPr>
      <w:bookmarkStart w:id="2" w:name="_Toc183181508"/>
      <w:r w:rsidRPr="00E65EB4">
        <w:rPr>
          <w:rFonts w:ascii="Verdana" w:hAnsi="Verdana"/>
          <w:sz w:val="22"/>
          <w:szCs w:val="22"/>
        </w:rPr>
        <w:t xml:space="preserve">4. </w:t>
      </w:r>
      <w:r w:rsidR="008409B1" w:rsidRPr="00E65EB4">
        <w:rPr>
          <w:rFonts w:ascii="Verdana" w:hAnsi="Verdana"/>
          <w:sz w:val="22"/>
          <w:szCs w:val="22"/>
        </w:rPr>
        <w:t>DEFINICIONES</w:t>
      </w:r>
      <w:bookmarkEnd w:id="2"/>
    </w:p>
    <w:p w14:paraId="3DF03156" w14:textId="77777777" w:rsidR="008409B1" w:rsidRPr="00E65EB4" w:rsidRDefault="008409B1" w:rsidP="00F23033">
      <w:pPr>
        <w:jc w:val="both"/>
        <w:rPr>
          <w:rFonts w:ascii="Verdana" w:hAnsi="Verdana"/>
          <w:sz w:val="22"/>
          <w:szCs w:val="22"/>
        </w:rPr>
      </w:pPr>
    </w:p>
    <w:p w14:paraId="00DB8C33" w14:textId="48797FDA" w:rsidR="001348FC" w:rsidRPr="002B30B8" w:rsidRDefault="002235CB" w:rsidP="002235CB">
      <w:pPr>
        <w:pStyle w:val="Prrafodelista"/>
        <w:numPr>
          <w:ilvl w:val="0"/>
          <w:numId w:val="76"/>
        </w:numPr>
        <w:jc w:val="both"/>
        <w:rPr>
          <w:rFonts w:ascii="Verdana" w:hAnsi="Verdana" w:cs="Arial"/>
          <w:sz w:val="22"/>
          <w:szCs w:val="22"/>
          <w:lang w:val="es-ES_tradnl"/>
        </w:rPr>
      </w:pPr>
      <w:proofErr w:type="spellStart"/>
      <w:r w:rsidRPr="00A8725C">
        <w:rPr>
          <w:rFonts w:ascii="Verdana" w:hAnsi="Verdana"/>
          <w:b/>
          <w:bCs/>
          <w:sz w:val="22"/>
          <w:szCs w:val="22"/>
        </w:rPr>
        <w:t>Anonimización</w:t>
      </w:r>
      <w:proofErr w:type="spellEnd"/>
      <w:r w:rsidRPr="00A8725C">
        <w:rPr>
          <w:rFonts w:ascii="Verdana" w:hAnsi="Verdana"/>
          <w:b/>
          <w:bCs/>
          <w:sz w:val="22"/>
          <w:szCs w:val="22"/>
        </w:rPr>
        <w:t>:</w:t>
      </w:r>
      <w:r w:rsidR="00EE30C9" w:rsidRPr="00103ABA">
        <w:rPr>
          <w:rFonts w:ascii="Verdana" w:hAnsi="Verdana"/>
          <w:sz w:val="22"/>
          <w:szCs w:val="22"/>
        </w:rPr>
        <w:t xml:space="preserve"> </w:t>
      </w:r>
      <w:r w:rsidR="00F52E57" w:rsidRPr="00103ABA">
        <w:rPr>
          <w:rFonts w:ascii="Verdana" w:hAnsi="Verdana"/>
          <w:sz w:val="22"/>
          <w:szCs w:val="22"/>
        </w:rPr>
        <w:t>O</w:t>
      </w:r>
      <w:r w:rsidR="00F9622B" w:rsidRPr="00103ABA">
        <w:rPr>
          <w:rFonts w:ascii="Verdana" w:hAnsi="Verdana"/>
          <w:sz w:val="22"/>
          <w:szCs w:val="22"/>
        </w:rPr>
        <w:t>mi</w:t>
      </w:r>
      <w:r w:rsidR="00F52E57" w:rsidRPr="00103ABA">
        <w:rPr>
          <w:rFonts w:ascii="Verdana" w:hAnsi="Verdana"/>
          <w:sz w:val="22"/>
          <w:szCs w:val="22"/>
        </w:rPr>
        <w:t xml:space="preserve">sión de los datos </w:t>
      </w:r>
      <w:r w:rsidR="00280B64" w:rsidRPr="00103ABA">
        <w:rPr>
          <w:rFonts w:ascii="Verdana" w:hAnsi="Verdana"/>
          <w:sz w:val="22"/>
          <w:szCs w:val="22"/>
        </w:rPr>
        <w:t>de identificación de una persona natural o jurídica</w:t>
      </w:r>
      <w:r w:rsidR="00CD581C">
        <w:rPr>
          <w:rFonts w:ascii="Verdana" w:hAnsi="Verdana"/>
          <w:sz w:val="22"/>
          <w:szCs w:val="22"/>
        </w:rPr>
        <w:t xml:space="preserve"> </w:t>
      </w:r>
      <w:r w:rsidR="00DD1ADD">
        <w:rPr>
          <w:rFonts w:ascii="Verdana" w:hAnsi="Verdana"/>
          <w:sz w:val="22"/>
          <w:szCs w:val="22"/>
        </w:rPr>
        <w:t>—</w:t>
      </w:r>
      <w:r w:rsidR="00F602B5">
        <w:rPr>
          <w:rFonts w:ascii="Verdana" w:hAnsi="Verdana"/>
          <w:sz w:val="22"/>
          <w:szCs w:val="22"/>
        </w:rPr>
        <w:t xml:space="preserve">presentes en las </w:t>
      </w:r>
      <w:r w:rsidR="00866626">
        <w:rPr>
          <w:rFonts w:ascii="Verdana" w:hAnsi="Verdana"/>
          <w:sz w:val="22"/>
          <w:szCs w:val="22"/>
        </w:rPr>
        <w:t>sentencias analizadas</w:t>
      </w:r>
      <w:r w:rsidR="00CD581C">
        <w:rPr>
          <w:rFonts w:ascii="Verdana" w:hAnsi="Verdana"/>
          <w:sz w:val="22"/>
          <w:szCs w:val="22"/>
        </w:rPr>
        <w:t>—</w:t>
      </w:r>
      <w:r w:rsidR="00866626">
        <w:rPr>
          <w:rFonts w:ascii="Verdana" w:hAnsi="Verdana"/>
          <w:sz w:val="22"/>
          <w:szCs w:val="22"/>
        </w:rPr>
        <w:t>, al momento de</w:t>
      </w:r>
      <w:r w:rsidR="00CD581C">
        <w:rPr>
          <w:rFonts w:ascii="Verdana" w:hAnsi="Verdana"/>
          <w:sz w:val="22"/>
          <w:szCs w:val="22"/>
        </w:rPr>
        <w:t xml:space="preserve"> elaborar las fichas de análisis lógico jurídico y estadístico. </w:t>
      </w:r>
      <w:r w:rsidR="00280B64" w:rsidRPr="00103ABA">
        <w:rPr>
          <w:rFonts w:ascii="Verdana" w:hAnsi="Verdana"/>
          <w:sz w:val="22"/>
          <w:szCs w:val="22"/>
        </w:rPr>
        <w:t xml:space="preserve"> </w:t>
      </w:r>
    </w:p>
    <w:p w14:paraId="1936C33C" w14:textId="77777777" w:rsidR="002B30B8" w:rsidRPr="00103ABA" w:rsidRDefault="002B30B8" w:rsidP="002B30B8">
      <w:pPr>
        <w:pStyle w:val="Prrafodelista"/>
        <w:ind w:left="720"/>
        <w:jc w:val="both"/>
        <w:rPr>
          <w:rFonts w:ascii="Verdana" w:hAnsi="Verdana" w:cs="Arial"/>
          <w:sz w:val="22"/>
          <w:szCs w:val="22"/>
          <w:lang w:val="es-ES_tradnl"/>
        </w:rPr>
      </w:pPr>
    </w:p>
    <w:p w14:paraId="79E4ADB6" w14:textId="7263E710" w:rsidR="0004075E" w:rsidRDefault="00567752" w:rsidP="0004075E">
      <w:pPr>
        <w:pStyle w:val="Prrafodelista"/>
        <w:numPr>
          <w:ilvl w:val="0"/>
          <w:numId w:val="76"/>
        </w:numPr>
        <w:jc w:val="both"/>
        <w:rPr>
          <w:rFonts w:ascii="Verdana" w:hAnsi="Verdana"/>
          <w:sz w:val="22"/>
          <w:szCs w:val="22"/>
          <w:lang w:val="es-CO"/>
        </w:rPr>
      </w:pPr>
      <w:r w:rsidRPr="00A8725C">
        <w:rPr>
          <w:rFonts w:ascii="Verdana" w:hAnsi="Verdana"/>
          <w:b/>
          <w:bCs/>
          <w:sz w:val="22"/>
          <w:szCs w:val="22"/>
        </w:rPr>
        <w:t>D</w:t>
      </w:r>
      <w:r w:rsidR="00B0010B" w:rsidRPr="00A8725C">
        <w:rPr>
          <w:rFonts w:ascii="Verdana" w:hAnsi="Verdana"/>
          <w:b/>
          <w:bCs/>
          <w:sz w:val="22"/>
          <w:szCs w:val="22"/>
        </w:rPr>
        <w:t>escriptor</w:t>
      </w:r>
      <w:r w:rsidR="005D76B5" w:rsidRPr="00A8725C">
        <w:rPr>
          <w:rFonts w:ascii="Verdana" w:hAnsi="Verdana"/>
          <w:b/>
          <w:bCs/>
          <w:sz w:val="22"/>
          <w:szCs w:val="22"/>
        </w:rPr>
        <w:t>:</w:t>
      </w:r>
      <w:r w:rsidR="005D76B5" w:rsidRPr="00103ABA">
        <w:rPr>
          <w:rFonts w:ascii="Verdana" w:hAnsi="Verdana"/>
          <w:sz w:val="22"/>
          <w:szCs w:val="22"/>
        </w:rPr>
        <w:t xml:space="preserve"> </w:t>
      </w:r>
      <w:r w:rsidR="00FF17F3">
        <w:rPr>
          <w:rFonts w:ascii="Verdana" w:hAnsi="Verdana"/>
          <w:sz w:val="22"/>
          <w:szCs w:val="22"/>
          <w:lang w:val="es-CO"/>
        </w:rPr>
        <w:t xml:space="preserve">Términos jurídicos técnicos y </w:t>
      </w:r>
      <w:r w:rsidR="00991568">
        <w:rPr>
          <w:rFonts w:ascii="Verdana" w:hAnsi="Verdana"/>
          <w:sz w:val="22"/>
          <w:szCs w:val="22"/>
          <w:lang w:val="es-CO"/>
        </w:rPr>
        <w:t>sus equivalentes en le</w:t>
      </w:r>
      <w:r w:rsidR="00E42159">
        <w:rPr>
          <w:rFonts w:ascii="Verdana" w:hAnsi="Verdana"/>
          <w:sz w:val="22"/>
          <w:szCs w:val="22"/>
          <w:lang w:val="es-CO"/>
        </w:rPr>
        <w:t>n</w:t>
      </w:r>
      <w:r w:rsidR="00991568">
        <w:rPr>
          <w:rFonts w:ascii="Verdana" w:hAnsi="Verdana"/>
          <w:sz w:val="22"/>
          <w:szCs w:val="22"/>
          <w:lang w:val="es-CO"/>
        </w:rPr>
        <w:t xml:space="preserve">guaje </w:t>
      </w:r>
      <w:r w:rsidR="00C56230">
        <w:rPr>
          <w:rFonts w:ascii="Verdana" w:hAnsi="Verdana"/>
          <w:sz w:val="22"/>
          <w:szCs w:val="22"/>
          <w:lang w:val="es-CO"/>
        </w:rPr>
        <w:t xml:space="preserve">coloquial, que </w:t>
      </w:r>
      <w:r w:rsidR="00E42159">
        <w:rPr>
          <w:rFonts w:ascii="Verdana" w:hAnsi="Verdana"/>
          <w:sz w:val="22"/>
          <w:szCs w:val="22"/>
          <w:lang w:val="es-CO"/>
        </w:rPr>
        <w:t>guardan relación con los temas presentes en las providencias analizadas</w:t>
      </w:r>
      <w:r w:rsidR="00E10467">
        <w:rPr>
          <w:rFonts w:ascii="Verdana" w:hAnsi="Verdana"/>
          <w:sz w:val="22"/>
          <w:szCs w:val="22"/>
          <w:lang w:val="es-CO"/>
        </w:rPr>
        <w:t>, que facilitan los criterios de búsqueda</w:t>
      </w:r>
      <w:r w:rsidR="00E138CC">
        <w:rPr>
          <w:rFonts w:ascii="Verdana" w:hAnsi="Verdana"/>
          <w:sz w:val="22"/>
          <w:szCs w:val="22"/>
          <w:lang w:val="es-CO"/>
        </w:rPr>
        <w:t xml:space="preserve"> al interior de la herramienta tecnológica Tesauro </w:t>
      </w:r>
      <w:r w:rsidR="00E10467">
        <w:rPr>
          <w:rFonts w:ascii="Verdana" w:hAnsi="Verdana"/>
          <w:sz w:val="22"/>
          <w:szCs w:val="22"/>
          <w:lang w:val="es-CO"/>
        </w:rPr>
        <w:t>y</w:t>
      </w:r>
      <w:r w:rsidR="00C56230">
        <w:rPr>
          <w:rFonts w:ascii="Verdana" w:hAnsi="Verdana"/>
          <w:sz w:val="22"/>
          <w:szCs w:val="22"/>
          <w:lang w:val="es-CO"/>
        </w:rPr>
        <w:t xml:space="preserve"> </w:t>
      </w:r>
      <w:r w:rsidR="00E138CC">
        <w:rPr>
          <w:rFonts w:ascii="Verdana" w:hAnsi="Verdana"/>
          <w:sz w:val="22"/>
          <w:szCs w:val="22"/>
          <w:lang w:val="es-CO"/>
        </w:rPr>
        <w:t xml:space="preserve">que están incorporados en el documento </w:t>
      </w:r>
      <w:r w:rsidR="00F80D1D">
        <w:rPr>
          <w:rFonts w:ascii="Verdana" w:hAnsi="Verdana"/>
          <w:sz w:val="22"/>
          <w:szCs w:val="22"/>
          <w:lang w:val="es-CO"/>
        </w:rPr>
        <w:t>único</w:t>
      </w:r>
      <w:r w:rsidR="0026715C">
        <w:rPr>
          <w:rFonts w:ascii="Verdana" w:hAnsi="Verdana"/>
          <w:sz w:val="22"/>
          <w:szCs w:val="22"/>
          <w:lang w:val="es-CO"/>
        </w:rPr>
        <w:t>, en continua modificación</w:t>
      </w:r>
      <w:r w:rsidR="00F80D1D">
        <w:rPr>
          <w:rFonts w:ascii="Verdana" w:hAnsi="Verdana"/>
          <w:sz w:val="22"/>
          <w:szCs w:val="22"/>
          <w:lang w:val="es-CO"/>
        </w:rPr>
        <w:t xml:space="preserve"> y transversal a</w:t>
      </w:r>
      <w:r w:rsidR="00346AB2">
        <w:rPr>
          <w:rFonts w:ascii="Verdana" w:hAnsi="Verdana"/>
          <w:sz w:val="22"/>
          <w:szCs w:val="22"/>
          <w:lang w:val="es-CO"/>
        </w:rPr>
        <w:t xml:space="preserve"> todas las áreas de Superintendencia de Sociedades </w:t>
      </w:r>
      <w:r w:rsidR="00632336">
        <w:rPr>
          <w:rFonts w:ascii="Verdana" w:hAnsi="Verdana"/>
          <w:sz w:val="22"/>
          <w:szCs w:val="22"/>
          <w:lang w:val="es-CO"/>
        </w:rPr>
        <w:t>presentes en el</w:t>
      </w:r>
      <w:r w:rsidR="00346AB2">
        <w:rPr>
          <w:rFonts w:ascii="Verdana" w:hAnsi="Verdana"/>
          <w:sz w:val="22"/>
          <w:szCs w:val="22"/>
          <w:lang w:val="es-CO"/>
        </w:rPr>
        <w:t xml:space="preserve"> Tesauro</w:t>
      </w:r>
      <w:r w:rsidR="00AC1CDF">
        <w:rPr>
          <w:rFonts w:ascii="Verdana" w:hAnsi="Verdana"/>
          <w:sz w:val="22"/>
          <w:szCs w:val="22"/>
          <w:lang w:val="es-CO"/>
        </w:rPr>
        <w:t xml:space="preserve">, </w:t>
      </w:r>
      <w:r w:rsidR="00F80D1D">
        <w:rPr>
          <w:rFonts w:ascii="Verdana" w:hAnsi="Verdana"/>
          <w:sz w:val="22"/>
          <w:szCs w:val="22"/>
          <w:lang w:val="es-CO"/>
        </w:rPr>
        <w:t xml:space="preserve">denominado </w:t>
      </w:r>
      <w:r w:rsidR="00AC1CDF" w:rsidRPr="00EE0D29">
        <w:rPr>
          <w:rFonts w:ascii="Verdana" w:hAnsi="Verdana"/>
          <w:sz w:val="22"/>
          <w:szCs w:val="22"/>
          <w:lang w:val="es-CO"/>
        </w:rPr>
        <w:t>“</w:t>
      </w:r>
      <w:r w:rsidR="00EE0D29" w:rsidRPr="00EE0D29">
        <w:rPr>
          <w:rFonts w:ascii="Verdana" w:hAnsi="Verdana"/>
          <w:sz w:val="22"/>
          <w:szCs w:val="22"/>
        </w:rPr>
        <w:t xml:space="preserve">Portafolio de descriptores jerarquizados (primario) y de filtros especializados (secundario) de la </w:t>
      </w:r>
      <w:r w:rsidR="00EE0D29" w:rsidRPr="00EE0D29">
        <w:rPr>
          <w:rFonts w:ascii="Verdana" w:hAnsi="Verdana"/>
          <w:sz w:val="22"/>
          <w:szCs w:val="22"/>
          <w:lang w:val="es-CO"/>
        </w:rPr>
        <w:t>Superintendencia de Sociedades</w:t>
      </w:r>
      <w:r w:rsidR="00EE0D29" w:rsidRPr="00EE0D29">
        <w:rPr>
          <w:rFonts w:ascii="Verdana" w:hAnsi="Verdana"/>
          <w:sz w:val="22"/>
          <w:szCs w:val="22"/>
        </w:rPr>
        <w:t xml:space="preserve"> </w:t>
      </w:r>
      <w:r w:rsidR="00AC1CDF" w:rsidRPr="00EE0D29">
        <w:rPr>
          <w:rFonts w:ascii="Verdana" w:hAnsi="Verdana"/>
          <w:sz w:val="22"/>
          <w:szCs w:val="22"/>
          <w:lang w:val="es-CO"/>
        </w:rPr>
        <w:t>”.</w:t>
      </w:r>
      <w:r w:rsidR="00F80D1D">
        <w:rPr>
          <w:rFonts w:ascii="Verdana" w:hAnsi="Verdana"/>
          <w:sz w:val="22"/>
          <w:szCs w:val="22"/>
          <w:lang w:val="es-CO"/>
        </w:rPr>
        <w:t xml:space="preserve"> </w:t>
      </w:r>
    </w:p>
    <w:p w14:paraId="657D6F33" w14:textId="77777777" w:rsidR="002B30B8" w:rsidRPr="00103ABA" w:rsidRDefault="002B30B8" w:rsidP="002B30B8">
      <w:pPr>
        <w:pStyle w:val="Prrafodelista"/>
        <w:ind w:left="720"/>
        <w:jc w:val="both"/>
        <w:rPr>
          <w:rFonts w:ascii="Verdana" w:hAnsi="Verdana"/>
          <w:sz w:val="22"/>
          <w:szCs w:val="22"/>
          <w:lang w:val="es-CO"/>
        </w:rPr>
      </w:pPr>
    </w:p>
    <w:p w14:paraId="72FA537D" w14:textId="44F8406A" w:rsidR="00573C2A" w:rsidRPr="00573C2A" w:rsidRDefault="00573C2A" w:rsidP="00C3032D">
      <w:pPr>
        <w:pStyle w:val="Prrafodelista"/>
        <w:numPr>
          <w:ilvl w:val="0"/>
          <w:numId w:val="76"/>
        </w:numPr>
        <w:jc w:val="both"/>
        <w:rPr>
          <w:rFonts w:ascii="Verdana" w:hAnsi="Verdana"/>
          <w:b/>
          <w:bCs/>
          <w:sz w:val="22"/>
          <w:szCs w:val="22"/>
        </w:rPr>
      </w:pPr>
      <w:r w:rsidRPr="00573C2A">
        <w:rPr>
          <w:rFonts w:ascii="Verdana" w:hAnsi="Verdana"/>
          <w:b/>
          <w:bCs/>
          <w:sz w:val="22"/>
          <w:szCs w:val="22"/>
        </w:rPr>
        <w:t>Entorno privado:</w:t>
      </w:r>
      <w:r w:rsidR="001027CE">
        <w:rPr>
          <w:rFonts w:ascii="Verdana" w:hAnsi="Verdana"/>
          <w:b/>
          <w:bCs/>
          <w:sz w:val="22"/>
          <w:szCs w:val="22"/>
        </w:rPr>
        <w:t xml:space="preserve"> </w:t>
      </w:r>
      <w:r w:rsidR="001027CE" w:rsidRPr="00C64122">
        <w:rPr>
          <w:rFonts w:ascii="Verdana" w:hAnsi="Verdana"/>
          <w:sz w:val="22"/>
          <w:szCs w:val="22"/>
        </w:rPr>
        <w:t>E</w:t>
      </w:r>
      <w:r w:rsidR="001027CE" w:rsidRPr="00E41022">
        <w:rPr>
          <w:rFonts w:ascii="Verdana" w:hAnsi="Verdana"/>
          <w:sz w:val="22"/>
          <w:szCs w:val="22"/>
        </w:rPr>
        <w:t xml:space="preserve">nlace dispuesto por la Dirección de Tecnología de la Información y las Comunicaciones, que permite </w:t>
      </w:r>
      <w:r w:rsidR="00331CA9">
        <w:rPr>
          <w:rFonts w:ascii="Verdana" w:hAnsi="Verdana"/>
          <w:sz w:val="22"/>
          <w:szCs w:val="22"/>
        </w:rPr>
        <w:t xml:space="preserve">al usuario interno de la Superintendencia de Sociedades </w:t>
      </w:r>
      <w:r w:rsidR="001027CE" w:rsidRPr="00E41022">
        <w:rPr>
          <w:rFonts w:ascii="Verdana" w:hAnsi="Verdana"/>
          <w:sz w:val="22"/>
          <w:szCs w:val="22"/>
        </w:rPr>
        <w:t>hacer las modificaciones que, una vez aprobadas, se verán reflejadas en el Entorno Público.</w:t>
      </w:r>
    </w:p>
    <w:p w14:paraId="44A7F03B" w14:textId="132E24D8" w:rsidR="00C64122" w:rsidRPr="00637EE0" w:rsidRDefault="00573C2A" w:rsidP="00637EE0">
      <w:pPr>
        <w:pStyle w:val="Prrafodelista"/>
        <w:numPr>
          <w:ilvl w:val="0"/>
          <w:numId w:val="76"/>
        </w:numPr>
        <w:spacing w:before="240" w:after="240"/>
        <w:jc w:val="both"/>
        <w:rPr>
          <w:rFonts w:ascii="Verdana" w:hAnsi="Verdana"/>
          <w:sz w:val="22"/>
          <w:szCs w:val="22"/>
        </w:rPr>
      </w:pPr>
      <w:r w:rsidRPr="00637EE0">
        <w:rPr>
          <w:rFonts w:ascii="Verdana" w:hAnsi="Verdana"/>
          <w:b/>
          <w:bCs/>
          <w:sz w:val="22"/>
          <w:szCs w:val="22"/>
        </w:rPr>
        <w:t xml:space="preserve">Entorno público: </w:t>
      </w:r>
      <w:r w:rsidR="00C64122" w:rsidRPr="00637EE0">
        <w:rPr>
          <w:rFonts w:ascii="Verdana" w:hAnsi="Verdana"/>
          <w:sz w:val="22"/>
          <w:szCs w:val="22"/>
        </w:rPr>
        <w:t xml:space="preserve">Enlace dispuesto por la Dirección de Tecnología de la Información y las Comunicaciones que permite </w:t>
      </w:r>
      <w:r w:rsidR="002B3B10">
        <w:rPr>
          <w:rFonts w:ascii="Verdana" w:hAnsi="Verdana"/>
          <w:sz w:val="22"/>
          <w:szCs w:val="22"/>
        </w:rPr>
        <w:t xml:space="preserve">al usuario externo acceder a la </w:t>
      </w:r>
      <w:r w:rsidR="00ED3A76">
        <w:rPr>
          <w:rFonts w:ascii="Verdana" w:hAnsi="Verdana"/>
          <w:sz w:val="22"/>
          <w:szCs w:val="22"/>
        </w:rPr>
        <w:t>información pu</w:t>
      </w:r>
      <w:r w:rsidR="00C64122" w:rsidRPr="00637EE0">
        <w:rPr>
          <w:rFonts w:ascii="Verdana" w:hAnsi="Verdana"/>
          <w:sz w:val="22"/>
          <w:szCs w:val="22"/>
        </w:rPr>
        <w:t>blic</w:t>
      </w:r>
      <w:r w:rsidR="00ED3A76">
        <w:rPr>
          <w:rFonts w:ascii="Verdana" w:hAnsi="Verdana"/>
          <w:sz w:val="22"/>
          <w:szCs w:val="22"/>
        </w:rPr>
        <w:t>ada en la página web de la Superintendencia de Sociedades</w:t>
      </w:r>
      <w:r w:rsidR="00C64122" w:rsidRPr="00637EE0">
        <w:rPr>
          <w:rFonts w:ascii="Verdana" w:hAnsi="Verdana"/>
          <w:sz w:val="22"/>
          <w:szCs w:val="22"/>
        </w:rPr>
        <w:t>.</w:t>
      </w:r>
    </w:p>
    <w:p w14:paraId="29FBE847" w14:textId="662D4D46" w:rsidR="00023D5B" w:rsidRPr="00257ACA" w:rsidRDefault="00023D5B" w:rsidP="00C3032D">
      <w:pPr>
        <w:pStyle w:val="Prrafodelista"/>
        <w:numPr>
          <w:ilvl w:val="0"/>
          <w:numId w:val="76"/>
        </w:numPr>
        <w:jc w:val="both"/>
        <w:rPr>
          <w:rFonts w:ascii="Verdana" w:hAnsi="Verdana"/>
          <w:sz w:val="22"/>
          <w:szCs w:val="22"/>
        </w:rPr>
      </w:pPr>
      <w:r w:rsidRPr="00257ACA">
        <w:rPr>
          <w:rFonts w:ascii="Verdana" w:hAnsi="Verdana"/>
          <w:b/>
          <w:bCs/>
          <w:sz w:val="22"/>
          <w:szCs w:val="22"/>
        </w:rPr>
        <w:t>GEDDES</w:t>
      </w:r>
      <w:r w:rsidR="00257ACA" w:rsidRPr="00257ACA">
        <w:rPr>
          <w:rFonts w:ascii="Verdana" w:hAnsi="Verdana"/>
          <w:b/>
          <w:bCs/>
          <w:sz w:val="22"/>
          <w:szCs w:val="22"/>
        </w:rPr>
        <w:t>:</w:t>
      </w:r>
      <w:r w:rsidR="00257ACA">
        <w:rPr>
          <w:rFonts w:ascii="Verdana" w:hAnsi="Verdana"/>
          <w:b/>
          <w:bCs/>
          <w:sz w:val="22"/>
          <w:szCs w:val="22"/>
        </w:rPr>
        <w:t xml:space="preserve"> </w:t>
      </w:r>
      <w:r w:rsidR="00257ACA" w:rsidRPr="00257ACA">
        <w:rPr>
          <w:rFonts w:ascii="Verdana" w:hAnsi="Verdana"/>
          <w:sz w:val="22"/>
          <w:szCs w:val="22"/>
        </w:rPr>
        <w:t>Gestor documental de la Superintendencia de Sociedades.</w:t>
      </w:r>
    </w:p>
    <w:p w14:paraId="400ABD2A" w14:textId="77777777" w:rsidR="00023D5B" w:rsidRPr="00023D5B" w:rsidRDefault="00023D5B" w:rsidP="00023D5B">
      <w:pPr>
        <w:pStyle w:val="Prrafodelista"/>
        <w:rPr>
          <w:rFonts w:ascii="Verdana" w:hAnsi="Verdana"/>
          <w:b/>
          <w:bCs/>
          <w:sz w:val="22"/>
          <w:szCs w:val="22"/>
        </w:rPr>
      </w:pPr>
    </w:p>
    <w:p w14:paraId="63625E03" w14:textId="56A666EB" w:rsidR="002B30B8" w:rsidRDefault="002B30B8" w:rsidP="00C3032D">
      <w:pPr>
        <w:pStyle w:val="Prrafodelista"/>
        <w:numPr>
          <w:ilvl w:val="0"/>
          <w:numId w:val="76"/>
        </w:numPr>
        <w:jc w:val="both"/>
        <w:rPr>
          <w:rFonts w:ascii="Verdana" w:hAnsi="Verdana"/>
          <w:sz w:val="22"/>
          <w:szCs w:val="22"/>
        </w:rPr>
      </w:pPr>
      <w:r w:rsidRPr="002B30B8">
        <w:rPr>
          <w:rFonts w:ascii="Verdana" w:hAnsi="Verdana"/>
          <w:b/>
          <w:bCs/>
          <w:sz w:val="22"/>
          <w:szCs w:val="22"/>
        </w:rPr>
        <w:t>Incidente:</w:t>
      </w:r>
      <w:r>
        <w:rPr>
          <w:rFonts w:ascii="Verdana" w:hAnsi="Verdana"/>
          <w:sz w:val="22"/>
          <w:szCs w:val="22"/>
        </w:rPr>
        <w:t xml:space="preserve"> </w:t>
      </w:r>
      <w:r w:rsidR="00E33A32">
        <w:rPr>
          <w:rFonts w:ascii="Verdana" w:hAnsi="Verdana"/>
          <w:sz w:val="22"/>
          <w:szCs w:val="22"/>
        </w:rPr>
        <w:t xml:space="preserve">Reporte en la página del </w:t>
      </w:r>
      <w:r w:rsidR="00E33A32" w:rsidRPr="00863B92">
        <w:rPr>
          <w:rFonts w:ascii="Verdana" w:hAnsi="Verdana"/>
          <w:sz w:val="22"/>
          <w:szCs w:val="22"/>
        </w:rPr>
        <w:t xml:space="preserve">proveedor responsable </w:t>
      </w:r>
      <w:r w:rsidR="00842610">
        <w:rPr>
          <w:rFonts w:ascii="Verdana" w:hAnsi="Verdana"/>
          <w:sz w:val="22"/>
          <w:szCs w:val="22"/>
        </w:rPr>
        <w:t>de</w:t>
      </w:r>
      <w:r w:rsidR="00716DED">
        <w:rPr>
          <w:rFonts w:ascii="Verdana" w:hAnsi="Verdana"/>
          <w:sz w:val="22"/>
          <w:szCs w:val="22"/>
        </w:rPr>
        <w:t xml:space="preserve"> </w:t>
      </w:r>
      <w:r w:rsidR="00842610">
        <w:rPr>
          <w:rFonts w:ascii="Verdana" w:hAnsi="Verdana"/>
          <w:sz w:val="22"/>
          <w:szCs w:val="22"/>
        </w:rPr>
        <w:t>l</w:t>
      </w:r>
      <w:r w:rsidR="00716DED">
        <w:rPr>
          <w:rFonts w:ascii="Verdana" w:hAnsi="Verdana"/>
          <w:sz w:val="22"/>
          <w:szCs w:val="22"/>
        </w:rPr>
        <w:t>a herramienta tecnológica</w:t>
      </w:r>
      <w:r w:rsidR="00842610">
        <w:rPr>
          <w:rFonts w:ascii="Verdana" w:hAnsi="Verdana"/>
          <w:sz w:val="22"/>
          <w:szCs w:val="22"/>
        </w:rPr>
        <w:t xml:space="preserve"> Tesauro</w:t>
      </w:r>
      <w:r w:rsidR="00716DED">
        <w:rPr>
          <w:rFonts w:ascii="Verdana" w:hAnsi="Verdana"/>
          <w:sz w:val="22"/>
          <w:szCs w:val="22"/>
        </w:rPr>
        <w:t>,</w:t>
      </w:r>
      <w:r w:rsidR="00842610">
        <w:rPr>
          <w:rFonts w:ascii="Verdana" w:hAnsi="Verdana"/>
          <w:sz w:val="22"/>
          <w:szCs w:val="22"/>
        </w:rPr>
        <w:t xml:space="preserve"> de cualquier falla </w:t>
      </w:r>
      <w:r w:rsidR="00B86B9C">
        <w:rPr>
          <w:rFonts w:ascii="Verdana" w:hAnsi="Verdana"/>
          <w:sz w:val="22"/>
          <w:szCs w:val="22"/>
        </w:rPr>
        <w:t>que afecte el funcionamiento correcto del sistema a su cargo.</w:t>
      </w:r>
      <w:r w:rsidRPr="00863B92">
        <w:rPr>
          <w:rFonts w:ascii="Verdana" w:hAnsi="Verdana"/>
          <w:sz w:val="22"/>
          <w:szCs w:val="22"/>
        </w:rPr>
        <w:t xml:space="preserve"> </w:t>
      </w:r>
    </w:p>
    <w:p w14:paraId="1DCF6893" w14:textId="77777777" w:rsidR="002B30B8" w:rsidRPr="002B30B8" w:rsidRDefault="002B30B8" w:rsidP="002B30B8">
      <w:pPr>
        <w:pStyle w:val="Prrafodelista"/>
        <w:rPr>
          <w:rFonts w:ascii="Verdana" w:hAnsi="Verdana"/>
          <w:sz w:val="22"/>
          <w:szCs w:val="22"/>
        </w:rPr>
      </w:pPr>
    </w:p>
    <w:p w14:paraId="5F1E05BF" w14:textId="18D42CA3" w:rsidR="002B30B8" w:rsidRPr="002B30B8" w:rsidRDefault="002B30B8" w:rsidP="00C3032D">
      <w:pPr>
        <w:pStyle w:val="Prrafodelista"/>
        <w:numPr>
          <w:ilvl w:val="0"/>
          <w:numId w:val="76"/>
        </w:numPr>
        <w:jc w:val="both"/>
        <w:rPr>
          <w:rFonts w:ascii="Verdana" w:hAnsi="Verdana"/>
          <w:b/>
          <w:bCs/>
          <w:sz w:val="22"/>
          <w:szCs w:val="22"/>
        </w:rPr>
      </w:pPr>
      <w:r w:rsidRPr="002B30B8">
        <w:rPr>
          <w:rFonts w:ascii="Verdana" w:hAnsi="Verdana"/>
          <w:b/>
          <w:bCs/>
          <w:sz w:val="22"/>
          <w:szCs w:val="22"/>
        </w:rPr>
        <w:t>Metadatos:</w:t>
      </w:r>
      <w:r w:rsidR="00D8074A">
        <w:rPr>
          <w:rFonts w:ascii="Verdana" w:hAnsi="Verdana"/>
          <w:b/>
          <w:bCs/>
          <w:sz w:val="22"/>
          <w:szCs w:val="22"/>
        </w:rPr>
        <w:t xml:space="preserve"> </w:t>
      </w:r>
      <w:r w:rsidR="00834C05" w:rsidRPr="00556B74">
        <w:rPr>
          <w:rFonts w:ascii="Verdana" w:hAnsi="Verdana"/>
          <w:sz w:val="22"/>
          <w:szCs w:val="22"/>
        </w:rPr>
        <w:t>Datos</w:t>
      </w:r>
      <w:r w:rsidR="00834C05">
        <w:rPr>
          <w:rFonts w:ascii="Verdana" w:hAnsi="Verdana"/>
          <w:b/>
          <w:bCs/>
          <w:sz w:val="22"/>
          <w:szCs w:val="22"/>
        </w:rPr>
        <w:t xml:space="preserve"> </w:t>
      </w:r>
      <w:r w:rsidR="00556B74" w:rsidRPr="00253208">
        <w:rPr>
          <w:rFonts w:ascii="Verdana" w:hAnsi="Verdana"/>
          <w:sz w:val="22"/>
          <w:szCs w:val="22"/>
        </w:rPr>
        <w:t>que</w:t>
      </w:r>
      <w:r w:rsidR="00253208">
        <w:rPr>
          <w:rFonts w:ascii="Verdana" w:hAnsi="Verdana"/>
          <w:sz w:val="22"/>
          <w:szCs w:val="22"/>
        </w:rPr>
        <w:t xml:space="preserve"> deben ser extraídos</w:t>
      </w:r>
      <w:r w:rsidR="00D57044">
        <w:rPr>
          <w:rFonts w:ascii="Verdana" w:hAnsi="Verdana"/>
          <w:sz w:val="22"/>
          <w:szCs w:val="22"/>
        </w:rPr>
        <w:t xml:space="preserve"> de manera automática por la herramienta tecnológica Tesauro</w:t>
      </w:r>
      <w:r w:rsidR="002B5942">
        <w:rPr>
          <w:rFonts w:ascii="Verdana" w:hAnsi="Verdana"/>
          <w:sz w:val="22"/>
          <w:szCs w:val="22"/>
        </w:rPr>
        <w:t xml:space="preserve"> y</w:t>
      </w:r>
      <w:r w:rsidR="00D57044">
        <w:rPr>
          <w:rFonts w:ascii="Verdana" w:hAnsi="Verdana"/>
          <w:sz w:val="22"/>
          <w:szCs w:val="22"/>
        </w:rPr>
        <w:t xml:space="preserve"> que hacen posible la sincronización</w:t>
      </w:r>
      <w:r w:rsidR="002B5942">
        <w:rPr>
          <w:rFonts w:ascii="Verdana" w:hAnsi="Verdana"/>
          <w:sz w:val="22"/>
          <w:szCs w:val="22"/>
        </w:rPr>
        <w:t xml:space="preserve"> de las sentencias</w:t>
      </w:r>
      <w:r w:rsidR="00690927">
        <w:rPr>
          <w:rFonts w:ascii="Verdana" w:hAnsi="Verdana"/>
          <w:sz w:val="22"/>
          <w:szCs w:val="22"/>
        </w:rPr>
        <w:t xml:space="preserve"> </w:t>
      </w:r>
      <w:r w:rsidR="00690927" w:rsidRPr="00595AD4">
        <w:rPr>
          <w:rFonts w:ascii="Verdana" w:hAnsi="Verdana"/>
          <w:sz w:val="22"/>
          <w:szCs w:val="22"/>
        </w:rPr>
        <w:t>proferidas por la Delegatura de Procedimientos Mercantiles</w:t>
      </w:r>
      <w:r w:rsidR="00D57044">
        <w:rPr>
          <w:rFonts w:ascii="Verdana" w:hAnsi="Verdana"/>
          <w:sz w:val="22"/>
          <w:szCs w:val="22"/>
        </w:rPr>
        <w:t xml:space="preserve"> </w:t>
      </w:r>
      <w:r w:rsidR="00690927" w:rsidRPr="00257ACA">
        <w:rPr>
          <w:rFonts w:ascii="Verdana" w:hAnsi="Verdana"/>
          <w:sz w:val="22"/>
          <w:szCs w:val="22"/>
        </w:rPr>
        <w:t>de la Superintendencia de Sociedades</w:t>
      </w:r>
      <w:r w:rsidR="00690927">
        <w:rPr>
          <w:rFonts w:ascii="Verdana" w:hAnsi="Verdana"/>
          <w:sz w:val="22"/>
          <w:szCs w:val="22"/>
        </w:rPr>
        <w:t>.</w:t>
      </w:r>
      <w:r w:rsidR="00253208">
        <w:rPr>
          <w:rFonts w:ascii="Verdana" w:hAnsi="Verdana"/>
          <w:sz w:val="22"/>
          <w:szCs w:val="22"/>
        </w:rPr>
        <w:t xml:space="preserve"> </w:t>
      </w:r>
      <w:r w:rsidR="00556B74">
        <w:rPr>
          <w:rFonts w:ascii="Verdana" w:hAnsi="Verdana"/>
          <w:b/>
          <w:bCs/>
          <w:sz w:val="22"/>
          <w:szCs w:val="22"/>
        </w:rPr>
        <w:t xml:space="preserve"> </w:t>
      </w:r>
    </w:p>
    <w:p w14:paraId="4FBD789F" w14:textId="77777777" w:rsidR="002B30B8" w:rsidRPr="002B30B8" w:rsidRDefault="002B30B8" w:rsidP="002B30B8">
      <w:pPr>
        <w:pStyle w:val="Prrafodelista"/>
        <w:rPr>
          <w:rFonts w:ascii="Verdana" w:hAnsi="Verdana"/>
          <w:b/>
          <w:bCs/>
          <w:sz w:val="22"/>
          <w:szCs w:val="22"/>
        </w:rPr>
      </w:pPr>
    </w:p>
    <w:p w14:paraId="5214D80E" w14:textId="784E99CF" w:rsidR="00595AD4" w:rsidRPr="00595AD4" w:rsidRDefault="00EC7F3A" w:rsidP="00C3032D">
      <w:pPr>
        <w:pStyle w:val="Prrafodelista"/>
        <w:numPr>
          <w:ilvl w:val="0"/>
          <w:numId w:val="76"/>
        </w:numPr>
        <w:jc w:val="both"/>
        <w:rPr>
          <w:rFonts w:ascii="Verdana" w:hAnsi="Verdana"/>
          <w:sz w:val="22"/>
          <w:szCs w:val="22"/>
        </w:rPr>
      </w:pPr>
      <w:r>
        <w:rPr>
          <w:rFonts w:ascii="Verdana" w:hAnsi="Verdana"/>
          <w:b/>
          <w:bCs/>
          <w:sz w:val="22"/>
          <w:szCs w:val="22"/>
        </w:rPr>
        <w:t>Ficha para p</w:t>
      </w:r>
      <w:r w:rsidR="00595AD4" w:rsidRPr="00595AD4">
        <w:rPr>
          <w:rFonts w:ascii="Verdana" w:hAnsi="Verdana"/>
          <w:b/>
          <w:bCs/>
          <w:sz w:val="22"/>
          <w:szCs w:val="22"/>
        </w:rPr>
        <w:t>auta legal:</w:t>
      </w:r>
      <w:r w:rsidR="00595AD4" w:rsidRPr="00595AD4">
        <w:rPr>
          <w:rFonts w:ascii="Verdana" w:hAnsi="Verdana"/>
          <w:sz w:val="22"/>
          <w:szCs w:val="22"/>
        </w:rPr>
        <w:t xml:space="preserve"> </w:t>
      </w:r>
      <w:r w:rsidR="00865078">
        <w:rPr>
          <w:rFonts w:ascii="Verdana" w:hAnsi="Verdana"/>
          <w:sz w:val="22"/>
          <w:szCs w:val="22"/>
        </w:rPr>
        <w:t xml:space="preserve">Documento de </w:t>
      </w:r>
      <w:r w:rsidR="00595AD4" w:rsidRPr="00595AD4">
        <w:rPr>
          <w:rFonts w:ascii="Verdana" w:hAnsi="Verdana"/>
          <w:sz w:val="22"/>
          <w:szCs w:val="22"/>
        </w:rPr>
        <w:t>análisis de las sentencias proferidas por la Delegatura de Procedimientos Mercantiles a la luz de la</w:t>
      </w:r>
      <w:r w:rsidR="000533EE">
        <w:rPr>
          <w:rFonts w:ascii="Verdana" w:hAnsi="Verdana"/>
          <w:sz w:val="22"/>
          <w:szCs w:val="22"/>
        </w:rPr>
        <w:t xml:space="preserve"> legislación aplicable</w:t>
      </w:r>
      <w:r w:rsidR="00595AD4" w:rsidRPr="00595AD4">
        <w:rPr>
          <w:rFonts w:ascii="Verdana" w:hAnsi="Verdana"/>
          <w:sz w:val="22"/>
          <w:szCs w:val="22"/>
        </w:rPr>
        <w:t>.</w:t>
      </w:r>
    </w:p>
    <w:p w14:paraId="04B17292" w14:textId="77777777" w:rsidR="00595AD4" w:rsidRPr="00595AD4" w:rsidRDefault="00595AD4" w:rsidP="00595AD4">
      <w:pPr>
        <w:pStyle w:val="Prrafodelista"/>
        <w:rPr>
          <w:rFonts w:ascii="Verdana" w:hAnsi="Verdana"/>
          <w:b/>
          <w:bCs/>
          <w:sz w:val="22"/>
          <w:szCs w:val="22"/>
        </w:rPr>
      </w:pPr>
    </w:p>
    <w:p w14:paraId="429FF2A7" w14:textId="1F7F5170" w:rsidR="005241E7" w:rsidRDefault="008F22C0" w:rsidP="005241E7">
      <w:pPr>
        <w:pStyle w:val="Prrafodelista"/>
        <w:numPr>
          <w:ilvl w:val="0"/>
          <w:numId w:val="76"/>
        </w:numPr>
        <w:jc w:val="both"/>
        <w:rPr>
          <w:rFonts w:ascii="Verdana" w:hAnsi="Verdana"/>
          <w:sz w:val="22"/>
          <w:szCs w:val="22"/>
          <w:lang w:val="es-CO"/>
        </w:rPr>
      </w:pPr>
      <w:r>
        <w:rPr>
          <w:rFonts w:ascii="Verdana" w:hAnsi="Verdana"/>
          <w:b/>
          <w:bCs/>
          <w:sz w:val="22"/>
          <w:szCs w:val="22"/>
        </w:rPr>
        <w:t>Portafolio de d</w:t>
      </w:r>
      <w:r w:rsidR="005241E7" w:rsidRPr="00A8725C">
        <w:rPr>
          <w:rFonts w:ascii="Verdana" w:hAnsi="Verdana"/>
          <w:b/>
          <w:bCs/>
          <w:sz w:val="22"/>
          <w:szCs w:val="22"/>
        </w:rPr>
        <w:t>escriptor</w:t>
      </w:r>
      <w:r>
        <w:rPr>
          <w:rFonts w:ascii="Verdana" w:hAnsi="Verdana"/>
          <w:b/>
          <w:bCs/>
          <w:sz w:val="22"/>
          <w:szCs w:val="22"/>
        </w:rPr>
        <w:t>es</w:t>
      </w:r>
      <w:r w:rsidR="000F377A">
        <w:rPr>
          <w:rFonts w:ascii="Verdana" w:hAnsi="Verdana"/>
          <w:b/>
          <w:bCs/>
          <w:sz w:val="22"/>
          <w:szCs w:val="22"/>
        </w:rPr>
        <w:t xml:space="preserve"> jerarquizados </w:t>
      </w:r>
      <w:r w:rsidR="00EE0D29">
        <w:rPr>
          <w:rFonts w:ascii="Verdana" w:hAnsi="Verdana"/>
          <w:b/>
          <w:bCs/>
          <w:sz w:val="22"/>
          <w:szCs w:val="22"/>
        </w:rPr>
        <w:t xml:space="preserve">(primario) </w:t>
      </w:r>
      <w:r w:rsidR="000F377A">
        <w:rPr>
          <w:rFonts w:ascii="Verdana" w:hAnsi="Verdana"/>
          <w:b/>
          <w:bCs/>
          <w:sz w:val="22"/>
          <w:szCs w:val="22"/>
        </w:rPr>
        <w:t xml:space="preserve">y de </w:t>
      </w:r>
      <w:r w:rsidR="00E03791">
        <w:rPr>
          <w:rFonts w:ascii="Verdana" w:hAnsi="Verdana"/>
          <w:b/>
          <w:bCs/>
          <w:sz w:val="22"/>
          <w:szCs w:val="22"/>
        </w:rPr>
        <w:t>filtros</w:t>
      </w:r>
      <w:r w:rsidR="000F377A">
        <w:rPr>
          <w:rFonts w:ascii="Verdana" w:hAnsi="Verdana"/>
          <w:b/>
          <w:bCs/>
          <w:sz w:val="22"/>
          <w:szCs w:val="22"/>
        </w:rPr>
        <w:t xml:space="preserve"> especializa</w:t>
      </w:r>
      <w:r w:rsidR="00E03791">
        <w:rPr>
          <w:rFonts w:ascii="Verdana" w:hAnsi="Verdana"/>
          <w:b/>
          <w:bCs/>
          <w:sz w:val="22"/>
          <w:szCs w:val="22"/>
        </w:rPr>
        <w:t>dos</w:t>
      </w:r>
      <w:r w:rsidR="00EE0D29">
        <w:rPr>
          <w:rFonts w:ascii="Verdana" w:hAnsi="Verdana"/>
          <w:b/>
          <w:bCs/>
          <w:sz w:val="22"/>
          <w:szCs w:val="22"/>
        </w:rPr>
        <w:t xml:space="preserve"> (secundario) </w:t>
      </w:r>
      <w:r w:rsidR="00EE0D29" w:rsidRPr="00EE0D29">
        <w:rPr>
          <w:rFonts w:ascii="Verdana" w:hAnsi="Verdana"/>
          <w:b/>
          <w:bCs/>
          <w:sz w:val="22"/>
          <w:szCs w:val="22"/>
        </w:rPr>
        <w:t xml:space="preserve">de la </w:t>
      </w:r>
      <w:r w:rsidR="00EE0D29" w:rsidRPr="00EE0D29">
        <w:rPr>
          <w:rFonts w:ascii="Verdana" w:hAnsi="Verdana"/>
          <w:b/>
          <w:bCs/>
          <w:sz w:val="22"/>
          <w:szCs w:val="22"/>
          <w:lang w:val="es-CO"/>
        </w:rPr>
        <w:t>Superintendencia de Sociedades</w:t>
      </w:r>
      <w:r w:rsidR="005241E7" w:rsidRPr="00A8725C">
        <w:rPr>
          <w:rFonts w:ascii="Verdana" w:hAnsi="Verdana"/>
          <w:b/>
          <w:bCs/>
          <w:sz w:val="22"/>
          <w:szCs w:val="22"/>
        </w:rPr>
        <w:t>:</w:t>
      </w:r>
      <w:r w:rsidR="005241E7" w:rsidRPr="00103ABA">
        <w:rPr>
          <w:rFonts w:ascii="Verdana" w:hAnsi="Verdana"/>
          <w:sz w:val="22"/>
          <w:szCs w:val="22"/>
        </w:rPr>
        <w:t xml:space="preserve"> </w:t>
      </w:r>
      <w:r>
        <w:rPr>
          <w:rFonts w:ascii="Verdana" w:hAnsi="Verdana"/>
          <w:sz w:val="22"/>
          <w:szCs w:val="22"/>
          <w:lang w:val="es-CO"/>
        </w:rPr>
        <w:t>Documento único</w:t>
      </w:r>
      <w:r w:rsidR="00760587">
        <w:rPr>
          <w:rFonts w:ascii="Verdana" w:hAnsi="Verdana"/>
          <w:sz w:val="22"/>
          <w:szCs w:val="22"/>
          <w:lang w:val="es-CO"/>
        </w:rPr>
        <w:t xml:space="preserve">, en continua modificación </w:t>
      </w:r>
      <w:r w:rsidR="00DC3D4E">
        <w:rPr>
          <w:rFonts w:ascii="Verdana" w:hAnsi="Verdana"/>
          <w:sz w:val="22"/>
          <w:szCs w:val="22"/>
          <w:lang w:val="es-CO"/>
        </w:rPr>
        <w:t xml:space="preserve">y </w:t>
      </w:r>
      <w:r>
        <w:rPr>
          <w:rFonts w:ascii="Verdana" w:hAnsi="Verdana"/>
          <w:sz w:val="22"/>
          <w:szCs w:val="22"/>
          <w:lang w:val="es-CO"/>
        </w:rPr>
        <w:t>transversal</w:t>
      </w:r>
      <w:r w:rsidR="00760587">
        <w:rPr>
          <w:rFonts w:ascii="Verdana" w:hAnsi="Verdana"/>
          <w:sz w:val="22"/>
          <w:szCs w:val="22"/>
          <w:lang w:val="es-CO"/>
        </w:rPr>
        <w:t xml:space="preserve"> </w:t>
      </w:r>
      <w:r>
        <w:rPr>
          <w:rFonts w:ascii="Verdana" w:hAnsi="Verdana"/>
          <w:sz w:val="22"/>
          <w:szCs w:val="22"/>
          <w:lang w:val="es-CO"/>
        </w:rPr>
        <w:t>a toda</w:t>
      </w:r>
      <w:r w:rsidR="00DC3D4E">
        <w:rPr>
          <w:rFonts w:ascii="Verdana" w:hAnsi="Verdana"/>
          <w:sz w:val="22"/>
          <w:szCs w:val="22"/>
          <w:lang w:val="es-CO"/>
        </w:rPr>
        <w:t>s</w:t>
      </w:r>
      <w:r>
        <w:rPr>
          <w:rFonts w:ascii="Verdana" w:hAnsi="Verdana"/>
          <w:sz w:val="22"/>
          <w:szCs w:val="22"/>
          <w:lang w:val="es-CO"/>
        </w:rPr>
        <w:t xml:space="preserve"> la</w:t>
      </w:r>
      <w:r w:rsidR="00DC3D4E">
        <w:rPr>
          <w:rFonts w:ascii="Verdana" w:hAnsi="Verdana"/>
          <w:sz w:val="22"/>
          <w:szCs w:val="22"/>
          <w:lang w:val="es-CO"/>
        </w:rPr>
        <w:t>s</w:t>
      </w:r>
      <w:r>
        <w:rPr>
          <w:rFonts w:ascii="Verdana" w:hAnsi="Verdana"/>
          <w:sz w:val="22"/>
          <w:szCs w:val="22"/>
          <w:lang w:val="es-CO"/>
        </w:rPr>
        <w:t xml:space="preserve"> </w:t>
      </w:r>
      <w:r w:rsidR="00DC3D4E">
        <w:rPr>
          <w:rFonts w:ascii="Verdana" w:hAnsi="Verdana"/>
          <w:sz w:val="22"/>
          <w:szCs w:val="22"/>
          <w:lang w:val="es-CO"/>
        </w:rPr>
        <w:t>áreas de</w:t>
      </w:r>
      <w:r w:rsidR="00066564">
        <w:rPr>
          <w:rFonts w:ascii="Verdana" w:hAnsi="Verdana"/>
          <w:sz w:val="22"/>
          <w:szCs w:val="22"/>
          <w:lang w:val="es-CO"/>
        </w:rPr>
        <w:t xml:space="preserve"> la</w:t>
      </w:r>
      <w:r w:rsidR="00DC3D4E">
        <w:rPr>
          <w:rFonts w:ascii="Verdana" w:hAnsi="Verdana"/>
          <w:sz w:val="22"/>
          <w:szCs w:val="22"/>
          <w:lang w:val="es-CO"/>
        </w:rPr>
        <w:t xml:space="preserve"> </w:t>
      </w:r>
      <w:r>
        <w:rPr>
          <w:rFonts w:ascii="Verdana" w:hAnsi="Verdana"/>
          <w:sz w:val="22"/>
          <w:szCs w:val="22"/>
          <w:lang w:val="es-CO"/>
        </w:rPr>
        <w:t>Superintendencia de Sociedades</w:t>
      </w:r>
      <w:r w:rsidR="00DC3D4E">
        <w:rPr>
          <w:rFonts w:ascii="Verdana" w:hAnsi="Verdana"/>
          <w:sz w:val="22"/>
          <w:szCs w:val="22"/>
          <w:lang w:val="es-CO"/>
        </w:rPr>
        <w:t xml:space="preserve"> vinculadas a</w:t>
      </w:r>
      <w:r w:rsidR="00787C37">
        <w:rPr>
          <w:rFonts w:ascii="Verdana" w:hAnsi="Verdana"/>
          <w:sz w:val="22"/>
          <w:szCs w:val="22"/>
          <w:lang w:val="es-CO"/>
        </w:rPr>
        <w:t xml:space="preserve"> la herramienta tecnológica Tesauro</w:t>
      </w:r>
      <w:r>
        <w:rPr>
          <w:rFonts w:ascii="Verdana" w:hAnsi="Verdana"/>
          <w:sz w:val="22"/>
          <w:szCs w:val="22"/>
          <w:lang w:val="es-CO"/>
        </w:rPr>
        <w:t>, que incluy</w:t>
      </w:r>
      <w:r w:rsidR="00760587">
        <w:rPr>
          <w:rFonts w:ascii="Verdana" w:hAnsi="Verdana"/>
          <w:sz w:val="22"/>
          <w:szCs w:val="22"/>
          <w:lang w:val="es-CO"/>
        </w:rPr>
        <w:t xml:space="preserve">e la relación </w:t>
      </w:r>
      <w:r w:rsidR="008A4F2B">
        <w:rPr>
          <w:rFonts w:ascii="Verdana" w:hAnsi="Verdana"/>
          <w:sz w:val="22"/>
          <w:szCs w:val="22"/>
          <w:lang w:val="es-CO"/>
        </w:rPr>
        <w:t xml:space="preserve">de </w:t>
      </w:r>
      <w:r w:rsidR="005241E7">
        <w:rPr>
          <w:rFonts w:ascii="Verdana" w:hAnsi="Verdana"/>
          <w:sz w:val="22"/>
          <w:szCs w:val="22"/>
          <w:lang w:val="es-CO"/>
        </w:rPr>
        <w:t>Términos jurídicos técnicos y sus equivalentes en lenguaje coloquial, que guardan relación con los temas presentes en las providencias analizadas</w:t>
      </w:r>
      <w:r w:rsidR="008A4F2B">
        <w:rPr>
          <w:rFonts w:ascii="Verdana" w:hAnsi="Verdana"/>
          <w:sz w:val="22"/>
          <w:szCs w:val="22"/>
          <w:lang w:val="es-CO"/>
        </w:rPr>
        <w:t xml:space="preserve"> y</w:t>
      </w:r>
      <w:r w:rsidR="005241E7">
        <w:rPr>
          <w:rFonts w:ascii="Verdana" w:hAnsi="Verdana"/>
          <w:sz w:val="22"/>
          <w:szCs w:val="22"/>
          <w:lang w:val="es-CO"/>
        </w:rPr>
        <w:t xml:space="preserve"> que facilitan los criterios de búsqueda. </w:t>
      </w:r>
    </w:p>
    <w:p w14:paraId="30128E7F" w14:textId="77777777" w:rsidR="005241E7" w:rsidRPr="005241E7" w:rsidRDefault="005241E7" w:rsidP="005241E7">
      <w:pPr>
        <w:pStyle w:val="Prrafodelista"/>
        <w:rPr>
          <w:rFonts w:ascii="Verdana" w:hAnsi="Verdana"/>
          <w:b/>
          <w:bCs/>
          <w:sz w:val="22"/>
          <w:szCs w:val="22"/>
        </w:rPr>
      </w:pPr>
    </w:p>
    <w:p w14:paraId="5BCBAB5F" w14:textId="062CD3C9" w:rsidR="004C0FAB" w:rsidRDefault="00C14477" w:rsidP="00C3032D">
      <w:pPr>
        <w:pStyle w:val="Prrafodelista"/>
        <w:numPr>
          <w:ilvl w:val="0"/>
          <w:numId w:val="76"/>
        </w:numPr>
        <w:jc w:val="both"/>
        <w:rPr>
          <w:rFonts w:ascii="Verdana" w:hAnsi="Verdana"/>
          <w:sz w:val="22"/>
          <w:szCs w:val="22"/>
        </w:rPr>
      </w:pPr>
      <w:r w:rsidRPr="00A8725C">
        <w:rPr>
          <w:rFonts w:ascii="Verdana" w:hAnsi="Verdana"/>
          <w:b/>
          <w:bCs/>
          <w:sz w:val="22"/>
          <w:szCs w:val="22"/>
        </w:rPr>
        <w:t>Sincronización:</w:t>
      </w:r>
      <w:r w:rsidR="001D359E" w:rsidRPr="00103ABA">
        <w:rPr>
          <w:rFonts w:ascii="Verdana" w:hAnsi="Verdana"/>
          <w:sz w:val="22"/>
          <w:szCs w:val="22"/>
        </w:rPr>
        <w:t xml:space="preserve"> Proceso mediante el cual </w:t>
      </w:r>
      <w:r w:rsidR="009E4962" w:rsidRPr="00103ABA">
        <w:rPr>
          <w:rFonts w:ascii="Verdana" w:hAnsi="Verdana"/>
          <w:sz w:val="22"/>
          <w:szCs w:val="22"/>
        </w:rPr>
        <w:t xml:space="preserve">el sistema operativo Tesauro enlista, de </w:t>
      </w:r>
      <w:r w:rsidR="001D359E" w:rsidRPr="00103ABA">
        <w:rPr>
          <w:rFonts w:ascii="Verdana" w:hAnsi="Verdana"/>
          <w:sz w:val="22"/>
          <w:szCs w:val="22"/>
        </w:rPr>
        <w:t>manera automática, las sentencias proferidas por la Delegatura de Procedimientos Mercantiles</w:t>
      </w:r>
      <w:r w:rsidR="004C0FAB" w:rsidRPr="00103ABA">
        <w:rPr>
          <w:rFonts w:ascii="Verdana" w:hAnsi="Verdana"/>
          <w:sz w:val="22"/>
          <w:szCs w:val="22"/>
        </w:rPr>
        <w:t>, las cuales incluyen las emitidas por el Delegado y por las direcciones de jurisdicción societaria.</w:t>
      </w:r>
    </w:p>
    <w:p w14:paraId="2ECA4CE7" w14:textId="520F4AA1" w:rsidR="002B30B8" w:rsidRPr="00103ABA" w:rsidRDefault="002B30B8" w:rsidP="002B30B8">
      <w:pPr>
        <w:pStyle w:val="Prrafodelista"/>
        <w:ind w:left="720"/>
        <w:jc w:val="both"/>
        <w:rPr>
          <w:rFonts w:ascii="Verdana" w:hAnsi="Verdana"/>
          <w:sz w:val="22"/>
          <w:szCs w:val="22"/>
        </w:rPr>
      </w:pPr>
    </w:p>
    <w:p w14:paraId="109E272B" w14:textId="57CFD1BE" w:rsidR="00B95653" w:rsidRPr="00B95653" w:rsidRDefault="00B95653" w:rsidP="002235CB">
      <w:pPr>
        <w:pStyle w:val="Prrafodelista"/>
        <w:numPr>
          <w:ilvl w:val="0"/>
          <w:numId w:val="76"/>
        </w:numPr>
        <w:jc w:val="both"/>
        <w:rPr>
          <w:rFonts w:ascii="Verdana" w:hAnsi="Verdana" w:cs="Arial"/>
          <w:sz w:val="22"/>
          <w:szCs w:val="22"/>
          <w:lang w:val="es-ES_tradnl"/>
        </w:rPr>
      </w:pPr>
      <w:r w:rsidRPr="00B95653">
        <w:rPr>
          <w:rFonts w:ascii="Verdana" w:hAnsi="Verdana"/>
          <w:b/>
          <w:bCs/>
          <w:sz w:val="22"/>
          <w:szCs w:val="22"/>
        </w:rPr>
        <w:t xml:space="preserve">Tesauro Superintendencia de Sociedades: </w:t>
      </w:r>
      <w:r w:rsidR="00950162" w:rsidRPr="000944B9">
        <w:rPr>
          <w:rFonts w:ascii="Verdana" w:hAnsi="Verdana"/>
          <w:sz w:val="22"/>
          <w:szCs w:val="22"/>
        </w:rPr>
        <w:t>Herramienta tecnológica</w:t>
      </w:r>
      <w:r w:rsidR="00950162">
        <w:rPr>
          <w:rFonts w:ascii="Verdana" w:hAnsi="Verdana"/>
          <w:b/>
          <w:bCs/>
          <w:sz w:val="22"/>
          <w:szCs w:val="22"/>
        </w:rPr>
        <w:t xml:space="preserve"> </w:t>
      </w:r>
      <w:r w:rsidRPr="00B95653">
        <w:rPr>
          <w:rFonts w:ascii="Verdana" w:hAnsi="Verdana"/>
          <w:sz w:val="22"/>
          <w:szCs w:val="22"/>
        </w:rPr>
        <w:t>orientad</w:t>
      </w:r>
      <w:r w:rsidR="00950162">
        <w:rPr>
          <w:rFonts w:ascii="Verdana" w:hAnsi="Verdana"/>
          <w:sz w:val="22"/>
          <w:szCs w:val="22"/>
        </w:rPr>
        <w:t>a</w:t>
      </w:r>
      <w:r w:rsidRPr="00B95653">
        <w:rPr>
          <w:rFonts w:ascii="Verdana" w:hAnsi="Verdana"/>
          <w:sz w:val="22"/>
          <w:szCs w:val="22"/>
        </w:rPr>
        <w:t xml:space="preserve"> a la compilación</w:t>
      </w:r>
      <w:r w:rsidR="00ED5150">
        <w:rPr>
          <w:rFonts w:ascii="Verdana" w:hAnsi="Verdana"/>
          <w:sz w:val="22"/>
          <w:szCs w:val="22"/>
        </w:rPr>
        <w:t>, clasificación</w:t>
      </w:r>
      <w:r w:rsidRPr="00B95653">
        <w:rPr>
          <w:rFonts w:ascii="Verdana" w:hAnsi="Verdana"/>
          <w:sz w:val="22"/>
          <w:szCs w:val="22"/>
        </w:rPr>
        <w:t xml:space="preserve"> y búsqueda de sentencias y conceptos proferidos por la Delegatura de Procedimientos Mercantiles y la Oficina Asesora Jurídica, mediante el uso de inteligencia artificial (IA)</w:t>
      </w:r>
      <w:r w:rsidR="00217D68">
        <w:rPr>
          <w:rFonts w:ascii="Verdana" w:hAnsi="Verdana"/>
          <w:sz w:val="22"/>
          <w:szCs w:val="22"/>
        </w:rPr>
        <w:t>.</w:t>
      </w:r>
      <w:r w:rsidRPr="00B95653">
        <w:rPr>
          <w:rFonts w:ascii="Verdana" w:hAnsi="Verdana"/>
          <w:sz w:val="22"/>
          <w:szCs w:val="22"/>
        </w:rPr>
        <w:t xml:space="preserve">  </w:t>
      </w:r>
    </w:p>
    <w:p w14:paraId="1E515FE9" w14:textId="77777777" w:rsidR="00B95653" w:rsidRPr="00B95653" w:rsidRDefault="00B95653" w:rsidP="00B95653">
      <w:pPr>
        <w:pStyle w:val="Prrafodelista"/>
        <w:rPr>
          <w:rFonts w:ascii="Verdana" w:hAnsi="Verdana"/>
          <w:b/>
          <w:bCs/>
          <w:sz w:val="22"/>
          <w:szCs w:val="22"/>
        </w:rPr>
      </w:pPr>
    </w:p>
    <w:p w14:paraId="3638506E" w14:textId="77777777" w:rsidR="008E6C8A" w:rsidRPr="00E65EB4" w:rsidRDefault="008E6C8A" w:rsidP="001348FC">
      <w:pPr>
        <w:jc w:val="both"/>
        <w:rPr>
          <w:rFonts w:ascii="Verdana" w:hAnsi="Verdana" w:cs="Arial"/>
          <w:color w:val="FF0000"/>
          <w:sz w:val="22"/>
          <w:szCs w:val="22"/>
          <w:lang w:val="es-ES_tradnl"/>
        </w:rPr>
      </w:pPr>
    </w:p>
    <w:p w14:paraId="4E008FC4" w14:textId="7EB430F7" w:rsidR="008409B1" w:rsidRPr="00E65EB4" w:rsidRDefault="008733F9" w:rsidP="008E6C8A">
      <w:pPr>
        <w:pStyle w:val="Ttulo1"/>
        <w:spacing w:line="240" w:lineRule="auto"/>
        <w:jc w:val="both"/>
        <w:rPr>
          <w:rFonts w:ascii="Verdana" w:hAnsi="Verdana"/>
          <w:sz w:val="22"/>
          <w:szCs w:val="22"/>
        </w:rPr>
      </w:pPr>
      <w:r w:rsidRPr="00E65EB4">
        <w:rPr>
          <w:rFonts w:ascii="Verdana" w:hAnsi="Verdana"/>
          <w:sz w:val="22"/>
          <w:szCs w:val="22"/>
        </w:rPr>
        <w:t>5</w:t>
      </w:r>
      <w:r w:rsidR="008E6C8A" w:rsidRPr="00E65EB4">
        <w:rPr>
          <w:rFonts w:ascii="Verdana" w:hAnsi="Verdana"/>
          <w:sz w:val="22"/>
          <w:szCs w:val="22"/>
        </w:rPr>
        <w:t xml:space="preserve">. </w:t>
      </w:r>
      <w:r w:rsidR="001348FC" w:rsidRPr="00E65EB4">
        <w:rPr>
          <w:rFonts w:ascii="Verdana" w:hAnsi="Verdana"/>
          <w:sz w:val="22"/>
          <w:szCs w:val="22"/>
        </w:rPr>
        <w:t>I</w:t>
      </w:r>
      <w:r w:rsidR="00790DC0">
        <w:rPr>
          <w:rFonts w:ascii="Verdana" w:hAnsi="Verdana"/>
          <w:sz w:val="22"/>
          <w:szCs w:val="22"/>
        </w:rPr>
        <w:t>NTRODUCCIÓN</w:t>
      </w:r>
    </w:p>
    <w:p w14:paraId="28EB4DF1" w14:textId="77777777" w:rsidR="00417579" w:rsidRDefault="00417579" w:rsidP="005C688F">
      <w:pPr>
        <w:ind w:right="51"/>
        <w:rPr>
          <w:rFonts w:ascii="Verdana" w:hAnsi="Verdana"/>
          <w:sz w:val="22"/>
          <w:szCs w:val="22"/>
        </w:rPr>
      </w:pPr>
    </w:p>
    <w:p w14:paraId="4383F536" w14:textId="2E9426E9" w:rsidR="007F0D00" w:rsidRPr="00807D31" w:rsidRDefault="00375E8D" w:rsidP="00375E8D">
      <w:pPr>
        <w:ind w:right="51"/>
        <w:jc w:val="both"/>
        <w:rPr>
          <w:rFonts w:ascii="Verdana" w:hAnsi="Verdana"/>
          <w:sz w:val="22"/>
          <w:szCs w:val="22"/>
        </w:rPr>
      </w:pPr>
      <w:r>
        <w:rPr>
          <w:rFonts w:ascii="Verdana" w:hAnsi="Verdana"/>
          <w:sz w:val="22"/>
          <w:szCs w:val="22"/>
        </w:rPr>
        <w:t xml:space="preserve">En aras de </w:t>
      </w:r>
      <w:r w:rsidR="00FF7AAD">
        <w:rPr>
          <w:rFonts w:ascii="Verdana" w:hAnsi="Verdana"/>
          <w:sz w:val="22"/>
          <w:szCs w:val="22"/>
        </w:rPr>
        <w:t xml:space="preserve">facilitar </w:t>
      </w:r>
      <w:r w:rsidR="00E94A8E">
        <w:rPr>
          <w:rFonts w:ascii="Verdana" w:hAnsi="Verdana"/>
          <w:sz w:val="22"/>
          <w:szCs w:val="22"/>
        </w:rPr>
        <w:t xml:space="preserve">la </w:t>
      </w:r>
      <w:r w:rsidR="00FD7E63">
        <w:rPr>
          <w:rFonts w:ascii="Verdana" w:hAnsi="Verdana"/>
          <w:sz w:val="22"/>
          <w:szCs w:val="22"/>
        </w:rPr>
        <w:t xml:space="preserve">interacción con el aplicativo Tesauro, </w:t>
      </w:r>
      <w:r w:rsidR="00F1490C">
        <w:rPr>
          <w:rFonts w:ascii="Verdana" w:hAnsi="Verdana"/>
          <w:sz w:val="22"/>
          <w:szCs w:val="22"/>
        </w:rPr>
        <w:t>este instructivo detalla el proceso d</w:t>
      </w:r>
      <w:r w:rsidR="00023212">
        <w:rPr>
          <w:rFonts w:ascii="Verdana" w:hAnsi="Verdana"/>
          <w:sz w:val="22"/>
          <w:szCs w:val="22"/>
        </w:rPr>
        <w:t>e manera</w:t>
      </w:r>
      <w:r w:rsidR="00AB4087">
        <w:rPr>
          <w:rFonts w:ascii="Verdana" w:hAnsi="Verdana"/>
          <w:sz w:val="22"/>
          <w:szCs w:val="22"/>
        </w:rPr>
        <w:t xml:space="preserve"> ordenada</w:t>
      </w:r>
      <w:r w:rsidR="00085AAD">
        <w:rPr>
          <w:rFonts w:ascii="Verdana" w:hAnsi="Verdana"/>
          <w:sz w:val="22"/>
          <w:szCs w:val="22"/>
        </w:rPr>
        <w:t xml:space="preserve"> desde el </w:t>
      </w:r>
      <w:r w:rsidR="001D6736">
        <w:rPr>
          <w:rFonts w:ascii="Verdana" w:hAnsi="Verdana"/>
          <w:sz w:val="22"/>
          <w:szCs w:val="22"/>
        </w:rPr>
        <w:t>a</w:t>
      </w:r>
      <w:r w:rsidR="00085AAD" w:rsidRPr="00807D31">
        <w:rPr>
          <w:rFonts w:ascii="Verdana" w:hAnsi="Verdana"/>
          <w:sz w:val="22"/>
          <w:szCs w:val="22"/>
        </w:rPr>
        <w:t>cceso al sistema</w:t>
      </w:r>
      <w:r w:rsidR="00085AAD">
        <w:rPr>
          <w:rFonts w:ascii="Verdana" w:hAnsi="Verdana"/>
          <w:sz w:val="22"/>
          <w:szCs w:val="22"/>
        </w:rPr>
        <w:t xml:space="preserve">, bien sea </w:t>
      </w:r>
      <w:r w:rsidR="009B49F1">
        <w:rPr>
          <w:rFonts w:ascii="Verdana" w:hAnsi="Verdana"/>
          <w:sz w:val="22"/>
          <w:szCs w:val="22"/>
        </w:rPr>
        <w:t xml:space="preserve">desde el entorno privado o </w:t>
      </w:r>
      <w:r w:rsidR="00232609">
        <w:rPr>
          <w:rFonts w:ascii="Verdana" w:hAnsi="Verdana"/>
          <w:sz w:val="22"/>
          <w:szCs w:val="22"/>
        </w:rPr>
        <w:t xml:space="preserve">el </w:t>
      </w:r>
      <w:r w:rsidR="009B49F1">
        <w:rPr>
          <w:rFonts w:ascii="Verdana" w:hAnsi="Verdana"/>
          <w:sz w:val="22"/>
          <w:szCs w:val="22"/>
        </w:rPr>
        <w:t>público</w:t>
      </w:r>
      <w:r w:rsidR="00E97A1C">
        <w:rPr>
          <w:rFonts w:ascii="Verdana" w:hAnsi="Verdana"/>
          <w:sz w:val="22"/>
          <w:szCs w:val="22"/>
        </w:rPr>
        <w:t xml:space="preserve">. Si es desde el privado, se señala </w:t>
      </w:r>
      <w:r w:rsidR="009B1B0E">
        <w:rPr>
          <w:rFonts w:ascii="Verdana" w:hAnsi="Verdana"/>
          <w:sz w:val="22"/>
          <w:szCs w:val="22"/>
        </w:rPr>
        <w:t xml:space="preserve">el inicio </w:t>
      </w:r>
      <w:r w:rsidR="009B1B0E" w:rsidRPr="00807D31">
        <w:rPr>
          <w:rFonts w:ascii="Verdana" w:hAnsi="Verdana"/>
          <w:sz w:val="22"/>
          <w:szCs w:val="22"/>
        </w:rPr>
        <w:t>de la actividad relacionada con l</w:t>
      </w:r>
      <w:r w:rsidR="00E61720">
        <w:rPr>
          <w:rFonts w:ascii="Verdana" w:hAnsi="Verdana"/>
          <w:sz w:val="22"/>
          <w:szCs w:val="22"/>
        </w:rPr>
        <w:t>os pasos propios de</w:t>
      </w:r>
      <w:r w:rsidR="00367047">
        <w:rPr>
          <w:rFonts w:ascii="Verdana" w:hAnsi="Verdana"/>
          <w:sz w:val="22"/>
          <w:szCs w:val="22"/>
        </w:rPr>
        <w:t xml:space="preserve"> </w:t>
      </w:r>
      <w:r w:rsidR="00E61720">
        <w:rPr>
          <w:rFonts w:ascii="Verdana" w:hAnsi="Verdana"/>
          <w:sz w:val="22"/>
          <w:szCs w:val="22"/>
        </w:rPr>
        <w:t>l</w:t>
      </w:r>
      <w:r w:rsidR="009B1B0E" w:rsidRPr="00807D31">
        <w:rPr>
          <w:rFonts w:ascii="Verdana" w:hAnsi="Verdana"/>
          <w:sz w:val="22"/>
          <w:szCs w:val="22"/>
        </w:rPr>
        <w:t>a Delegatura de Procedimientos Mercantiles</w:t>
      </w:r>
      <w:r w:rsidR="00E61720">
        <w:rPr>
          <w:rFonts w:ascii="Verdana" w:hAnsi="Verdana"/>
          <w:sz w:val="22"/>
          <w:szCs w:val="22"/>
        </w:rPr>
        <w:t xml:space="preserve">, esto es, la asignación de funciones, </w:t>
      </w:r>
      <w:r w:rsidR="00B728C0">
        <w:rPr>
          <w:rFonts w:ascii="Verdana" w:hAnsi="Verdana"/>
          <w:sz w:val="22"/>
          <w:szCs w:val="22"/>
        </w:rPr>
        <w:t>sincronización y publicación de sentencias</w:t>
      </w:r>
      <w:r w:rsidR="00D7080C">
        <w:rPr>
          <w:rFonts w:ascii="Verdana" w:hAnsi="Verdana"/>
          <w:sz w:val="22"/>
          <w:szCs w:val="22"/>
        </w:rPr>
        <w:t xml:space="preserve"> </w:t>
      </w:r>
      <w:r w:rsidR="00C75E4B">
        <w:rPr>
          <w:rFonts w:ascii="Verdana" w:hAnsi="Verdana"/>
          <w:sz w:val="22"/>
          <w:szCs w:val="22"/>
        </w:rPr>
        <w:t xml:space="preserve">de </w:t>
      </w:r>
      <w:r w:rsidR="007D381F">
        <w:rPr>
          <w:rFonts w:ascii="Verdana" w:hAnsi="Verdana"/>
          <w:sz w:val="22"/>
          <w:szCs w:val="22"/>
        </w:rPr>
        <w:t>primera</w:t>
      </w:r>
      <w:r w:rsidR="008E25EF">
        <w:rPr>
          <w:rFonts w:ascii="Verdana" w:hAnsi="Verdana"/>
          <w:sz w:val="22"/>
          <w:szCs w:val="22"/>
        </w:rPr>
        <w:t>,</w:t>
      </w:r>
      <w:r w:rsidR="007D381F">
        <w:rPr>
          <w:rFonts w:ascii="Verdana" w:hAnsi="Verdana"/>
          <w:sz w:val="22"/>
          <w:szCs w:val="22"/>
        </w:rPr>
        <w:t xml:space="preserve"> segunda instancia</w:t>
      </w:r>
      <w:r w:rsidR="008E25EF">
        <w:rPr>
          <w:rFonts w:ascii="Verdana" w:hAnsi="Verdana"/>
          <w:sz w:val="22"/>
          <w:szCs w:val="22"/>
        </w:rPr>
        <w:t xml:space="preserve"> o casación</w:t>
      </w:r>
      <w:r w:rsidR="007D381F">
        <w:rPr>
          <w:rFonts w:ascii="Verdana" w:hAnsi="Verdana"/>
          <w:sz w:val="22"/>
          <w:szCs w:val="22"/>
        </w:rPr>
        <w:t xml:space="preserve"> </w:t>
      </w:r>
      <w:r w:rsidR="00D7080C">
        <w:rPr>
          <w:rFonts w:ascii="Verdana" w:hAnsi="Verdana"/>
          <w:sz w:val="22"/>
          <w:szCs w:val="22"/>
        </w:rPr>
        <w:t>en sus formatos escrito y oral</w:t>
      </w:r>
      <w:r w:rsidR="00B728C0">
        <w:rPr>
          <w:rFonts w:ascii="Verdana" w:hAnsi="Verdana"/>
          <w:sz w:val="22"/>
          <w:szCs w:val="22"/>
        </w:rPr>
        <w:t xml:space="preserve">; </w:t>
      </w:r>
      <w:r w:rsidR="00E8241B">
        <w:rPr>
          <w:rFonts w:ascii="Verdana" w:hAnsi="Verdana"/>
          <w:sz w:val="22"/>
          <w:szCs w:val="22"/>
        </w:rPr>
        <w:t xml:space="preserve">la elaboración de las fichas </w:t>
      </w:r>
      <w:r w:rsidR="00E8241B" w:rsidRPr="00807D31">
        <w:rPr>
          <w:rFonts w:ascii="Verdana" w:hAnsi="Verdana"/>
          <w:sz w:val="22"/>
          <w:szCs w:val="22"/>
        </w:rPr>
        <w:t>de análisis jurídico y estadístico</w:t>
      </w:r>
      <w:r w:rsidR="00772291">
        <w:rPr>
          <w:rFonts w:ascii="Verdana" w:hAnsi="Verdana"/>
          <w:sz w:val="22"/>
          <w:szCs w:val="22"/>
        </w:rPr>
        <w:t xml:space="preserve"> y su publicación, </w:t>
      </w:r>
      <w:r w:rsidR="0037345C">
        <w:rPr>
          <w:rFonts w:ascii="Verdana" w:hAnsi="Verdana"/>
          <w:sz w:val="22"/>
          <w:szCs w:val="22"/>
        </w:rPr>
        <w:t xml:space="preserve">así como las </w:t>
      </w:r>
      <w:r w:rsidR="00725354">
        <w:rPr>
          <w:rFonts w:ascii="Verdana" w:hAnsi="Verdana"/>
          <w:sz w:val="22"/>
          <w:szCs w:val="22"/>
        </w:rPr>
        <w:t xml:space="preserve">fichas </w:t>
      </w:r>
      <w:r w:rsidR="00772291">
        <w:rPr>
          <w:rFonts w:ascii="Verdana" w:hAnsi="Verdana"/>
          <w:sz w:val="22"/>
          <w:szCs w:val="22"/>
        </w:rPr>
        <w:t xml:space="preserve">de </w:t>
      </w:r>
      <w:r w:rsidR="0037345C">
        <w:rPr>
          <w:rFonts w:ascii="Verdana" w:hAnsi="Verdana"/>
          <w:sz w:val="22"/>
          <w:szCs w:val="22"/>
        </w:rPr>
        <w:t xml:space="preserve">análisis </w:t>
      </w:r>
      <w:r w:rsidR="00725354">
        <w:rPr>
          <w:rFonts w:ascii="Verdana" w:hAnsi="Verdana"/>
          <w:sz w:val="22"/>
          <w:szCs w:val="22"/>
        </w:rPr>
        <w:t xml:space="preserve">para </w:t>
      </w:r>
      <w:r w:rsidR="0037345C">
        <w:rPr>
          <w:rFonts w:ascii="Verdana" w:hAnsi="Verdana"/>
          <w:sz w:val="22"/>
          <w:szCs w:val="22"/>
        </w:rPr>
        <w:t xml:space="preserve">pauta legal </w:t>
      </w:r>
      <w:r w:rsidR="006300D9">
        <w:rPr>
          <w:rFonts w:ascii="Verdana" w:hAnsi="Verdana"/>
          <w:sz w:val="22"/>
          <w:szCs w:val="22"/>
        </w:rPr>
        <w:t>y las pautas legales</w:t>
      </w:r>
      <w:r w:rsidR="00725354">
        <w:rPr>
          <w:rFonts w:ascii="Verdana" w:hAnsi="Verdana"/>
          <w:sz w:val="22"/>
          <w:szCs w:val="22"/>
        </w:rPr>
        <w:t xml:space="preserve"> como tal</w:t>
      </w:r>
      <w:r w:rsidR="001261EA">
        <w:rPr>
          <w:rFonts w:ascii="Verdana" w:hAnsi="Verdana"/>
          <w:sz w:val="22"/>
          <w:szCs w:val="22"/>
        </w:rPr>
        <w:t xml:space="preserve">, para terminar con </w:t>
      </w:r>
      <w:r w:rsidR="002245F8">
        <w:rPr>
          <w:rFonts w:ascii="Verdana" w:hAnsi="Verdana"/>
          <w:sz w:val="22"/>
          <w:szCs w:val="22"/>
        </w:rPr>
        <w:t xml:space="preserve">tareas paralelas a la </w:t>
      </w:r>
      <w:r w:rsidR="00DF5083">
        <w:rPr>
          <w:rFonts w:ascii="Verdana" w:hAnsi="Verdana"/>
          <w:sz w:val="22"/>
          <w:szCs w:val="22"/>
        </w:rPr>
        <w:t>gestión tales como c</w:t>
      </w:r>
      <w:r w:rsidR="007F0D00" w:rsidRPr="00807D31">
        <w:rPr>
          <w:rFonts w:ascii="Verdana" w:hAnsi="Verdana"/>
          <w:sz w:val="22"/>
          <w:szCs w:val="22"/>
        </w:rPr>
        <w:t xml:space="preserve">reación de Descriptores </w:t>
      </w:r>
      <w:r w:rsidR="00DF5083">
        <w:rPr>
          <w:rFonts w:ascii="Verdana" w:hAnsi="Verdana"/>
          <w:sz w:val="22"/>
          <w:szCs w:val="22"/>
        </w:rPr>
        <w:t>y la g</w:t>
      </w:r>
      <w:r w:rsidR="007F0D00" w:rsidRPr="00807D31">
        <w:rPr>
          <w:rFonts w:ascii="Verdana" w:hAnsi="Verdana"/>
          <w:sz w:val="22"/>
          <w:szCs w:val="22"/>
        </w:rPr>
        <w:t>estión de reportes de incidentes del sistema</w:t>
      </w:r>
      <w:r w:rsidR="001F6225">
        <w:rPr>
          <w:rFonts w:ascii="Verdana" w:hAnsi="Verdana"/>
          <w:sz w:val="22"/>
          <w:szCs w:val="22"/>
        </w:rPr>
        <w:t>.</w:t>
      </w:r>
      <w:r w:rsidR="007F0D00" w:rsidRPr="00807D31">
        <w:rPr>
          <w:rFonts w:ascii="Verdana" w:hAnsi="Verdana"/>
          <w:sz w:val="22"/>
          <w:szCs w:val="22"/>
        </w:rPr>
        <w:t xml:space="preserve"> </w:t>
      </w:r>
    </w:p>
    <w:p w14:paraId="5E5637B3" w14:textId="77777777" w:rsidR="00375E8D" w:rsidRDefault="00375E8D" w:rsidP="00001288">
      <w:pPr>
        <w:rPr>
          <w:rFonts w:ascii="Verdana" w:hAnsi="Verdana"/>
          <w:sz w:val="22"/>
          <w:szCs w:val="22"/>
        </w:rPr>
      </w:pPr>
    </w:p>
    <w:p w14:paraId="0AE2DFA0" w14:textId="34F10111" w:rsidR="007F0D00" w:rsidRDefault="00001288" w:rsidP="00001288">
      <w:pPr>
        <w:rPr>
          <w:rFonts w:ascii="Verdana" w:hAnsi="Verdana"/>
          <w:sz w:val="22"/>
          <w:szCs w:val="22"/>
        </w:rPr>
      </w:pPr>
      <w:r>
        <w:rPr>
          <w:rFonts w:ascii="Verdana" w:hAnsi="Verdana"/>
          <w:sz w:val="22"/>
          <w:szCs w:val="22"/>
        </w:rPr>
        <w:t>Para este efecto se procede con</w:t>
      </w:r>
      <w:r w:rsidR="00CC1F71">
        <w:rPr>
          <w:rFonts w:ascii="Verdana" w:hAnsi="Verdana"/>
          <w:sz w:val="22"/>
          <w:szCs w:val="22"/>
        </w:rPr>
        <w:t xml:space="preserve"> el desarrollo de</w:t>
      </w:r>
      <w:r w:rsidR="002C3318">
        <w:rPr>
          <w:rFonts w:ascii="Verdana" w:hAnsi="Verdana"/>
          <w:sz w:val="22"/>
          <w:szCs w:val="22"/>
        </w:rPr>
        <w:t xml:space="preserve"> </w:t>
      </w:r>
      <w:r w:rsidR="00C1252F">
        <w:rPr>
          <w:rFonts w:ascii="Verdana" w:hAnsi="Verdana"/>
          <w:sz w:val="22"/>
          <w:szCs w:val="22"/>
        </w:rPr>
        <w:t>l</w:t>
      </w:r>
      <w:r w:rsidR="002C3318">
        <w:rPr>
          <w:rFonts w:ascii="Verdana" w:hAnsi="Verdana"/>
          <w:sz w:val="22"/>
          <w:szCs w:val="22"/>
        </w:rPr>
        <w:t>os diferentes temas, así:</w:t>
      </w:r>
      <w:r w:rsidR="00C1252F">
        <w:rPr>
          <w:rFonts w:ascii="Verdana" w:hAnsi="Verdana"/>
          <w:sz w:val="22"/>
          <w:szCs w:val="22"/>
        </w:rPr>
        <w:t xml:space="preserve"> </w:t>
      </w:r>
      <w:r w:rsidR="00CC1F71">
        <w:rPr>
          <w:rFonts w:ascii="Verdana" w:hAnsi="Verdana"/>
          <w:sz w:val="22"/>
          <w:szCs w:val="22"/>
        </w:rPr>
        <w:t xml:space="preserve"> </w:t>
      </w:r>
      <w:r>
        <w:rPr>
          <w:rFonts w:ascii="Verdana" w:hAnsi="Verdana"/>
          <w:sz w:val="22"/>
          <w:szCs w:val="22"/>
        </w:rPr>
        <w:t xml:space="preserve"> </w:t>
      </w:r>
    </w:p>
    <w:p w14:paraId="63FEE9D6" w14:textId="77777777" w:rsidR="00001288" w:rsidRPr="00807D31" w:rsidRDefault="00001288" w:rsidP="00001288">
      <w:pPr>
        <w:rPr>
          <w:rFonts w:ascii="Verdana" w:hAnsi="Verdana"/>
          <w:sz w:val="22"/>
          <w:szCs w:val="22"/>
        </w:rPr>
      </w:pPr>
    </w:p>
    <w:p w14:paraId="429123F4" w14:textId="77777777" w:rsidR="007F0D00" w:rsidRPr="00E41022" w:rsidRDefault="007F0D00" w:rsidP="0093547E">
      <w:pPr>
        <w:numPr>
          <w:ilvl w:val="0"/>
          <w:numId w:val="66"/>
        </w:numPr>
        <w:spacing w:line="276" w:lineRule="auto"/>
        <w:rPr>
          <w:rFonts w:ascii="Verdana" w:hAnsi="Verdana"/>
          <w:sz w:val="22"/>
          <w:szCs w:val="22"/>
        </w:rPr>
      </w:pPr>
      <w:r w:rsidRPr="00E41022">
        <w:rPr>
          <w:rFonts w:ascii="Verdana" w:hAnsi="Verdana"/>
          <w:b/>
          <w:sz w:val="22"/>
          <w:szCs w:val="22"/>
        </w:rPr>
        <w:t xml:space="preserve">Acceso al sistema Tesauro </w:t>
      </w:r>
    </w:p>
    <w:p w14:paraId="551D0C93" w14:textId="77777777" w:rsidR="007F0D00" w:rsidRPr="00E41022" w:rsidRDefault="007F0D00" w:rsidP="007F0D00">
      <w:pPr>
        <w:spacing w:before="240" w:after="240"/>
        <w:ind w:left="720"/>
        <w:jc w:val="both"/>
        <w:rPr>
          <w:rFonts w:ascii="Verdana" w:hAnsi="Verdana"/>
          <w:sz w:val="22"/>
          <w:szCs w:val="22"/>
        </w:rPr>
      </w:pPr>
      <w:r w:rsidRPr="00E41022">
        <w:rPr>
          <w:rFonts w:ascii="Verdana" w:hAnsi="Verdana"/>
          <w:sz w:val="22"/>
          <w:szCs w:val="22"/>
        </w:rPr>
        <w:t>Los encargados de gestionar el aplicativo Tesauro tendrán en sus equipos de cómputo un enlace dispuesto por la Dirección de Tecnología de la Información y las Comunicaciones, que los dirige al Entorno Privado que es el que permite hacer las modificaciones que, una vez aprobadas, se verán reflejadas en el Entorno Público.</w:t>
      </w:r>
    </w:p>
    <w:p w14:paraId="56784170" w14:textId="77777777" w:rsidR="007F0D00" w:rsidRPr="00E41022" w:rsidRDefault="007F0D00" w:rsidP="007F0D00">
      <w:pPr>
        <w:spacing w:before="240" w:after="240"/>
        <w:ind w:left="720"/>
        <w:jc w:val="both"/>
        <w:rPr>
          <w:rFonts w:ascii="Verdana" w:hAnsi="Verdana"/>
          <w:sz w:val="22"/>
          <w:szCs w:val="22"/>
        </w:rPr>
      </w:pPr>
      <w:r w:rsidRPr="00E41022">
        <w:rPr>
          <w:rFonts w:ascii="Verdana" w:hAnsi="Verdana"/>
          <w:sz w:val="22"/>
          <w:szCs w:val="22"/>
        </w:rPr>
        <w:lastRenderedPageBreak/>
        <w:t xml:space="preserve">Al entorno privado se accede con el usuario y contraseña con los que se inicia sesión en la entidad y al entorno público, se accede mediante cualquier buscador público. </w:t>
      </w:r>
    </w:p>
    <w:p w14:paraId="5E733DF4" w14:textId="77777777" w:rsidR="007F0D00" w:rsidRPr="00E41022" w:rsidRDefault="007F0D00" w:rsidP="007F0D00">
      <w:pPr>
        <w:ind w:left="720"/>
        <w:rPr>
          <w:rFonts w:ascii="Verdana" w:hAnsi="Verdana"/>
          <w:sz w:val="22"/>
          <w:szCs w:val="22"/>
        </w:rPr>
      </w:pPr>
    </w:p>
    <w:p w14:paraId="061C926F" w14:textId="77777777" w:rsidR="007F0D00" w:rsidRPr="00E41022" w:rsidRDefault="007F0D00" w:rsidP="0093547E">
      <w:pPr>
        <w:numPr>
          <w:ilvl w:val="0"/>
          <w:numId w:val="66"/>
        </w:numPr>
        <w:spacing w:line="276" w:lineRule="auto"/>
        <w:rPr>
          <w:rFonts w:ascii="Verdana" w:hAnsi="Verdana"/>
          <w:sz w:val="22"/>
          <w:szCs w:val="22"/>
        </w:rPr>
      </w:pPr>
      <w:r w:rsidRPr="00E41022">
        <w:rPr>
          <w:rFonts w:ascii="Verdana" w:hAnsi="Verdana"/>
          <w:b/>
          <w:sz w:val="22"/>
          <w:szCs w:val="22"/>
        </w:rPr>
        <w:t>Inicio de la actividad relacionada con la gestión del aplicativo Tesauro en la Delegatura de Procedimientos Mercantiles</w:t>
      </w:r>
    </w:p>
    <w:p w14:paraId="23115CFB" w14:textId="77777777" w:rsidR="007F0D00" w:rsidRPr="00E41022" w:rsidRDefault="007F0D00" w:rsidP="007F0D00">
      <w:pPr>
        <w:spacing w:before="240" w:after="240"/>
        <w:ind w:left="720"/>
        <w:jc w:val="both"/>
        <w:rPr>
          <w:rFonts w:ascii="Verdana" w:hAnsi="Verdana"/>
          <w:sz w:val="22"/>
          <w:szCs w:val="22"/>
        </w:rPr>
      </w:pPr>
      <w:r w:rsidRPr="00E41022">
        <w:rPr>
          <w:rFonts w:ascii="Verdana" w:hAnsi="Verdana"/>
          <w:sz w:val="22"/>
          <w:szCs w:val="22"/>
        </w:rPr>
        <w:t>El proceso relacionado con el aplicativo Tesauro inicia a partir de la expedición de la sentencia proferida en la Delegatura de Procedimientos Mercantiles de la Entidad, por parte del Delegado o de los jueces de las direcciones de jurisdicción societaria, ya sea de manera oral o escrita.</w:t>
      </w:r>
    </w:p>
    <w:p w14:paraId="6C28D229" w14:textId="77777777" w:rsidR="007F0D00" w:rsidRPr="00E41022" w:rsidRDefault="007F0D00" w:rsidP="0093547E">
      <w:pPr>
        <w:numPr>
          <w:ilvl w:val="0"/>
          <w:numId w:val="66"/>
        </w:numPr>
        <w:jc w:val="both"/>
        <w:rPr>
          <w:rFonts w:ascii="Verdana" w:hAnsi="Verdana"/>
          <w:sz w:val="22"/>
          <w:szCs w:val="22"/>
        </w:rPr>
      </w:pPr>
      <w:r w:rsidRPr="00E41022">
        <w:rPr>
          <w:rFonts w:ascii="Verdana" w:hAnsi="Verdana"/>
          <w:b/>
          <w:sz w:val="22"/>
          <w:szCs w:val="22"/>
        </w:rPr>
        <w:t>Asignación de funciones para la gestión del aplicativo Tesauro en la Delegatura de Procedimientos Mercantiles</w:t>
      </w:r>
    </w:p>
    <w:p w14:paraId="75136BF2" w14:textId="77777777" w:rsidR="007F0D00" w:rsidRPr="00E41022" w:rsidRDefault="007F0D00" w:rsidP="007F0D00">
      <w:pPr>
        <w:spacing w:before="240" w:after="240"/>
        <w:ind w:left="720"/>
        <w:jc w:val="both"/>
        <w:rPr>
          <w:rFonts w:ascii="Verdana" w:hAnsi="Verdana"/>
          <w:sz w:val="22"/>
          <w:szCs w:val="22"/>
        </w:rPr>
      </w:pPr>
      <w:r w:rsidRPr="00E41022">
        <w:rPr>
          <w:rFonts w:ascii="Verdana" w:hAnsi="Verdana"/>
          <w:sz w:val="22"/>
          <w:szCs w:val="22"/>
        </w:rPr>
        <w:t>El Gerente del proyecto de Tesauro de la Delegatura de Procedimientos Mercantiles asignará a los encargados de gestionar el aplicativo, la sincronización de las sentencias que mensualmente se profieran por la Delegatura de Procedimientos Mercantiles de la Entidad</w:t>
      </w:r>
      <w:r w:rsidRPr="00E41022">
        <w:rPr>
          <w:rFonts w:ascii="Verdana" w:hAnsi="Verdana"/>
          <w:sz w:val="22"/>
          <w:szCs w:val="22"/>
          <w:vertAlign w:val="superscript"/>
        </w:rPr>
        <w:footnoteReference w:id="1"/>
      </w:r>
      <w:r w:rsidRPr="00E41022">
        <w:rPr>
          <w:rFonts w:ascii="Verdana" w:hAnsi="Verdana"/>
          <w:sz w:val="22"/>
          <w:szCs w:val="22"/>
        </w:rPr>
        <w:t>, así como el número de sentencias que cada uno deberá analizar mediante el diligenciamiento de las respectivas fichas jurídicas. El número de análisis por entregar mensualmente dependerá de las prioridades y demás labores pendientes de ejecutar.</w:t>
      </w:r>
    </w:p>
    <w:p w14:paraId="05212944" w14:textId="77777777" w:rsidR="007F0D00" w:rsidRPr="00E41022" w:rsidRDefault="007F0D00" w:rsidP="0093547E">
      <w:pPr>
        <w:numPr>
          <w:ilvl w:val="0"/>
          <w:numId w:val="66"/>
        </w:numPr>
        <w:spacing w:before="240" w:after="240" w:line="276" w:lineRule="auto"/>
        <w:jc w:val="both"/>
        <w:rPr>
          <w:rFonts w:ascii="Verdana" w:hAnsi="Verdana"/>
          <w:b/>
          <w:sz w:val="22"/>
          <w:szCs w:val="22"/>
        </w:rPr>
      </w:pPr>
      <w:r w:rsidRPr="00E41022">
        <w:rPr>
          <w:rFonts w:ascii="Verdana" w:hAnsi="Verdana"/>
          <w:b/>
          <w:sz w:val="22"/>
          <w:szCs w:val="22"/>
        </w:rPr>
        <w:t>Sincronización de sentencias de la Delegatura de Procedimientos Mercantiles</w:t>
      </w:r>
    </w:p>
    <w:p w14:paraId="6438BD0A" w14:textId="77777777" w:rsidR="007F0D00" w:rsidRDefault="007F0D00" w:rsidP="0093547E">
      <w:pPr>
        <w:pStyle w:val="Prrafodelista"/>
        <w:numPr>
          <w:ilvl w:val="0"/>
          <w:numId w:val="53"/>
        </w:numPr>
        <w:spacing w:before="240" w:after="240" w:line="276" w:lineRule="auto"/>
        <w:contextualSpacing/>
        <w:jc w:val="both"/>
        <w:rPr>
          <w:rFonts w:ascii="Verdana" w:hAnsi="Verdana"/>
          <w:sz w:val="22"/>
          <w:szCs w:val="22"/>
        </w:rPr>
      </w:pPr>
      <w:r w:rsidRPr="00E41022">
        <w:rPr>
          <w:rFonts w:ascii="Verdana" w:hAnsi="Verdana"/>
          <w:sz w:val="22"/>
          <w:szCs w:val="22"/>
        </w:rPr>
        <w:t xml:space="preserve">La sincronización de las sentencias de la Delegatura de Procedimientos Mercantiles se realiza mensualmente. </w:t>
      </w:r>
    </w:p>
    <w:p w14:paraId="7F560285" w14:textId="77777777" w:rsidR="00DC378E" w:rsidRPr="00E41022" w:rsidRDefault="00DC378E" w:rsidP="00DC378E">
      <w:pPr>
        <w:pStyle w:val="Prrafodelista"/>
        <w:spacing w:before="240" w:after="240" w:line="276" w:lineRule="auto"/>
        <w:ind w:left="1080"/>
        <w:contextualSpacing/>
        <w:jc w:val="both"/>
        <w:rPr>
          <w:rFonts w:ascii="Verdana" w:hAnsi="Verdana"/>
          <w:sz w:val="22"/>
          <w:szCs w:val="22"/>
        </w:rPr>
      </w:pPr>
    </w:p>
    <w:p w14:paraId="6FB91055" w14:textId="77777777" w:rsidR="007F0D00" w:rsidRDefault="007F0D00" w:rsidP="0093547E">
      <w:pPr>
        <w:pStyle w:val="Prrafodelista"/>
        <w:numPr>
          <w:ilvl w:val="0"/>
          <w:numId w:val="53"/>
        </w:numPr>
        <w:spacing w:before="240" w:after="240" w:line="276" w:lineRule="auto"/>
        <w:contextualSpacing/>
        <w:jc w:val="both"/>
        <w:rPr>
          <w:rFonts w:ascii="Verdana" w:hAnsi="Verdana"/>
          <w:sz w:val="22"/>
          <w:szCs w:val="22"/>
        </w:rPr>
      </w:pPr>
      <w:r w:rsidRPr="00AA38CF">
        <w:rPr>
          <w:rFonts w:ascii="Verdana" w:hAnsi="Verdana"/>
          <w:sz w:val="22"/>
          <w:szCs w:val="22"/>
        </w:rPr>
        <w:t>El proceso inicia con el envío de un correo electrónico por parte de los encargados de gestionar el aplicativo Tesauro al funcionario de la Delegatura de Procedimientos Mercantiles, responsable de actualizar las bases de datos de los procesos jurídicos, solicitando los números de radicado de las sentencias emitidas durante el mes correspondiente</w:t>
      </w:r>
      <w:r w:rsidRPr="00AA38CF">
        <w:rPr>
          <w:rFonts w:ascii="Verdana" w:hAnsi="Verdana"/>
          <w:sz w:val="22"/>
          <w:szCs w:val="22"/>
          <w:vertAlign w:val="superscript"/>
        </w:rPr>
        <w:footnoteReference w:id="2"/>
      </w:r>
      <w:r w:rsidRPr="00AA38CF">
        <w:rPr>
          <w:rFonts w:ascii="Verdana" w:hAnsi="Verdana"/>
          <w:sz w:val="22"/>
          <w:szCs w:val="22"/>
        </w:rPr>
        <w:t>.</w:t>
      </w:r>
    </w:p>
    <w:p w14:paraId="4BE9DA4E" w14:textId="77777777" w:rsidR="00DC378E" w:rsidRPr="00DC378E" w:rsidRDefault="00DC378E" w:rsidP="00DC378E">
      <w:pPr>
        <w:pStyle w:val="Prrafodelista"/>
        <w:rPr>
          <w:rFonts w:ascii="Verdana" w:hAnsi="Verdana"/>
          <w:sz w:val="22"/>
          <w:szCs w:val="22"/>
        </w:rPr>
      </w:pPr>
    </w:p>
    <w:p w14:paraId="0B1458BB" w14:textId="77777777" w:rsidR="007F0D00" w:rsidRPr="00AA38CF" w:rsidRDefault="007F0D00" w:rsidP="0093547E">
      <w:pPr>
        <w:pStyle w:val="Prrafodelista"/>
        <w:numPr>
          <w:ilvl w:val="0"/>
          <w:numId w:val="53"/>
        </w:numPr>
        <w:spacing w:before="240" w:after="240" w:line="276" w:lineRule="auto"/>
        <w:contextualSpacing/>
        <w:jc w:val="both"/>
        <w:rPr>
          <w:rFonts w:ascii="Verdana" w:hAnsi="Verdana"/>
          <w:sz w:val="22"/>
          <w:szCs w:val="22"/>
        </w:rPr>
      </w:pPr>
      <w:r w:rsidRPr="00AA38CF">
        <w:rPr>
          <w:rFonts w:ascii="Verdana" w:hAnsi="Verdana"/>
          <w:sz w:val="22"/>
          <w:szCs w:val="22"/>
        </w:rPr>
        <w:t xml:space="preserve">Si bien el sistema Tesauro está diseñado para que, de manera automática, enliste las sentencias proferidas por la Delegatura de Procedimientos Mercantiles, el correo se envía con el fin de verificar si coinciden las sentencias </w:t>
      </w:r>
      <w:r w:rsidRPr="00AA38CF">
        <w:rPr>
          <w:rFonts w:ascii="Verdana" w:hAnsi="Verdana"/>
          <w:sz w:val="22"/>
          <w:szCs w:val="22"/>
        </w:rPr>
        <w:lastRenderedPageBreak/>
        <w:t>reportadas por el sistema con las que efectivamente fueron suscritas oficialmente.</w:t>
      </w:r>
    </w:p>
    <w:p w14:paraId="3B7DFFD8" w14:textId="77777777" w:rsidR="00DC378E" w:rsidRDefault="00DC378E" w:rsidP="00DC378E">
      <w:pPr>
        <w:pStyle w:val="Prrafodelista"/>
        <w:spacing w:before="240" w:after="240" w:line="276" w:lineRule="auto"/>
        <w:ind w:left="1080"/>
        <w:contextualSpacing/>
        <w:jc w:val="both"/>
        <w:rPr>
          <w:rFonts w:ascii="Verdana" w:hAnsi="Verdana"/>
          <w:sz w:val="22"/>
          <w:szCs w:val="22"/>
        </w:rPr>
      </w:pPr>
    </w:p>
    <w:p w14:paraId="62800FA3" w14:textId="79653A64" w:rsidR="007F0D00" w:rsidRPr="00AA38CF" w:rsidRDefault="007F0D00" w:rsidP="0093547E">
      <w:pPr>
        <w:pStyle w:val="Prrafodelista"/>
        <w:numPr>
          <w:ilvl w:val="0"/>
          <w:numId w:val="53"/>
        </w:numPr>
        <w:spacing w:before="240" w:after="240" w:line="276" w:lineRule="auto"/>
        <w:contextualSpacing/>
        <w:jc w:val="both"/>
        <w:rPr>
          <w:rFonts w:ascii="Verdana" w:hAnsi="Verdana"/>
          <w:sz w:val="22"/>
          <w:szCs w:val="22"/>
        </w:rPr>
      </w:pPr>
      <w:r w:rsidRPr="00AA38CF">
        <w:rPr>
          <w:rFonts w:ascii="Verdana" w:hAnsi="Verdana"/>
          <w:sz w:val="22"/>
          <w:szCs w:val="22"/>
        </w:rPr>
        <w:t>Existen dos modalidades para la publicación de sentencias. La primera se realiza mediante la funcionalidad de sincronización, incorporada en la herramienta; a la cual se accede por el enlace del Entorno Privado del Tesauro.</w:t>
      </w:r>
    </w:p>
    <w:p w14:paraId="65E4C4EB" w14:textId="77777777" w:rsidR="007F0D00" w:rsidRPr="0006061D" w:rsidRDefault="007F0D00" w:rsidP="007F0D00">
      <w:pPr>
        <w:spacing w:before="240" w:after="240"/>
        <w:ind w:left="720"/>
        <w:jc w:val="both"/>
      </w:pPr>
      <w:r w:rsidRPr="0006061D">
        <w:rPr>
          <w:noProof/>
        </w:rPr>
        <w:drawing>
          <wp:inline distT="114300" distB="114300" distL="114300" distR="114300" wp14:anchorId="0A324885" wp14:editId="3BF2EC4B">
            <wp:extent cx="5731200" cy="1714500"/>
            <wp:effectExtent l="0" t="0" r="0" b="0"/>
            <wp:docPr id="36" name="image1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6" name="image10.png" descr="Interfaz de usuario gráfica, Texto, Aplicación&#10;&#10;Descripción generada automáticamente"/>
                    <pic:cNvPicPr preferRelativeResize="0"/>
                  </pic:nvPicPr>
                  <pic:blipFill>
                    <a:blip r:embed="rId12"/>
                    <a:srcRect/>
                    <a:stretch>
                      <a:fillRect/>
                    </a:stretch>
                  </pic:blipFill>
                  <pic:spPr>
                    <a:xfrm>
                      <a:off x="0" y="0"/>
                      <a:ext cx="5731200" cy="1714500"/>
                    </a:xfrm>
                    <a:prstGeom prst="rect">
                      <a:avLst/>
                    </a:prstGeom>
                    <a:ln/>
                  </pic:spPr>
                </pic:pic>
              </a:graphicData>
            </a:graphic>
          </wp:inline>
        </w:drawing>
      </w:r>
    </w:p>
    <w:p w14:paraId="14634A02" w14:textId="77777777" w:rsidR="007F0D00" w:rsidRPr="00AA38CF" w:rsidRDefault="007F0D00" w:rsidP="0093547E">
      <w:pPr>
        <w:pStyle w:val="Prrafodelista"/>
        <w:numPr>
          <w:ilvl w:val="0"/>
          <w:numId w:val="52"/>
        </w:numPr>
        <w:spacing w:before="240" w:after="240" w:line="276" w:lineRule="auto"/>
        <w:contextualSpacing/>
        <w:jc w:val="both"/>
        <w:rPr>
          <w:rFonts w:ascii="Verdana" w:hAnsi="Verdana"/>
          <w:sz w:val="22"/>
          <w:szCs w:val="22"/>
        </w:rPr>
      </w:pPr>
      <w:r w:rsidRPr="00AA38CF">
        <w:rPr>
          <w:rFonts w:ascii="Verdana" w:hAnsi="Verdana"/>
          <w:sz w:val="22"/>
          <w:szCs w:val="22"/>
        </w:rPr>
        <w:t xml:space="preserve">Se deberá dar </w:t>
      </w:r>
      <w:proofErr w:type="spellStart"/>
      <w:proofErr w:type="gramStart"/>
      <w:r w:rsidRPr="00AA38CF">
        <w:rPr>
          <w:rFonts w:ascii="Verdana" w:hAnsi="Verdana"/>
          <w:sz w:val="22"/>
          <w:szCs w:val="22"/>
        </w:rPr>
        <w:t>click</w:t>
      </w:r>
      <w:proofErr w:type="spellEnd"/>
      <w:proofErr w:type="gramEnd"/>
      <w:r w:rsidRPr="00AA38CF">
        <w:rPr>
          <w:rFonts w:ascii="Verdana" w:hAnsi="Verdana"/>
          <w:sz w:val="22"/>
          <w:szCs w:val="22"/>
        </w:rPr>
        <w:t xml:space="preserve"> al botón señalado y dar confirmar.</w:t>
      </w:r>
    </w:p>
    <w:p w14:paraId="401AF203" w14:textId="77777777" w:rsidR="007F0D00" w:rsidRPr="0006061D" w:rsidRDefault="007F0D00" w:rsidP="007F0D00">
      <w:pPr>
        <w:spacing w:before="240" w:after="240"/>
        <w:ind w:left="720"/>
        <w:jc w:val="both"/>
      </w:pPr>
      <w:r w:rsidRPr="0006061D">
        <w:rPr>
          <w:noProof/>
        </w:rPr>
        <w:drawing>
          <wp:inline distT="114300" distB="114300" distL="114300" distR="114300" wp14:anchorId="2699C1E7" wp14:editId="715FBFFA">
            <wp:extent cx="4033838" cy="2029657"/>
            <wp:effectExtent l="0" t="0" r="0" b="0"/>
            <wp:docPr id="55" name="image19.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19.png" descr="Interfaz de usuario gráfica, Texto, Aplicación&#10;&#10;Descripción generada automáticamente"/>
                    <pic:cNvPicPr preferRelativeResize="0"/>
                  </pic:nvPicPr>
                  <pic:blipFill>
                    <a:blip r:embed="rId13"/>
                    <a:srcRect/>
                    <a:stretch>
                      <a:fillRect/>
                    </a:stretch>
                  </pic:blipFill>
                  <pic:spPr>
                    <a:xfrm>
                      <a:off x="0" y="0"/>
                      <a:ext cx="4033838" cy="2029657"/>
                    </a:xfrm>
                    <a:prstGeom prst="rect">
                      <a:avLst/>
                    </a:prstGeom>
                    <a:ln/>
                  </pic:spPr>
                </pic:pic>
              </a:graphicData>
            </a:graphic>
          </wp:inline>
        </w:drawing>
      </w:r>
    </w:p>
    <w:p w14:paraId="64C33B46" w14:textId="77777777" w:rsidR="007F0D00" w:rsidRPr="000719C1" w:rsidRDefault="007F0D00" w:rsidP="0093547E">
      <w:pPr>
        <w:pStyle w:val="Prrafodelista"/>
        <w:numPr>
          <w:ilvl w:val="0"/>
          <w:numId w:val="51"/>
        </w:numPr>
        <w:spacing w:before="240" w:after="240" w:line="276" w:lineRule="auto"/>
        <w:contextualSpacing/>
        <w:jc w:val="both"/>
        <w:rPr>
          <w:rFonts w:ascii="Verdana" w:hAnsi="Verdana"/>
          <w:sz w:val="22"/>
          <w:szCs w:val="22"/>
        </w:rPr>
      </w:pPr>
      <w:r w:rsidRPr="000719C1">
        <w:rPr>
          <w:rFonts w:ascii="Verdana" w:hAnsi="Verdana"/>
          <w:sz w:val="22"/>
          <w:szCs w:val="22"/>
        </w:rPr>
        <w:t>Después de esperar unos momentos y actualizar la página, se deben aplicar filtros por tipo de contenido, formato y estado de publicación.</w:t>
      </w:r>
    </w:p>
    <w:p w14:paraId="30C5D2A2" w14:textId="77777777" w:rsidR="007F0D00" w:rsidRPr="0006061D" w:rsidRDefault="007F0D00" w:rsidP="007F0D00">
      <w:pPr>
        <w:spacing w:before="240" w:after="240"/>
        <w:ind w:left="720"/>
        <w:jc w:val="both"/>
      </w:pPr>
      <w:r w:rsidRPr="0006061D">
        <w:rPr>
          <w:noProof/>
        </w:rPr>
        <w:lastRenderedPageBreak/>
        <w:drawing>
          <wp:inline distT="114300" distB="114300" distL="114300" distR="114300" wp14:anchorId="55BE0560" wp14:editId="0154C5A5">
            <wp:extent cx="5731200" cy="1828800"/>
            <wp:effectExtent l="0" t="0" r="0" b="0"/>
            <wp:docPr id="89" name="image5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89" name="image50.png" descr="Interfaz de usuario gráfica, Texto, Aplicación&#10;&#10;Descripción generada automáticamente"/>
                    <pic:cNvPicPr preferRelativeResize="0"/>
                  </pic:nvPicPr>
                  <pic:blipFill>
                    <a:blip r:embed="rId14"/>
                    <a:srcRect/>
                    <a:stretch>
                      <a:fillRect/>
                    </a:stretch>
                  </pic:blipFill>
                  <pic:spPr>
                    <a:xfrm>
                      <a:off x="0" y="0"/>
                      <a:ext cx="5731200" cy="1828800"/>
                    </a:xfrm>
                    <a:prstGeom prst="rect">
                      <a:avLst/>
                    </a:prstGeom>
                    <a:ln/>
                  </pic:spPr>
                </pic:pic>
              </a:graphicData>
            </a:graphic>
          </wp:inline>
        </w:drawing>
      </w:r>
    </w:p>
    <w:p w14:paraId="302E6167" w14:textId="77777777" w:rsidR="007F0D00" w:rsidRPr="009366E0" w:rsidRDefault="007F0D00" w:rsidP="009366E0">
      <w:pPr>
        <w:pStyle w:val="Prrafodelista"/>
        <w:numPr>
          <w:ilvl w:val="0"/>
          <w:numId w:val="51"/>
        </w:numPr>
        <w:spacing w:before="240" w:after="240" w:line="276" w:lineRule="auto"/>
        <w:contextualSpacing/>
        <w:jc w:val="both"/>
        <w:rPr>
          <w:rFonts w:ascii="Verdana" w:hAnsi="Verdana"/>
          <w:sz w:val="22"/>
          <w:szCs w:val="22"/>
        </w:rPr>
      </w:pPr>
      <w:r w:rsidRPr="009366E0">
        <w:rPr>
          <w:rFonts w:ascii="Verdana" w:hAnsi="Verdana"/>
          <w:sz w:val="22"/>
          <w:szCs w:val="22"/>
        </w:rPr>
        <w:t>A continuación, se verificará que todos los radicados proporcionados por el funcionario de la Delegatura estén incluidos en el sistema para proceder con su publicación individual. En caso de que el sistema no contenga la totalidad de los radicados, será necesario incorporar los faltantes mediante la función "crear nuevo análisis", donde se deberá introducir el número de radicado, lo que activará el botón "consultar y crear análisis".</w:t>
      </w:r>
    </w:p>
    <w:p w14:paraId="7E5B6A01" w14:textId="77777777" w:rsidR="007F0D00" w:rsidRPr="0006061D" w:rsidRDefault="007F0D00" w:rsidP="007F0D00">
      <w:pPr>
        <w:spacing w:before="240" w:after="240"/>
        <w:ind w:left="720"/>
        <w:jc w:val="both"/>
      </w:pPr>
      <w:r w:rsidRPr="0006061D">
        <w:rPr>
          <w:noProof/>
        </w:rPr>
        <w:drawing>
          <wp:inline distT="114300" distB="114300" distL="114300" distR="114300" wp14:anchorId="575EE590" wp14:editId="6E99ADD6">
            <wp:extent cx="5235346" cy="3061199"/>
            <wp:effectExtent l="0" t="0" r="0" b="0"/>
            <wp:docPr id="7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5"/>
                    <a:srcRect/>
                    <a:stretch>
                      <a:fillRect/>
                    </a:stretch>
                  </pic:blipFill>
                  <pic:spPr>
                    <a:xfrm>
                      <a:off x="0" y="0"/>
                      <a:ext cx="5235346" cy="3061199"/>
                    </a:xfrm>
                    <a:prstGeom prst="rect">
                      <a:avLst/>
                    </a:prstGeom>
                    <a:ln/>
                  </pic:spPr>
                </pic:pic>
              </a:graphicData>
            </a:graphic>
          </wp:inline>
        </w:drawing>
      </w:r>
    </w:p>
    <w:p w14:paraId="13FEB468" w14:textId="77777777" w:rsidR="007F0D00" w:rsidRPr="00863B92" w:rsidRDefault="007F0D00" w:rsidP="0093547E">
      <w:pPr>
        <w:pStyle w:val="Prrafodelista"/>
        <w:numPr>
          <w:ilvl w:val="0"/>
          <w:numId w:val="49"/>
        </w:numPr>
        <w:spacing w:before="240" w:after="240" w:line="276" w:lineRule="auto"/>
        <w:contextualSpacing/>
        <w:jc w:val="both"/>
        <w:rPr>
          <w:rFonts w:ascii="Verdana" w:hAnsi="Verdana"/>
          <w:sz w:val="22"/>
          <w:szCs w:val="22"/>
        </w:rPr>
      </w:pPr>
      <w:r w:rsidRPr="00863B92">
        <w:rPr>
          <w:rFonts w:ascii="Verdana" w:hAnsi="Verdana"/>
          <w:sz w:val="22"/>
          <w:szCs w:val="22"/>
        </w:rPr>
        <w:t>Una vez completado este paso, el sistema cargará el radicado con estado "EN PROCESO". Si este procedimiento no funciona correctamente, deberá reportarse al proveedor responsable, siguiendo lo descrito en el ítem 13: "Gestión de reportes de incidentes del sistema Tesauro de la Delegatura de Procedimientos Mercantiles".</w:t>
      </w:r>
    </w:p>
    <w:p w14:paraId="6655A3EE" w14:textId="77777777" w:rsidR="00C45B1E" w:rsidRDefault="00C45B1E" w:rsidP="00C45B1E">
      <w:pPr>
        <w:pStyle w:val="Prrafodelista"/>
        <w:spacing w:before="240" w:after="240" w:line="276" w:lineRule="auto"/>
        <w:ind w:left="720"/>
        <w:contextualSpacing/>
        <w:jc w:val="both"/>
        <w:rPr>
          <w:rFonts w:ascii="Verdana" w:hAnsi="Verdana"/>
          <w:sz w:val="22"/>
          <w:szCs w:val="22"/>
        </w:rPr>
      </w:pPr>
    </w:p>
    <w:p w14:paraId="33E12E51" w14:textId="463E7D31" w:rsidR="007F0D00" w:rsidRPr="00863B92" w:rsidRDefault="007F0D00" w:rsidP="0093547E">
      <w:pPr>
        <w:pStyle w:val="Prrafodelista"/>
        <w:numPr>
          <w:ilvl w:val="0"/>
          <w:numId w:val="49"/>
        </w:numPr>
        <w:spacing w:before="240" w:after="240" w:line="276" w:lineRule="auto"/>
        <w:contextualSpacing/>
        <w:jc w:val="both"/>
        <w:rPr>
          <w:rFonts w:ascii="Verdana" w:hAnsi="Verdana"/>
          <w:sz w:val="22"/>
          <w:szCs w:val="22"/>
        </w:rPr>
      </w:pPr>
      <w:r w:rsidRPr="00863B92">
        <w:rPr>
          <w:rFonts w:ascii="Verdana" w:hAnsi="Verdana"/>
          <w:sz w:val="22"/>
          <w:szCs w:val="22"/>
        </w:rPr>
        <w:t xml:space="preserve">La segunda modalidad se implementa cuando la primera opción no está en funcionamiento debido a posibles o eventuales limitaciones del gestor documental </w:t>
      </w:r>
      <w:proofErr w:type="spellStart"/>
      <w:r w:rsidRPr="00863B92">
        <w:rPr>
          <w:rFonts w:ascii="Verdana" w:hAnsi="Verdana"/>
          <w:sz w:val="22"/>
          <w:szCs w:val="22"/>
        </w:rPr>
        <w:t>Geddes</w:t>
      </w:r>
      <w:proofErr w:type="spellEnd"/>
      <w:r w:rsidRPr="00863B92">
        <w:rPr>
          <w:rFonts w:ascii="Verdana" w:hAnsi="Verdana"/>
          <w:sz w:val="22"/>
          <w:szCs w:val="22"/>
        </w:rPr>
        <w:t xml:space="preserve"> o a problemas inherentes al sistema. Esta alternativa permite la réplica de los archivos de las sentencias y aparece identificada en el sistema como "sentencias manuales".</w:t>
      </w:r>
    </w:p>
    <w:p w14:paraId="60BAB85C" w14:textId="77777777" w:rsidR="007F0D00" w:rsidRPr="0006061D" w:rsidRDefault="007F0D00" w:rsidP="007F0D00">
      <w:pPr>
        <w:spacing w:before="240" w:after="240"/>
        <w:ind w:left="720"/>
        <w:jc w:val="both"/>
      </w:pPr>
      <w:r w:rsidRPr="0006061D">
        <w:rPr>
          <w:noProof/>
        </w:rPr>
        <w:drawing>
          <wp:inline distT="114300" distB="114300" distL="114300" distR="114300" wp14:anchorId="18AED37F" wp14:editId="5B34C6D8">
            <wp:extent cx="5425728" cy="2368550"/>
            <wp:effectExtent l="0" t="0" r="0" b="0"/>
            <wp:docPr id="35" name="image34.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35" name="image34.png" descr="Interfaz de usuario gráfica, Texto, Aplicación, Correo electrónico&#10;&#10;Descripción generada automáticamente"/>
                    <pic:cNvPicPr preferRelativeResize="0"/>
                  </pic:nvPicPr>
                  <pic:blipFill>
                    <a:blip r:embed="rId16"/>
                    <a:srcRect/>
                    <a:stretch>
                      <a:fillRect/>
                    </a:stretch>
                  </pic:blipFill>
                  <pic:spPr>
                    <a:xfrm>
                      <a:off x="0" y="0"/>
                      <a:ext cx="5425728" cy="2368550"/>
                    </a:xfrm>
                    <a:prstGeom prst="rect">
                      <a:avLst/>
                    </a:prstGeom>
                    <a:ln/>
                  </pic:spPr>
                </pic:pic>
              </a:graphicData>
            </a:graphic>
          </wp:inline>
        </w:drawing>
      </w:r>
      <w:r w:rsidRPr="0006061D">
        <w:t xml:space="preserve"> </w:t>
      </w:r>
    </w:p>
    <w:p w14:paraId="763F8094" w14:textId="77777777" w:rsidR="007F0D00" w:rsidRPr="00863B92" w:rsidRDefault="007F0D00" w:rsidP="0093547E">
      <w:pPr>
        <w:pStyle w:val="Prrafodelista"/>
        <w:numPr>
          <w:ilvl w:val="0"/>
          <w:numId w:val="48"/>
        </w:numPr>
        <w:spacing w:before="240" w:after="240" w:line="276" w:lineRule="auto"/>
        <w:contextualSpacing/>
        <w:jc w:val="both"/>
        <w:rPr>
          <w:rFonts w:ascii="Arial" w:hAnsi="Arial" w:cs="Arial"/>
          <w:sz w:val="22"/>
          <w:szCs w:val="22"/>
        </w:rPr>
      </w:pPr>
      <w:r w:rsidRPr="00863B92">
        <w:rPr>
          <w:rFonts w:ascii="Arial" w:hAnsi="Arial" w:cs="Arial"/>
          <w:sz w:val="22"/>
          <w:szCs w:val="22"/>
        </w:rPr>
        <w:t>Esta opción aplica tanto para crear sentencias en formato oral como en formato video</w:t>
      </w:r>
    </w:p>
    <w:p w14:paraId="7D34A1D3" w14:textId="77777777" w:rsidR="007F0D00" w:rsidRPr="0006061D" w:rsidRDefault="007F0D00" w:rsidP="007F0D00">
      <w:pPr>
        <w:spacing w:before="240" w:after="240"/>
        <w:ind w:left="720"/>
        <w:jc w:val="both"/>
      </w:pPr>
      <w:r w:rsidRPr="0006061D">
        <w:rPr>
          <w:noProof/>
        </w:rPr>
        <w:drawing>
          <wp:inline distT="114300" distB="114300" distL="114300" distR="114300" wp14:anchorId="0B1BF6D9" wp14:editId="4AD9A6A4">
            <wp:extent cx="4621784" cy="2978825"/>
            <wp:effectExtent l="0" t="0" r="0" b="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4621784" cy="2978825"/>
                    </a:xfrm>
                    <a:prstGeom prst="rect">
                      <a:avLst/>
                    </a:prstGeom>
                    <a:ln/>
                  </pic:spPr>
                </pic:pic>
              </a:graphicData>
            </a:graphic>
          </wp:inline>
        </w:drawing>
      </w:r>
    </w:p>
    <w:p w14:paraId="673129CA" w14:textId="77777777" w:rsidR="007F0D00" w:rsidRPr="00863B92" w:rsidRDefault="007F0D00" w:rsidP="0093547E">
      <w:pPr>
        <w:pStyle w:val="Prrafodelista"/>
        <w:numPr>
          <w:ilvl w:val="0"/>
          <w:numId w:val="47"/>
        </w:numPr>
        <w:spacing w:before="240" w:after="240" w:line="276" w:lineRule="auto"/>
        <w:contextualSpacing/>
        <w:jc w:val="both"/>
        <w:rPr>
          <w:rFonts w:ascii="Verdana" w:hAnsi="Verdana"/>
          <w:sz w:val="22"/>
          <w:szCs w:val="22"/>
        </w:rPr>
      </w:pPr>
      <w:r w:rsidRPr="00863B92">
        <w:rPr>
          <w:rFonts w:ascii="Verdana" w:hAnsi="Verdana"/>
          <w:sz w:val="22"/>
          <w:szCs w:val="22"/>
        </w:rPr>
        <w:lastRenderedPageBreak/>
        <w:t xml:space="preserve">Es importante tener presente que, en el caso de sentencias en formato escrito, se deberá tener previamente el archivo en PDF y en tratándose de sentencias en formato video, los archivos permitidos son mp4, </w:t>
      </w:r>
      <w:proofErr w:type="spellStart"/>
      <w:r w:rsidRPr="00863B92">
        <w:rPr>
          <w:rFonts w:ascii="Verdana" w:hAnsi="Verdana"/>
          <w:sz w:val="22"/>
          <w:szCs w:val="22"/>
        </w:rPr>
        <w:t>mkv</w:t>
      </w:r>
      <w:proofErr w:type="spellEnd"/>
      <w:r w:rsidRPr="00863B92">
        <w:rPr>
          <w:rFonts w:ascii="Verdana" w:hAnsi="Verdana"/>
          <w:sz w:val="22"/>
          <w:szCs w:val="22"/>
        </w:rPr>
        <w:t xml:space="preserve">, </w:t>
      </w:r>
      <w:proofErr w:type="spellStart"/>
      <w:r w:rsidRPr="00863B92">
        <w:rPr>
          <w:rFonts w:ascii="Verdana" w:hAnsi="Verdana"/>
          <w:sz w:val="22"/>
          <w:szCs w:val="22"/>
        </w:rPr>
        <w:t>flv</w:t>
      </w:r>
      <w:proofErr w:type="spellEnd"/>
      <w:r w:rsidRPr="00863B92">
        <w:rPr>
          <w:rFonts w:ascii="Verdana" w:hAnsi="Verdana"/>
          <w:sz w:val="22"/>
          <w:szCs w:val="22"/>
        </w:rPr>
        <w:t xml:space="preserve">, </w:t>
      </w:r>
      <w:proofErr w:type="spellStart"/>
      <w:r w:rsidRPr="00863B92">
        <w:rPr>
          <w:rFonts w:ascii="Verdana" w:hAnsi="Verdana"/>
          <w:sz w:val="22"/>
          <w:szCs w:val="22"/>
        </w:rPr>
        <w:t>wmv</w:t>
      </w:r>
      <w:proofErr w:type="spellEnd"/>
      <w:r w:rsidRPr="00863B92">
        <w:rPr>
          <w:rFonts w:ascii="Verdana" w:hAnsi="Verdana"/>
          <w:sz w:val="22"/>
          <w:szCs w:val="22"/>
        </w:rPr>
        <w:t xml:space="preserve">, </w:t>
      </w:r>
      <w:proofErr w:type="spellStart"/>
      <w:r w:rsidRPr="00863B92">
        <w:rPr>
          <w:rFonts w:ascii="Verdana" w:hAnsi="Verdana"/>
          <w:sz w:val="22"/>
          <w:szCs w:val="22"/>
        </w:rPr>
        <w:t>avl</w:t>
      </w:r>
      <w:proofErr w:type="spellEnd"/>
      <w:r w:rsidRPr="00863B92">
        <w:rPr>
          <w:rFonts w:ascii="Verdana" w:hAnsi="Verdana"/>
          <w:sz w:val="22"/>
          <w:szCs w:val="22"/>
        </w:rPr>
        <w:t xml:space="preserve">, </w:t>
      </w:r>
      <w:proofErr w:type="spellStart"/>
      <w:r w:rsidRPr="00863B92">
        <w:rPr>
          <w:rFonts w:ascii="Verdana" w:hAnsi="Verdana"/>
          <w:sz w:val="22"/>
          <w:szCs w:val="22"/>
        </w:rPr>
        <w:t>asf</w:t>
      </w:r>
      <w:proofErr w:type="spellEnd"/>
      <w:r w:rsidRPr="00863B92">
        <w:rPr>
          <w:rFonts w:ascii="Verdana" w:hAnsi="Verdana"/>
          <w:sz w:val="22"/>
          <w:szCs w:val="22"/>
        </w:rPr>
        <w:t>.</w:t>
      </w:r>
    </w:p>
    <w:p w14:paraId="641D1A40" w14:textId="77777777" w:rsidR="007F0D00" w:rsidRPr="0006061D" w:rsidRDefault="007F0D00" w:rsidP="007F0D00">
      <w:pPr>
        <w:spacing w:before="240" w:after="240"/>
        <w:ind w:left="720"/>
        <w:jc w:val="both"/>
      </w:pPr>
      <w:r w:rsidRPr="0006061D">
        <w:rPr>
          <w:noProof/>
        </w:rPr>
        <w:drawing>
          <wp:inline distT="114300" distB="114300" distL="114300" distR="114300" wp14:anchorId="1ADACA2E" wp14:editId="568B1011">
            <wp:extent cx="4833938" cy="3059352"/>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833938" cy="3059352"/>
                    </a:xfrm>
                    <a:prstGeom prst="rect">
                      <a:avLst/>
                    </a:prstGeom>
                    <a:ln/>
                  </pic:spPr>
                </pic:pic>
              </a:graphicData>
            </a:graphic>
          </wp:inline>
        </w:drawing>
      </w:r>
    </w:p>
    <w:p w14:paraId="4B84EA5B" w14:textId="77777777" w:rsidR="007F0D00" w:rsidRPr="0006061D" w:rsidRDefault="007F0D00" w:rsidP="007F0D00">
      <w:pPr>
        <w:spacing w:before="240" w:after="240"/>
        <w:ind w:left="720"/>
        <w:jc w:val="both"/>
      </w:pPr>
      <w:r w:rsidRPr="0006061D">
        <w:rPr>
          <w:noProof/>
        </w:rPr>
        <w:lastRenderedPageBreak/>
        <w:drawing>
          <wp:inline distT="114300" distB="114300" distL="114300" distR="114300" wp14:anchorId="2FF42F59" wp14:editId="45C934A3">
            <wp:extent cx="4814888" cy="3743135"/>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814888" cy="3743135"/>
                    </a:xfrm>
                    <a:prstGeom prst="rect">
                      <a:avLst/>
                    </a:prstGeom>
                    <a:ln/>
                  </pic:spPr>
                </pic:pic>
              </a:graphicData>
            </a:graphic>
          </wp:inline>
        </w:drawing>
      </w:r>
    </w:p>
    <w:p w14:paraId="451F8E7C" w14:textId="77777777" w:rsidR="007F0D00" w:rsidRPr="0006061D" w:rsidRDefault="007F0D00" w:rsidP="0093547E">
      <w:pPr>
        <w:pStyle w:val="Prrafodelista"/>
        <w:numPr>
          <w:ilvl w:val="0"/>
          <w:numId w:val="46"/>
        </w:numPr>
        <w:spacing w:before="240" w:after="240" w:line="276" w:lineRule="auto"/>
        <w:contextualSpacing/>
        <w:jc w:val="both"/>
      </w:pPr>
      <w:r w:rsidRPr="00863B92">
        <w:rPr>
          <w:rFonts w:ascii="Verdana" w:hAnsi="Verdana"/>
          <w:sz w:val="22"/>
          <w:szCs w:val="22"/>
        </w:rPr>
        <w:t>Al hacer clic en el botón "Seleccionar archivo", se abrirá una ventana que permitirá cargar el documento principal del análisis. Una vez seleccionado el archivo y confirmado mediante</w:t>
      </w:r>
      <w:r w:rsidRPr="0006061D">
        <w:t xml:space="preserve"> </w:t>
      </w:r>
      <w:r w:rsidRPr="00863B92">
        <w:rPr>
          <w:rFonts w:ascii="Verdana" w:hAnsi="Verdana"/>
          <w:sz w:val="22"/>
          <w:szCs w:val="22"/>
        </w:rPr>
        <w:t>"Abrir", se iniciará automáticamente la carga al repositorio del sistema Tesauro, generando un nuevo análisis con este documento como principal y le asignará un número de identificación interno.</w:t>
      </w:r>
    </w:p>
    <w:p w14:paraId="494B6C3E" w14:textId="77777777" w:rsidR="00430C27" w:rsidRDefault="00430C27" w:rsidP="00430C27">
      <w:pPr>
        <w:pStyle w:val="Prrafodelista"/>
        <w:spacing w:before="240" w:after="240" w:line="276" w:lineRule="auto"/>
        <w:ind w:left="720"/>
        <w:contextualSpacing/>
        <w:jc w:val="both"/>
        <w:rPr>
          <w:rFonts w:ascii="Verdana" w:hAnsi="Verdana"/>
          <w:sz w:val="22"/>
          <w:szCs w:val="22"/>
        </w:rPr>
      </w:pPr>
    </w:p>
    <w:p w14:paraId="210F06B8" w14:textId="4103C939" w:rsidR="007F0D00" w:rsidRPr="00863B92" w:rsidRDefault="007F0D00" w:rsidP="0093547E">
      <w:pPr>
        <w:pStyle w:val="Prrafodelista"/>
        <w:numPr>
          <w:ilvl w:val="0"/>
          <w:numId w:val="46"/>
        </w:numPr>
        <w:spacing w:before="240" w:after="240" w:line="276" w:lineRule="auto"/>
        <w:contextualSpacing/>
        <w:jc w:val="both"/>
        <w:rPr>
          <w:rFonts w:ascii="Verdana" w:hAnsi="Verdana"/>
          <w:sz w:val="22"/>
          <w:szCs w:val="22"/>
        </w:rPr>
      </w:pPr>
      <w:r w:rsidRPr="00863B92">
        <w:rPr>
          <w:rFonts w:ascii="Verdana" w:hAnsi="Verdana"/>
          <w:sz w:val="22"/>
          <w:szCs w:val="22"/>
        </w:rPr>
        <w:t xml:space="preserve">Una vez que se le asigne el número de radicado correspondiente </w:t>
      </w:r>
      <w:sdt>
        <w:sdtPr>
          <w:rPr>
            <w:rFonts w:ascii="Verdana" w:hAnsi="Verdana"/>
            <w:sz w:val="22"/>
            <w:szCs w:val="22"/>
          </w:rPr>
          <w:tag w:val="goog_rdk_1"/>
          <w:id w:val="884218725"/>
        </w:sdtPr>
        <w:sdtContent/>
      </w:sdt>
      <w:r w:rsidRPr="00863B92">
        <w:rPr>
          <w:rFonts w:ascii="Verdana" w:hAnsi="Verdana"/>
          <w:sz w:val="22"/>
          <w:szCs w:val="22"/>
        </w:rPr>
        <w:t>a la sentencia, no será posible crear otro análisis con el mismo identificador mediante dicha funcionalidad.</w:t>
      </w:r>
    </w:p>
    <w:p w14:paraId="58819044" w14:textId="77777777" w:rsidR="007F0D00" w:rsidRPr="00863B92" w:rsidRDefault="007F0D00" w:rsidP="0093547E">
      <w:pPr>
        <w:numPr>
          <w:ilvl w:val="0"/>
          <w:numId w:val="66"/>
        </w:numPr>
        <w:jc w:val="both"/>
        <w:rPr>
          <w:rFonts w:ascii="Verdana" w:hAnsi="Verdana"/>
          <w:sz w:val="22"/>
          <w:szCs w:val="22"/>
        </w:rPr>
      </w:pPr>
      <w:r w:rsidRPr="00863B92">
        <w:rPr>
          <w:rFonts w:ascii="Verdana" w:hAnsi="Verdana"/>
          <w:b/>
          <w:sz w:val="22"/>
          <w:szCs w:val="22"/>
        </w:rPr>
        <w:t>Publicación de las sentencias de la Delegatura de Procedimientos Mercantiles</w:t>
      </w:r>
    </w:p>
    <w:p w14:paraId="7D886F38" w14:textId="77777777" w:rsidR="007F0D00" w:rsidRPr="00863B92" w:rsidRDefault="007F0D00" w:rsidP="007F0D00">
      <w:pPr>
        <w:ind w:left="720"/>
        <w:jc w:val="both"/>
        <w:rPr>
          <w:rFonts w:ascii="Verdana" w:hAnsi="Verdana"/>
          <w:sz w:val="22"/>
          <w:szCs w:val="22"/>
        </w:rPr>
      </w:pPr>
    </w:p>
    <w:p w14:paraId="761FB479" w14:textId="77777777" w:rsidR="007F0D00" w:rsidRPr="00863B92" w:rsidRDefault="007F0D00" w:rsidP="0093547E">
      <w:pPr>
        <w:numPr>
          <w:ilvl w:val="0"/>
          <w:numId w:val="60"/>
        </w:numPr>
        <w:ind w:left="1133"/>
        <w:jc w:val="both"/>
        <w:rPr>
          <w:rFonts w:ascii="Verdana" w:hAnsi="Verdana"/>
          <w:sz w:val="22"/>
          <w:szCs w:val="22"/>
        </w:rPr>
      </w:pPr>
      <w:r w:rsidRPr="00863B92">
        <w:rPr>
          <w:rFonts w:ascii="Verdana" w:hAnsi="Verdana"/>
          <w:b/>
          <w:sz w:val="22"/>
          <w:szCs w:val="22"/>
        </w:rPr>
        <w:t>Publicación de las sentencias en formato escrito</w:t>
      </w:r>
    </w:p>
    <w:p w14:paraId="395B6CFC" w14:textId="77777777" w:rsidR="007F0D00" w:rsidRPr="0006061D" w:rsidRDefault="007F0D00" w:rsidP="007F0D00">
      <w:pPr>
        <w:ind w:left="720"/>
        <w:jc w:val="both"/>
        <w:rPr>
          <w:b/>
        </w:rPr>
      </w:pPr>
    </w:p>
    <w:p w14:paraId="0370D019" w14:textId="77777777" w:rsidR="007F0D00" w:rsidRPr="00187568" w:rsidRDefault="007F0D00" w:rsidP="007F0D00">
      <w:pPr>
        <w:ind w:left="720"/>
        <w:jc w:val="both"/>
        <w:rPr>
          <w:rFonts w:ascii="Verdana" w:hAnsi="Verdana"/>
          <w:sz w:val="22"/>
          <w:szCs w:val="22"/>
        </w:rPr>
      </w:pPr>
      <w:r w:rsidRPr="00187568">
        <w:rPr>
          <w:rFonts w:ascii="Verdana" w:hAnsi="Verdana"/>
          <w:sz w:val="22"/>
          <w:szCs w:val="22"/>
        </w:rPr>
        <w:t>Para que el botón de “Publicar” se encuentre habilitado se deben diligenciar todos los ítems de la casilla “Detalles de la sentencia” y como mínimo un descriptor vinculado.</w:t>
      </w:r>
    </w:p>
    <w:p w14:paraId="19EC0CAD" w14:textId="77777777" w:rsidR="007F0D00" w:rsidRPr="0006061D" w:rsidRDefault="007F0D00" w:rsidP="007F0D00">
      <w:pPr>
        <w:ind w:left="720"/>
        <w:jc w:val="both"/>
        <w:rPr>
          <w:b/>
        </w:rPr>
      </w:pPr>
      <w:r w:rsidRPr="0006061D">
        <w:rPr>
          <w:b/>
          <w:noProof/>
        </w:rPr>
        <w:lastRenderedPageBreak/>
        <w:drawing>
          <wp:inline distT="114300" distB="114300" distL="114300" distR="114300" wp14:anchorId="52F519BF" wp14:editId="12BD27BC">
            <wp:extent cx="5738813" cy="2430892"/>
            <wp:effectExtent l="0" t="0" r="0" b="0"/>
            <wp:docPr id="48" name="image20.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48" name="image20.png" descr="Interfaz de usuario gráfica, Texto, Aplicación, Correo electrónico&#10;&#10;Descripción generada automáticamente"/>
                    <pic:cNvPicPr preferRelativeResize="0"/>
                  </pic:nvPicPr>
                  <pic:blipFill>
                    <a:blip r:embed="rId20"/>
                    <a:srcRect/>
                    <a:stretch>
                      <a:fillRect/>
                    </a:stretch>
                  </pic:blipFill>
                  <pic:spPr>
                    <a:xfrm>
                      <a:off x="0" y="0"/>
                      <a:ext cx="5738813" cy="2430892"/>
                    </a:xfrm>
                    <a:prstGeom prst="rect">
                      <a:avLst/>
                    </a:prstGeom>
                    <a:ln/>
                  </pic:spPr>
                </pic:pic>
              </a:graphicData>
            </a:graphic>
          </wp:inline>
        </w:drawing>
      </w:r>
    </w:p>
    <w:p w14:paraId="0FAF082A" w14:textId="77777777" w:rsidR="007F0D00" w:rsidRPr="0006061D" w:rsidRDefault="007F0D00" w:rsidP="007F0D00">
      <w:pPr>
        <w:ind w:left="720"/>
        <w:jc w:val="both"/>
        <w:rPr>
          <w:b/>
        </w:rPr>
      </w:pPr>
      <w:r w:rsidRPr="0006061D">
        <w:rPr>
          <w:b/>
          <w:noProof/>
        </w:rPr>
        <w:drawing>
          <wp:inline distT="114300" distB="114300" distL="114300" distR="114300" wp14:anchorId="5D05241F" wp14:editId="2947A409">
            <wp:extent cx="5081588" cy="3486205"/>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081588" cy="3486205"/>
                    </a:xfrm>
                    <a:prstGeom prst="rect">
                      <a:avLst/>
                    </a:prstGeom>
                    <a:ln/>
                  </pic:spPr>
                </pic:pic>
              </a:graphicData>
            </a:graphic>
          </wp:inline>
        </w:drawing>
      </w:r>
    </w:p>
    <w:p w14:paraId="48D8F964" w14:textId="77777777" w:rsidR="007F0D00" w:rsidRPr="0006061D" w:rsidRDefault="007F0D00" w:rsidP="007F0D00">
      <w:pPr>
        <w:ind w:left="720"/>
        <w:jc w:val="both"/>
        <w:rPr>
          <w:b/>
        </w:rPr>
      </w:pPr>
      <w:r w:rsidRPr="0006061D">
        <w:rPr>
          <w:b/>
          <w:noProof/>
        </w:rPr>
        <w:lastRenderedPageBreak/>
        <w:drawing>
          <wp:inline distT="114300" distB="114300" distL="114300" distR="114300" wp14:anchorId="3C6CC0E4" wp14:editId="7DAA13E9">
            <wp:extent cx="4405313" cy="1672387"/>
            <wp:effectExtent l="0" t="0" r="0" b="0"/>
            <wp:docPr id="51" name="image3.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51" name="image3.png" descr="Interfaz de usuario gráfica, Texto, Aplicación, Correo electrónico&#10;&#10;Descripción generada automáticamente"/>
                    <pic:cNvPicPr preferRelativeResize="0"/>
                  </pic:nvPicPr>
                  <pic:blipFill>
                    <a:blip r:embed="rId22"/>
                    <a:srcRect/>
                    <a:stretch>
                      <a:fillRect/>
                    </a:stretch>
                  </pic:blipFill>
                  <pic:spPr>
                    <a:xfrm>
                      <a:off x="0" y="0"/>
                      <a:ext cx="4405313" cy="1672387"/>
                    </a:xfrm>
                    <a:prstGeom prst="rect">
                      <a:avLst/>
                    </a:prstGeom>
                    <a:ln/>
                  </pic:spPr>
                </pic:pic>
              </a:graphicData>
            </a:graphic>
          </wp:inline>
        </w:drawing>
      </w:r>
    </w:p>
    <w:p w14:paraId="46E44BC4" w14:textId="77777777" w:rsidR="007F0D00" w:rsidRPr="00187568" w:rsidRDefault="007F0D00" w:rsidP="007F0D00">
      <w:pPr>
        <w:ind w:left="720"/>
        <w:jc w:val="both"/>
        <w:rPr>
          <w:rFonts w:ascii="Verdana" w:hAnsi="Verdana"/>
          <w:b/>
          <w:sz w:val="22"/>
          <w:szCs w:val="22"/>
        </w:rPr>
      </w:pPr>
    </w:p>
    <w:p w14:paraId="3F3B8142" w14:textId="77777777" w:rsidR="007F0D00" w:rsidRPr="00187568" w:rsidRDefault="007F0D00" w:rsidP="0093547E">
      <w:pPr>
        <w:pStyle w:val="Prrafodelista"/>
        <w:numPr>
          <w:ilvl w:val="0"/>
          <w:numId w:val="45"/>
        </w:numPr>
        <w:contextualSpacing/>
        <w:jc w:val="both"/>
        <w:rPr>
          <w:rFonts w:ascii="Verdana" w:hAnsi="Verdana"/>
          <w:sz w:val="22"/>
          <w:szCs w:val="22"/>
        </w:rPr>
      </w:pPr>
      <w:r w:rsidRPr="00187568">
        <w:rPr>
          <w:rFonts w:ascii="Verdana" w:hAnsi="Verdana"/>
          <w:sz w:val="22"/>
          <w:szCs w:val="22"/>
        </w:rPr>
        <w:t>Una vez completada la información anterior, se activará el botón "publicar", el cual se visualizará de la siguiente manera.</w:t>
      </w:r>
    </w:p>
    <w:p w14:paraId="68DA9FC2" w14:textId="77777777" w:rsidR="007F0D00" w:rsidRPr="0006061D" w:rsidRDefault="007F0D00" w:rsidP="007F0D00">
      <w:pPr>
        <w:ind w:left="720"/>
        <w:jc w:val="both"/>
      </w:pPr>
    </w:p>
    <w:p w14:paraId="262FCD10" w14:textId="77777777" w:rsidR="007F0D00" w:rsidRPr="0006061D" w:rsidRDefault="007F0D00" w:rsidP="007F0D00">
      <w:pPr>
        <w:ind w:left="720"/>
        <w:jc w:val="both"/>
      </w:pPr>
      <w:r w:rsidRPr="0006061D">
        <w:rPr>
          <w:noProof/>
        </w:rPr>
        <w:drawing>
          <wp:inline distT="114300" distB="114300" distL="114300" distR="114300" wp14:anchorId="6F4C38EE" wp14:editId="5A30FE51">
            <wp:extent cx="5334786" cy="610716"/>
            <wp:effectExtent l="0" t="0" r="0" b="0"/>
            <wp:docPr id="8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a:stretch>
                      <a:fillRect/>
                    </a:stretch>
                  </pic:blipFill>
                  <pic:spPr>
                    <a:xfrm>
                      <a:off x="0" y="0"/>
                      <a:ext cx="5334786" cy="610716"/>
                    </a:xfrm>
                    <a:prstGeom prst="rect">
                      <a:avLst/>
                    </a:prstGeom>
                    <a:ln/>
                  </pic:spPr>
                </pic:pic>
              </a:graphicData>
            </a:graphic>
          </wp:inline>
        </w:drawing>
      </w:r>
    </w:p>
    <w:p w14:paraId="12DAB4C2" w14:textId="77777777" w:rsidR="007F0D00" w:rsidRPr="0006061D" w:rsidRDefault="007F0D00" w:rsidP="007F0D00">
      <w:pPr>
        <w:ind w:left="720"/>
        <w:jc w:val="both"/>
        <w:rPr>
          <w:b/>
        </w:rPr>
      </w:pPr>
    </w:p>
    <w:p w14:paraId="6B553710" w14:textId="77777777" w:rsidR="007F0D00" w:rsidRPr="00187568" w:rsidRDefault="007F0D00" w:rsidP="0093547E">
      <w:pPr>
        <w:numPr>
          <w:ilvl w:val="0"/>
          <w:numId w:val="60"/>
        </w:numPr>
        <w:ind w:left="1133"/>
        <w:jc w:val="both"/>
        <w:rPr>
          <w:rFonts w:ascii="Verdana" w:hAnsi="Verdana"/>
          <w:sz w:val="22"/>
          <w:szCs w:val="22"/>
        </w:rPr>
      </w:pPr>
      <w:r w:rsidRPr="00187568">
        <w:rPr>
          <w:rFonts w:ascii="Verdana" w:hAnsi="Verdana"/>
          <w:b/>
          <w:sz w:val="22"/>
          <w:szCs w:val="22"/>
        </w:rPr>
        <w:t>Publicación de las sentencias en formato video</w:t>
      </w:r>
    </w:p>
    <w:p w14:paraId="3F2E50AE" w14:textId="77777777" w:rsidR="007F0D00" w:rsidRPr="00187568" w:rsidRDefault="007F0D00" w:rsidP="007F0D00">
      <w:pPr>
        <w:ind w:left="720"/>
        <w:jc w:val="both"/>
        <w:rPr>
          <w:rFonts w:ascii="Verdana" w:hAnsi="Verdana"/>
          <w:b/>
          <w:sz w:val="22"/>
          <w:szCs w:val="22"/>
        </w:rPr>
      </w:pPr>
    </w:p>
    <w:p w14:paraId="6EDA0464" w14:textId="77777777" w:rsidR="007F0D00" w:rsidRPr="00187568" w:rsidRDefault="007F0D00" w:rsidP="0093547E">
      <w:pPr>
        <w:numPr>
          <w:ilvl w:val="0"/>
          <w:numId w:val="68"/>
        </w:numPr>
        <w:jc w:val="both"/>
        <w:rPr>
          <w:rFonts w:ascii="Verdana" w:hAnsi="Verdana"/>
          <w:sz w:val="22"/>
          <w:szCs w:val="22"/>
        </w:rPr>
      </w:pPr>
      <w:r w:rsidRPr="00187568">
        <w:rPr>
          <w:rFonts w:ascii="Verdana" w:hAnsi="Verdana"/>
          <w:sz w:val="22"/>
          <w:szCs w:val="22"/>
        </w:rPr>
        <w:t>Se recomienda realizar todo este proceso en el navegador Microsoft Edge, puesto que otros navegadores suelen fallar cuando se está realizando la publicación.</w:t>
      </w:r>
    </w:p>
    <w:p w14:paraId="3CE760B9" w14:textId="77777777" w:rsidR="007F0D00" w:rsidRPr="0006061D" w:rsidRDefault="007F0D00" w:rsidP="007F0D00">
      <w:pPr>
        <w:ind w:left="720"/>
        <w:jc w:val="both"/>
        <w:rPr>
          <w:b/>
        </w:rPr>
      </w:pPr>
    </w:p>
    <w:p w14:paraId="13765E5E" w14:textId="77777777" w:rsidR="007F0D00" w:rsidRPr="00187568" w:rsidRDefault="007F0D00" w:rsidP="0093547E">
      <w:pPr>
        <w:numPr>
          <w:ilvl w:val="0"/>
          <w:numId w:val="68"/>
        </w:numPr>
        <w:spacing w:after="240"/>
        <w:jc w:val="both"/>
        <w:rPr>
          <w:rFonts w:ascii="Verdana" w:hAnsi="Verdana"/>
          <w:sz w:val="22"/>
          <w:szCs w:val="22"/>
        </w:rPr>
      </w:pPr>
      <w:r w:rsidRPr="00187568">
        <w:rPr>
          <w:rFonts w:ascii="Verdana" w:hAnsi="Verdana"/>
          <w:sz w:val="22"/>
          <w:szCs w:val="22"/>
        </w:rPr>
        <w:t>En primer lugar, se deberá seleccionar la sentencia que se pretende publicar. Como ejemplo, se usará la sentencia subrayada en amarillo y se seleccionará el botón “Ver”. En este ejemplo la sentencia no se encuentra publicada aún, debido a que en la sección "Estado" aparece "Sin asignar”. Si apareciera "en proceso" también significa que está sin publicar.</w:t>
      </w:r>
    </w:p>
    <w:p w14:paraId="3F0F08BA" w14:textId="77777777" w:rsidR="007F0D00" w:rsidRPr="0006061D" w:rsidRDefault="007F0D00" w:rsidP="007F0D00">
      <w:pPr>
        <w:spacing w:after="240"/>
        <w:jc w:val="both"/>
        <w:rPr>
          <w:b/>
        </w:rPr>
      </w:pPr>
    </w:p>
    <w:p w14:paraId="3ECE9379" w14:textId="77777777" w:rsidR="007F0D00" w:rsidRDefault="007F0D00" w:rsidP="007F0D00">
      <w:pPr>
        <w:spacing w:after="240"/>
        <w:jc w:val="both"/>
      </w:pPr>
      <w:r w:rsidRPr="0006061D">
        <w:rPr>
          <w:noProof/>
        </w:rPr>
        <w:drawing>
          <wp:inline distT="114300" distB="114300" distL="114300" distR="114300" wp14:anchorId="24994D02" wp14:editId="00CACFD4">
            <wp:extent cx="5329238" cy="2186581"/>
            <wp:effectExtent l="0" t="0" r="0" b="0"/>
            <wp:docPr id="75" name="image3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5" name="image35.png" descr="Interfaz de usuario gráfica, Texto, Aplicación&#10;&#10;Descripción generada automáticamente"/>
                    <pic:cNvPicPr preferRelativeResize="0"/>
                  </pic:nvPicPr>
                  <pic:blipFill>
                    <a:blip r:embed="rId24"/>
                    <a:srcRect/>
                    <a:stretch>
                      <a:fillRect/>
                    </a:stretch>
                  </pic:blipFill>
                  <pic:spPr>
                    <a:xfrm>
                      <a:off x="0" y="0"/>
                      <a:ext cx="5329238" cy="2186581"/>
                    </a:xfrm>
                    <a:prstGeom prst="rect">
                      <a:avLst/>
                    </a:prstGeom>
                    <a:ln/>
                  </pic:spPr>
                </pic:pic>
              </a:graphicData>
            </a:graphic>
          </wp:inline>
        </w:drawing>
      </w:r>
    </w:p>
    <w:p w14:paraId="661FE5D7" w14:textId="77777777" w:rsidR="00223BEE" w:rsidRPr="0006061D" w:rsidRDefault="00223BEE" w:rsidP="007F0D00">
      <w:pPr>
        <w:spacing w:after="240"/>
        <w:jc w:val="both"/>
      </w:pPr>
    </w:p>
    <w:p w14:paraId="15FC62E0" w14:textId="77777777" w:rsidR="007F0D00" w:rsidRDefault="007F0D00" w:rsidP="0093547E">
      <w:pPr>
        <w:pStyle w:val="Prrafodelista"/>
        <w:numPr>
          <w:ilvl w:val="0"/>
          <w:numId w:val="59"/>
        </w:numPr>
        <w:contextualSpacing/>
        <w:jc w:val="both"/>
        <w:rPr>
          <w:rFonts w:ascii="Verdana" w:hAnsi="Verdana"/>
          <w:sz w:val="22"/>
          <w:szCs w:val="22"/>
        </w:rPr>
      </w:pPr>
      <w:r w:rsidRPr="00187568">
        <w:rPr>
          <w:rFonts w:ascii="Verdana" w:hAnsi="Verdana"/>
          <w:sz w:val="22"/>
          <w:szCs w:val="22"/>
        </w:rPr>
        <w:t>Una vez dentro del análisis seleccionado, se tiene que entrar en el video en sí, por lo que se debe seleccionar “ver” en el archivo en formato video que aparece dentro del análisis.</w:t>
      </w:r>
    </w:p>
    <w:p w14:paraId="471ADA33" w14:textId="77777777" w:rsidR="00187568" w:rsidRPr="00187568" w:rsidRDefault="00187568" w:rsidP="00187568">
      <w:pPr>
        <w:pStyle w:val="Prrafodelista"/>
        <w:ind w:left="720"/>
        <w:contextualSpacing/>
        <w:jc w:val="both"/>
        <w:rPr>
          <w:rFonts w:ascii="Verdana" w:hAnsi="Verdana"/>
          <w:sz w:val="22"/>
          <w:szCs w:val="22"/>
        </w:rPr>
      </w:pPr>
    </w:p>
    <w:p w14:paraId="0E69DDA8" w14:textId="77777777" w:rsidR="007F0D00" w:rsidRPr="0006061D" w:rsidRDefault="007F0D00" w:rsidP="007F0D00">
      <w:pPr>
        <w:spacing w:after="240"/>
        <w:jc w:val="both"/>
      </w:pPr>
      <w:r w:rsidRPr="0006061D">
        <w:rPr>
          <w:noProof/>
        </w:rPr>
        <w:drawing>
          <wp:inline distT="114300" distB="114300" distL="114300" distR="114300" wp14:anchorId="3C51570D" wp14:editId="7F93A6FE">
            <wp:extent cx="5731200" cy="2425700"/>
            <wp:effectExtent l="0" t="0" r="0" b="0"/>
            <wp:docPr id="64" name="image29.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64" name="image29.png" descr="Interfaz de usuario gráfica, Texto, Aplicación&#10;&#10;Descripción generada automáticamente"/>
                    <pic:cNvPicPr preferRelativeResize="0"/>
                  </pic:nvPicPr>
                  <pic:blipFill>
                    <a:blip r:embed="rId25"/>
                    <a:srcRect/>
                    <a:stretch>
                      <a:fillRect/>
                    </a:stretch>
                  </pic:blipFill>
                  <pic:spPr>
                    <a:xfrm>
                      <a:off x="0" y="0"/>
                      <a:ext cx="5731200" cy="2425700"/>
                    </a:xfrm>
                    <a:prstGeom prst="rect">
                      <a:avLst/>
                    </a:prstGeom>
                    <a:ln/>
                  </pic:spPr>
                </pic:pic>
              </a:graphicData>
            </a:graphic>
          </wp:inline>
        </w:drawing>
      </w:r>
    </w:p>
    <w:p w14:paraId="0E6924F1" w14:textId="77777777" w:rsidR="007F0D00" w:rsidRPr="00187568" w:rsidRDefault="007F0D00" w:rsidP="0093547E">
      <w:pPr>
        <w:pStyle w:val="Prrafodelista"/>
        <w:numPr>
          <w:ilvl w:val="0"/>
          <w:numId w:val="58"/>
        </w:numPr>
        <w:spacing w:after="240" w:line="276" w:lineRule="auto"/>
        <w:contextualSpacing/>
        <w:jc w:val="both"/>
        <w:rPr>
          <w:rFonts w:ascii="Verdana" w:hAnsi="Verdana"/>
          <w:sz w:val="22"/>
          <w:szCs w:val="22"/>
        </w:rPr>
      </w:pPr>
      <w:r w:rsidRPr="00187568">
        <w:rPr>
          <w:rFonts w:ascii="Verdana" w:hAnsi="Verdana"/>
          <w:sz w:val="22"/>
          <w:szCs w:val="22"/>
        </w:rPr>
        <w:t xml:space="preserve">Todos los videos que trae el sistema Tesauro no tienen su transcripción en su origen y el sistema fue diseñado para que no se pueda publicar el video si la transcripción aún no fue generada. Por esta razón es indispensable seleccionar el botón “Extraer Metadatos” antes de realizar cualquier otra acción. Siempre debe extraerse los metadatos del vídeo completo, incluso si finalmente lo que se publica es solo una parte del mismo ya que, si el sistema no extrae los metadatos del vídeo original, no va a aparecer al asunto en el análisis y sin este, el sistema no permitirá publicar el análisis. </w:t>
      </w:r>
    </w:p>
    <w:p w14:paraId="72BAD9C9" w14:textId="77777777" w:rsidR="007F0D00" w:rsidRPr="0006061D" w:rsidRDefault="007F0D00" w:rsidP="007F0D00">
      <w:pPr>
        <w:spacing w:after="240"/>
        <w:jc w:val="both"/>
      </w:pPr>
      <w:r w:rsidRPr="0006061D">
        <w:rPr>
          <w:noProof/>
        </w:rPr>
        <w:lastRenderedPageBreak/>
        <w:drawing>
          <wp:inline distT="114300" distB="114300" distL="114300" distR="114300" wp14:anchorId="73B1F32E" wp14:editId="5E7A5A34">
            <wp:extent cx="5731200" cy="2819400"/>
            <wp:effectExtent l="0" t="0" r="0" b="0"/>
            <wp:docPr id="49" name="image2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9" name="image22.png" descr="Interfaz de usuario gráfica, Aplicación&#10;&#10;Descripción generada automáticamente"/>
                    <pic:cNvPicPr preferRelativeResize="0"/>
                  </pic:nvPicPr>
                  <pic:blipFill>
                    <a:blip r:embed="rId26"/>
                    <a:srcRect/>
                    <a:stretch>
                      <a:fillRect/>
                    </a:stretch>
                  </pic:blipFill>
                  <pic:spPr>
                    <a:xfrm>
                      <a:off x="0" y="0"/>
                      <a:ext cx="5731200" cy="2819400"/>
                    </a:xfrm>
                    <a:prstGeom prst="rect">
                      <a:avLst/>
                    </a:prstGeom>
                    <a:ln/>
                  </pic:spPr>
                </pic:pic>
              </a:graphicData>
            </a:graphic>
          </wp:inline>
        </w:drawing>
      </w:r>
    </w:p>
    <w:p w14:paraId="0541E29E" w14:textId="77777777" w:rsidR="007F0D00" w:rsidRPr="00187568" w:rsidRDefault="007F0D00" w:rsidP="0093547E">
      <w:pPr>
        <w:pStyle w:val="Prrafodelista"/>
        <w:numPr>
          <w:ilvl w:val="0"/>
          <w:numId w:val="57"/>
        </w:numPr>
        <w:spacing w:after="240" w:line="276" w:lineRule="auto"/>
        <w:contextualSpacing/>
        <w:jc w:val="both"/>
        <w:rPr>
          <w:rFonts w:ascii="Verdana" w:hAnsi="Verdana"/>
          <w:sz w:val="22"/>
          <w:szCs w:val="22"/>
        </w:rPr>
      </w:pPr>
      <w:r w:rsidRPr="00187568">
        <w:rPr>
          <w:rFonts w:ascii="Verdana" w:hAnsi="Verdana"/>
          <w:sz w:val="22"/>
          <w:szCs w:val="22"/>
        </w:rPr>
        <w:t>La duración del proceso de extraer los metadatos del video dependerá de la extensión del video, pero en videos largos puede tomar varias horas</w:t>
      </w:r>
      <w:r w:rsidRPr="00187568">
        <w:rPr>
          <w:rFonts w:ascii="Verdana" w:hAnsi="Verdana"/>
          <w:sz w:val="22"/>
          <w:szCs w:val="22"/>
          <w:vertAlign w:val="superscript"/>
        </w:rPr>
        <w:footnoteReference w:id="3"/>
      </w:r>
      <w:r w:rsidRPr="00187568">
        <w:rPr>
          <w:rFonts w:ascii="Verdana" w:hAnsi="Verdana"/>
          <w:sz w:val="22"/>
          <w:szCs w:val="22"/>
        </w:rPr>
        <w:t xml:space="preserve">. </w:t>
      </w:r>
    </w:p>
    <w:p w14:paraId="5CB4C53A" w14:textId="77777777" w:rsidR="00CF0168" w:rsidRDefault="00CF0168" w:rsidP="00CF0168">
      <w:pPr>
        <w:pStyle w:val="Prrafodelista"/>
        <w:ind w:left="720"/>
        <w:contextualSpacing/>
        <w:jc w:val="both"/>
        <w:rPr>
          <w:rFonts w:ascii="Verdana" w:hAnsi="Verdana"/>
          <w:sz w:val="22"/>
          <w:szCs w:val="22"/>
        </w:rPr>
      </w:pPr>
    </w:p>
    <w:p w14:paraId="40CF2E52" w14:textId="48F43C29" w:rsidR="007F0D00" w:rsidRPr="00187568" w:rsidRDefault="007F0D00" w:rsidP="0093547E">
      <w:pPr>
        <w:pStyle w:val="Prrafodelista"/>
        <w:numPr>
          <w:ilvl w:val="0"/>
          <w:numId w:val="57"/>
        </w:numPr>
        <w:contextualSpacing/>
        <w:jc w:val="both"/>
        <w:rPr>
          <w:rFonts w:ascii="Verdana" w:hAnsi="Verdana"/>
          <w:sz w:val="22"/>
          <w:szCs w:val="22"/>
        </w:rPr>
      </w:pPr>
      <w:r w:rsidRPr="00187568">
        <w:rPr>
          <w:rFonts w:ascii="Verdana" w:hAnsi="Verdana"/>
          <w:sz w:val="22"/>
          <w:szCs w:val="22"/>
        </w:rPr>
        <w:t>Una vez culminada la extracción de metadatos, se debe cortar el video, en vista de que solo se debe publicar en el sistema público el aparte en donde el juez haya dictado la sentencia. La sección que se corte debe incluir toda la sentencia, no solo él resuelve. Es decir, debe integrar los antecedentes y el preámbulo en donde el juez ha determinado que se va a dictar sentencia. Asimismo, se debe incluir el pronunciamiento de las partes posterior a la lectura de la sentencia, para efectos de hacer constar si se interpuso o no recurso de apelación.</w:t>
      </w:r>
    </w:p>
    <w:p w14:paraId="6730E910" w14:textId="77777777" w:rsidR="007F0D00" w:rsidRPr="0006061D" w:rsidRDefault="007F0D00" w:rsidP="007F0D00">
      <w:pPr>
        <w:spacing w:after="240"/>
        <w:jc w:val="both"/>
      </w:pPr>
    </w:p>
    <w:p w14:paraId="5A69EC85" w14:textId="77777777" w:rsidR="007F0D00" w:rsidRPr="0006061D" w:rsidRDefault="007F0D00" w:rsidP="007F0D00">
      <w:pPr>
        <w:spacing w:after="240"/>
        <w:jc w:val="both"/>
      </w:pPr>
      <w:r w:rsidRPr="0006061D">
        <w:rPr>
          <w:noProof/>
        </w:rPr>
        <w:lastRenderedPageBreak/>
        <w:drawing>
          <wp:inline distT="114300" distB="114300" distL="114300" distR="114300" wp14:anchorId="684F6DF7" wp14:editId="16E372E8">
            <wp:extent cx="5731200" cy="2857500"/>
            <wp:effectExtent l="0" t="0" r="0" b="0"/>
            <wp:docPr id="65" name="image15.png" descr="Interfaz de usuario gráfica, Texto,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65" name="image15.png" descr="Interfaz de usuario gráfica, Texto, Sitio web&#10;&#10;Descripción generada automáticamente"/>
                    <pic:cNvPicPr preferRelativeResize="0"/>
                  </pic:nvPicPr>
                  <pic:blipFill>
                    <a:blip r:embed="rId27"/>
                    <a:srcRect/>
                    <a:stretch>
                      <a:fillRect/>
                    </a:stretch>
                  </pic:blipFill>
                  <pic:spPr>
                    <a:xfrm>
                      <a:off x="0" y="0"/>
                      <a:ext cx="5731200" cy="2857500"/>
                    </a:xfrm>
                    <a:prstGeom prst="rect">
                      <a:avLst/>
                    </a:prstGeom>
                    <a:ln/>
                  </pic:spPr>
                </pic:pic>
              </a:graphicData>
            </a:graphic>
          </wp:inline>
        </w:drawing>
      </w:r>
      <w:r w:rsidRPr="0006061D">
        <w:rPr>
          <w:noProof/>
        </w:rPr>
        <w:drawing>
          <wp:anchor distT="114300" distB="114300" distL="114300" distR="114300" simplePos="0" relativeHeight="251659264" behindDoc="0" locked="0" layoutInCell="1" hidden="0" allowOverlap="1" wp14:anchorId="410023E8" wp14:editId="2EBBE4FB">
            <wp:simplePos x="0" y="0"/>
            <wp:positionH relativeFrom="column">
              <wp:posOffset>19052</wp:posOffset>
            </wp:positionH>
            <wp:positionV relativeFrom="paragraph">
              <wp:posOffset>3106582</wp:posOffset>
            </wp:positionV>
            <wp:extent cx="5731200" cy="2590800"/>
            <wp:effectExtent l="0" t="0" r="0" b="0"/>
            <wp:wrapTopAndBottom distT="114300" distB="114300"/>
            <wp:docPr id="43" name="image18.png" descr="Interfaz de usuario gráfica, Texto, Aplicación,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43" name="image18.png" descr="Interfaz de usuario gráfica, Texto, Aplicación, Sitio web&#10;&#10;Descripción generada automáticamente"/>
                    <pic:cNvPicPr preferRelativeResize="0"/>
                  </pic:nvPicPr>
                  <pic:blipFill>
                    <a:blip r:embed="rId28"/>
                    <a:srcRect/>
                    <a:stretch>
                      <a:fillRect/>
                    </a:stretch>
                  </pic:blipFill>
                  <pic:spPr>
                    <a:xfrm>
                      <a:off x="0" y="0"/>
                      <a:ext cx="5731200" cy="2590800"/>
                    </a:xfrm>
                    <a:prstGeom prst="rect">
                      <a:avLst/>
                    </a:prstGeom>
                    <a:ln/>
                  </pic:spPr>
                </pic:pic>
              </a:graphicData>
            </a:graphic>
          </wp:anchor>
        </w:drawing>
      </w:r>
    </w:p>
    <w:p w14:paraId="2CA37EC3" w14:textId="77777777" w:rsidR="007F0D00" w:rsidRPr="00871DD5" w:rsidRDefault="007F0D00" w:rsidP="0093547E">
      <w:pPr>
        <w:pStyle w:val="Prrafodelista"/>
        <w:numPr>
          <w:ilvl w:val="0"/>
          <w:numId w:val="56"/>
        </w:numPr>
        <w:contextualSpacing/>
        <w:jc w:val="both"/>
        <w:rPr>
          <w:rFonts w:ascii="Verdana" w:hAnsi="Verdana"/>
          <w:sz w:val="22"/>
          <w:szCs w:val="22"/>
        </w:rPr>
      </w:pPr>
      <w:r w:rsidRPr="00871DD5">
        <w:rPr>
          <w:rFonts w:ascii="Verdana" w:hAnsi="Verdana"/>
          <w:sz w:val="22"/>
          <w:szCs w:val="22"/>
        </w:rPr>
        <w:t>Una vez seleccionados los minutos por cortar, se debe escribir como nombre del archivo el siguiente título “Sentencia oral proceso (número del proceso)”. En el caso del ejemplo, es el 2021-800-227. Y se selecciona la opción “Cortar y guardar”</w:t>
      </w:r>
      <w:r w:rsidRPr="00871DD5">
        <w:rPr>
          <w:rFonts w:ascii="Verdana" w:hAnsi="Verdana"/>
          <w:sz w:val="22"/>
          <w:szCs w:val="22"/>
          <w:vertAlign w:val="superscript"/>
        </w:rPr>
        <w:footnoteReference w:id="4"/>
      </w:r>
      <w:r w:rsidRPr="00871DD5">
        <w:rPr>
          <w:rFonts w:ascii="Verdana" w:hAnsi="Verdana"/>
          <w:sz w:val="22"/>
          <w:szCs w:val="22"/>
        </w:rPr>
        <w:t xml:space="preserve">. </w:t>
      </w:r>
    </w:p>
    <w:p w14:paraId="1742CD84" w14:textId="77777777" w:rsidR="007F0D00" w:rsidRPr="0006061D" w:rsidRDefault="007F0D00" w:rsidP="007F0D00">
      <w:pPr>
        <w:ind w:left="720"/>
        <w:jc w:val="both"/>
      </w:pPr>
    </w:p>
    <w:p w14:paraId="78D31026" w14:textId="77777777" w:rsidR="007F0D00" w:rsidRPr="00871DD5" w:rsidRDefault="007F0D00" w:rsidP="0093547E">
      <w:pPr>
        <w:pStyle w:val="Prrafodelista"/>
        <w:numPr>
          <w:ilvl w:val="0"/>
          <w:numId w:val="56"/>
        </w:numPr>
        <w:spacing w:after="240" w:line="276" w:lineRule="auto"/>
        <w:contextualSpacing/>
        <w:jc w:val="both"/>
        <w:rPr>
          <w:rFonts w:ascii="Verdana" w:hAnsi="Verdana"/>
          <w:sz w:val="22"/>
          <w:szCs w:val="22"/>
        </w:rPr>
      </w:pPr>
      <w:r w:rsidRPr="00871DD5">
        <w:rPr>
          <w:rFonts w:ascii="Verdana" w:hAnsi="Verdana"/>
          <w:sz w:val="22"/>
          <w:szCs w:val="22"/>
        </w:rPr>
        <w:lastRenderedPageBreak/>
        <w:t xml:space="preserve">Una vez cortado el video aparecerá un nuevo video debajo del video original, que estará identificado con la palabra CHILD. Se debe entrar a este nuevo vídeo y extraer de nuevo sus metadatos. </w:t>
      </w:r>
    </w:p>
    <w:p w14:paraId="541F81C8" w14:textId="77777777" w:rsidR="007F0D00" w:rsidRPr="0006061D" w:rsidRDefault="007F0D00" w:rsidP="007F0D00">
      <w:pPr>
        <w:spacing w:after="240"/>
        <w:jc w:val="both"/>
      </w:pPr>
      <w:r w:rsidRPr="0006061D">
        <w:rPr>
          <w:noProof/>
        </w:rPr>
        <w:drawing>
          <wp:inline distT="114300" distB="114300" distL="114300" distR="114300" wp14:anchorId="4ECCA086" wp14:editId="794C3B96">
            <wp:extent cx="5731200" cy="2476500"/>
            <wp:effectExtent l="0" t="0" r="0" b="0"/>
            <wp:docPr id="63" name="image40.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63" name="image40.png" descr="Interfaz de usuario gráfica, Texto, Aplicación, Correo electrónico&#10;&#10;Descripción generada automáticamente"/>
                    <pic:cNvPicPr preferRelativeResize="0"/>
                  </pic:nvPicPr>
                  <pic:blipFill>
                    <a:blip r:embed="rId29"/>
                    <a:srcRect/>
                    <a:stretch>
                      <a:fillRect/>
                    </a:stretch>
                  </pic:blipFill>
                  <pic:spPr>
                    <a:xfrm>
                      <a:off x="0" y="0"/>
                      <a:ext cx="5731200" cy="2476500"/>
                    </a:xfrm>
                    <a:prstGeom prst="rect">
                      <a:avLst/>
                    </a:prstGeom>
                    <a:ln/>
                  </pic:spPr>
                </pic:pic>
              </a:graphicData>
            </a:graphic>
          </wp:inline>
        </w:drawing>
      </w:r>
    </w:p>
    <w:p w14:paraId="57C2B8C9" w14:textId="77777777" w:rsidR="007F0D00" w:rsidRPr="00871DD5" w:rsidRDefault="007F0D00" w:rsidP="0093547E">
      <w:pPr>
        <w:pStyle w:val="Prrafodelista"/>
        <w:numPr>
          <w:ilvl w:val="0"/>
          <w:numId w:val="55"/>
        </w:numPr>
        <w:spacing w:after="240" w:line="276" w:lineRule="auto"/>
        <w:contextualSpacing/>
        <w:jc w:val="both"/>
        <w:rPr>
          <w:rFonts w:ascii="Verdana" w:hAnsi="Verdana"/>
          <w:sz w:val="22"/>
          <w:szCs w:val="22"/>
        </w:rPr>
      </w:pPr>
      <w:r w:rsidRPr="00871DD5">
        <w:rPr>
          <w:rFonts w:ascii="Verdana" w:hAnsi="Verdana"/>
          <w:sz w:val="22"/>
          <w:szCs w:val="22"/>
        </w:rPr>
        <w:t>Una vez extraídos los metadatos, aparecerá la transcripción al lado del video cortado. Con esto, se debe seleccionar ahora la opción de publicar que aparece en el video cortado y posteriormente seleccionar y rellenar la información básica de la sentencia, tal como se hace en las sentencias escritas. Luego, se selecciona la opción publicar el análisis para que el video que contiene la sentencia oral quede publicado.</w:t>
      </w:r>
    </w:p>
    <w:p w14:paraId="6437DCC5" w14:textId="77777777" w:rsidR="007F0D00" w:rsidRPr="0006061D" w:rsidRDefault="007F0D00" w:rsidP="007F0D00">
      <w:pPr>
        <w:spacing w:after="240"/>
        <w:jc w:val="both"/>
      </w:pPr>
      <w:r w:rsidRPr="0006061D">
        <w:rPr>
          <w:noProof/>
        </w:rPr>
        <w:drawing>
          <wp:inline distT="114300" distB="114300" distL="114300" distR="114300" wp14:anchorId="2D56D1E8" wp14:editId="7C96D17D">
            <wp:extent cx="5731200" cy="2628900"/>
            <wp:effectExtent l="0" t="0" r="0" b="0"/>
            <wp:docPr id="61" name="image26.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61" name="image26.png" descr="Interfaz de usuario gráfica, Texto, Aplicación, Correo electrónico&#10;&#10;Descripción generada automáticamente"/>
                    <pic:cNvPicPr preferRelativeResize="0"/>
                  </pic:nvPicPr>
                  <pic:blipFill>
                    <a:blip r:embed="rId30"/>
                    <a:srcRect/>
                    <a:stretch>
                      <a:fillRect/>
                    </a:stretch>
                  </pic:blipFill>
                  <pic:spPr>
                    <a:xfrm>
                      <a:off x="0" y="0"/>
                      <a:ext cx="5731200" cy="2628900"/>
                    </a:xfrm>
                    <a:prstGeom prst="rect">
                      <a:avLst/>
                    </a:prstGeom>
                    <a:ln/>
                  </pic:spPr>
                </pic:pic>
              </a:graphicData>
            </a:graphic>
          </wp:inline>
        </w:drawing>
      </w:r>
    </w:p>
    <w:p w14:paraId="4E1D6508" w14:textId="77777777" w:rsidR="007F0D00" w:rsidRPr="00871DD5" w:rsidRDefault="007F0D00" w:rsidP="0093547E">
      <w:pPr>
        <w:pStyle w:val="Prrafodelista"/>
        <w:numPr>
          <w:ilvl w:val="0"/>
          <w:numId w:val="54"/>
        </w:numPr>
        <w:spacing w:after="240" w:line="276" w:lineRule="auto"/>
        <w:contextualSpacing/>
        <w:jc w:val="both"/>
        <w:rPr>
          <w:rFonts w:ascii="Verdana" w:hAnsi="Verdana"/>
          <w:b/>
          <w:bCs/>
          <w:sz w:val="22"/>
          <w:szCs w:val="22"/>
        </w:rPr>
      </w:pPr>
      <w:r w:rsidRPr="00871DD5">
        <w:rPr>
          <w:rFonts w:ascii="Verdana" w:hAnsi="Verdana"/>
          <w:sz w:val="22"/>
          <w:szCs w:val="22"/>
        </w:rPr>
        <w:lastRenderedPageBreak/>
        <w:t xml:space="preserve">Una vez realizados los pasos anteriores, es importante cerciorarse que en el sistema público aparezca efectivamente el video publicado, toda vez que el sistema puede presentar errores a la hora de visualizar los videos en el entorno público. </w:t>
      </w:r>
    </w:p>
    <w:p w14:paraId="58B9BA39" w14:textId="77777777" w:rsidR="007F0D00" w:rsidRPr="00871DD5" w:rsidRDefault="007F0D00" w:rsidP="0093547E">
      <w:pPr>
        <w:numPr>
          <w:ilvl w:val="0"/>
          <w:numId w:val="66"/>
        </w:numPr>
        <w:spacing w:before="240" w:after="240" w:line="276" w:lineRule="auto"/>
        <w:jc w:val="both"/>
        <w:rPr>
          <w:rFonts w:ascii="Verdana" w:hAnsi="Verdana"/>
          <w:b/>
          <w:sz w:val="22"/>
          <w:szCs w:val="22"/>
        </w:rPr>
      </w:pPr>
      <w:r w:rsidRPr="00871DD5">
        <w:rPr>
          <w:rFonts w:ascii="Verdana" w:hAnsi="Verdana"/>
          <w:b/>
          <w:sz w:val="22"/>
          <w:szCs w:val="22"/>
        </w:rPr>
        <w:t>Elaboración de las fichas de análisis jurídico y estadístico</w:t>
      </w:r>
    </w:p>
    <w:p w14:paraId="682A0022" w14:textId="77777777" w:rsidR="007F0D00" w:rsidRPr="00871DD5" w:rsidRDefault="007F0D00" w:rsidP="007F0D00">
      <w:pPr>
        <w:spacing w:before="240" w:after="240"/>
        <w:ind w:left="720"/>
        <w:jc w:val="both"/>
        <w:rPr>
          <w:rFonts w:ascii="Verdana" w:hAnsi="Verdana"/>
          <w:sz w:val="22"/>
          <w:szCs w:val="22"/>
        </w:rPr>
      </w:pPr>
      <w:r w:rsidRPr="00871DD5">
        <w:rPr>
          <w:rFonts w:ascii="Verdana" w:hAnsi="Verdana"/>
          <w:sz w:val="22"/>
          <w:szCs w:val="22"/>
        </w:rPr>
        <w:t>Los encargados de gestionar el aplicativo deben elaborar las fichas de análisis jurídico y estadístico, teniendo en cuenta lo siguiente:</w:t>
      </w:r>
    </w:p>
    <w:p w14:paraId="2E5419FB" w14:textId="77777777" w:rsidR="007F0D00" w:rsidRPr="00871DD5" w:rsidRDefault="007F0D00" w:rsidP="0093547E">
      <w:pPr>
        <w:numPr>
          <w:ilvl w:val="0"/>
          <w:numId w:val="65"/>
        </w:numPr>
        <w:spacing w:after="240"/>
        <w:jc w:val="both"/>
        <w:rPr>
          <w:rFonts w:ascii="Verdana" w:hAnsi="Verdana"/>
          <w:b/>
          <w:sz w:val="22"/>
          <w:szCs w:val="22"/>
        </w:rPr>
      </w:pPr>
      <w:r w:rsidRPr="00871DD5">
        <w:rPr>
          <w:rFonts w:ascii="Verdana" w:hAnsi="Verdana"/>
          <w:b/>
          <w:sz w:val="22"/>
          <w:szCs w:val="22"/>
        </w:rPr>
        <w:t>Identificación del proceso, previo a la realización de los análisis</w:t>
      </w:r>
    </w:p>
    <w:p w14:paraId="6B756ECC" w14:textId="77777777" w:rsidR="007F0D00" w:rsidRPr="00871DD5" w:rsidRDefault="007F0D00" w:rsidP="007F0D00">
      <w:pPr>
        <w:spacing w:after="240"/>
        <w:ind w:left="720"/>
        <w:jc w:val="both"/>
        <w:rPr>
          <w:rFonts w:ascii="Verdana" w:hAnsi="Verdana"/>
          <w:sz w:val="22"/>
          <w:szCs w:val="22"/>
        </w:rPr>
      </w:pPr>
      <w:r w:rsidRPr="00871DD5">
        <w:rPr>
          <w:rFonts w:ascii="Verdana" w:hAnsi="Verdana"/>
          <w:sz w:val="22"/>
          <w:szCs w:val="22"/>
        </w:rPr>
        <w:t>Es necesario verificar si el proceso, dentro del cual se profirió la sentencia, corresponde a un trámite verbal sumario o verbal.</w:t>
      </w:r>
    </w:p>
    <w:p w14:paraId="1328864B" w14:textId="77777777" w:rsidR="007F0D00" w:rsidRPr="00871DD5" w:rsidRDefault="007F0D00" w:rsidP="0093547E">
      <w:pPr>
        <w:numPr>
          <w:ilvl w:val="0"/>
          <w:numId w:val="65"/>
        </w:numPr>
        <w:jc w:val="both"/>
        <w:rPr>
          <w:rFonts w:ascii="Verdana" w:hAnsi="Verdana"/>
          <w:b/>
          <w:sz w:val="22"/>
          <w:szCs w:val="22"/>
        </w:rPr>
      </w:pPr>
      <w:r w:rsidRPr="00871DD5">
        <w:rPr>
          <w:rFonts w:ascii="Verdana" w:hAnsi="Verdana"/>
          <w:b/>
          <w:sz w:val="22"/>
          <w:szCs w:val="22"/>
        </w:rPr>
        <w:t xml:space="preserve">Formato de la sentencia </w:t>
      </w:r>
    </w:p>
    <w:p w14:paraId="14B49A3B" w14:textId="77777777" w:rsidR="007F0D00" w:rsidRPr="00871DD5" w:rsidRDefault="007F0D00" w:rsidP="007F0D00">
      <w:pPr>
        <w:ind w:left="720"/>
        <w:jc w:val="both"/>
        <w:rPr>
          <w:rFonts w:ascii="Verdana" w:hAnsi="Verdana"/>
          <w:sz w:val="22"/>
          <w:szCs w:val="22"/>
        </w:rPr>
      </w:pPr>
    </w:p>
    <w:p w14:paraId="6F8D78A3" w14:textId="77777777" w:rsidR="007F0D00" w:rsidRPr="00871DD5" w:rsidRDefault="007F0D00" w:rsidP="007F0D00">
      <w:pPr>
        <w:ind w:left="1440"/>
        <w:jc w:val="both"/>
        <w:rPr>
          <w:rFonts w:ascii="Verdana" w:hAnsi="Verdana"/>
          <w:b/>
          <w:sz w:val="22"/>
          <w:szCs w:val="22"/>
        </w:rPr>
      </w:pPr>
      <w:r w:rsidRPr="00871DD5">
        <w:rPr>
          <w:rFonts w:ascii="Verdana" w:hAnsi="Verdana"/>
          <w:b/>
          <w:sz w:val="22"/>
          <w:szCs w:val="22"/>
        </w:rPr>
        <w:t>i. Sentencia Primera instancia Superintendencia de Sociedades</w:t>
      </w:r>
    </w:p>
    <w:p w14:paraId="2159EFB1" w14:textId="77777777" w:rsidR="007F0D00" w:rsidRPr="00871DD5" w:rsidRDefault="007F0D00" w:rsidP="007F0D00">
      <w:pPr>
        <w:ind w:left="1440"/>
        <w:jc w:val="both"/>
        <w:rPr>
          <w:rFonts w:ascii="Verdana" w:hAnsi="Verdana"/>
          <w:b/>
          <w:sz w:val="22"/>
          <w:szCs w:val="22"/>
        </w:rPr>
      </w:pPr>
    </w:p>
    <w:p w14:paraId="124D1120" w14:textId="77777777" w:rsidR="007F0D00" w:rsidRPr="00871DD5" w:rsidRDefault="007F0D00" w:rsidP="0093547E">
      <w:pPr>
        <w:numPr>
          <w:ilvl w:val="0"/>
          <w:numId w:val="69"/>
        </w:numPr>
        <w:jc w:val="both"/>
        <w:rPr>
          <w:rFonts w:ascii="Verdana" w:hAnsi="Verdana"/>
          <w:sz w:val="22"/>
          <w:szCs w:val="22"/>
        </w:rPr>
      </w:pPr>
      <w:r w:rsidRPr="00871DD5">
        <w:rPr>
          <w:rFonts w:ascii="Verdana" w:hAnsi="Verdana"/>
          <w:b/>
          <w:sz w:val="22"/>
          <w:szCs w:val="22"/>
        </w:rPr>
        <w:t>Sentencia escrita</w:t>
      </w:r>
      <w:r w:rsidRPr="00871DD5">
        <w:rPr>
          <w:rFonts w:ascii="Verdana" w:hAnsi="Verdana"/>
          <w:sz w:val="22"/>
          <w:szCs w:val="22"/>
        </w:rPr>
        <w:t xml:space="preserve"> </w:t>
      </w:r>
    </w:p>
    <w:p w14:paraId="3196B877" w14:textId="77777777" w:rsidR="007F0D00" w:rsidRPr="00871DD5" w:rsidRDefault="007F0D00" w:rsidP="007F0D00">
      <w:pPr>
        <w:ind w:left="2160"/>
        <w:jc w:val="both"/>
        <w:rPr>
          <w:rFonts w:ascii="Verdana" w:hAnsi="Verdana"/>
          <w:sz w:val="22"/>
          <w:szCs w:val="22"/>
        </w:rPr>
      </w:pPr>
    </w:p>
    <w:p w14:paraId="7E2F7DC6" w14:textId="77777777" w:rsidR="007F0D00" w:rsidRPr="00871DD5" w:rsidRDefault="007F0D00" w:rsidP="007F0D00">
      <w:pPr>
        <w:ind w:left="2160"/>
        <w:jc w:val="both"/>
        <w:rPr>
          <w:rFonts w:ascii="Verdana" w:hAnsi="Verdana"/>
          <w:sz w:val="22"/>
          <w:szCs w:val="22"/>
        </w:rPr>
      </w:pPr>
      <w:r w:rsidRPr="00871DD5">
        <w:rPr>
          <w:rFonts w:ascii="Verdana" w:hAnsi="Verdana"/>
          <w:sz w:val="22"/>
          <w:szCs w:val="22"/>
        </w:rPr>
        <w:t xml:space="preserve">Si se encuentra completa y en formato PDF, se inicia con la elaboración del análisis. </w:t>
      </w:r>
    </w:p>
    <w:p w14:paraId="7EF91F3E" w14:textId="77777777" w:rsidR="007F0D00" w:rsidRPr="00871DD5" w:rsidRDefault="007F0D00" w:rsidP="007F0D00">
      <w:pPr>
        <w:ind w:left="2160"/>
        <w:jc w:val="both"/>
        <w:rPr>
          <w:rFonts w:ascii="Verdana" w:hAnsi="Verdana"/>
          <w:sz w:val="22"/>
          <w:szCs w:val="22"/>
        </w:rPr>
      </w:pPr>
    </w:p>
    <w:p w14:paraId="363099B7" w14:textId="77777777" w:rsidR="007F0D00" w:rsidRPr="00871DD5" w:rsidRDefault="007F0D00" w:rsidP="0093547E">
      <w:pPr>
        <w:numPr>
          <w:ilvl w:val="0"/>
          <w:numId w:val="69"/>
        </w:numPr>
        <w:jc w:val="both"/>
        <w:rPr>
          <w:rFonts w:ascii="Verdana" w:hAnsi="Verdana"/>
          <w:sz w:val="22"/>
          <w:szCs w:val="22"/>
        </w:rPr>
      </w:pPr>
      <w:r w:rsidRPr="00871DD5">
        <w:rPr>
          <w:rFonts w:ascii="Verdana" w:hAnsi="Verdana"/>
          <w:b/>
          <w:sz w:val="22"/>
          <w:szCs w:val="22"/>
        </w:rPr>
        <w:t>Sentencia oral</w:t>
      </w:r>
    </w:p>
    <w:p w14:paraId="0185D5A1" w14:textId="77777777" w:rsidR="007F0D00" w:rsidRPr="00871DD5" w:rsidRDefault="007F0D00" w:rsidP="007F0D00">
      <w:pPr>
        <w:ind w:left="2160"/>
        <w:jc w:val="both"/>
        <w:rPr>
          <w:rFonts w:ascii="Verdana" w:hAnsi="Verdana"/>
          <w:b/>
          <w:sz w:val="22"/>
          <w:szCs w:val="22"/>
        </w:rPr>
      </w:pPr>
    </w:p>
    <w:p w14:paraId="0661344B" w14:textId="77777777" w:rsidR="007F0D00" w:rsidRPr="00871DD5" w:rsidRDefault="007F0D00" w:rsidP="007F0D00">
      <w:pPr>
        <w:ind w:left="2160"/>
        <w:jc w:val="both"/>
        <w:rPr>
          <w:rFonts w:ascii="Verdana" w:hAnsi="Verdana"/>
          <w:sz w:val="22"/>
          <w:szCs w:val="22"/>
        </w:rPr>
      </w:pPr>
      <w:r w:rsidRPr="00871DD5">
        <w:rPr>
          <w:rFonts w:ascii="Verdana" w:hAnsi="Verdana"/>
          <w:sz w:val="22"/>
          <w:szCs w:val="22"/>
        </w:rPr>
        <w:t>Se deberá buscar el audio o video contentivo de la sentencia dentro de la interfaz del Tesauro o, en su defecto, en el expediente digital. Una vez obtenido el archivo se procede a la transcripción del audio a texto en el formato preestablecido.</w:t>
      </w:r>
    </w:p>
    <w:p w14:paraId="5A1FDA91" w14:textId="77777777" w:rsidR="007F0D00" w:rsidRPr="0006061D" w:rsidRDefault="007F0D00" w:rsidP="007F0D00">
      <w:pPr>
        <w:ind w:left="2160"/>
        <w:jc w:val="both"/>
      </w:pPr>
    </w:p>
    <w:p w14:paraId="1310D04B" w14:textId="77777777" w:rsidR="007F0D00" w:rsidRPr="00871DD5" w:rsidRDefault="007F0D00" w:rsidP="007F0D00">
      <w:pPr>
        <w:ind w:left="1440"/>
        <w:jc w:val="both"/>
        <w:rPr>
          <w:rFonts w:ascii="Verdana" w:hAnsi="Verdana"/>
          <w:b/>
          <w:sz w:val="22"/>
          <w:szCs w:val="22"/>
        </w:rPr>
      </w:pPr>
      <w:proofErr w:type="spellStart"/>
      <w:r w:rsidRPr="00871DD5">
        <w:rPr>
          <w:rFonts w:ascii="Verdana" w:hAnsi="Verdana"/>
          <w:b/>
          <w:sz w:val="22"/>
          <w:szCs w:val="22"/>
        </w:rPr>
        <w:t>ii</w:t>
      </w:r>
      <w:proofErr w:type="spellEnd"/>
      <w:r w:rsidRPr="00871DD5">
        <w:rPr>
          <w:rFonts w:ascii="Verdana" w:hAnsi="Verdana"/>
          <w:b/>
          <w:sz w:val="22"/>
          <w:szCs w:val="22"/>
        </w:rPr>
        <w:t>. Sentencia de segunda instancia</w:t>
      </w:r>
    </w:p>
    <w:p w14:paraId="071378C9" w14:textId="77777777" w:rsidR="007F0D00" w:rsidRPr="00871DD5" w:rsidRDefault="007F0D00" w:rsidP="007F0D00">
      <w:pPr>
        <w:ind w:left="1440"/>
        <w:jc w:val="both"/>
        <w:rPr>
          <w:rFonts w:ascii="Verdana" w:hAnsi="Verdana"/>
          <w:b/>
          <w:sz w:val="22"/>
          <w:szCs w:val="22"/>
        </w:rPr>
      </w:pPr>
    </w:p>
    <w:p w14:paraId="110D5897" w14:textId="77777777" w:rsidR="007F0D00" w:rsidRPr="00871DD5" w:rsidRDefault="007F0D00" w:rsidP="007F0D00">
      <w:pPr>
        <w:ind w:left="1440"/>
        <w:jc w:val="both"/>
        <w:rPr>
          <w:rFonts w:ascii="Verdana" w:hAnsi="Verdana"/>
          <w:sz w:val="22"/>
          <w:szCs w:val="22"/>
        </w:rPr>
      </w:pPr>
      <w:r w:rsidRPr="00871DD5">
        <w:rPr>
          <w:rFonts w:ascii="Verdana" w:hAnsi="Verdana"/>
          <w:sz w:val="22"/>
          <w:szCs w:val="22"/>
        </w:rPr>
        <w:t>El Tesauro cuenta únicamente con una opción denominada "archivos relacionados", donde se deben cargar los siguientes documentos: la segunda instancia en formato escrito, el video de la segunda instancia (en caso de que esta haya sido oral), la sentencia de casación emitida por la Sala Civil de la Corte Suprema de Justicia y, cuando corresponda, la acción de tutela interpuesta contra providencias judiciales (en caso de haber). También se incluyen las actas de constancia de desistimiento del recurso de apelación, o si fue declarado desierto o si no se interpuso recurso alguno. A la fecha, no se ha presentado esta última; sin embargo, en caso de existir una sentencia de tutela contra el fallo en firme, será necesario incorporarla al sistema.</w:t>
      </w:r>
    </w:p>
    <w:p w14:paraId="480C5AB8" w14:textId="77777777" w:rsidR="007F0D00" w:rsidRPr="0006061D" w:rsidRDefault="007F0D00" w:rsidP="007F0D00">
      <w:pPr>
        <w:ind w:left="1440"/>
        <w:jc w:val="both"/>
        <w:rPr>
          <w:b/>
        </w:rPr>
      </w:pPr>
    </w:p>
    <w:p w14:paraId="1D0111B9" w14:textId="77777777" w:rsidR="007F0D00" w:rsidRPr="00871DD5" w:rsidRDefault="007F0D00" w:rsidP="0093547E">
      <w:pPr>
        <w:numPr>
          <w:ilvl w:val="0"/>
          <w:numId w:val="70"/>
        </w:numPr>
        <w:jc w:val="both"/>
        <w:rPr>
          <w:rFonts w:ascii="Verdana" w:hAnsi="Verdana"/>
          <w:sz w:val="22"/>
          <w:szCs w:val="22"/>
        </w:rPr>
      </w:pPr>
      <w:r w:rsidRPr="00871DD5">
        <w:rPr>
          <w:rFonts w:ascii="Verdana" w:hAnsi="Verdana"/>
          <w:sz w:val="22"/>
          <w:szCs w:val="22"/>
        </w:rPr>
        <w:t xml:space="preserve"> </w:t>
      </w:r>
      <w:r w:rsidRPr="00871DD5">
        <w:rPr>
          <w:rFonts w:ascii="Verdana" w:hAnsi="Verdana"/>
          <w:b/>
          <w:sz w:val="22"/>
          <w:szCs w:val="22"/>
        </w:rPr>
        <w:t>Sentencia escrita</w:t>
      </w:r>
    </w:p>
    <w:p w14:paraId="4D11A79E" w14:textId="77777777" w:rsidR="007F0D00" w:rsidRPr="00871DD5" w:rsidRDefault="007F0D00" w:rsidP="007F0D00">
      <w:pPr>
        <w:spacing w:before="240" w:after="240"/>
        <w:ind w:left="2160"/>
        <w:jc w:val="both"/>
        <w:rPr>
          <w:rFonts w:ascii="Verdana" w:hAnsi="Verdana"/>
          <w:b/>
          <w:sz w:val="22"/>
          <w:szCs w:val="22"/>
        </w:rPr>
      </w:pPr>
      <w:r w:rsidRPr="00871DD5">
        <w:rPr>
          <w:rFonts w:ascii="Verdana" w:hAnsi="Verdana"/>
          <w:sz w:val="22"/>
          <w:szCs w:val="22"/>
        </w:rPr>
        <w:t xml:space="preserve">Se descarga en formato PDF del expediente digital o en su defecto, se solicita al Grupo de Gestión Documental el expediente en físico. </w:t>
      </w:r>
    </w:p>
    <w:p w14:paraId="39584831" w14:textId="77777777" w:rsidR="007F0D00" w:rsidRPr="00871DD5" w:rsidRDefault="007F0D00" w:rsidP="0093547E">
      <w:pPr>
        <w:numPr>
          <w:ilvl w:val="0"/>
          <w:numId w:val="70"/>
        </w:numPr>
        <w:spacing w:before="240" w:after="240"/>
        <w:jc w:val="both"/>
        <w:rPr>
          <w:rFonts w:ascii="Verdana" w:hAnsi="Verdana"/>
          <w:sz w:val="22"/>
          <w:szCs w:val="22"/>
        </w:rPr>
      </w:pPr>
      <w:r w:rsidRPr="00871DD5">
        <w:rPr>
          <w:rFonts w:ascii="Verdana" w:hAnsi="Verdana"/>
          <w:b/>
          <w:sz w:val="22"/>
          <w:szCs w:val="22"/>
        </w:rPr>
        <w:t>Sentencia oral</w:t>
      </w:r>
      <w:r w:rsidRPr="00871DD5">
        <w:rPr>
          <w:rFonts w:ascii="Verdana" w:hAnsi="Verdana"/>
          <w:sz w:val="22"/>
          <w:szCs w:val="22"/>
        </w:rPr>
        <w:t xml:space="preserve"> </w:t>
      </w:r>
    </w:p>
    <w:p w14:paraId="0AD659F1" w14:textId="77777777" w:rsidR="007F0D00" w:rsidRPr="00871DD5" w:rsidRDefault="007F0D00" w:rsidP="007F0D00">
      <w:pPr>
        <w:ind w:left="2160"/>
        <w:jc w:val="both"/>
        <w:rPr>
          <w:rFonts w:ascii="Verdana" w:hAnsi="Verdana"/>
          <w:sz w:val="22"/>
          <w:szCs w:val="22"/>
        </w:rPr>
      </w:pPr>
      <w:r w:rsidRPr="00871DD5">
        <w:rPr>
          <w:rFonts w:ascii="Verdana" w:hAnsi="Verdana"/>
          <w:sz w:val="22"/>
          <w:szCs w:val="22"/>
        </w:rPr>
        <w:t>Se deberá buscar el video dentro del expediente digital o en su defecto, se deberá verificar el CD contentivo de la grabación de sentencia que se encuentra en el expediente físico del proceso. Una vez obtenido el archivo se procede a la transcripción del audio a texto en el formato preestablecido (anexo).</w:t>
      </w:r>
    </w:p>
    <w:p w14:paraId="5C4539BB" w14:textId="77777777" w:rsidR="007F0D00" w:rsidRPr="00871DD5" w:rsidRDefault="007F0D00" w:rsidP="007F0D00">
      <w:pPr>
        <w:ind w:left="2160"/>
        <w:jc w:val="both"/>
        <w:rPr>
          <w:rFonts w:ascii="Verdana" w:hAnsi="Verdana"/>
          <w:sz w:val="22"/>
          <w:szCs w:val="22"/>
        </w:rPr>
      </w:pPr>
    </w:p>
    <w:p w14:paraId="66C4AA33" w14:textId="77777777" w:rsidR="007F0D00" w:rsidRPr="00871DD5" w:rsidRDefault="007F0D00" w:rsidP="007F0D00">
      <w:pPr>
        <w:ind w:left="720" w:firstLine="720"/>
        <w:jc w:val="both"/>
        <w:rPr>
          <w:rFonts w:ascii="Verdana" w:hAnsi="Verdana"/>
          <w:b/>
          <w:sz w:val="22"/>
          <w:szCs w:val="22"/>
        </w:rPr>
      </w:pPr>
      <w:proofErr w:type="spellStart"/>
      <w:r w:rsidRPr="00871DD5">
        <w:rPr>
          <w:rFonts w:ascii="Verdana" w:hAnsi="Verdana"/>
          <w:b/>
          <w:sz w:val="22"/>
          <w:szCs w:val="22"/>
        </w:rPr>
        <w:t>iii</w:t>
      </w:r>
      <w:proofErr w:type="spellEnd"/>
      <w:r w:rsidRPr="00871DD5">
        <w:rPr>
          <w:rFonts w:ascii="Verdana" w:hAnsi="Verdana"/>
          <w:b/>
          <w:sz w:val="22"/>
          <w:szCs w:val="22"/>
        </w:rPr>
        <w:t>. Sentencia en sede de casación</w:t>
      </w:r>
    </w:p>
    <w:p w14:paraId="21C25C9E" w14:textId="77777777" w:rsidR="007F0D00" w:rsidRPr="00871DD5" w:rsidRDefault="007F0D00" w:rsidP="007F0D00">
      <w:pPr>
        <w:ind w:left="720"/>
        <w:jc w:val="both"/>
        <w:rPr>
          <w:rFonts w:ascii="Verdana" w:hAnsi="Verdana"/>
          <w:sz w:val="22"/>
          <w:szCs w:val="22"/>
        </w:rPr>
      </w:pPr>
    </w:p>
    <w:p w14:paraId="3867D711" w14:textId="77777777" w:rsidR="007F0D00" w:rsidRPr="00871DD5" w:rsidRDefault="007F0D00" w:rsidP="007F0D00">
      <w:pPr>
        <w:ind w:left="720"/>
        <w:jc w:val="both"/>
        <w:rPr>
          <w:rFonts w:ascii="Verdana" w:hAnsi="Verdana"/>
          <w:sz w:val="22"/>
          <w:szCs w:val="22"/>
        </w:rPr>
      </w:pPr>
      <w:r w:rsidRPr="00871DD5">
        <w:rPr>
          <w:rFonts w:ascii="Verdana" w:hAnsi="Verdana"/>
          <w:sz w:val="22"/>
          <w:szCs w:val="22"/>
        </w:rPr>
        <w:tab/>
      </w:r>
      <w:r w:rsidRPr="00871DD5">
        <w:rPr>
          <w:rFonts w:ascii="Verdana" w:hAnsi="Verdana"/>
          <w:sz w:val="22"/>
          <w:szCs w:val="22"/>
        </w:rPr>
        <w:tab/>
        <w:t xml:space="preserve"> </w:t>
      </w:r>
      <w:r w:rsidRPr="00871DD5">
        <w:rPr>
          <w:rFonts w:ascii="Verdana" w:hAnsi="Verdana"/>
          <w:b/>
          <w:sz w:val="22"/>
          <w:szCs w:val="22"/>
        </w:rPr>
        <w:t>Sentencia escrita</w:t>
      </w:r>
    </w:p>
    <w:p w14:paraId="02B26D76" w14:textId="77777777" w:rsidR="007F0D00" w:rsidRPr="00871DD5" w:rsidRDefault="007F0D00" w:rsidP="007F0D00">
      <w:pPr>
        <w:spacing w:before="240" w:after="240"/>
        <w:ind w:left="2160"/>
        <w:jc w:val="both"/>
        <w:rPr>
          <w:rFonts w:ascii="Verdana" w:hAnsi="Verdana"/>
          <w:sz w:val="22"/>
          <w:szCs w:val="22"/>
        </w:rPr>
      </w:pPr>
      <w:r w:rsidRPr="00871DD5">
        <w:rPr>
          <w:rFonts w:ascii="Verdana" w:hAnsi="Verdana"/>
          <w:sz w:val="22"/>
          <w:szCs w:val="22"/>
        </w:rPr>
        <w:t xml:space="preserve">Se descarga en formato PDF del expediente digital </w:t>
      </w:r>
    </w:p>
    <w:p w14:paraId="121E09E2" w14:textId="77777777" w:rsidR="007F0D00" w:rsidRPr="00871DD5" w:rsidRDefault="007F0D00" w:rsidP="007F0D00">
      <w:pPr>
        <w:spacing w:before="240" w:after="240"/>
        <w:ind w:left="1417"/>
        <w:jc w:val="both"/>
        <w:rPr>
          <w:rFonts w:ascii="Verdana" w:hAnsi="Verdana"/>
          <w:b/>
          <w:sz w:val="22"/>
          <w:szCs w:val="22"/>
        </w:rPr>
      </w:pPr>
      <w:proofErr w:type="spellStart"/>
      <w:r w:rsidRPr="00871DD5">
        <w:rPr>
          <w:rFonts w:ascii="Verdana" w:hAnsi="Verdana"/>
          <w:b/>
          <w:sz w:val="22"/>
          <w:szCs w:val="22"/>
        </w:rPr>
        <w:t>iv</w:t>
      </w:r>
      <w:proofErr w:type="spellEnd"/>
      <w:r w:rsidRPr="00871DD5">
        <w:rPr>
          <w:rFonts w:ascii="Verdana" w:hAnsi="Verdana"/>
          <w:b/>
          <w:sz w:val="22"/>
          <w:szCs w:val="22"/>
        </w:rPr>
        <w:t xml:space="preserve">. </w:t>
      </w:r>
      <w:r w:rsidRPr="00871DD5">
        <w:rPr>
          <w:rFonts w:ascii="Verdana" w:hAnsi="Verdana"/>
          <w:sz w:val="22"/>
          <w:szCs w:val="22"/>
        </w:rPr>
        <w:t xml:space="preserve"> </w:t>
      </w:r>
      <w:r w:rsidRPr="00871DD5">
        <w:rPr>
          <w:rFonts w:ascii="Verdana" w:hAnsi="Verdana"/>
          <w:b/>
          <w:sz w:val="22"/>
          <w:szCs w:val="22"/>
        </w:rPr>
        <w:t xml:space="preserve">Sentencia de Tutela contra providencias judiciales </w:t>
      </w:r>
    </w:p>
    <w:p w14:paraId="256DD78E" w14:textId="77777777" w:rsidR="007F0D00" w:rsidRPr="00871DD5" w:rsidRDefault="007F0D00" w:rsidP="007F0D00">
      <w:pPr>
        <w:ind w:left="720" w:firstLine="1405"/>
        <w:jc w:val="both"/>
        <w:rPr>
          <w:rFonts w:ascii="Verdana" w:hAnsi="Verdana"/>
          <w:sz w:val="22"/>
          <w:szCs w:val="22"/>
        </w:rPr>
      </w:pPr>
      <w:r w:rsidRPr="00871DD5">
        <w:rPr>
          <w:rFonts w:ascii="Verdana" w:hAnsi="Verdana"/>
          <w:b/>
          <w:sz w:val="22"/>
          <w:szCs w:val="22"/>
        </w:rPr>
        <w:t>Sentencia escrita</w:t>
      </w:r>
    </w:p>
    <w:p w14:paraId="01F332C3" w14:textId="77777777" w:rsidR="007F0D00" w:rsidRPr="00871DD5" w:rsidRDefault="007F0D00" w:rsidP="007F0D00">
      <w:pPr>
        <w:spacing w:before="240" w:after="240"/>
        <w:ind w:left="2160"/>
        <w:jc w:val="both"/>
        <w:rPr>
          <w:rFonts w:ascii="Verdana" w:hAnsi="Verdana"/>
          <w:sz w:val="22"/>
          <w:szCs w:val="22"/>
        </w:rPr>
      </w:pPr>
      <w:r w:rsidRPr="00871DD5">
        <w:rPr>
          <w:rFonts w:ascii="Verdana" w:hAnsi="Verdana"/>
          <w:sz w:val="22"/>
          <w:szCs w:val="22"/>
        </w:rPr>
        <w:t>Descargar el documento en formato PDF del expediente digital. De no estar disponible, consultar en la página web de la Rama Judicial, utilizando el número de radicado de la sentencia del Tribunal, para verificar si se presentó acción de tutela.</w:t>
      </w:r>
    </w:p>
    <w:p w14:paraId="69EF23F3" w14:textId="77777777" w:rsidR="007F0D00" w:rsidRPr="00871DD5" w:rsidRDefault="007F0D00" w:rsidP="007F0D00">
      <w:pPr>
        <w:ind w:left="1133"/>
        <w:jc w:val="both"/>
        <w:rPr>
          <w:rFonts w:ascii="Verdana" w:hAnsi="Verdana"/>
          <w:b/>
          <w:sz w:val="22"/>
          <w:szCs w:val="22"/>
        </w:rPr>
      </w:pPr>
      <w:r w:rsidRPr="00871DD5">
        <w:rPr>
          <w:rFonts w:ascii="Verdana" w:hAnsi="Verdana"/>
          <w:b/>
          <w:sz w:val="22"/>
          <w:szCs w:val="22"/>
        </w:rPr>
        <w:t xml:space="preserve">  c)    Diligenciamiento del formato de fichas </w:t>
      </w:r>
    </w:p>
    <w:p w14:paraId="16431B91" w14:textId="77777777" w:rsidR="007F0D00" w:rsidRPr="00871DD5" w:rsidRDefault="007F0D00" w:rsidP="007F0D00">
      <w:pPr>
        <w:ind w:left="1133"/>
        <w:jc w:val="both"/>
        <w:rPr>
          <w:rFonts w:ascii="Verdana" w:hAnsi="Verdana"/>
          <w:b/>
          <w:sz w:val="22"/>
          <w:szCs w:val="22"/>
        </w:rPr>
      </w:pPr>
    </w:p>
    <w:p w14:paraId="3DBE7062" w14:textId="77777777" w:rsidR="007F0D00" w:rsidRPr="00871DD5" w:rsidRDefault="007F0D00" w:rsidP="0093547E">
      <w:pPr>
        <w:numPr>
          <w:ilvl w:val="0"/>
          <w:numId w:val="72"/>
        </w:numPr>
        <w:jc w:val="both"/>
        <w:rPr>
          <w:rFonts w:ascii="Verdana" w:hAnsi="Verdana"/>
          <w:b/>
          <w:sz w:val="22"/>
          <w:szCs w:val="22"/>
        </w:rPr>
      </w:pPr>
      <w:r w:rsidRPr="00871DD5">
        <w:rPr>
          <w:rFonts w:ascii="Verdana" w:hAnsi="Verdana"/>
          <w:b/>
          <w:sz w:val="22"/>
          <w:szCs w:val="22"/>
        </w:rPr>
        <w:t>Ficha de análisis estadístico</w:t>
      </w:r>
    </w:p>
    <w:p w14:paraId="4DEA376B" w14:textId="77777777" w:rsidR="007F0D00" w:rsidRPr="0006061D" w:rsidRDefault="007F0D00" w:rsidP="007F0D00">
      <w:pPr>
        <w:ind w:left="1440"/>
        <w:jc w:val="both"/>
      </w:pPr>
    </w:p>
    <w:p w14:paraId="2D5CD937" w14:textId="77777777" w:rsidR="007F0D00" w:rsidRPr="007A21A0" w:rsidRDefault="007F0D00" w:rsidP="007F0D00">
      <w:pPr>
        <w:ind w:left="1440"/>
        <w:jc w:val="both"/>
        <w:rPr>
          <w:rFonts w:ascii="Verdana" w:hAnsi="Verdana"/>
          <w:sz w:val="22"/>
          <w:szCs w:val="22"/>
        </w:rPr>
      </w:pPr>
      <w:r w:rsidRPr="007A21A0">
        <w:rPr>
          <w:rFonts w:ascii="Verdana" w:hAnsi="Verdana"/>
          <w:sz w:val="22"/>
          <w:szCs w:val="22"/>
        </w:rPr>
        <w:t>Los encargados de gestionar el aplicativo deben realizar una revisión del expediente completo y diligenciar el formato preestablecido (anexo), el cual contiene:</w:t>
      </w:r>
    </w:p>
    <w:p w14:paraId="5E05E88C" w14:textId="77777777" w:rsidR="007F0D00" w:rsidRPr="007A21A0" w:rsidRDefault="007F0D00" w:rsidP="007F0D00">
      <w:pPr>
        <w:ind w:left="1440"/>
        <w:jc w:val="both"/>
        <w:rPr>
          <w:rFonts w:ascii="Verdana" w:hAnsi="Verdana"/>
          <w:sz w:val="22"/>
          <w:szCs w:val="22"/>
        </w:rPr>
      </w:pPr>
    </w:p>
    <w:p w14:paraId="23B72D56"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Trámite del proceso.</w:t>
      </w:r>
    </w:p>
    <w:p w14:paraId="4552F3FD"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Materia Jurídica: el asunto.</w:t>
      </w:r>
    </w:p>
    <w:p w14:paraId="1A671026"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Número de proceso.</w:t>
      </w:r>
    </w:p>
    <w:p w14:paraId="7EE3301B"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Número de radicado.</w:t>
      </w:r>
    </w:p>
    <w:p w14:paraId="6CB985C0"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Número de expediente del Tribunal (si hubo).</w:t>
      </w:r>
    </w:p>
    <w:p w14:paraId="244D0007"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Fecha de la sentencia primera y segunda instancia (si hubo).</w:t>
      </w:r>
    </w:p>
    <w:p w14:paraId="3906C7F6" w14:textId="77777777" w:rsidR="007F0D00" w:rsidRPr="007A21A0" w:rsidRDefault="007F0D00" w:rsidP="0093547E">
      <w:pPr>
        <w:numPr>
          <w:ilvl w:val="0"/>
          <w:numId w:val="67"/>
        </w:numPr>
        <w:jc w:val="both"/>
        <w:rPr>
          <w:rFonts w:ascii="Verdana" w:hAnsi="Verdana"/>
          <w:sz w:val="22"/>
          <w:szCs w:val="22"/>
        </w:rPr>
      </w:pPr>
      <w:r w:rsidRPr="007A21A0">
        <w:rPr>
          <w:rFonts w:ascii="Verdana" w:hAnsi="Verdana"/>
          <w:sz w:val="22"/>
          <w:szCs w:val="22"/>
        </w:rPr>
        <w:t>Partes procesales: demandante y demandado.</w:t>
      </w:r>
    </w:p>
    <w:p w14:paraId="543203C7"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Intervención de terceros.</w:t>
      </w:r>
    </w:p>
    <w:p w14:paraId="1DC7DA36"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lastRenderedPageBreak/>
        <w:t>Acumulación de procesos.</w:t>
      </w:r>
    </w:p>
    <w:p w14:paraId="170B1932"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Juramento estimatorio.</w:t>
      </w:r>
    </w:p>
    <w:p w14:paraId="1FD242E5"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Hechos de la demanda: Se resumen e integran los principales hechos que fueron relacionados en la demanda.</w:t>
      </w:r>
    </w:p>
    <w:p w14:paraId="605D19B7"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Hechos de la contestación de la demanda: Se resumen e integran los principales hechos de la contestación (si fuere el caso).</w:t>
      </w:r>
    </w:p>
    <w:p w14:paraId="6EB0691B"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Pretensiones: Se sintetizan e integran las más importantes.</w:t>
      </w:r>
    </w:p>
    <w:p w14:paraId="00BD12AB"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Excepciones: Se sintetizan e integran las más importantes (si hubo)</w:t>
      </w:r>
    </w:p>
    <w:p w14:paraId="7081E649"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Corrección de la sentencia.</w:t>
      </w:r>
    </w:p>
    <w:p w14:paraId="426C7941" w14:textId="77777777" w:rsidR="007F0D00" w:rsidRPr="008F22C1" w:rsidRDefault="007F0D00" w:rsidP="0093547E">
      <w:pPr>
        <w:numPr>
          <w:ilvl w:val="0"/>
          <w:numId w:val="67"/>
        </w:numPr>
        <w:jc w:val="both"/>
        <w:rPr>
          <w:rFonts w:ascii="Verdana" w:hAnsi="Verdana"/>
          <w:sz w:val="22"/>
          <w:szCs w:val="22"/>
        </w:rPr>
      </w:pPr>
      <w:r w:rsidRPr="008F22C1">
        <w:rPr>
          <w:rFonts w:ascii="Verdana" w:hAnsi="Verdana"/>
          <w:sz w:val="22"/>
          <w:szCs w:val="22"/>
        </w:rPr>
        <w:t xml:space="preserve">Resolución de primera y segunda instancia. </w:t>
      </w:r>
    </w:p>
    <w:p w14:paraId="567485DC" w14:textId="77777777" w:rsidR="007F0D00" w:rsidRPr="008F22C1" w:rsidRDefault="007F0D00" w:rsidP="007F0D00">
      <w:pPr>
        <w:ind w:left="2160"/>
        <w:jc w:val="both"/>
        <w:rPr>
          <w:rFonts w:ascii="Verdana" w:hAnsi="Verdana"/>
          <w:sz w:val="22"/>
          <w:szCs w:val="22"/>
        </w:rPr>
      </w:pPr>
    </w:p>
    <w:p w14:paraId="4F401B31" w14:textId="77777777" w:rsidR="007F0D00" w:rsidRPr="008F22C1" w:rsidRDefault="007F0D00" w:rsidP="0093547E">
      <w:pPr>
        <w:numPr>
          <w:ilvl w:val="0"/>
          <w:numId w:val="72"/>
        </w:numPr>
        <w:jc w:val="both"/>
        <w:rPr>
          <w:rFonts w:ascii="Verdana" w:hAnsi="Verdana"/>
          <w:b/>
          <w:sz w:val="22"/>
          <w:szCs w:val="22"/>
        </w:rPr>
      </w:pPr>
      <w:r w:rsidRPr="008F22C1">
        <w:rPr>
          <w:rFonts w:ascii="Verdana" w:hAnsi="Verdana"/>
          <w:b/>
          <w:sz w:val="22"/>
          <w:szCs w:val="22"/>
        </w:rPr>
        <w:t xml:space="preserve">     Ficha de análisis jurídico </w:t>
      </w:r>
    </w:p>
    <w:p w14:paraId="69601192" w14:textId="77777777" w:rsidR="007F0D00" w:rsidRPr="008F22C1" w:rsidRDefault="007F0D00" w:rsidP="007F0D00">
      <w:pPr>
        <w:ind w:left="1440"/>
        <w:jc w:val="both"/>
        <w:rPr>
          <w:rFonts w:ascii="Verdana" w:hAnsi="Verdana"/>
          <w:sz w:val="22"/>
          <w:szCs w:val="22"/>
        </w:rPr>
      </w:pPr>
    </w:p>
    <w:p w14:paraId="258F0806" w14:textId="77777777" w:rsidR="007F0D00" w:rsidRPr="008643EE" w:rsidRDefault="007F0D00" w:rsidP="007F0D00">
      <w:pPr>
        <w:ind w:left="1440"/>
        <w:jc w:val="both"/>
        <w:rPr>
          <w:rFonts w:ascii="Verdana" w:hAnsi="Verdana"/>
          <w:sz w:val="22"/>
          <w:szCs w:val="22"/>
        </w:rPr>
      </w:pPr>
      <w:r w:rsidRPr="008643EE">
        <w:rPr>
          <w:rFonts w:ascii="Verdana" w:hAnsi="Verdana"/>
          <w:sz w:val="22"/>
          <w:szCs w:val="22"/>
        </w:rPr>
        <w:t>Los encargados de gestionar el aplicativo deben diligenciar el formato preestablecido (anexo), el cual contiene:</w:t>
      </w:r>
    </w:p>
    <w:p w14:paraId="7B339CED" w14:textId="77777777" w:rsidR="007F0D00" w:rsidRPr="008643EE" w:rsidRDefault="007F0D00" w:rsidP="007F0D00">
      <w:pPr>
        <w:ind w:left="1440"/>
        <w:jc w:val="both"/>
        <w:rPr>
          <w:rFonts w:ascii="Verdana" w:hAnsi="Verdana"/>
          <w:sz w:val="22"/>
          <w:szCs w:val="22"/>
        </w:rPr>
      </w:pPr>
    </w:p>
    <w:p w14:paraId="06182CA2" w14:textId="77777777" w:rsidR="007F0D00" w:rsidRPr="008643EE" w:rsidRDefault="007F0D00" w:rsidP="0093547E">
      <w:pPr>
        <w:numPr>
          <w:ilvl w:val="0"/>
          <w:numId w:val="71"/>
        </w:numPr>
        <w:jc w:val="both"/>
        <w:rPr>
          <w:rFonts w:ascii="Verdana" w:hAnsi="Verdana"/>
          <w:sz w:val="22"/>
          <w:szCs w:val="22"/>
        </w:rPr>
      </w:pPr>
      <w:r w:rsidRPr="008643EE">
        <w:rPr>
          <w:rFonts w:ascii="Verdana" w:hAnsi="Verdana"/>
          <w:sz w:val="22"/>
          <w:szCs w:val="22"/>
        </w:rPr>
        <w:t>Una revisión y análisis de la sentencia de primera instancia.</w:t>
      </w:r>
    </w:p>
    <w:p w14:paraId="6874F221" w14:textId="77777777" w:rsidR="007F0D00" w:rsidRDefault="007F0D00" w:rsidP="007F0D00">
      <w:pPr>
        <w:ind w:left="1842"/>
        <w:jc w:val="both"/>
        <w:rPr>
          <w:rFonts w:ascii="Verdana" w:hAnsi="Verdana"/>
          <w:sz w:val="22"/>
          <w:szCs w:val="22"/>
        </w:rPr>
      </w:pPr>
      <w:r w:rsidRPr="008643EE">
        <w:rPr>
          <w:rFonts w:ascii="Verdana" w:hAnsi="Verdana"/>
          <w:sz w:val="22"/>
          <w:szCs w:val="22"/>
        </w:rPr>
        <w:t xml:space="preserve">Para plantear los problemas jurídicos y las tesis sostenidas por el Despacho, se debe realizar un análisis integral de la sentencia, esto es, los antecedentes, las consideraciones, las fuentes normativas, jurisprudenciales y </w:t>
      </w:r>
      <w:proofErr w:type="gramStart"/>
      <w:r w:rsidRPr="008643EE">
        <w:rPr>
          <w:rFonts w:ascii="Verdana" w:hAnsi="Verdana"/>
          <w:sz w:val="22"/>
          <w:szCs w:val="22"/>
        </w:rPr>
        <w:t>doctrinales citadas</w:t>
      </w:r>
      <w:proofErr w:type="gramEnd"/>
      <w:r w:rsidRPr="008643EE">
        <w:rPr>
          <w:rFonts w:ascii="Verdana" w:hAnsi="Verdana"/>
          <w:sz w:val="22"/>
          <w:szCs w:val="22"/>
        </w:rPr>
        <w:t xml:space="preserve"> tanto en la parte considerativa como resolutiva. Las preguntas problema que se formulen en el análisis de la ficha debe resultar comprensibles y sus respuestas deben ser consecuentes, sin dejar de lado que este análisis debe mantener un riguroso criterio jurídico, que preserve fielmente el razonamiento expuesto por el juez, </w:t>
      </w:r>
      <w:sdt>
        <w:sdtPr>
          <w:rPr>
            <w:rFonts w:ascii="Verdana" w:hAnsi="Verdana"/>
            <w:sz w:val="22"/>
            <w:szCs w:val="22"/>
          </w:rPr>
          <w:tag w:val="goog_rdk_2"/>
          <w:id w:val="-1477599398"/>
        </w:sdtPr>
        <w:sdtContent/>
      </w:sdt>
      <w:r w:rsidRPr="008643EE">
        <w:rPr>
          <w:rFonts w:ascii="Verdana" w:hAnsi="Verdana"/>
          <w:sz w:val="22"/>
          <w:szCs w:val="22"/>
        </w:rPr>
        <w:t>evitando hacer transcripciones textuales, salvo que sean estrictamente necesarias, caso en el cual deberá hacerle la respectiva cita entre comillas. No se trata de transcribir o copiar lo manifestado por el Despacho, ni tampoco de modificarlo; de ahí el profesional análisis que debe realizar el encargado con el propósito de plasmar lo sostenido por el Despacho de una forma clara y asequible a todo público, parafraseando lo decidido con el cuidado de no realizar plagio, expresándolo de una forma más cercana y comprensible.</w:t>
      </w:r>
    </w:p>
    <w:p w14:paraId="7EACAC31" w14:textId="77777777" w:rsidR="008643EE" w:rsidRPr="008643EE" w:rsidRDefault="008643EE" w:rsidP="007F0D00">
      <w:pPr>
        <w:ind w:left="1842"/>
        <w:jc w:val="both"/>
        <w:rPr>
          <w:rFonts w:ascii="Verdana" w:hAnsi="Verdana"/>
          <w:sz w:val="22"/>
          <w:szCs w:val="22"/>
        </w:rPr>
      </w:pPr>
    </w:p>
    <w:p w14:paraId="6979CD6D" w14:textId="77777777" w:rsidR="007F0D00" w:rsidRDefault="007F0D00" w:rsidP="0093547E">
      <w:pPr>
        <w:numPr>
          <w:ilvl w:val="0"/>
          <w:numId w:val="71"/>
        </w:numPr>
        <w:jc w:val="both"/>
        <w:rPr>
          <w:rFonts w:ascii="Verdana" w:hAnsi="Verdana"/>
          <w:sz w:val="22"/>
          <w:szCs w:val="22"/>
        </w:rPr>
      </w:pPr>
      <w:r w:rsidRPr="008643EE">
        <w:rPr>
          <w:rFonts w:ascii="Verdana" w:hAnsi="Verdana"/>
          <w:sz w:val="22"/>
          <w:szCs w:val="22"/>
        </w:rPr>
        <w:t>En la elaboración del análisis correspondiente a los motivos de la decisión (la denominada “</w:t>
      </w:r>
      <w:r w:rsidRPr="008643EE">
        <w:rPr>
          <w:rFonts w:ascii="Verdana" w:hAnsi="Verdana"/>
          <w:i/>
          <w:iCs/>
          <w:sz w:val="22"/>
          <w:szCs w:val="22"/>
        </w:rPr>
        <w:t xml:space="preserve">ratio </w:t>
      </w:r>
      <w:proofErr w:type="spellStart"/>
      <w:r w:rsidRPr="008643EE">
        <w:rPr>
          <w:rFonts w:ascii="Verdana" w:hAnsi="Verdana"/>
          <w:i/>
          <w:iCs/>
          <w:sz w:val="22"/>
          <w:szCs w:val="22"/>
        </w:rPr>
        <w:t>decidendi</w:t>
      </w:r>
      <w:proofErr w:type="spellEnd"/>
      <w:r w:rsidRPr="008643EE">
        <w:rPr>
          <w:rFonts w:ascii="Verdana" w:hAnsi="Verdana"/>
          <w:i/>
          <w:iCs/>
          <w:sz w:val="22"/>
          <w:szCs w:val="22"/>
        </w:rPr>
        <w:t>”)</w:t>
      </w:r>
      <w:r w:rsidRPr="008643EE">
        <w:rPr>
          <w:rFonts w:ascii="Verdana" w:hAnsi="Verdana"/>
          <w:sz w:val="22"/>
          <w:szCs w:val="22"/>
        </w:rPr>
        <w:t xml:space="preserve">, debe tenerse en cuenta los criterios de </w:t>
      </w:r>
      <w:proofErr w:type="spellStart"/>
      <w:r w:rsidRPr="008643EE">
        <w:rPr>
          <w:rFonts w:ascii="Verdana" w:hAnsi="Verdana"/>
          <w:sz w:val="22"/>
          <w:szCs w:val="22"/>
        </w:rPr>
        <w:t>anonimización</w:t>
      </w:r>
      <w:proofErr w:type="spellEnd"/>
      <w:r w:rsidRPr="008643EE">
        <w:rPr>
          <w:rFonts w:ascii="Verdana" w:hAnsi="Verdana"/>
          <w:sz w:val="22"/>
          <w:szCs w:val="22"/>
        </w:rPr>
        <w:t xml:space="preserve">, para proteger la identidad de las personas naturales o jurídicas involucradas, sin vulnerar el régimen de Hábeas Data. Así mismo, este análisis contendrá un lenguaje sencillo para el usuario, en cuanto sea posible, sin perder el rigor jurídico. </w:t>
      </w:r>
    </w:p>
    <w:p w14:paraId="559A7A06" w14:textId="77777777" w:rsidR="00E71040" w:rsidRPr="008643EE" w:rsidRDefault="00E71040" w:rsidP="00E71040">
      <w:pPr>
        <w:ind w:left="1842"/>
        <w:jc w:val="both"/>
        <w:rPr>
          <w:rFonts w:ascii="Verdana" w:hAnsi="Verdana"/>
          <w:sz w:val="22"/>
          <w:szCs w:val="22"/>
        </w:rPr>
      </w:pPr>
    </w:p>
    <w:p w14:paraId="00CACEF4" w14:textId="77777777" w:rsidR="007F0D00" w:rsidRPr="00E71040" w:rsidRDefault="007F0D00" w:rsidP="0093547E">
      <w:pPr>
        <w:numPr>
          <w:ilvl w:val="0"/>
          <w:numId w:val="71"/>
        </w:numPr>
        <w:jc w:val="both"/>
        <w:rPr>
          <w:rFonts w:ascii="Verdana" w:hAnsi="Verdana"/>
          <w:sz w:val="22"/>
          <w:szCs w:val="22"/>
        </w:rPr>
      </w:pPr>
      <w:r w:rsidRPr="00E71040">
        <w:rPr>
          <w:rFonts w:ascii="Verdana" w:hAnsi="Verdana"/>
          <w:sz w:val="22"/>
          <w:szCs w:val="22"/>
        </w:rPr>
        <w:t xml:space="preserve">Se deben relacionar todos los descriptores asociados a los temas expuestos en la sentencia, tratando de identificar los diversos motores de búsqueda por los cuales los usuarios se acercarían a consultar, de </w:t>
      </w:r>
      <w:r w:rsidRPr="00E71040">
        <w:rPr>
          <w:rFonts w:ascii="Verdana" w:hAnsi="Verdana"/>
          <w:sz w:val="22"/>
          <w:szCs w:val="22"/>
        </w:rPr>
        <w:lastRenderedPageBreak/>
        <w:t>acuerdo con el portafolio de descriptores vigente, ya que éste continuamente se actualiza.</w:t>
      </w:r>
    </w:p>
    <w:p w14:paraId="7F721FE2" w14:textId="77777777" w:rsidR="007F0D00" w:rsidRPr="0006061D" w:rsidRDefault="007F0D00" w:rsidP="007F0D00">
      <w:pPr>
        <w:ind w:left="1842"/>
        <w:jc w:val="both"/>
      </w:pPr>
    </w:p>
    <w:p w14:paraId="583E189D" w14:textId="77777777" w:rsidR="007F0D00" w:rsidRDefault="007F0D00" w:rsidP="007F0D00">
      <w:pPr>
        <w:ind w:left="1842"/>
        <w:jc w:val="both"/>
      </w:pPr>
      <w:r w:rsidRPr="0006061D">
        <w:rPr>
          <w:noProof/>
        </w:rPr>
        <w:drawing>
          <wp:inline distT="0" distB="0" distL="0" distR="0" wp14:anchorId="2D62D4C5" wp14:editId="40EFAD1C">
            <wp:extent cx="4572000" cy="1876425"/>
            <wp:effectExtent l="0" t="0" r="0" b="0"/>
            <wp:docPr id="1785978225" name="Imagen 178597822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8225" name="Imagen 1785978225" descr="Texto&#10;&#10;Descripción generada automáticamente con confianza media"/>
                    <pic:cNvPicPr/>
                  </pic:nvPicPr>
                  <pic:blipFill>
                    <a:blip r:embed="rId31">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2D3AC4E7" w14:textId="77777777" w:rsidR="0029690F" w:rsidRPr="0006061D" w:rsidRDefault="0029690F" w:rsidP="007F0D00">
      <w:pPr>
        <w:ind w:left="1842"/>
        <w:jc w:val="both"/>
      </w:pPr>
    </w:p>
    <w:p w14:paraId="6143199F" w14:textId="77777777" w:rsidR="007F0D00" w:rsidRPr="0029690F" w:rsidRDefault="007F0D00" w:rsidP="0093547E">
      <w:pPr>
        <w:numPr>
          <w:ilvl w:val="0"/>
          <w:numId w:val="71"/>
        </w:numPr>
        <w:jc w:val="both"/>
        <w:rPr>
          <w:rFonts w:ascii="Verdana" w:hAnsi="Verdana"/>
          <w:sz w:val="22"/>
          <w:szCs w:val="22"/>
        </w:rPr>
      </w:pPr>
      <w:r w:rsidRPr="0029690F">
        <w:rPr>
          <w:rFonts w:ascii="Verdana" w:hAnsi="Verdana"/>
          <w:sz w:val="22"/>
          <w:szCs w:val="22"/>
        </w:rPr>
        <w:t>Relacionar la normatividad referida dentro de la sentencia, verificando que no existan yerros en su citación, en cuanto sea posible, y respetando la estructura y el formato en que debe ser citada, es decir, de lo general a lo particular. A título de ejemplo: Código General del Proceso, artículo 24, numeral 5, ordinal c.</w:t>
      </w:r>
    </w:p>
    <w:p w14:paraId="26606061" w14:textId="77777777" w:rsidR="0029690F" w:rsidRPr="0006061D" w:rsidRDefault="0029690F" w:rsidP="0029690F">
      <w:pPr>
        <w:ind w:left="1842"/>
        <w:jc w:val="both"/>
      </w:pPr>
    </w:p>
    <w:p w14:paraId="663AD9C0" w14:textId="77777777" w:rsidR="007F0D00" w:rsidRPr="0006061D" w:rsidRDefault="007F0D00" w:rsidP="007F0D00">
      <w:pPr>
        <w:ind w:left="1842"/>
        <w:jc w:val="both"/>
      </w:pPr>
      <w:r w:rsidRPr="0006061D">
        <w:rPr>
          <w:noProof/>
        </w:rPr>
        <w:drawing>
          <wp:inline distT="0" distB="0" distL="0" distR="0" wp14:anchorId="08D9DCE8" wp14:editId="45D0D906">
            <wp:extent cx="4229466" cy="2217612"/>
            <wp:effectExtent l="0" t="0" r="0" b="0"/>
            <wp:docPr id="1064840720" name="Imagen 10648407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0720" name="Imagen 1064840720" descr="Tabl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4229466" cy="2217612"/>
                    </a:xfrm>
                    <a:prstGeom prst="rect">
                      <a:avLst/>
                    </a:prstGeom>
                  </pic:spPr>
                </pic:pic>
              </a:graphicData>
            </a:graphic>
          </wp:inline>
        </w:drawing>
      </w:r>
    </w:p>
    <w:p w14:paraId="7AC097A7" w14:textId="77777777" w:rsidR="007F0D00" w:rsidRPr="0006061D" w:rsidRDefault="007F0D00" w:rsidP="007F0D00">
      <w:pPr>
        <w:ind w:left="1842"/>
        <w:jc w:val="both"/>
      </w:pPr>
    </w:p>
    <w:p w14:paraId="4986DA01" w14:textId="77777777" w:rsidR="007F0D00" w:rsidRPr="0029690F" w:rsidRDefault="007F0D00" w:rsidP="0093547E">
      <w:pPr>
        <w:numPr>
          <w:ilvl w:val="0"/>
          <w:numId w:val="71"/>
        </w:numPr>
        <w:jc w:val="both"/>
        <w:rPr>
          <w:rFonts w:ascii="Verdana" w:hAnsi="Verdana"/>
          <w:sz w:val="22"/>
          <w:szCs w:val="22"/>
        </w:rPr>
      </w:pPr>
      <w:r w:rsidRPr="0029690F">
        <w:rPr>
          <w:rFonts w:ascii="Verdana" w:hAnsi="Verdana"/>
          <w:sz w:val="22"/>
          <w:szCs w:val="22"/>
        </w:rPr>
        <w:t>Relacionar la doctrina y jurisprudencia referenciada en la sentencia, corroborando y siguiendo los lineamientos anteriormente expuestos, respecto de la normatividad, según los ejemplos que se indican.</w:t>
      </w:r>
    </w:p>
    <w:p w14:paraId="55662769" w14:textId="77777777" w:rsidR="007F0D00" w:rsidRPr="0006061D" w:rsidRDefault="007F0D00" w:rsidP="007F0D00">
      <w:pPr>
        <w:ind w:left="1842"/>
        <w:jc w:val="both"/>
      </w:pPr>
    </w:p>
    <w:p w14:paraId="4B02D92F" w14:textId="77777777" w:rsidR="007F0D00" w:rsidRDefault="007F0D00" w:rsidP="007F0D00">
      <w:pPr>
        <w:ind w:left="1842"/>
        <w:jc w:val="both"/>
      </w:pPr>
      <w:r w:rsidRPr="0006061D">
        <w:rPr>
          <w:noProof/>
        </w:rPr>
        <w:lastRenderedPageBreak/>
        <w:drawing>
          <wp:inline distT="0" distB="0" distL="0" distR="0" wp14:anchorId="73D12F10" wp14:editId="78228A73">
            <wp:extent cx="4572000" cy="1009650"/>
            <wp:effectExtent l="0" t="0" r="0" b="0"/>
            <wp:docPr id="1743601711" name="Imagen 17436017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01711" name="Imagen 1743601711" descr="Interfaz de usuario gráfica, Texto, Aplicación, Correo electrónico&#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4572000" cy="1009650"/>
                    </a:xfrm>
                    <a:prstGeom prst="rect">
                      <a:avLst/>
                    </a:prstGeom>
                  </pic:spPr>
                </pic:pic>
              </a:graphicData>
            </a:graphic>
          </wp:inline>
        </w:drawing>
      </w:r>
    </w:p>
    <w:p w14:paraId="13AA4ABE" w14:textId="77777777" w:rsidR="00734D4A" w:rsidRPr="0006061D" w:rsidRDefault="00734D4A" w:rsidP="007F0D00">
      <w:pPr>
        <w:ind w:left="1842"/>
        <w:jc w:val="both"/>
      </w:pPr>
    </w:p>
    <w:p w14:paraId="4752CB72" w14:textId="77777777" w:rsidR="007F0D00" w:rsidRDefault="007F0D00" w:rsidP="007F0D00">
      <w:pPr>
        <w:ind w:left="1842"/>
        <w:jc w:val="both"/>
      </w:pPr>
      <w:r w:rsidRPr="0006061D">
        <w:rPr>
          <w:noProof/>
        </w:rPr>
        <w:drawing>
          <wp:inline distT="0" distB="0" distL="0" distR="0" wp14:anchorId="26087F3D" wp14:editId="2F061F21">
            <wp:extent cx="4800598" cy="1368161"/>
            <wp:effectExtent l="0" t="0" r="0" b="0"/>
            <wp:docPr id="232013094" name="Imagen 2320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800598" cy="1368161"/>
                    </a:xfrm>
                    <a:prstGeom prst="rect">
                      <a:avLst/>
                    </a:prstGeom>
                  </pic:spPr>
                </pic:pic>
              </a:graphicData>
            </a:graphic>
          </wp:inline>
        </w:drawing>
      </w:r>
    </w:p>
    <w:p w14:paraId="5C29C4D6" w14:textId="77777777" w:rsidR="00734D4A" w:rsidRPr="0006061D" w:rsidRDefault="00734D4A" w:rsidP="007F0D00">
      <w:pPr>
        <w:ind w:left="1842"/>
        <w:jc w:val="both"/>
      </w:pPr>
    </w:p>
    <w:p w14:paraId="4E53B96B" w14:textId="77777777" w:rsidR="007F0D00" w:rsidRPr="00734D4A" w:rsidRDefault="007F0D00" w:rsidP="0093547E">
      <w:pPr>
        <w:numPr>
          <w:ilvl w:val="0"/>
          <w:numId w:val="71"/>
        </w:numPr>
        <w:jc w:val="both"/>
        <w:rPr>
          <w:rFonts w:ascii="Verdana" w:hAnsi="Verdana"/>
          <w:sz w:val="22"/>
          <w:szCs w:val="22"/>
        </w:rPr>
      </w:pPr>
      <w:r w:rsidRPr="00734D4A">
        <w:rPr>
          <w:rFonts w:ascii="Verdana" w:hAnsi="Verdana"/>
          <w:sz w:val="22"/>
          <w:szCs w:val="22"/>
        </w:rPr>
        <w:t>La síntesis de las consideraciones de las sentencias de segunda instancia y casación, en caso de haberlas, deben enfocarse en identificar y analizar aquellos argumentos novedosos que no fueron contemplados en primera instancia y que tuvieron importancia significativa en la decisión final, con independencia del sentido de la misma, por cuanto puede resultar que se confirma, pero por razones diferentes a las esgrimidas por el inferior; o que el superior por razones de congruencia no pueda resolver diferente, pero sí realizar advertencias en la parte considerativa.</w:t>
      </w:r>
    </w:p>
    <w:p w14:paraId="7CFD1203" w14:textId="77777777" w:rsidR="007F0D00" w:rsidRPr="00734D4A" w:rsidRDefault="007F0D00" w:rsidP="007F0D00">
      <w:pPr>
        <w:ind w:left="1842"/>
        <w:jc w:val="both"/>
        <w:rPr>
          <w:rFonts w:ascii="Verdana" w:hAnsi="Verdana"/>
          <w:sz w:val="22"/>
          <w:szCs w:val="22"/>
        </w:rPr>
      </w:pPr>
    </w:p>
    <w:p w14:paraId="13A8FC9F" w14:textId="698732A3" w:rsidR="007F0D00" w:rsidRPr="00734D4A" w:rsidRDefault="007D7F7E" w:rsidP="007F0D00">
      <w:pPr>
        <w:ind w:firstLine="720"/>
        <w:jc w:val="both"/>
        <w:rPr>
          <w:rFonts w:ascii="Verdana" w:hAnsi="Verdana"/>
          <w:b/>
          <w:sz w:val="22"/>
          <w:szCs w:val="22"/>
        </w:rPr>
      </w:pPr>
      <w:r>
        <w:rPr>
          <w:rFonts w:ascii="Verdana" w:hAnsi="Verdana"/>
          <w:b/>
          <w:sz w:val="22"/>
          <w:szCs w:val="22"/>
        </w:rPr>
        <w:t>7</w:t>
      </w:r>
      <w:r w:rsidR="007F0D00" w:rsidRPr="00734D4A">
        <w:rPr>
          <w:rFonts w:ascii="Verdana" w:hAnsi="Verdana"/>
          <w:b/>
          <w:sz w:val="22"/>
          <w:szCs w:val="22"/>
        </w:rPr>
        <w:t>. Publicación de la ficha de análisis jurídico en el Entorno privado del sistema Tesauro.</w:t>
      </w:r>
    </w:p>
    <w:p w14:paraId="54F0193B" w14:textId="77777777" w:rsidR="007F0D00" w:rsidRPr="00734D4A" w:rsidRDefault="007F0D00" w:rsidP="007F0D00">
      <w:pPr>
        <w:ind w:left="425"/>
        <w:jc w:val="both"/>
        <w:rPr>
          <w:rFonts w:ascii="Verdana" w:hAnsi="Verdana"/>
          <w:b/>
          <w:sz w:val="22"/>
          <w:szCs w:val="22"/>
        </w:rPr>
      </w:pPr>
    </w:p>
    <w:p w14:paraId="1A04D27D" w14:textId="77777777" w:rsidR="007F0D00" w:rsidRPr="00734D4A" w:rsidRDefault="007F0D00" w:rsidP="007F0D00">
      <w:pPr>
        <w:ind w:left="720"/>
        <w:jc w:val="both"/>
        <w:rPr>
          <w:rFonts w:ascii="Verdana" w:hAnsi="Verdana"/>
          <w:b/>
          <w:sz w:val="22"/>
          <w:szCs w:val="22"/>
        </w:rPr>
      </w:pPr>
    </w:p>
    <w:p w14:paraId="460BC805" w14:textId="77777777" w:rsidR="007F0D00" w:rsidRPr="00734D4A" w:rsidRDefault="007F0D00" w:rsidP="0093547E">
      <w:pPr>
        <w:numPr>
          <w:ilvl w:val="0"/>
          <w:numId w:val="64"/>
        </w:numPr>
        <w:jc w:val="both"/>
        <w:rPr>
          <w:rFonts w:ascii="Verdana" w:hAnsi="Verdana"/>
          <w:b/>
          <w:sz w:val="22"/>
          <w:szCs w:val="22"/>
        </w:rPr>
      </w:pPr>
      <w:r w:rsidRPr="00734D4A">
        <w:rPr>
          <w:rFonts w:ascii="Verdana" w:hAnsi="Verdana"/>
          <w:b/>
          <w:sz w:val="22"/>
          <w:szCs w:val="22"/>
        </w:rPr>
        <w:t xml:space="preserve">Publicación de fichas de análisis jurídico </w:t>
      </w:r>
    </w:p>
    <w:p w14:paraId="4D055403" w14:textId="77777777" w:rsidR="007F0D00" w:rsidRPr="00734D4A" w:rsidRDefault="007F0D00" w:rsidP="007F0D00">
      <w:pPr>
        <w:ind w:left="2160"/>
        <w:jc w:val="both"/>
        <w:rPr>
          <w:rFonts w:ascii="Verdana" w:hAnsi="Verdana"/>
          <w:b/>
          <w:sz w:val="22"/>
          <w:szCs w:val="22"/>
        </w:rPr>
      </w:pPr>
    </w:p>
    <w:p w14:paraId="6074DC04" w14:textId="77777777" w:rsidR="007F0D00" w:rsidRPr="00734D4A" w:rsidRDefault="007F0D00" w:rsidP="0093547E">
      <w:pPr>
        <w:pStyle w:val="Prrafodelista"/>
        <w:numPr>
          <w:ilvl w:val="0"/>
          <w:numId w:val="43"/>
        </w:numPr>
        <w:contextualSpacing/>
        <w:jc w:val="both"/>
        <w:rPr>
          <w:rFonts w:ascii="Verdana" w:hAnsi="Verdana"/>
          <w:sz w:val="22"/>
          <w:szCs w:val="22"/>
        </w:rPr>
      </w:pPr>
      <w:r w:rsidRPr="00734D4A">
        <w:rPr>
          <w:rFonts w:ascii="Verdana" w:hAnsi="Verdana"/>
          <w:sz w:val="22"/>
          <w:szCs w:val="22"/>
        </w:rPr>
        <w:t>Acceder al entorno privado del Tesauro</w:t>
      </w:r>
    </w:p>
    <w:p w14:paraId="7E2978FD" w14:textId="77777777" w:rsidR="007F0D00" w:rsidRPr="0006061D" w:rsidRDefault="007F0D00" w:rsidP="007F0D00">
      <w:pPr>
        <w:spacing w:before="240" w:after="240"/>
        <w:jc w:val="both"/>
      </w:pPr>
      <w:r w:rsidRPr="0006061D">
        <w:rPr>
          <w:noProof/>
        </w:rPr>
        <w:lastRenderedPageBreak/>
        <w:drawing>
          <wp:inline distT="114300" distB="114300" distL="114300" distR="114300" wp14:anchorId="18E4F1E8" wp14:editId="602664B9">
            <wp:extent cx="4931980" cy="2298055"/>
            <wp:effectExtent l="0" t="0" r="0" b="0"/>
            <wp:docPr id="74" name="image4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4" name="image42.png" descr="Interfaz de usuario gráfica, Aplicación&#10;&#10;Descripción generada automáticamente"/>
                    <pic:cNvPicPr preferRelativeResize="0"/>
                  </pic:nvPicPr>
                  <pic:blipFill>
                    <a:blip r:embed="rId35"/>
                    <a:srcRect/>
                    <a:stretch>
                      <a:fillRect/>
                    </a:stretch>
                  </pic:blipFill>
                  <pic:spPr>
                    <a:xfrm>
                      <a:off x="0" y="0"/>
                      <a:ext cx="4931980" cy="2298055"/>
                    </a:xfrm>
                    <a:prstGeom prst="rect">
                      <a:avLst/>
                    </a:prstGeom>
                    <a:ln/>
                  </pic:spPr>
                </pic:pic>
              </a:graphicData>
            </a:graphic>
          </wp:inline>
        </w:drawing>
      </w:r>
    </w:p>
    <w:p w14:paraId="18138590" w14:textId="77777777" w:rsidR="007F0D00" w:rsidRPr="0006061D" w:rsidRDefault="007F0D00" w:rsidP="0093547E">
      <w:pPr>
        <w:pStyle w:val="Prrafodelista"/>
        <w:numPr>
          <w:ilvl w:val="0"/>
          <w:numId w:val="44"/>
        </w:numPr>
        <w:spacing w:before="240" w:after="240" w:line="276" w:lineRule="auto"/>
        <w:contextualSpacing/>
        <w:jc w:val="both"/>
      </w:pPr>
      <w:r w:rsidRPr="0006061D">
        <w:t>Ingresar en el buscador, el número de radicado de la sentencia por analizar.</w:t>
      </w:r>
    </w:p>
    <w:p w14:paraId="3FF79E55" w14:textId="77777777" w:rsidR="007F0D00" w:rsidRPr="0006061D" w:rsidRDefault="007F0D00" w:rsidP="007F0D00">
      <w:pPr>
        <w:spacing w:before="240" w:after="240"/>
        <w:ind w:left="720"/>
        <w:jc w:val="both"/>
      </w:pPr>
    </w:p>
    <w:p w14:paraId="1982057D" w14:textId="77777777" w:rsidR="007F0D00" w:rsidRPr="0006061D" w:rsidRDefault="007F0D00" w:rsidP="007F0D00">
      <w:pPr>
        <w:spacing w:before="240" w:after="240"/>
        <w:jc w:val="both"/>
      </w:pPr>
      <w:r w:rsidRPr="0006061D">
        <w:rPr>
          <w:noProof/>
        </w:rPr>
        <w:drawing>
          <wp:inline distT="114300" distB="114300" distL="114300" distR="114300" wp14:anchorId="6BA00B87" wp14:editId="2C2F0D1B">
            <wp:extent cx="5460379" cy="1995488"/>
            <wp:effectExtent l="0" t="0" r="0" b="0"/>
            <wp:docPr id="77" name="image4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7" name="image44.png" descr="Interfaz de usuario gráfica, Texto, Aplicación&#10;&#10;Descripción generada automáticamente"/>
                    <pic:cNvPicPr preferRelativeResize="0"/>
                  </pic:nvPicPr>
                  <pic:blipFill>
                    <a:blip r:embed="rId36"/>
                    <a:srcRect/>
                    <a:stretch>
                      <a:fillRect/>
                    </a:stretch>
                  </pic:blipFill>
                  <pic:spPr>
                    <a:xfrm>
                      <a:off x="0" y="0"/>
                      <a:ext cx="5460379" cy="1995488"/>
                    </a:xfrm>
                    <a:prstGeom prst="rect">
                      <a:avLst/>
                    </a:prstGeom>
                    <a:ln/>
                  </pic:spPr>
                </pic:pic>
              </a:graphicData>
            </a:graphic>
          </wp:inline>
        </w:drawing>
      </w:r>
    </w:p>
    <w:p w14:paraId="2C194163" w14:textId="77777777" w:rsidR="007F0D00" w:rsidRPr="00734D4A" w:rsidRDefault="007F0D00" w:rsidP="007F0D00">
      <w:pPr>
        <w:spacing w:before="240" w:after="240"/>
        <w:jc w:val="both"/>
        <w:rPr>
          <w:rFonts w:ascii="Verdana" w:hAnsi="Verdana"/>
          <w:sz w:val="22"/>
          <w:szCs w:val="22"/>
        </w:rPr>
      </w:pPr>
      <w:r w:rsidRPr="00734D4A">
        <w:rPr>
          <w:rFonts w:ascii="Verdana" w:hAnsi="Verdana"/>
          <w:sz w:val="22"/>
          <w:szCs w:val="22"/>
        </w:rPr>
        <w:t xml:space="preserve">*Dar </w:t>
      </w:r>
      <w:proofErr w:type="spellStart"/>
      <w:proofErr w:type="gramStart"/>
      <w:r w:rsidRPr="00734D4A">
        <w:rPr>
          <w:rFonts w:ascii="Verdana" w:hAnsi="Verdana"/>
          <w:sz w:val="22"/>
          <w:szCs w:val="22"/>
        </w:rPr>
        <w:t>click</w:t>
      </w:r>
      <w:proofErr w:type="spellEnd"/>
      <w:proofErr w:type="gramEnd"/>
      <w:r w:rsidRPr="00734D4A">
        <w:rPr>
          <w:rFonts w:ascii="Verdana" w:hAnsi="Verdana"/>
          <w:sz w:val="22"/>
          <w:szCs w:val="22"/>
        </w:rPr>
        <w:t xml:space="preserve"> en buscar análisis</w:t>
      </w:r>
    </w:p>
    <w:p w14:paraId="5FEE368C" w14:textId="77777777" w:rsidR="007F0D00" w:rsidRPr="00734D4A" w:rsidRDefault="007F0D00" w:rsidP="0093547E">
      <w:pPr>
        <w:pStyle w:val="Prrafodelista"/>
        <w:numPr>
          <w:ilvl w:val="0"/>
          <w:numId w:val="42"/>
        </w:numPr>
        <w:spacing w:before="240" w:after="240" w:line="276" w:lineRule="auto"/>
        <w:contextualSpacing/>
        <w:jc w:val="both"/>
        <w:rPr>
          <w:rFonts w:ascii="Verdana" w:hAnsi="Verdana"/>
          <w:sz w:val="22"/>
          <w:szCs w:val="22"/>
        </w:rPr>
      </w:pPr>
      <w:r w:rsidRPr="00734D4A">
        <w:rPr>
          <w:rFonts w:ascii="Verdana" w:hAnsi="Verdana"/>
          <w:sz w:val="22"/>
          <w:szCs w:val="22"/>
        </w:rPr>
        <w:t>Verificar que la información referente al proceso sea correcta, según los datos del sistema de análisis.</w:t>
      </w:r>
    </w:p>
    <w:p w14:paraId="50AF92EB" w14:textId="77777777" w:rsidR="007F0D00" w:rsidRPr="0006061D" w:rsidRDefault="007F0D00" w:rsidP="007F0D00">
      <w:pPr>
        <w:spacing w:before="240" w:after="240"/>
        <w:ind w:left="720"/>
        <w:jc w:val="both"/>
        <w:rPr>
          <w:sz w:val="20"/>
          <w:szCs w:val="20"/>
        </w:rPr>
      </w:pPr>
      <w:r w:rsidRPr="0006061D">
        <w:rPr>
          <w:noProof/>
          <w:sz w:val="20"/>
          <w:szCs w:val="20"/>
        </w:rPr>
        <w:lastRenderedPageBreak/>
        <w:drawing>
          <wp:inline distT="114300" distB="114300" distL="114300" distR="114300" wp14:anchorId="4247F97E" wp14:editId="5E3B3D33">
            <wp:extent cx="5731200" cy="2755900"/>
            <wp:effectExtent l="0" t="0" r="0" b="0"/>
            <wp:docPr id="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5731200" cy="2755900"/>
                    </a:xfrm>
                    <a:prstGeom prst="rect">
                      <a:avLst/>
                    </a:prstGeom>
                    <a:ln/>
                  </pic:spPr>
                </pic:pic>
              </a:graphicData>
            </a:graphic>
          </wp:inline>
        </w:drawing>
      </w:r>
    </w:p>
    <w:p w14:paraId="7AA41716" w14:textId="77777777" w:rsidR="007F0D00" w:rsidRPr="006C53FA" w:rsidRDefault="007F0D00" w:rsidP="007F0D00">
      <w:pPr>
        <w:spacing w:before="240" w:after="240"/>
        <w:ind w:left="720"/>
        <w:jc w:val="both"/>
        <w:rPr>
          <w:rFonts w:ascii="Verdana" w:hAnsi="Verdana"/>
          <w:sz w:val="22"/>
          <w:szCs w:val="22"/>
        </w:rPr>
      </w:pPr>
      <w:r w:rsidRPr="006C53FA">
        <w:rPr>
          <w:rFonts w:ascii="Verdana" w:hAnsi="Verdana"/>
          <w:sz w:val="22"/>
          <w:szCs w:val="22"/>
        </w:rPr>
        <w:t>*Verificar que el formato en PDF se pueda visualizar de forma correcta, se podrá descargar en el botón señalado.</w:t>
      </w:r>
    </w:p>
    <w:p w14:paraId="04169F68" w14:textId="77777777" w:rsidR="007F0D00" w:rsidRPr="006C53FA" w:rsidRDefault="007F0D00" w:rsidP="0093547E">
      <w:pPr>
        <w:pStyle w:val="Prrafodelista"/>
        <w:numPr>
          <w:ilvl w:val="0"/>
          <w:numId w:val="41"/>
        </w:numPr>
        <w:spacing w:before="240" w:after="240" w:line="276" w:lineRule="auto"/>
        <w:contextualSpacing/>
        <w:jc w:val="both"/>
        <w:rPr>
          <w:rFonts w:ascii="Verdana" w:hAnsi="Verdana"/>
          <w:sz w:val="22"/>
          <w:szCs w:val="22"/>
        </w:rPr>
      </w:pPr>
      <w:r w:rsidRPr="006C53FA">
        <w:rPr>
          <w:rFonts w:ascii="Verdana" w:hAnsi="Verdana"/>
          <w:sz w:val="22"/>
          <w:szCs w:val="22"/>
        </w:rPr>
        <w:t xml:space="preserve">Leer y modificar los errores de transcripción de la sentencia de primera instancia cuando así se requiera. </w:t>
      </w:r>
    </w:p>
    <w:p w14:paraId="72EE085C" w14:textId="77777777" w:rsidR="007F0D00" w:rsidRPr="0006061D" w:rsidRDefault="007F0D00" w:rsidP="007F0D00">
      <w:pPr>
        <w:spacing w:before="240" w:after="240"/>
        <w:ind w:left="720"/>
        <w:jc w:val="both"/>
        <w:rPr>
          <w:sz w:val="20"/>
          <w:szCs w:val="20"/>
        </w:rPr>
      </w:pPr>
      <w:r w:rsidRPr="0006061D">
        <w:rPr>
          <w:noProof/>
          <w:sz w:val="20"/>
          <w:szCs w:val="20"/>
        </w:rPr>
        <w:lastRenderedPageBreak/>
        <w:drawing>
          <wp:inline distT="114300" distB="114300" distL="114300" distR="114300" wp14:anchorId="21A7B2FC" wp14:editId="398A1EC7">
            <wp:extent cx="4686300" cy="3748088"/>
            <wp:effectExtent l="0" t="0" r="0" b="0"/>
            <wp:docPr id="7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srcRect/>
                    <a:stretch>
                      <a:fillRect/>
                    </a:stretch>
                  </pic:blipFill>
                  <pic:spPr>
                    <a:xfrm>
                      <a:off x="0" y="0"/>
                      <a:ext cx="4686300" cy="3748088"/>
                    </a:xfrm>
                    <a:prstGeom prst="rect">
                      <a:avLst/>
                    </a:prstGeom>
                    <a:ln/>
                  </pic:spPr>
                </pic:pic>
              </a:graphicData>
            </a:graphic>
          </wp:inline>
        </w:drawing>
      </w:r>
    </w:p>
    <w:p w14:paraId="30C39860" w14:textId="77777777" w:rsidR="007F0D00" w:rsidRPr="006C53FA" w:rsidRDefault="007F0D00" w:rsidP="0093547E">
      <w:pPr>
        <w:pStyle w:val="Prrafodelista"/>
        <w:numPr>
          <w:ilvl w:val="0"/>
          <w:numId w:val="40"/>
        </w:numPr>
        <w:spacing w:before="240" w:after="240" w:line="276" w:lineRule="auto"/>
        <w:contextualSpacing/>
        <w:jc w:val="both"/>
        <w:rPr>
          <w:rFonts w:ascii="Verdana" w:hAnsi="Verdana"/>
          <w:sz w:val="22"/>
          <w:szCs w:val="22"/>
        </w:rPr>
      </w:pPr>
      <w:r w:rsidRPr="006C53FA">
        <w:rPr>
          <w:rFonts w:ascii="Verdana" w:hAnsi="Verdana"/>
          <w:sz w:val="22"/>
          <w:szCs w:val="22"/>
        </w:rPr>
        <w:t>Verificar las partes que intervienen.</w:t>
      </w:r>
    </w:p>
    <w:p w14:paraId="5AB96487" w14:textId="77777777" w:rsidR="007F0D00" w:rsidRPr="0006061D" w:rsidRDefault="007F0D00" w:rsidP="007F0D00">
      <w:pPr>
        <w:spacing w:before="240" w:after="240"/>
        <w:ind w:left="720"/>
        <w:jc w:val="both"/>
      </w:pPr>
      <w:r w:rsidRPr="0006061D">
        <w:rPr>
          <w:noProof/>
        </w:rPr>
        <w:drawing>
          <wp:inline distT="114300" distB="114300" distL="114300" distR="114300" wp14:anchorId="02CB78BC" wp14:editId="24168733">
            <wp:extent cx="5731200" cy="2235200"/>
            <wp:effectExtent l="0" t="0" r="0" b="0"/>
            <wp:docPr id="78" name="image33.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78" name="image33.png" descr="Una captura de pantalla de una computadora&#10;&#10;Descripción generada automáticamente"/>
                    <pic:cNvPicPr preferRelativeResize="0"/>
                  </pic:nvPicPr>
                  <pic:blipFill>
                    <a:blip r:embed="rId39"/>
                    <a:srcRect/>
                    <a:stretch>
                      <a:fillRect/>
                    </a:stretch>
                  </pic:blipFill>
                  <pic:spPr>
                    <a:xfrm>
                      <a:off x="0" y="0"/>
                      <a:ext cx="5731200" cy="2235200"/>
                    </a:xfrm>
                    <a:prstGeom prst="rect">
                      <a:avLst/>
                    </a:prstGeom>
                    <a:ln/>
                  </pic:spPr>
                </pic:pic>
              </a:graphicData>
            </a:graphic>
          </wp:inline>
        </w:drawing>
      </w:r>
    </w:p>
    <w:p w14:paraId="15527E17" w14:textId="77777777" w:rsidR="007F0D00" w:rsidRPr="006C53FA" w:rsidRDefault="007F0D00" w:rsidP="0093547E">
      <w:pPr>
        <w:pStyle w:val="Prrafodelista"/>
        <w:numPr>
          <w:ilvl w:val="0"/>
          <w:numId w:val="39"/>
        </w:numPr>
        <w:spacing w:before="240" w:after="240" w:line="276" w:lineRule="auto"/>
        <w:contextualSpacing/>
        <w:jc w:val="both"/>
        <w:rPr>
          <w:rFonts w:ascii="Verdana" w:hAnsi="Verdana"/>
          <w:sz w:val="22"/>
          <w:szCs w:val="22"/>
        </w:rPr>
      </w:pPr>
      <w:r w:rsidRPr="006C53FA">
        <w:rPr>
          <w:rFonts w:ascii="Verdana" w:hAnsi="Verdana"/>
          <w:sz w:val="22"/>
          <w:szCs w:val="22"/>
        </w:rPr>
        <w:lastRenderedPageBreak/>
        <w:t xml:space="preserve">Suministrar en el ítem detalles de la sentencia con </w:t>
      </w:r>
      <w:proofErr w:type="spellStart"/>
      <w:r w:rsidRPr="006C53FA">
        <w:rPr>
          <w:rFonts w:ascii="Verdana" w:hAnsi="Verdana"/>
          <w:sz w:val="22"/>
          <w:szCs w:val="22"/>
        </w:rPr>
        <w:t>lA</w:t>
      </w:r>
      <w:proofErr w:type="spellEnd"/>
      <w:r w:rsidRPr="006C53FA">
        <w:rPr>
          <w:rFonts w:ascii="Verdana" w:hAnsi="Verdana"/>
          <w:sz w:val="22"/>
          <w:szCs w:val="22"/>
        </w:rPr>
        <w:t>, la información correspondiente</w:t>
      </w:r>
      <w:r w:rsidRPr="006C53FA">
        <w:rPr>
          <w:rFonts w:ascii="Verdana" w:hAnsi="Verdana"/>
          <w:sz w:val="22"/>
          <w:szCs w:val="22"/>
          <w:vertAlign w:val="superscript"/>
        </w:rPr>
        <w:footnoteReference w:id="5"/>
      </w:r>
      <w:r w:rsidRPr="006C53FA">
        <w:rPr>
          <w:rFonts w:ascii="Verdana" w:hAnsi="Verdana"/>
          <w:sz w:val="22"/>
          <w:szCs w:val="22"/>
        </w:rPr>
        <w:t>.</w:t>
      </w:r>
    </w:p>
    <w:p w14:paraId="18BBF32D" w14:textId="77777777" w:rsidR="007F0D00" w:rsidRPr="0006061D" w:rsidRDefault="007F0D00" w:rsidP="007F0D00">
      <w:pPr>
        <w:spacing w:before="240" w:after="240"/>
        <w:ind w:left="720"/>
        <w:jc w:val="both"/>
      </w:pPr>
      <w:r w:rsidRPr="0006061D">
        <w:rPr>
          <w:noProof/>
        </w:rPr>
        <w:drawing>
          <wp:inline distT="114300" distB="114300" distL="114300" distR="114300" wp14:anchorId="7CAD2AA2" wp14:editId="0F4D6BF6">
            <wp:extent cx="5731200" cy="1816100"/>
            <wp:effectExtent l="0" t="0" r="0" b="0"/>
            <wp:docPr id="82" name="image49.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82" name="image49.png" descr="Interfaz de usuario gráfica&#10;&#10;Descripción generada automáticamente"/>
                    <pic:cNvPicPr preferRelativeResize="0"/>
                  </pic:nvPicPr>
                  <pic:blipFill>
                    <a:blip r:embed="rId40"/>
                    <a:srcRect/>
                    <a:stretch>
                      <a:fillRect/>
                    </a:stretch>
                  </pic:blipFill>
                  <pic:spPr>
                    <a:xfrm>
                      <a:off x="0" y="0"/>
                      <a:ext cx="5731200" cy="1816100"/>
                    </a:xfrm>
                    <a:prstGeom prst="rect">
                      <a:avLst/>
                    </a:prstGeom>
                    <a:ln/>
                  </pic:spPr>
                </pic:pic>
              </a:graphicData>
            </a:graphic>
          </wp:inline>
        </w:drawing>
      </w:r>
    </w:p>
    <w:p w14:paraId="7D6CCF60" w14:textId="77777777" w:rsidR="007F0D00" w:rsidRPr="00075A8E" w:rsidRDefault="007F0D00" w:rsidP="0093547E">
      <w:pPr>
        <w:pStyle w:val="Prrafodelista"/>
        <w:numPr>
          <w:ilvl w:val="0"/>
          <w:numId w:val="38"/>
        </w:numPr>
        <w:spacing w:before="240" w:line="276" w:lineRule="auto"/>
        <w:contextualSpacing/>
        <w:jc w:val="both"/>
        <w:rPr>
          <w:rFonts w:ascii="Verdana" w:hAnsi="Verdana"/>
          <w:sz w:val="22"/>
          <w:szCs w:val="22"/>
        </w:rPr>
      </w:pPr>
      <w:r w:rsidRPr="00075A8E">
        <w:rPr>
          <w:rFonts w:ascii="Verdana" w:hAnsi="Verdana"/>
          <w:sz w:val="22"/>
          <w:szCs w:val="22"/>
        </w:rPr>
        <w:t>Ingresar los descriptores correspondientes</w:t>
      </w:r>
    </w:p>
    <w:p w14:paraId="525C8165" w14:textId="77777777" w:rsidR="007F0D00" w:rsidRPr="0006061D" w:rsidRDefault="007F0D00" w:rsidP="007F0D00">
      <w:pPr>
        <w:spacing w:before="240"/>
        <w:jc w:val="both"/>
      </w:pPr>
      <w:r w:rsidRPr="0006061D">
        <w:rPr>
          <w:noProof/>
        </w:rPr>
        <w:drawing>
          <wp:inline distT="114300" distB="114300" distL="114300" distR="114300" wp14:anchorId="120790AB" wp14:editId="28336F95">
            <wp:extent cx="5795963" cy="1828800"/>
            <wp:effectExtent l="0" t="0" r="0" b="0"/>
            <wp:docPr id="80" name="image39.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80" name="image39.png" descr="Interfaz de usuario gráfica, Aplicación, Teams&#10;&#10;Descripción generada automáticamente"/>
                    <pic:cNvPicPr preferRelativeResize="0"/>
                  </pic:nvPicPr>
                  <pic:blipFill>
                    <a:blip r:embed="rId41"/>
                    <a:srcRect/>
                    <a:stretch>
                      <a:fillRect/>
                    </a:stretch>
                  </pic:blipFill>
                  <pic:spPr>
                    <a:xfrm>
                      <a:off x="0" y="0"/>
                      <a:ext cx="5795963" cy="1828800"/>
                    </a:xfrm>
                    <a:prstGeom prst="rect">
                      <a:avLst/>
                    </a:prstGeom>
                    <a:ln/>
                  </pic:spPr>
                </pic:pic>
              </a:graphicData>
            </a:graphic>
          </wp:inline>
        </w:drawing>
      </w:r>
    </w:p>
    <w:p w14:paraId="41DCF2B5" w14:textId="77777777" w:rsidR="007F0D00" w:rsidRPr="00075A8E" w:rsidRDefault="007F0D00" w:rsidP="0093547E">
      <w:pPr>
        <w:pStyle w:val="Prrafodelista"/>
        <w:numPr>
          <w:ilvl w:val="0"/>
          <w:numId w:val="37"/>
        </w:numPr>
        <w:spacing w:before="240" w:line="276" w:lineRule="auto"/>
        <w:contextualSpacing/>
        <w:jc w:val="both"/>
        <w:rPr>
          <w:rFonts w:ascii="Verdana" w:hAnsi="Verdana"/>
          <w:sz w:val="22"/>
          <w:szCs w:val="22"/>
          <w:shd w:val="clear" w:color="auto" w:fill="FF9900"/>
        </w:rPr>
      </w:pPr>
      <w:r w:rsidRPr="00075A8E">
        <w:rPr>
          <w:rFonts w:ascii="Verdana" w:hAnsi="Verdana"/>
          <w:sz w:val="22"/>
          <w:szCs w:val="22"/>
        </w:rPr>
        <w:t>Ingresar las fuentes legales</w:t>
      </w:r>
    </w:p>
    <w:p w14:paraId="5457DCA0" w14:textId="77777777" w:rsidR="007F0D00" w:rsidRPr="0006061D" w:rsidRDefault="007F0D00" w:rsidP="007F0D00">
      <w:pPr>
        <w:spacing w:before="240"/>
        <w:ind w:left="720"/>
        <w:jc w:val="both"/>
      </w:pPr>
      <w:r w:rsidRPr="0006061D">
        <w:rPr>
          <w:noProof/>
        </w:rPr>
        <w:lastRenderedPageBreak/>
        <w:drawing>
          <wp:inline distT="114300" distB="114300" distL="114300" distR="114300" wp14:anchorId="5423A774" wp14:editId="584C7398">
            <wp:extent cx="5731200" cy="2006600"/>
            <wp:effectExtent l="0" t="0" r="0" b="0"/>
            <wp:docPr id="85" name="image51.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85" name="image51.png" descr="Interfaz de usuario gráfica, Aplicación, Teams&#10;&#10;Descripción generada automáticamente"/>
                    <pic:cNvPicPr preferRelativeResize="0"/>
                  </pic:nvPicPr>
                  <pic:blipFill>
                    <a:blip r:embed="rId42"/>
                    <a:srcRect/>
                    <a:stretch>
                      <a:fillRect/>
                    </a:stretch>
                  </pic:blipFill>
                  <pic:spPr>
                    <a:xfrm>
                      <a:off x="0" y="0"/>
                      <a:ext cx="5731200" cy="2006600"/>
                    </a:xfrm>
                    <a:prstGeom prst="rect">
                      <a:avLst/>
                    </a:prstGeom>
                    <a:ln/>
                  </pic:spPr>
                </pic:pic>
              </a:graphicData>
            </a:graphic>
          </wp:inline>
        </w:drawing>
      </w:r>
    </w:p>
    <w:p w14:paraId="49B7BBEB" w14:textId="77777777" w:rsidR="007F0D00" w:rsidRPr="0006061D" w:rsidRDefault="007F0D00" w:rsidP="007F0D00">
      <w:pPr>
        <w:spacing w:before="240"/>
        <w:ind w:left="720"/>
        <w:jc w:val="both"/>
      </w:pPr>
    </w:p>
    <w:p w14:paraId="28B0FF63" w14:textId="77777777" w:rsidR="007F0D00" w:rsidRPr="00F73BEF" w:rsidRDefault="007F0D00" w:rsidP="0093547E">
      <w:pPr>
        <w:pStyle w:val="Prrafodelista"/>
        <w:numPr>
          <w:ilvl w:val="0"/>
          <w:numId w:val="36"/>
        </w:numPr>
        <w:contextualSpacing/>
        <w:jc w:val="both"/>
        <w:rPr>
          <w:rFonts w:ascii="Verdana" w:hAnsi="Verdana"/>
          <w:sz w:val="22"/>
          <w:szCs w:val="22"/>
        </w:rPr>
      </w:pPr>
      <w:r w:rsidRPr="00F73BEF">
        <w:rPr>
          <w:rFonts w:ascii="Verdana" w:hAnsi="Verdana"/>
          <w:sz w:val="22"/>
          <w:szCs w:val="22"/>
        </w:rPr>
        <w:t>En este punto es importante precisar que, frecuentemente, el sistema automático cuando encuentra una tilde, espacio adicional o una coma de más en la citación de una fuente legal, interpreta que corresponde a una nueva norma. Esto hace que, cuando un usuario intenta filtrar su búsqueda mediante esas fuentes, así citadas, encuentre análisis relacionados que se presentan de forma separada debido a que el sistema no vincula estas pequeñas variaciones. Por esta razón, resulta esencial mantener consistencia en la escritura de las fuentes. Aquellas que presenten variaciones, incluso leves, deben ser eliminadas y reemplazadas manualmente. Para realizar este procedimiento, el usuario debe seleccionar la opción "Nueva fuente legal" en el sistema.</w:t>
      </w:r>
    </w:p>
    <w:p w14:paraId="29424AB7" w14:textId="77777777" w:rsidR="007F0D00" w:rsidRPr="00F73BEF" w:rsidRDefault="007F0D00" w:rsidP="007F0D00">
      <w:pPr>
        <w:ind w:left="720"/>
        <w:jc w:val="both"/>
        <w:rPr>
          <w:rFonts w:ascii="Verdana" w:hAnsi="Verdana"/>
          <w:sz w:val="22"/>
          <w:szCs w:val="22"/>
        </w:rPr>
      </w:pPr>
    </w:p>
    <w:p w14:paraId="6F390879" w14:textId="77777777" w:rsidR="007F0D00" w:rsidRPr="0006061D" w:rsidRDefault="007F0D00" w:rsidP="007F0D00">
      <w:pPr>
        <w:spacing w:before="240"/>
        <w:jc w:val="both"/>
      </w:pPr>
      <w:r w:rsidRPr="0006061D">
        <w:rPr>
          <w:noProof/>
        </w:rPr>
        <w:drawing>
          <wp:inline distT="114300" distB="114300" distL="114300" distR="114300" wp14:anchorId="6ECE4A9E" wp14:editId="07FB62DB">
            <wp:extent cx="3876675" cy="2881313"/>
            <wp:effectExtent l="0" t="0" r="0" b="0"/>
            <wp:docPr id="84" name="image5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84" name="image54.png" descr="Interfaz de usuario gráfica, Texto, Aplicación&#10;&#10;Descripción generada automáticamente"/>
                    <pic:cNvPicPr preferRelativeResize="0"/>
                  </pic:nvPicPr>
                  <pic:blipFill>
                    <a:blip r:embed="rId43"/>
                    <a:srcRect/>
                    <a:stretch>
                      <a:fillRect/>
                    </a:stretch>
                  </pic:blipFill>
                  <pic:spPr>
                    <a:xfrm>
                      <a:off x="0" y="0"/>
                      <a:ext cx="3876675" cy="2881313"/>
                    </a:xfrm>
                    <a:prstGeom prst="rect">
                      <a:avLst/>
                    </a:prstGeom>
                    <a:ln/>
                  </pic:spPr>
                </pic:pic>
              </a:graphicData>
            </a:graphic>
          </wp:inline>
        </w:drawing>
      </w:r>
    </w:p>
    <w:p w14:paraId="7A06FA6C" w14:textId="77777777" w:rsidR="007F0D00" w:rsidRPr="00F73BEF" w:rsidRDefault="007F0D00" w:rsidP="0093547E">
      <w:pPr>
        <w:pStyle w:val="Prrafodelista"/>
        <w:numPr>
          <w:ilvl w:val="0"/>
          <w:numId w:val="35"/>
        </w:numPr>
        <w:spacing w:before="240" w:line="276" w:lineRule="auto"/>
        <w:contextualSpacing/>
        <w:jc w:val="both"/>
        <w:rPr>
          <w:rFonts w:ascii="Verdana" w:hAnsi="Verdana"/>
          <w:sz w:val="22"/>
          <w:szCs w:val="22"/>
        </w:rPr>
      </w:pPr>
      <w:r w:rsidRPr="00F73BEF">
        <w:rPr>
          <w:rFonts w:ascii="Verdana" w:hAnsi="Verdana"/>
          <w:sz w:val="22"/>
          <w:szCs w:val="22"/>
        </w:rPr>
        <w:lastRenderedPageBreak/>
        <w:t>Una vez seleccionada esta opción, se debe buscar la fuente que se desea añadir y hacer clic en "buscar", lo que mostrará las fuentes similares disponibles en el sistema</w:t>
      </w:r>
      <w:r w:rsidRPr="00F73BEF">
        <w:rPr>
          <w:rFonts w:ascii="Verdana" w:hAnsi="Verdana"/>
          <w:sz w:val="22"/>
          <w:szCs w:val="22"/>
          <w:vertAlign w:val="superscript"/>
        </w:rPr>
        <w:footnoteReference w:id="6"/>
      </w:r>
      <w:r w:rsidRPr="00F73BEF">
        <w:rPr>
          <w:rFonts w:ascii="Verdana" w:hAnsi="Verdana"/>
          <w:sz w:val="22"/>
          <w:szCs w:val="22"/>
        </w:rPr>
        <w:t>.</w:t>
      </w:r>
    </w:p>
    <w:p w14:paraId="78C1F3CC" w14:textId="77777777" w:rsidR="007F0D00" w:rsidRPr="0006061D" w:rsidRDefault="007F0D00" w:rsidP="007F0D00">
      <w:pPr>
        <w:spacing w:before="240"/>
        <w:jc w:val="both"/>
      </w:pPr>
      <w:r w:rsidRPr="0006061D">
        <w:rPr>
          <w:noProof/>
        </w:rPr>
        <w:drawing>
          <wp:inline distT="114300" distB="114300" distL="114300" distR="114300" wp14:anchorId="6AD8E309" wp14:editId="520C1212">
            <wp:extent cx="4686300" cy="3092574"/>
            <wp:effectExtent l="0" t="0" r="0" b="0"/>
            <wp:docPr id="88" name="image5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88" name="image54.png" descr="Interfaz de usuario gráfica, Texto, Aplicación&#10;&#10;Descripción generada automáticamente"/>
                    <pic:cNvPicPr preferRelativeResize="0"/>
                  </pic:nvPicPr>
                  <pic:blipFill>
                    <a:blip r:embed="rId43"/>
                    <a:srcRect/>
                    <a:stretch>
                      <a:fillRect/>
                    </a:stretch>
                  </pic:blipFill>
                  <pic:spPr>
                    <a:xfrm>
                      <a:off x="0" y="0"/>
                      <a:ext cx="4686300" cy="3092574"/>
                    </a:xfrm>
                    <a:prstGeom prst="rect">
                      <a:avLst/>
                    </a:prstGeom>
                    <a:ln/>
                  </pic:spPr>
                </pic:pic>
              </a:graphicData>
            </a:graphic>
          </wp:inline>
        </w:drawing>
      </w:r>
    </w:p>
    <w:p w14:paraId="43B2CEF9" w14:textId="77777777" w:rsidR="007F0D00" w:rsidRPr="00F73BEF" w:rsidRDefault="007F0D00" w:rsidP="0093547E">
      <w:pPr>
        <w:pStyle w:val="Prrafodelista"/>
        <w:numPr>
          <w:ilvl w:val="0"/>
          <w:numId w:val="34"/>
        </w:numPr>
        <w:spacing w:before="240" w:line="276" w:lineRule="auto"/>
        <w:contextualSpacing/>
        <w:jc w:val="both"/>
        <w:rPr>
          <w:rFonts w:ascii="Verdana" w:hAnsi="Verdana"/>
          <w:sz w:val="22"/>
          <w:szCs w:val="22"/>
        </w:rPr>
      </w:pPr>
      <w:r w:rsidRPr="00F73BEF">
        <w:rPr>
          <w:rFonts w:ascii="Verdana" w:hAnsi="Verdana"/>
          <w:sz w:val="22"/>
          <w:szCs w:val="22"/>
        </w:rPr>
        <w:t>Como se observa en la captura de pantalla, las fuentes legales deben escribirse de manera estandarizada para facilitar su localización y evitar la duplicación de entradas existentes. El formato establecido para la escritura de fuentes es: “Artículo [número del artículo] de la Ley [nombre de la ley]”</w:t>
      </w:r>
      <w:r w:rsidRPr="00F73BEF">
        <w:rPr>
          <w:rFonts w:ascii="Verdana" w:hAnsi="Verdana"/>
          <w:sz w:val="22"/>
          <w:szCs w:val="22"/>
          <w:vertAlign w:val="superscript"/>
        </w:rPr>
        <w:footnoteReference w:id="7"/>
      </w:r>
      <w:r w:rsidRPr="00F73BEF">
        <w:rPr>
          <w:rFonts w:ascii="Verdana" w:hAnsi="Verdana"/>
          <w:sz w:val="22"/>
          <w:szCs w:val="22"/>
        </w:rPr>
        <w:t>.</w:t>
      </w:r>
    </w:p>
    <w:p w14:paraId="3DBAF5A8" w14:textId="77777777" w:rsidR="007F0D00" w:rsidRPr="00F73BEF" w:rsidRDefault="007F0D00" w:rsidP="007F0D00">
      <w:pPr>
        <w:ind w:left="720"/>
        <w:jc w:val="both"/>
        <w:rPr>
          <w:rFonts w:ascii="Verdana" w:hAnsi="Verdana"/>
          <w:sz w:val="22"/>
          <w:szCs w:val="22"/>
        </w:rPr>
      </w:pPr>
    </w:p>
    <w:p w14:paraId="486F07A5" w14:textId="77777777" w:rsidR="007F0D00" w:rsidRPr="00F73BEF" w:rsidRDefault="007F0D00" w:rsidP="0093547E">
      <w:pPr>
        <w:pStyle w:val="Prrafodelista"/>
        <w:numPr>
          <w:ilvl w:val="0"/>
          <w:numId w:val="34"/>
        </w:numPr>
        <w:spacing w:line="276" w:lineRule="auto"/>
        <w:contextualSpacing/>
        <w:jc w:val="both"/>
        <w:rPr>
          <w:rFonts w:ascii="Verdana" w:hAnsi="Verdana"/>
          <w:sz w:val="22"/>
          <w:szCs w:val="22"/>
        </w:rPr>
      </w:pPr>
      <w:r w:rsidRPr="00F73BEF">
        <w:rPr>
          <w:rFonts w:ascii="Verdana" w:hAnsi="Verdana"/>
          <w:sz w:val="22"/>
          <w:szCs w:val="22"/>
        </w:rPr>
        <w:t>Una vez encontrada la fuente se selecciona la opción y luego se presiona guardar</w:t>
      </w:r>
      <w:r w:rsidRPr="00F73BEF">
        <w:rPr>
          <w:rFonts w:ascii="Verdana" w:hAnsi="Verdana"/>
          <w:sz w:val="22"/>
          <w:szCs w:val="22"/>
          <w:vertAlign w:val="superscript"/>
        </w:rPr>
        <w:footnoteReference w:id="8"/>
      </w:r>
      <w:r w:rsidRPr="00F73BEF">
        <w:rPr>
          <w:rFonts w:ascii="Verdana" w:hAnsi="Verdana"/>
          <w:sz w:val="22"/>
          <w:szCs w:val="22"/>
        </w:rPr>
        <w:t>.</w:t>
      </w:r>
    </w:p>
    <w:p w14:paraId="66852812" w14:textId="77777777" w:rsidR="007F0D00" w:rsidRPr="0006061D" w:rsidRDefault="007F0D00" w:rsidP="007F0D00">
      <w:pPr>
        <w:spacing w:before="240"/>
        <w:jc w:val="both"/>
      </w:pPr>
      <w:r w:rsidRPr="0006061D">
        <w:rPr>
          <w:noProof/>
        </w:rPr>
        <w:lastRenderedPageBreak/>
        <w:drawing>
          <wp:inline distT="114300" distB="114300" distL="114300" distR="114300" wp14:anchorId="70139338" wp14:editId="341E2451">
            <wp:extent cx="3529013" cy="4567824"/>
            <wp:effectExtent l="0" t="0" r="0" b="0"/>
            <wp:docPr id="86" name="image53.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86" name="image53.png" descr="Interfaz de usuario gráfica, Texto, Aplicación, Chat o mensaje de texto&#10;&#10;Descripción generada automáticamente"/>
                    <pic:cNvPicPr preferRelativeResize="0"/>
                  </pic:nvPicPr>
                  <pic:blipFill>
                    <a:blip r:embed="rId44"/>
                    <a:srcRect/>
                    <a:stretch>
                      <a:fillRect/>
                    </a:stretch>
                  </pic:blipFill>
                  <pic:spPr>
                    <a:xfrm>
                      <a:off x="0" y="0"/>
                      <a:ext cx="3529013" cy="4567824"/>
                    </a:xfrm>
                    <a:prstGeom prst="rect">
                      <a:avLst/>
                    </a:prstGeom>
                    <a:ln/>
                  </pic:spPr>
                </pic:pic>
              </a:graphicData>
            </a:graphic>
          </wp:inline>
        </w:drawing>
      </w:r>
    </w:p>
    <w:p w14:paraId="1D5F204B" w14:textId="77777777" w:rsidR="007F0D00" w:rsidRPr="0006061D" w:rsidRDefault="007F0D00" w:rsidP="007F0D00">
      <w:pPr>
        <w:spacing w:before="240"/>
        <w:jc w:val="both"/>
      </w:pPr>
    </w:p>
    <w:p w14:paraId="2EA1EEA7" w14:textId="77777777" w:rsidR="007F0D00" w:rsidRPr="008F0ECA" w:rsidRDefault="007F0D00" w:rsidP="0093547E">
      <w:pPr>
        <w:pStyle w:val="Prrafodelista"/>
        <w:numPr>
          <w:ilvl w:val="0"/>
          <w:numId w:val="33"/>
        </w:numPr>
        <w:spacing w:after="240" w:line="276" w:lineRule="auto"/>
        <w:contextualSpacing/>
        <w:jc w:val="both"/>
        <w:rPr>
          <w:rFonts w:ascii="Verdana" w:hAnsi="Verdana"/>
          <w:color w:val="212529"/>
          <w:sz w:val="22"/>
          <w:szCs w:val="22"/>
        </w:rPr>
      </w:pPr>
      <w:r w:rsidRPr="008F0ECA">
        <w:rPr>
          <w:rFonts w:ascii="Verdana" w:hAnsi="Verdana"/>
          <w:sz w:val="22"/>
          <w:szCs w:val="22"/>
        </w:rPr>
        <w:t>Una vez guardadas las fuentes legales, se debe hacer lo correspondiente con las fuentes jurisprudenciales y doctrinales. Para estas, siempre antes de la fuente se debe explicar resumidamente su contenido. Esto para facilitar su identificación por parte del usuario. Por ejemplo, a la fuente jurisprudencial “</w:t>
      </w:r>
      <w:r w:rsidRPr="008F0ECA">
        <w:rPr>
          <w:rFonts w:ascii="Verdana" w:hAnsi="Verdana"/>
          <w:color w:val="212529"/>
          <w:sz w:val="22"/>
          <w:szCs w:val="22"/>
        </w:rPr>
        <w:t>Superintendencia de Sociedades, Sentencia No. 801-15 del 15 de marzo de 2013” se le debe anteceder con la descripción “Sobre la alta carga probatoria que tienen los demandantes que pretenden la desestimación de la personalidad jurídica de una sociedad”. De esta forma, la fuente jurisprudencial completa quedará así: “Sobre la alta carga probatoria que tienen los demandantes que pretenden la desestimación de la personalidad jurídica de una sociedad, Superintendencia de Sociedades, Sentencia No. 801-15 del 15 de marzo de 2013”.</w:t>
      </w:r>
    </w:p>
    <w:p w14:paraId="154D39BD" w14:textId="77777777" w:rsidR="007F0D00" w:rsidRPr="0006061D" w:rsidRDefault="007F0D00" w:rsidP="007F0D00">
      <w:pPr>
        <w:pStyle w:val="Prrafodelista"/>
        <w:spacing w:after="240"/>
        <w:ind w:left="1080"/>
        <w:jc w:val="both"/>
        <w:rPr>
          <w:color w:val="212529"/>
        </w:rPr>
      </w:pPr>
    </w:p>
    <w:p w14:paraId="4EACBC8F" w14:textId="77777777" w:rsidR="007F0D00" w:rsidRPr="008F0ECA" w:rsidRDefault="007F0D00" w:rsidP="0093547E">
      <w:pPr>
        <w:pStyle w:val="Prrafodelista"/>
        <w:numPr>
          <w:ilvl w:val="0"/>
          <w:numId w:val="33"/>
        </w:numPr>
        <w:spacing w:after="240" w:line="276" w:lineRule="auto"/>
        <w:contextualSpacing/>
        <w:jc w:val="both"/>
        <w:rPr>
          <w:rFonts w:ascii="Verdana" w:hAnsi="Verdana"/>
          <w:color w:val="212529"/>
          <w:sz w:val="22"/>
          <w:szCs w:val="22"/>
        </w:rPr>
      </w:pPr>
      <w:r w:rsidRPr="008F0ECA">
        <w:rPr>
          <w:rFonts w:ascii="Verdana" w:hAnsi="Verdana"/>
          <w:color w:val="212529"/>
          <w:sz w:val="22"/>
          <w:szCs w:val="22"/>
        </w:rPr>
        <w:lastRenderedPageBreak/>
        <w:t xml:space="preserve">En caso de que ya se encuentre creada la fuente, se deberá seleccionar y finalmente seleccionar la opción guardar. En caso contrario, se deberá crear, del mismo modo en el que se crean las fuentes legales. </w:t>
      </w:r>
    </w:p>
    <w:p w14:paraId="53CA9CEE" w14:textId="77777777" w:rsidR="007F0D00" w:rsidRPr="0006061D" w:rsidRDefault="007F0D00" w:rsidP="007F0D00">
      <w:pPr>
        <w:spacing w:after="240"/>
        <w:ind w:left="720"/>
        <w:jc w:val="both"/>
        <w:rPr>
          <w:color w:val="212529"/>
          <w:sz w:val="23"/>
          <w:szCs w:val="23"/>
        </w:rPr>
      </w:pPr>
      <w:r w:rsidRPr="0006061D">
        <w:rPr>
          <w:noProof/>
          <w:color w:val="212529"/>
          <w:sz w:val="23"/>
          <w:szCs w:val="23"/>
        </w:rPr>
        <w:drawing>
          <wp:inline distT="114300" distB="114300" distL="114300" distR="114300" wp14:anchorId="3EFDA7AC" wp14:editId="036400DC">
            <wp:extent cx="5731200" cy="2946400"/>
            <wp:effectExtent l="0" t="0" r="0" b="0"/>
            <wp:docPr id="38" name="image2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8" name="image21.png" descr="Interfaz de usuario gráfica, Aplicación&#10;&#10;Descripción generada automáticamente"/>
                    <pic:cNvPicPr preferRelativeResize="0"/>
                  </pic:nvPicPr>
                  <pic:blipFill>
                    <a:blip r:embed="rId45"/>
                    <a:srcRect/>
                    <a:stretch>
                      <a:fillRect/>
                    </a:stretch>
                  </pic:blipFill>
                  <pic:spPr>
                    <a:xfrm>
                      <a:off x="0" y="0"/>
                      <a:ext cx="5731200" cy="2946400"/>
                    </a:xfrm>
                    <a:prstGeom prst="rect">
                      <a:avLst/>
                    </a:prstGeom>
                    <a:ln/>
                  </pic:spPr>
                </pic:pic>
              </a:graphicData>
            </a:graphic>
          </wp:inline>
        </w:drawing>
      </w:r>
    </w:p>
    <w:p w14:paraId="1EF32E47" w14:textId="77777777" w:rsidR="007F0D00" w:rsidRPr="008F0ECA" w:rsidRDefault="007F0D00" w:rsidP="0093547E">
      <w:pPr>
        <w:pStyle w:val="Prrafodelista"/>
        <w:numPr>
          <w:ilvl w:val="0"/>
          <w:numId w:val="32"/>
        </w:numPr>
        <w:spacing w:after="240" w:line="276" w:lineRule="auto"/>
        <w:contextualSpacing/>
        <w:jc w:val="both"/>
        <w:rPr>
          <w:rFonts w:ascii="Verdana" w:hAnsi="Verdana"/>
          <w:sz w:val="22"/>
          <w:szCs w:val="22"/>
        </w:rPr>
      </w:pPr>
      <w:r w:rsidRPr="008F0ECA">
        <w:rPr>
          <w:rFonts w:ascii="Verdana" w:hAnsi="Verdana"/>
          <w:color w:val="212529"/>
          <w:sz w:val="22"/>
          <w:szCs w:val="22"/>
        </w:rPr>
        <w:t>Por último, es importante resaltar que las fuentes doctrinales tienen otra particularidad, y es que en bastantes casos los jueces citan la doctrina adicionando las páginas en concreto en las que se basaron, por lo que hay multitud de fuentes doctrinales que se refieren a la misma fuente, pero difieren en las páginas. En este caso se debe conservar la fuente doctrinal tal y como está en la sentencia, con la especificación de páginas. Por ejemplo, en esta fuente doctrinal se agregó de últimas el número de página, y así se debe subir al sistema con su respectiva explicación: “</w:t>
      </w:r>
      <w:r w:rsidRPr="008F0ECA">
        <w:rPr>
          <w:rFonts w:ascii="Verdana" w:hAnsi="Verdana"/>
          <w:sz w:val="22"/>
          <w:szCs w:val="22"/>
        </w:rPr>
        <w:t xml:space="preserve">S </w:t>
      </w:r>
      <w:proofErr w:type="spellStart"/>
      <w:r w:rsidRPr="008F0ECA">
        <w:rPr>
          <w:rFonts w:ascii="Verdana" w:hAnsi="Verdana"/>
          <w:sz w:val="22"/>
          <w:szCs w:val="22"/>
        </w:rPr>
        <w:t>Mortimore</w:t>
      </w:r>
      <w:proofErr w:type="spellEnd"/>
      <w:r w:rsidRPr="008F0ECA">
        <w:rPr>
          <w:rFonts w:ascii="Verdana" w:hAnsi="Verdana"/>
          <w:sz w:val="22"/>
          <w:szCs w:val="22"/>
        </w:rPr>
        <w:t xml:space="preserve"> QC, Company </w:t>
      </w:r>
      <w:proofErr w:type="spellStart"/>
      <w:r w:rsidRPr="008F0ECA">
        <w:rPr>
          <w:rFonts w:ascii="Verdana" w:hAnsi="Verdana"/>
          <w:sz w:val="22"/>
          <w:szCs w:val="22"/>
        </w:rPr>
        <w:t>directors</w:t>
      </w:r>
      <w:proofErr w:type="spellEnd"/>
      <w:r w:rsidRPr="008F0ECA">
        <w:rPr>
          <w:rFonts w:ascii="Verdana" w:hAnsi="Verdana"/>
          <w:sz w:val="22"/>
          <w:szCs w:val="22"/>
        </w:rPr>
        <w:t xml:space="preserve">: </w:t>
      </w:r>
      <w:proofErr w:type="spellStart"/>
      <w:r w:rsidRPr="008F0ECA">
        <w:rPr>
          <w:rFonts w:ascii="Verdana" w:hAnsi="Verdana"/>
          <w:sz w:val="22"/>
          <w:szCs w:val="22"/>
        </w:rPr>
        <w:t>duties</w:t>
      </w:r>
      <w:proofErr w:type="spellEnd"/>
      <w:r w:rsidRPr="008F0ECA">
        <w:rPr>
          <w:rFonts w:ascii="Verdana" w:hAnsi="Verdana"/>
          <w:sz w:val="22"/>
          <w:szCs w:val="22"/>
        </w:rPr>
        <w:t xml:space="preserve">, </w:t>
      </w:r>
      <w:proofErr w:type="spellStart"/>
      <w:r w:rsidRPr="008F0ECA">
        <w:rPr>
          <w:rFonts w:ascii="Verdana" w:hAnsi="Verdana"/>
          <w:sz w:val="22"/>
          <w:szCs w:val="22"/>
        </w:rPr>
        <w:t>liabilities</w:t>
      </w:r>
      <w:proofErr w:type="spellEnd"/>
      <w:r w:rsidRPr="008F0ECA">
        <w:rPr>
          <w:rFonts w:ascii="Verdana" w:hAnsi="Verdana"/>
          <w:sz w:val="22"/>
          <w:szCs w:val="22"/>
        </w:rPr>
        <w:t xml:space="preserve">, and remedies (2009, Oxford, Oxford </w:t>
      </w:r>
      <w:proofErr w:type="spellStart"/>
      <w:r w:rsidRPr="008F0ECA">
        <w:rPr>
          <w:rFonts w:ascii="Verdana" w:hAnsi="Verdana"/>
          <w:sz w:val="22"/>
          <w:szCs w:val="22"/>
        </w:rPr>
        <w:t>University</w:t>
      </w:r>
      <w:proofErr w:type="spellEnd"/>
      <w:r w:rsidRPr="008F0ECA">
        <w:rPr>
          <w:rFonts w:ascii="Verdana" w:hAnsi="Verdana"/>
          <w:sz w:val="22"/>
          <w:szCs w:val="22"/>
        </w:rPr>
        <w:t xml:space="preserve"> </w:t>
      </w:r>
      <w:proofErr w:type="spellStart"/>
      <w:r w:rsidRPr="008F0ECA">
        <w:rPr>
          <w:rFonts w:ascii="Verdana" w:hAnsi="Verdana"/>
          <w:sz w:val="22"/>
          <w:szCs w:val="22"/>
        </w:rPr>
        <w:t>Press</w:t>
      </w:r>
      <w:proofErr w:type="spellEnd"/>
      <w:r w:rsidRPr="008F0ECA">
        <w:rPr>
          <w:rFonts w:ascii="Verdana" w:hAnsi="Verdana"/>
          <w:sz w:val="22"/>
          <w:szCs w:val="22"/>
        </w:rPr>
        <w:t xml:space="preserve">) 66”. Si en la sentencia se mencionase la misma fuente, pero con otras páginas, se debe volver a subir la fuente con las páginas distintas, puesto que aquello fue determinado por el juez y así se debe mantener. </w:t>
      </w:r>
    </w:p>
    <w:p w14:paraId="72432F22" w14:textId="77777777" w:rsidR="007F0D00" w:rsidRPr="0006061D" w:rsidRDefault="007F0D00" w:rsidP="007F0D00">
      <w:pPr>
        <w:pStyle w:val="Prrafodelista"/>
        <w:spacing w:after="240"/>
        <w:ind w:left="1080"/>
        <w:jc w:val="both"/>
      </w:pPr>
    </w:p>
    <w:p w14:paraId="16742749" w14:textId="77777777" w:rsidR="007F0D00" w:rsidRDefault="007F0D00" w:rsidP="0093547E">
      <w:pPr>
        <w:pStyle w:val="Prrafodelista"/>
        <w:numPr>
          <w:ilvl w:val="0"/>
          <w:numId w:val="32"/>
        </w:numPr>
        <w:spacing w:after="240" w:line="276" w:lineRule="auto"/>
        <w:contextualSpacing/>
        <w:jc w:val="both"/>
        <w:rPr>
          <w:rFonts w:ascii="Verdana" w:hAnsi="Verdana"/>
          <w:sz w:val="22"/>
          <w:szCs w:val="22"/>
        </w:rPr>
      </w:pPr>
      <w:r w:rsidRPr="00220D06">
        <w:rPr>
          <w:rFonts w:ascii="Verdana" w:hAnsi="Verdana"/>
          <w:sz w:val="22"/>
          <w:szCs w:val="22"/>
        </w:rPr>
        <w:t xml:space="preserve">Una vez subidas las fuentes legales, jurisprudenciales y doctrinales de la forma indicada, corresponde copiar la información de las fichas de análisis jurídico realizadas por el funcionario y pegarlas en su espacio correspondiente en la pestaña de “análisis jurídico” donde se encontrarán los mismos espacios que en el formato de la ficha. Para pegarlos se debe seleccionar el botón </w:t>
      </w:r>
      <w:r w:rsidRPr="002F1274">
        <w:rPr>
          <w:rFonts w:ascii="Verdana" w:hAnsi="Verdana"/>
          <w:sz w:val="22"/>
          <w:szCs w:val="22"/>
        </w:rPr>
        <w:lastRenderedPageBreak/>
        <w:t xml:space="preserve">“editar” en cada espacio que tiene el mismo nombre que su correspondiente sección en la ficha. Cuando se termine de copiar y pegar la información en cada espacio, se debe seleccionar el botón “publicar ficha”. </w:t>
      </w:r>
    </w:p>
    <w:p w14:paraId="0D7229E9" w14:textId="77777777" w:rsidR="002F1274" w:rsidRPr="002F1274" w:rsidRDefault="002F1274" w:rsidP="002F1274">
      <w:pPr>
        <w:pStyle w:val="Prrafodelista"/>
        <w:rPr>
          <w:rFonts w:ascii="Verdana" w:hAnsi="Verdana"/>
          <w:sz w:val="22"/>
          <w:szCs w:val="22"/>
        </w:rPr>
      </w:pPr>
    </w:p>
    <w:p w14:paraId="0113DFC9" w14:textId="77777777" w:rsidR="007F0D00" w:rsidRPr="0006061D" w:rsidRDefault="007F0D00" w:rsidP="007F0D00">
      <w:pPr>
        <w:spacing w:before="240" w:after="240"/>
        <w:ind w:left="720"/>
        <w:jc w:val="both"/>
      </w:pPr>
      <w:r w:rsidRPr="0006061D">
        <w:rPr>
          <w:noProof/>
        </w:rPr>
        <w:drawing>
          <wp:inline distT="114300" distB="114300" distL="114300" distR="114300" wp14:anchorId="06741F68" wp14:editId="2E81ABB3">
            <wp:extent cx="5731200" cy="2641600"/>
            <wp:effectExtent l="0" t="0" r="0" b="0"/>
            <wp:docPr id="87" name="image46.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87" name="image46.png" descr="Interfaz de usuario gráfica, Texto, Aplicación, Correo electrónico&#10;&#10;Descripción generada automáticamente"/>
                    <pic:cNvPicPr preferRelativeResize="0"/>
                  </pic:nvPicPr>
                  <pic:blipFill>
                    <a:blip r:embed="rId46"/>
                    <a:srcRect/>
                    <a:stretch>
                      <a:fillRect/>
                    </a:stretch>
                  </pic:blipFill>
                  <pic:spPr>
                    <a:xfrm>
                      <a:off x="0" y="0"/>
                      <a:ext cx="5731200" cy="2641600"/>
                    </a:xfrm>
                    <a:prstGeom prst="rect">
                      <a:avLst/>
                    </a:prstGeom>
                    <a:ln/>
                  </pic:spPr>
                </pic:pic>
              </a:graphicData>
            </a:graphic>
          </wp:inline>
        </w:drawing>
      </w:r>
    </w:p>
    <w:p w14:paraId="727CC156" w14:textId="77777777" w:rsidR="007F0D00" w:rsidRPr="002F1274" w:rsidRDefault="007F0D00" w:rsidP="007F0D00">
      <w:pPr>
        <w:spacing w:before="240" w:after="240"/>
        <w:ind w:left="720"/>
        <w:jc w:val="both"/>
        <w:rPr>
          <w:rFonts w:ascii="Verdana" w:hAnsi="Verdana"/>
          <w:sz w:val="22"/>
          <w:szCs w:val="22"/>
        </w:rPr>
      </w:pPr>
      <w:r w:rsidRPr="002F1274">
        <w:rPr>
          <w:rFonts w:ascii="Verdana" w:hAnsi="Verdana"/>
          <w:sz w:val="22"/>
          <w:szCs w:val="22"/>
        </w:rPr>
        <w:t>*Una vez cargada la información dar clic en el botón publicar ficha.</w:t>
      </w:r>
    </w:p>
    <w:p w14:paraId="3711FD99" w14:textId="77777777" w:rsidR="007F0D00" w:rsidRPr="002F1274" w:rsidRDefault="007F0D00" w:rsidP="0093547E">
      <w:pPr>
        <w:pStyle w:val="Prrafodelista"/>
        <w:numPr>
          <w:ilvl w:val="0"/>
          <w:numId w:val="31"/>
        </w:numPr>
        <w:spacing w:before="240" w:after="240" w:line="276" w:lineRule="auto"/>
        <w:contextualSpacing/>
        <w:jc w:val="both"/>
        <w:rPr>
          <w:rFonts w:ascii="Verdana" w:eastAsia="Quattrocento Sans" w:hAnsi="Verdana" w:cs="Quattrocento Sans"/>
          <w:sz w:val="22"/>
          <w:szCs w:val="22"/>
        </w:rPr>
      </w:pPr>
      <w:r w:rsidRPr="002F1274">
        <w:rPr>
          <w:rFonts w:ascii="Verdana" w:hAnsi="Verdana"/>
          <w:sz w:val="22"/>
          <w:szCs w:val="22"/>
        </w:rPr>
        <w:t xml:space="preserve">Cargar las sentencias de segunda instancia y las de casación, si las hubiere, así como las respectivas transcripciones. </w:t>
      </w:r>
    </w:p>
    <w:p w14:paraId="483AB79D" w14:textId="77777777" w:rsidR="007F0D00" w:rsidRPr="0006061D" w:rsidRDefault="007F0D00" w:rsidP="007F0D00">
      <w:pPr>
        <w:spacing w:before="240" w:after="240"/>
        <w:ind w:left="720"/>
        <w:jc w:val="both"/>
      </w:pPr>
      <w:r w:rsidRPr="0006061D">
        <w:rPr>
          <w:noProof/>
        </w:rPr>
        <w:drawing>
          <wp:inline distT="114300" distB="114300" distL="114300" distR="114300" wp14:anchorId="1325FE74" wp14:editId="3FA4B936">
            <wp:extent cx="5731200" cy="1016000"/>
            <wp:effectExtent l="0" t="0" r="0" b="0"/>
            <wp:docPr id="90" name="image4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90" name="image41.png" descr="Interfaz de usuario gráfica, Aplicación&#10;&#10;Descripción generada automáticamente"/>
                    <pic:cNvPicPr preferRelativeResize="0"/>
                  </pic:nvPicPr>
                  <pic:blipFill>
                    <a:blip r:embed="rId47"/>
                    <a:srcRect/>
                    <a:stretch>
                      <a:fillRect/>
                    </a:stretch>
                  </pic:blipFill>
                  <pic:spPr>
                    <a:xfrm>
                      <a:off x="0" y="0"/>
                      <a:ext cx="5731200" cy="1016000"/>
                    </a:xfrm>
                    <a:prstGeom prst="rect">
                      <a:avLst/>
                    </a:prstGeom>
                    <a:ln/>
                  </pic:spPr>
                </pic:pic>
              </a:graphicData>
            </a:graphic>
          </wp:inline>
        </w:drawing>
      </w:r>
    </w:p>
    <w:p w14:paraId="0FA2E47F" w14:textId="77777777" w:rsidR="007F0D00" w:rsidRPr="002F1274" w:rsidRDefault="007F0D00" w:rsidP="0093547E">
      <w:pPr>
        <w:pStyle w:val="Prrafodelista"/>
        <w:numPr>
          <w:ilvl w:val="0"/>
          <w:numId w:val="30"/>
        </w:numPr>
        <w:contextualSpacing/>
        <w:jc w:val="both"/>
        <w:rPr>
          <w:rFonts w:ascii="Verdana" w:eastAsia="Quattrocento Sans" w:hAnsi="Verdana" w:cs="Quattrocento Sans"/>
          <w:sz w:val="22"/>
          <w:szCs w:val="22"/>
        </w:rPr>
      </w:pPr>
      <w:r w:rsidRPr="002F1274">
        <w:rPr>
          <w:rFonts w:ascii="Verdana" w:hAnsi="Verdana"/>
          <w:sz w:val="22"/>
          <w:szCs w:val="22"/>
        </w:rPr>
        <w:t>Publicar el análisis en el Entorn</w:t>
      </w:r>
      <w:sdt>
        <w:sdtPr>
          <w:rPr>
            <w:rFonts w:ascii="Verdana" w:hAnsi="Verdana"/>
            <w:sz w:val="22"/>
            <w:szCs w:val="22"/>
          </w:rPr>
          <w:tag w:val="goog_rdk_3"/>
          <w:id w:val="234674521"/>
        </w:sdtPr>
        <w:sdtContent/>
      </w:sdt>
      <w:r w:rsidRPr="002F1274">
        <w:rPr>
          <w:rFonts w:ascii="Verdana" w:hAnsi="Verdana"/>
          <w:sz w:val="22"/>
          <w:szCs w:val="22"/>
        </w:rPr>
        <w:t>o público</w:t>
      </w:r>
      <w:r w:rsidRPr="002F1274">
        <w:rPr>
          <w:rFonts w:ascii="Verdana" w:hAnsi="Verdana"/>
          <w:sz w:val="22"/>
          <w:szCs w:val="22"/>
          <w:vertAlign w:val="superscript"/>
        </w:rPr>
        <w:footnoteReference w:id="9"/>
      </w:r>
      <w:r w:rsidRPr="002F1274">
        <w:rPr>
          <w:rFonts w:ascii="Verdana" w:hAnsi="Verdana"/>
          <w:sz w:val="22"/>
          <w:szCs w:val="22"/>
        </w:rPr>
        <w:t>.</w:t>
      </w:r>
    </w:p>
    <w:p w14:paraId="7724832C" w14:textId="77777777" w:rsidR="007F0D00" w:rsidRPr="002F1274" w:rsidRDefault="007F0D00" w:rsidP="007F0D00">
      <w:pPr>
        <w:jc w:val="both"/>
        <w:rPr>
          <w:rFonts w:ascii="Verdana" w:hAnsi="Verdana"/>
          <w:sz w:val="22"/>
          <w:szCs w:val="22"/>
        </w:rPr>
      </w:pPr>
    </w:p>
    <w:p w14:paraId="4EC9212D" w14:textId="5E79245E" w:rsidR="007F0D00" w:rsidRPr="002F1274" w:rsidRDefault="0051133C" w:rsidP="007F0D00">
      <w:pPr>
        <w:jc w:val="both"/>
        <w:rPr>
          <w:rFonts w:ascii="Verdana" w:hAnsi="Verdana"/>
          <w:b/>
          <w:bCs/>
          <w:sz w:val="22"/>
          <w:szCs w:val="22"/>
        </w:rPr>
      </w:pPr>
      <w:r>
        <w:rPr>
          <w:rFonts w:ascii="Verdana" w:hAnsi="Verdana"/>
          <w:b/>
          <w:bCs/>
          <w:sz w:val="22"/>
          <w:szCs w:val="22"/>
        </w:rPr>
        <w:t>8</w:t>
      </w:r>
      <w:r w:rsidR="007F0D00" w:rsidRPr="002F1274">
        <w:rPr>
          <w:rFonts w:ascii="Verdana" w:hAnsi="Verdana"/>
          <w:b/>
          <w:bCs/>
          <w:sz w:val="22"/>
          <w:szCs w:val="22"/>
        </w:rPr>
        <w:t>. Publicación de la ficha de análisis estadístico en el entorno privado del sistema Tesauro</w:t>
      </w:r>
    </w:p>
    <w:p w14:paraId="150A8E4C" w14:textId="77777777" w:rsidR="007F0D00" w:rsidRPr="002F1274" w:rsidRDefault="007F0D00" w:rsidP="007F0D00">
      <w:pPr>
        <w:jc w:val="both"/>
        <w:rPr>
          <w:rFonts w:ascii="Verdana" w:hAnsi="Verdana"/>
          <w:b/>
          <w:sz w:val="22"/>
          <w:szCs w:val="22"/>
        </w:rPr>
      </w:pPr>
    </w:p>
    <w:p w14:paraId="5101B002" w14:textId="77777777" w:rsidR="007F0D00" w:rsidRPr="002F1274" w:rsidRDefault="007F0D00" w:rsidP="0093547E">
      <w:pPr>
        <w:pStyle w:val="Prrafodelista"/>
        <w:numPr>
          <w:ilvl w:val="0"/>
          <w:numId w:val="29"/>
        </w:numPr>
        <w:contextualSpacing/>
        <w:jc w:val="both"/>
        <w:rPr>
          <w:rFonts w:ascii="Verdana" w:hAnsi="Verdana"/>
          <w:sz w:val="22"/>
          <w:szCs w:val="22"/>
        </w:rPr>
      </w:pPr>
      <w:r w:rsidRPr="002F1274">
        <w:rPr>
          <w:rFonts w:ascii="Verdana" w:hAnsi="Verdana"/>
          <w:sz w:val="22"/>
          <w:szCs w:val="22"/>
        </w:rPr>
        <w:t xml:space="preserve">Considerando que la información del botón "sistema de análisis" ya se completa en la publicación de la ficha de análisis jurídico, para las fichas estadísticas </w:t>
      </w:r>
      <w:r w:rsidRPr="002F1274">
        <w:rPr>
          <w:rFonts w:ascii="Verdana" w:hAnsi="Verdana"/>
          <w:sz w:val="22"/>
          <w:szCs w:val="22"/>
        </w:rPr>
        <w:lastRenderedPageBreak/>
        <w:t>únicamente se deberán diligenciar las casillas correspondientes al "análisis estadístico" con la información que se encuentra en las respectivas fichas.</w:t>
      </w:r>
    </w:p>
    <w:p w14:paraId="48CA119F" w14:textId="77777777" w:rsidR="007F0D00" w:rsidRPr="002F1274" w:rsidRDefault="007F0D00" w:rsidP="007F0D00">
      <w:pPr>
        <w:jc w:val="both"/>
        <w:rPr>
          <w:rFonts w:ascii="Verdana" w:hAnsi="Verdana"/>
          <w:sz w:val="22"/>
          <w:szCs w:val="22"/>
        </w:rPr>
      </w:pPr>
    </w:p>
    <w:p w14:paraId="0B12D2E3" w14:textId="77777777" w:rsidR="007F0D00" w:rsidRPr="0006061D" w:rsidRDefault="007F0D00" w:rsidP="007F0D00">
      <w:pPr>
        <w:jc w:val="both"/>
      </w:pPr>
    </w:p>
    <w:p w14:paraId="6C3104EF" w14:textId="77777777" w:rsidR="007F0D00" w:rsidRPr="0006061D" w:rsidRDefault="007F0D00" w:rsidP="007F0D00">
      <w:pPr>
        <w:jc w:val="both"/>
        <w:rPr>
          <w:b/>
        </w:rPr>
      </w:pPr>
      <w:r w:rsidRPr="0006061D">
        <w:rPr>
          <w:b/>
          <w:noProof/>
        </w:rPr>
        <w:drawing>
          <wp:inline distT="114300" distB="114300" distL="114300" distR="114300" wp14:anchorId="071F84D2" wp14:editId="2D621586">
            <wp:extent cx="5731200" cy="2794000"/>
            <wp:effectExtent l="0" t="0" r="0" b="0"/>
            <wp:docPr id="58" name="image27.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58" name="image27.png" descr="Interfaz de usuario gráfica, Texto, Aplicación, Correo electrónico&#10;&#10;Descripción generada automáticamente"/>
                    <pic:cNvPicPr preferRelativeResize="0"/>
                  </pic:nvPicPr>
                  <pic:blipFill>
                    <a:blip r:embed="rId48"/>
                    <a:srcRect/>
                    <a:stretch>
                      <a:fillRect/>
                    </a:stretch>
                  </pic:blipFill>
                  <pic:spPr>
                    <a:xfrm>
                      <a:off x="0" y="0"/>
                      <a:ext cx="5731200" cy="2794000"/>
                    </a:xfrm>
                    <a:prstGeom prst="rect">
                      <a:avLst/>
                    </a:prstGeom>
                    <a:ln/>
                  </pic:spPr>
                </pic:pic>
              </a:graphicData>
            </a:graphic>
          </wp:inline>
        </w:drawing>
      </w:r>
    </w:p>
    <w:p w14:paraId="2F97470D" w14:textId="77777777" w:rsidR="007F0D00" w:rsidRPr="0006061D" w:rsidRDefault="007F0D00" w:rsidP="007F0D00">
      <w:pPr>
        <w:jc w:val="both"/>
        <w:rPr>
          <w:b/>
        </w:rPr>
      </w:pPr>
    </w:p>
    <w:p w14:paraId="598D8BDF" w14:textId="77777777" w:rsidR="007F0D00" w:rsidRPr="007B4C78" w:rsidRDefault="007F0D00" w:rsidP="007F0D00">
      <w:pPr>
        <w:jc w:val="both"/>
        <w:rPr>
          <w:rFonts w:ascii="Verdana" w:hAnsi="Verdana"/>
          <w:sz w:val="22"/>
          <w:szCs w:val="22"/>
        </w:rPr>
      </w:pPr>
    </w:p>
    <w:p w14:paraId="263BD529" w14:textId="7D56025A" w:rsidR="007F0D00" w:rsidRPr="007B4C78" w:rsidRDefault="00840E3A" w:rsidP="007F0D00">
      <w:pPr>
        <w:jc w:val="both"/>
        <w:rPr>
          <w:rFonts w:ascii="Verdana" w:hAnsi="Verdana"/>
          <w:b/>
          <w:bCs/>
          <w:sz w:val="22"/>
          <w:szCs w:val="22"/>
        </w:rPr>
      </w:pPr>
      <w:r>
        <w:rPr>
          <w:rFonts w:ascii="Verdana" w:hAnsi="Verdana"/>
          <w:b/>
          <w:bCs/>
          <w:sz w:val="22"/>
          <w:szCs w:val="22"/>
        </w:rPr>
        <w:t>9</w:t>
      </w:r>
      <w:r w:rsidR="007F0D00" w:rsidRPr="007B4C78">
        <w:rPr>
          <w:rFonts w:ascii="Verdana" w:hAnsi="Verdana"/>
          <w:b/>
          <w:bCs/>
          <w:sz w:val="22"/>
          <w:szCs w:val="22"/>
        </w:rPr>
        <w:t>. Publicación de fichas de análisis para las pautas legales en el Entorno privado del sistema Tesauro</w:t>
      </w:r>
    </w:p>
    <w:p w14:paraId="606D55FE" w14:textId="77777777" w:rsidR="007F0D00" w:rsidRPr="007B4C78" w:rsidRDefault="007F0D00" w:rsidP="007F0D00">
      <w:pPr>
        <w:jc w:val="both"/>
        <w:rPr>
          <w:rFonts w:ascii="Verdana" w:hAnsi="Verdana"/>
          <w:b/>
          <w:sz w:val="22"/>
          <w:szCs w:val="22"/>
        </w:rPr>
      </w:pPr>
    </w:p>
    <w:p w14:paraId="5D88D1C8" w14:textId="77777777" w:rsidR="007F0D00" w:rsidRPr="007B4C78" w:rsidRDefault="007F0D00" w:rsidP="007F0D00">
      <w:pPr>
        <w:ind w:left="1440"/>
        <w:jc w:val="both"/>
        <w:rPr>
          <w:rFonts w:ascii="Verdana" w:hAnsi="Verdana"/>
          <w:b/>
          <w:sz w:val="22"/>
          <w:szCs w:val="22"/>
        </w:rPr>
      </w:pPr>
    </w:p>
    <w:p w14:paraId="64E4BDB2" w14:textId="60571664" w:rsidR="007F0D00" w:rsidRPr="007B4C78" w:rsidRDefault="007F0D00" w:rsidP="0093547E">
      <w:pPr>
        <w:pStyle w:val="Prrafodelista"/>
        <w:numPr>
          <w:ilvl w:val="0"/>
          <w:numId w:val="28"/>
        </w:numPr>
        <w:contextualSpacing/>
        <w:jc w:val="both"/>
        <w:rPr>
          <w:rFonts w:ascii="Verdana" w:hAnsi="Verdana"/>
          <w:sz w:val="22"/>
          <w:szCs w:val="22"/>
        </w:rPr>
      </w:pPr>
      <w:r w:rsidRPr="007B4C78">
        <w:rPr>
          <w:rFonts w:ascii="Verdana" w:hAnsi="Verdana"/>
          <w:sz w:val="22"/>
          <w:szCs w:val="22"/>
        </w:rPr>
        <w:t>La publicación y el volumen de fichas estará determinado por los plazos de entrega establecidos por la Gerencia del Tesauro, tanto a los encargados de la gestión del sistema Tesauro como al contratista encargado de la elaboración de las pautas legales.</w:t>
      </w:r>
    </w:p>
    <w:p w14:paraId="364E3FEA" w14:textId="77777777" w:rsidR="007F0D00" w:rsidRPr="007B4C78" w:rsidRDefault="007F0D00" w:rsidP="007F0D00">
      <w:pPr>
        <w:ind w:left="720"/>
        <w:jc w:val="both"/>
        <w:rPr>
          <w:rFonts w:ascii="Verdana" w:hAnsi="Verdana"/>
          <w:sz w:val="22"/>
          <w:szCs w:val="22"/>
        </w:rPr>
      </w:pPr>
      <w:r w:rsidRPr="007B4C78">
        <w:rPr>
          <w:rFonts w:ascii="Verdana" w:hAnsi="Verdana"/>
          <w:sz w:val="22"/>
          <w:szCs w:val="22"/>
        </w:rPr>
        <w:t xml:space="preserve"> </w:t>
      </w:r>
    </w:p>
    <w:p w14:paraId="72F6BD36" w14:textId="77777777" w:rsidR="007F0D00" w:rsidRPr="007B4C78" w:rsidRDefault="007F0D00" w:rsidP="0093547E">
      <w:pPr>
        <w:pStyle w:val="Prrafodelista"/>
        <w:numPr>
          <w:ilvl w:val="0"/>
          <w:numId w:val="27"/>
        </w:numPr>
        <w:spacing w:after="240" w:line="276" w:lineRule="auto"/>
        <w:contextualSpacing/>
        <w:jc w:val="both"/>
        <w:rPr>
          <w:rFonts w:ascii="Verdana" w:hAnsi="Verdana"/>
          <w:sz w:val="22"/>
          <w:szCs w:val="22"/>
        </w:rPr>
      </w:pPr>
      <w:r w:rsidRPr="007B4C78">
        <w:rPr>
          <w:rFonts w:ascii="Verdana" w:hAnsi="Verdana"/>
          <w:sz w:val="22"/>
          <w:szCs w:val="22"/>
        </w:rPr>
        <w:t xml:space="preserve">Estas fichas se almacenarán en el </w:t>
      </w:r>
      <w:proofErr w:type="spellStart"/>
      <w:r w:rsidRPr="007B4C78">
        <w:rPr>
          <w:rFonts w:ascii="Verdana" w:hAnsi="Verdana"/>
          <w:sz w:val="22"/>
          <w:szCs w:val="22"/>
        </w:rPr>
        <w:t>One</w:t>
      </w:r>
      <w:proofErr w:type="spellEnd"/>
      <w:r w:rsidRPr="007B4C78">
        <w:rPr>
          <w:rFonts w:ascii="Verdana" w:hAnsi="Verdana"/>
          <w:sz w:val="22"/>
          <w:szCs w:val="22"/>
        </w:rPr>
        <w:t xml:space="preserve"> Drive de la entidad y estarán organizadas en el cuadro de seguimiento dispuesto para el efecto, de manera cronológica, clasificadas por año y tema.</w:t>
      </w:r>
    </w:p>
    <w:p w14:paraId="70065103" w14:textId="77777777" w:rsidR="007B4C78" w:rsidRPr="007B4C78" w:rsidRDefault="007B4C78" w:rsidP="007B4C78">
      <w:pPr>
        <w:pStyle w:val="Prrafodelista"/>
        <w:spacing w:before="240" w:after="240" w:line="276" w:lineRule="auto"/>
        <w:ind w:left="720"/>
        <w:contextualSpacing/>
        <w:jc w:val="both"/>
        <w:rPr>
          <w:rFonts w:ascii="Verdana" w:hAnsi="Verdana"/>
          <w:sz w:val="22"/>
          <w:szCs w:val="22"/>
        </w:rPr>
      </w:pPr>
    </w:p>
    <w:p w14:paraId="006C8D88" w14:textId="3F927103" w:rsidR="007F0D00" w:rsidRPr="007B4C78" w:rsidRDefault="007F0D00" w:rsidP="0093547E">
      <w:pPr>
        <w:pStyle w:val="Prrafodelista"/>
        <w:numPr>
          <w:ilvl w:val="0"/>
          <w:numId w:val="27"/>
        </w:numPr>
        <w:spacing w:before="240" w:after="240" w:line="276" w:lineRule="auto"/>
        <w:contextualSpacing/>
        <w:jc w:val="both"/>
        <w:rPr>
          <w:rFonts w:ascii="Verdana" w:hAnsi="Verdana"/>
          <w:sz w:val="22"/>
          <w:szCs w:val="22"/>
        </w:rPr>
      </w:pPr>
      <w:r w:rsidRPr="007B4C78">
        <w:rPr>
          <w:rFonts w:ascii="Verdana" w:hAnsi="Verdana"/>
          <w:sz w:val="22"/>
          <w:szCs w:val="22"/>
        </w:rPr>
        <w:t xml:space="preserve">Una vez se asigne y distribuya la cantidad de fichas que se publicarán, será necesario consultar el documento de presentación de pautas legales, prestando especial atención al índice temático/normativo. Lo anterior es fundamental para </w:t>
      </w:r>
      <w:r w:rsidRPr="007B4C78">
        <w:rPr>
          <w:rFonts w:ascii="Verdana" w:hAnsi="Verdana"/>
          <w:sz w:val="22"/>
          <w:szCs w:val="22"/>
        </w:rPr>
        <w:lastRenderedPageBreak/>
        <w:t>evitar la duplicación de los asuntos en el sistema y garantizar así su estandarización</w:t>
      </w:r>
      <w:r w:rsidRPr="007B4C78">
        <w:rPr>
          <w:rFonts w:ascii="Verdana" w:hAnsi="Verdana"/>
          <w:sz w:val="22"/>
          <w:szCs w:val="22"/>
          <w:vertAlign w:val="superscript"/>
        </w:rPr>
        <w:footnoteReference w:id="10"/>
      </w:r>
      <w:r w:rsidRPr="007B4C78">
        <w:rPr>
          <w:rFonts w:ascii="Verdana" w:hAnsi="Verdana"/>
          <w:sz w:val="22"/>
          <w:szCs w:val="22"/>
        </w:rPr>
        <w:t>.</w:t>
      </w:r>
    </w:p>
    <w:p w14:paraId="3A0B4166" w14:textId="77777777" w:rsidR="007B4C78" w:rsidRDefault="007B4C78" w:rsidP="007B4C78">
      <w:pPr>
        <w:pStyle w:val="Prrafodelista"/>
        <w:spacing w:before="240" w:after="240" w:line="276" w:lineRule="auto"/>
        <w:ind w:left="720"/>
        <w:contextualSpacing/>
        <w:jc w:val="both"/>
        <w:rPr>
          <w:rFonts w:ascii="Verdana" w:hAnsi="Verdana"/>
          <w:sz w:val="22"/>
          <w:szCs w:val="22"/>
        </w:rPr>
      </w:pPr>
    </w:p>
    <w:p w14:paraId="08CCC7D1" w14:textId="2A8E8EDB" w:rsidR="007F0D00" w:rsidRPr="007B4C78" w:rsidRDefault="007F0D00" w:rsidP="0093547E">
      <w:pPr>
        <w:pStyle w:val="Prrafodelista"/>
        <w:numPr>
          <w:ilvl w:val="0"/>
          <w:numId w:val="27"/>
        </w:numPr>
        <w:spacing w:before="240" w:after="240" w:line="276" w:lineRule="auto"/>
        <w:contextualSpacing/>
        <w:jc w:val="both"/>
        <w:rPr>
          <w:rFonts w:ascii="Verdana" w:hAnsi="Verdana"/>
          <w:sz w:val="22"/>
          <w:szCs w:val="22"/>
        </w:rPr>
      </w:pPr>
      <w:r w:rsidRPr="007B4C78">
        <w:rPr>
          <w:rFonts w:ascii="Verdana" w:hAnsi="Verdana"/>
          <w:sz w:val="22"/>
          <w:szCs w:val="22"/>
        </w:rPr>
        <w:t>Una vez consultado lo anterior, se deberá modificar el asunto, por ejemplo:</w:t>
      </w:r>
    </w:p>
    <w:p w14:paraId="331A5306" w14:textId="77777777" w:rsidR="007F0D00" w:rsidRPr="0078516B" w:rsidRDefault="007F0D00" w:rsidP="007F0D00">
      <w:pPr>
        <w:spacing w:before="240" w:after="240"/>
        <w:ind w:left="720"/>
        <w:jc w:val="both"/>
        <w:rPr>
          <w:rFonts w:ascii="Verdana" w:hAnsi="Verdana"/>
          <w:sz w:val="22"/>
          <w:szCs w:val="22"/>
        </w:rPr>
      </w:pPr>
      <w:r w:rsidRPr="0078516B">
        <w:rPr>
          <w:rFonts w:ascii="Verdana" w:hAnsi="Verdana"/>
          <w:noProof/>
          <w:sz w:val="22"/>
          <w:szCs w:val="22"/>
        </w:rPr>
        <w:drawing>
          <wp:inline distT="114300" distB="114300" distL="114300" distR="114300" wp14:anchorId="5F2F665E" wp14:editId="26E08568">
            <wp:extent cx="5000625" cy="1519238"/>
            <wp:effectExtent l="0" t="0" r="0" b="0"/>
            <wp:docPr id="45"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5" name="image4.png" descr="Interfaz de usuario gráfica, Texto, Aplicación&#10;&#10;Descripción generada automáticamente"/>
                    <pic:cNvPicPr preferRelativeResize="0"/>
                  </pic:nvPicPr>
                  <pic:blipFill>
                    <a:blip r:embed="rId49"/>
                    <a:srcRect/>
                    <a:stretch>
                      <a:fillRect/>
                    </a:stretch>
                  </pic:blipFill>
                  <pic:spPr>
                    <a:xfrm>
                      <a:off x="0" y="0"/>
                      <a:ext cx="5000625" cy="1519238"/>
                    </a:xfrm>
                    <a:prstGeom prst="rect">
                      <a:avLst/>
                    </a:prstGeom>
                    <a:ln/>
                  </pic:spPr>
                </pic:pic>
              </a:graphicData>
            </a:graphic>
          </wp:inline>
        </w:drawing>
      </w:r>
    </w:p>
    <w:p w14:paraId="13EFEC91" w14:textId="77777777" w:rsidR="007F0D00" w:rsidRPr="0078516B" w:rsidRDefault="007F0D00" w:rsidP="0093547E">
      <w:pPr>
        <w:pStyle w:val="Prrafodelista"/>
        <w:numPr>
          <w:ilvl w:val="0"/>
          <w:numId w:val="26"/>
        </w:numPr>
        <w:contextualSpacing/>
        <w:jc w:val="both"/>
        <w:rPr>
          <w:rFonts w:ascii="Verdana" w:hAnsi="Verdana"/>
          <w:sz w:val="22"/>
          <w:szCs w:val="22"/>
        </w:rPr>
      </w:pPr>
      <w:r w:rsidRPr="0078516B">
        <w:rPr>
          <w:rFonts w:ascii="Verdana" w:hAnsi="Verdana"/>
          <w:sz w:val="22"/>
          <w:szCs w:val="22"/>
        </w:rPr>
        <w:t>Seguidamente, se deberá complementar, si es del caso, los campos relacionados con descriptores, fuentes legales, jurisprudenciales y doctrinales, siguiendo el mismo paso a paso señalado anteriormente en el punto 8, numeral III a XI, para las fichas jurídicas.</w:t>
      </w:r>
    </w:p>
    <w:p w14:paraId="765332EA" w14:textId="77777777" w:rsidR="007F0D00" w:rsidRPr="0078516B" w:rsidRDefault="007F0D00" w:rsidP="007F0D00">
      <w:pPr>
        <w:ind w:left="720"/>
        <w:jc w:val="both"/>
        <w:rPr>
          <w:rFonts w:ascii="Verdana" w:hAnsi="Verdana"/>
          <w:sz w:val="22"/>
          <w:szCs w:val="22"/>
        </w:rPr>
      </w:pPr>
      <w:r w:rsidRPr="0078516B">
        <w:rPr>
          <w:rFonts w:ascii="Verdana" w:hAnsi="Verdana"/>
          <w:sz w:val="22"/>
          <w:szCs w:val="22"/>
        </w:rPr>
        <w:t xml:space="preserve"> </w:t>
      </w:r>
    </w:p>
    <w:p w14:paraId="70D53CB5" w14:textId="77777777" w:rsidR="007F0D00" w:rsidRDefault="007F0D00" w:rsidP="0093547E">
      <w:pPr>
        <w:pStyle w:val="Prrafodelista"/>
        <w:numPr>
          <w:ilvl w:val="0"/>
          <w:numId w:val="25"/>
        </w:numPr>
        <w:contextualSpacing/>
        <w:jc w:val="both"/>
        <w:rPr>
          <w:rFonts w:ascii="Verdana" w:hAnsi="Verdana"/>
          <w:sz w:val="22"/>
          <w:szCs w:val="22"/>
        </w:rPr>
      </w:pPr>
      <w:r w:rsidRPr="0078516B">
        <w:rPr>
          <w:rFonts w:ascii="Verdana" w:hAnsi="Verdana"/>
          <w:sz w:val="22"/>
          <w:szCs w:val="22"/>
        </w:rPr>
        <w:t>La casilla en la que residirán los análisis será la señalada a continuación:</w:t>
      </w:r>
    </w:p>
    <w:p w14:paraId="0817ED1D" w14:textId="77777777" w:rsidR="0078516B" w:rsidRPr="0078516B" w:rsidRDefault="0078516B" w:rsidP="0078516B">
      <w:pPr>
        <w:pStyle w:val="Prrafodelista"/>
        <w:ind w:left="720"/>
        <w:contextualSpacing/>
        <w:jc w:val="both"/>
        <w:rPr>
          <w:rFonts w:ascii="Verdana" w:hAnsi="Verdana"/>
          <w:sz w:val="22"/>
          <w:szCs w:val="22"/>
        </w:rPr>
      </w:pPr>
    </w:p>
    <w:p w14:paraId="3F86D5C7" w14:textId="77777777" w:rsidR="007F0D00" w:rsidRDefault="007F0D00" w:rsidP="007F0D00">
      <w:pPr>
        <w:ind w:left="720"/>
        <w:jc w:val="both"/>
      </w:pPr>
      <w:r w:rsidRPr="0006061D">
        <w:rPr>
          <w:noProof/>
        </w:rPr>
        <w:drawing>
          <wp:inline distT="114300" distB="114300" distL="114300" distR="114300" wp14:anchorId="49FD2D6F" wp14:editId="10C4CBF3">
            <wp:extent cx="5731200" cy="48260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5731200" cy="482600"/>
                    </a:xfrm>
                    <a:prstGeom prst="rect">
                      <a:avLst/>
                    </a:prstGeom>
                    <a:ln/>
                  </pic:spPr>
                </pic:pic>
              </a:graphicData>
            </a:graphic>
          </wp:inline>
        </w:drawing>
      </w:r>
    </w:p>
    <w:p w14:paraId="11A7DA0C" w14:textId="77777777" w:rsidR="0078516B" w:rsidRPr="0006061D" w:rsidRDefault="0078516B" w:rsidP="007F0D00">
      <w:pPr>
        <w:ind w:left="720"/>
        <w:jc w:val="both"/>
      </w:pPr>
    </w:p>
    <w:p w14:paraId="32C40E08" w14:textId="77777777" w:rsidR="007F0D00" w:rsidRPr="0078516B" w:rsidRDefault="007F0D00" w:rsidP="0093547E">
      <w:pPr>
        <w:pStyle w:val="Prrafodelista"/>
        <w:numPr>
          <w:ilvl w:val="0"/>
          <w:numId w:val="24"/>
        </w:numPr>
        <w:contextualSpacing/>
        <w:jc w:val="both"/>
        <w:rPr>
          <w:rFonts w:ascii="Verdana" w:hAnsi="Verdana"/>
          <w:sz w:val="22"/>
          <w:szCs w:val="22"/>
        </w:rPr>
      </w:pPr>
      <w:r w:rsidRPr="0078516B">
        <w:rPr>
          <w:rFonts w:ascii="Verdana" w:hAnsi="Verdana"/>
          <w:sz w:val="22"/>
          <w:szCs w:val="22"/>
        </w:rPr>
        <w:t>La ficha para el análisis para las pautas legales cuenta con los mismos espacios con los que cuenta el formato anexo: El # de ficha, encargado, preguntas de los problemas jurídicos planteados en la sentencia con sus respuestas y fuentes</w:t>
      </w:r>
      <w:r w:rsidRPr="0078516B">
        <w:rPr>
          <w:rFonts w:ascii="Verdana" w:hAnsi="Verdana"/>
          <w:sz w:val="22"/>
          <w:szCs w:val="22"/>
          <w:vertAlign w:val="superscript"/>
        </w:rPr>
        <w:footnoteReference w:id="11"/>
      </w:r>
      <w:r w:rsidRPr="0078516B">
        <w:rPr>
          <w:rFonts w:ascii="Verdana" w:hAnsi="Verdana"/>
          <w:sz w:val="22"/>
          <w:szCs w:val="22"/>
        </w:rPr>
        <w:t>, breve síntesis para la pauta legal, pautas legales</w:t>
      </w:r>
      <w:r w:rsidRPr="0078516B">
        <w:rPr>
          <w:rFonts w:ascii="Verdana" w:hAnsi="Verdana"/>
          <w:sz w:val="22"/>
          <w:szCs w:val="22"/>
          <w:vertAlign w:val="superscript"/>
        </w:rPr>
        <w:footnoteReference w:id="12"/>
      </w:r>
      <w:r w:rsidRPr="0078516B">
        <w:rPr>
          <w:rFonts w:ascii="Verdana" w:hAnsi="Verdana"/>
          <w:sz w:val="22"/>
          <w:szCs w:val="22"/>
        </w:rPr>
        <w:t xml:space="preserve"> y referencias afines y discordantes a las pautas legales. En consecuencia, estos espacios son inmodificables, puesto que así quedaron programados en el sistema Tesauro, de suerte que siempre se deberá observar el formato en cuestión. </w:t>
      </w:r>
    </w:p>
    <w:p w14:paraId="265B2179" w14:textId="77777777" w:rsidR="007F0D00" w:rsidRPr="0078516B" w:rsidRDefault="007F0D00" w:rsidP="007F0D00">
      <w:pPr>
        <w:ind w:left="720"/>
        <w:jc w:val="both"/>
        <w:rPr>
          <w:rFonts w:ascii="Verdana" w:hAnsi="Verdana"/>
          <w:sz w:val="22"/>
          <w:szCs w:val="22"/>
        </w:rPr>
      </w:pPr>
    </w:p>
    <w:p w14:paraId="111FED43" w14:textId="77777777" w:rsidR="007F0D00" w:rsidRPr="0006061D" w:rsidRDefault="007F0D00" w:rsidP="007F0D00">
      <w:pPr>
        <w:ind w:left="720"/>
        <w:jc w:val="both"/>
      </w:pPr>
      <w:r w:rsidRPr="0006061D">
        <w:rPr>
          <w:noProof/>
        </w:rPr>
        <w:lastRenderedPageBreak/>
        <w:drawing>
          <wp:inline distT="114300" distB="114300" distL="114300" distR="114300" wp14:anchorId="68D0EDD6" wp14:editId="0E6AA473">
            <wp:extent cx="5731200" cy="2565400"/>
            <wp:effectExtent l="0" t="0" r="0" b="0"/>
            <wp:docPr id="40" name="image6.png" descr="Interfaz de usuario gráfica, Texto,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40" name="image6.png" descr="Interfaz de usuario gráfica, Texto, Aplicación, Teams&#10;&#10;Descripción generada automáticamente"/>
                    <pic:cNvPicPr preferRelativeResize="0"/>
                  </pic:nvPicPr>
                  <pic:blipFill>
                    <a:blip r:embed="rId51"/>
                    <a:srcRect/>
                    <a:stretch>
                      <a:fillRect/>
                    </a:stretch>
                  </pic:blipFill>
                  <pic:spPr>
                    <a:xfrm>
                      <a:off x="0" y="0"/>
                      <a:ext cx="5731200" cy="2565400"/>
                    </a:xfrm>
                    <a:prstGeom prst="rect">
                      <a:avLst/>
                    </a:prstGeom>
                    <a:ln/>
                  </pic:spPr>
                </pic:pic>
              </a:graphicData>
            </a:graphic>
          </wp:inline>
        </w:drawing>
      </w:r>
    </w:p>
    <w:p w14:paraId="10DDCFB3" w14:textId="77777777" w:rsidR="007F0D00" w:rsidRDefault="007F0D00" w:rsidP="0093547E">
      <w:pPr>
        <w:pStyle w:val="Prrafodelista"/>
        <w:numPr>
          <w:ilvl w:val="0"/>
          <w:numId w:val="23"/>
        </w:numPr>
        <w:contextualSpacing/>
        <w:jc w:val="both"/>
        <w:rPr>
          <w:rFonts w:ascii="Verdana" w:hAnsi="Verdana"/>
          <w:sz w:val="22"/>
          <w:szCs w:val="22"/>
        </w:rPr>
      </w:pPr>
      <w:r w:rsidRPr="00386E54">
        <w:rPr>
          <w:rFonts w:ascii="Verdana" w:hAnsi="Verdana"/>
          <w:sz w:val="22"/>
          <w:szCs w:val="22"/>
        </w:rPr>
        <w:t xml:space="preserve">Una vez dentro de la pestaña, “Análisis para las Pautas legales” se debe copiar y pegar la información de la ficha en el espacio que corresponda según el nombre de la sección. Para hacerlo se debe seleccionar el botón “Nuevo dato” y pegar la información de la ficha. </w:t>
      </w:r>
    </w:p>
    <w:p w14:paraId="1948842A" w14:textId="77777777" w:rsidR="00386E54" w:rsidRPr="00386E54" w:rsidRDefault="00386E54" w:rsidP="00386E54">
      <w:pPr>
        <w:pStyle w:val="Prrafodelista"/>
        <w:ind w:left="720"/>
        <w:contextualSpacing/>
        <w:jc w:val="both"/>
        <w:rPr>
          <w:rFonts w:ascii="Verdana" w:hAnsi="Verdana"/>
          <w:sz w:val="22"/>
          <w:szCs w:val="22"/>
        </w:rPr>
      </w:pPr>
    </w:p>
    <w:p w14:paraId="2875CDE3" w14:textId="77777777" w:rsidR="007F0D00" w:rsidRPr="0006061D" w:rsidRDefault="007F0D00" w:rsidP="007F0D00">
      <w:pPr>
        <w:ind w:left="720"/>
        <w:jc w:val="both"/>
      </w:pPr>
      <w:r w:rsidRPr="0006061D">
        <w:rPr>
          <w:noProof/>
        </w:rPr>
        <w:drawing>
          <wp:inline distT="114300" distB="114300" distL="114300" distR="114300" wp14:anchorId="0481AC7C" wp14:editId="2C339610">
            <wp:extent cx="5731200" cy="3048000"/>
            <wp:effectExtent l="0" t="0" r="0" b="0"/>
            <wp:docPr id="59" name="image28.png" descr="Interfaz de usuario gráfica, Texto, Aplicación, Correo electrónico,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59" name="image28.png" descr="Interfaz de usuario gráfica, Texto, Aplicación, Correo electrónico, Teams&#10;&#10;Descripción generada automáticamente"/>
                    <pic:cNvPicPr preferRelativeResize="0"/>
                  </pic:nvPicPr>
                  <pic:blipFill>
                    <a:blip r:embed="rId52"/>
                    <a:srcRect/>
                    <a:stretch>
                      <a:fillRect/>
                    </a:stretch>
                  </pic:blipFill>
                  <pic:spPr>
                    <a:xfrm>
                      <a:off x="0" y="0"/>
                      <a:ext cx="5731200" cy="3048000"/>
                    </a:xfrm>
                    <a:prstGeom prst="rect">
                      <a:avLst/>
                    </a:prstGeom>
                    <a:ln/>
                  </pic:spPr>
                </pic:pic>
              </a:graphicData>
            </a:graphic>
          </wp:inline>
        </w:drawing>
      </w:r>
    </w:p>
    <w:p w14:paraId="4A68385C" w14:textId="77777777" w:rsidR="007F0D00" w:rsidRPr="00325152" w:rsidRDefault="007F0D00" w:rsidP="0093547E">
      <w:pPr>
        <w:pStyle w:val="Prrafodelista"/>
        <w:numPr>
          <w:ilvl w:val="0"/>
          <w:numId w:val="22"/>
        </w:numPr>
        <w:contextualSpacing/>
        <w:jc w:val="both"/>
        <w:rPr>
          <w:rFonts w:ascii="Verdana" w:hAnsi="Verdana"/>
          <w:sz w:val="22"/>
          <w:szCs w:val="22"/>
        </w:rPr>
      </w:pPr>
      <w:r w:rsidRPr="00325152">
        <w:rPr>
          <w:rFonts w:ascii="Verdana" w:hAnsi="Verdana"/>
          <w:sz w:val="22"/>
          <w:szCs w:val="22"/>
        </w:rPr>
        <w:t xml:space="preserve">Por razones de metodología de trabajo en la sección de “Pautas legales”, únicamente se referencian el número y título de la pauta. Por lo que se deberá remitir a la pauta que se indica en la ficha, como se muestra en la imagen de ejemplo, copiar su contenido y pegarlo en el espacio determinado en el sistema privado. Estas pautas se pueden encontrar en dos lugares: En la página principal de la entidad y en la carpeta de </w:t>
      </w:r>
      <w:proofErr w:type="spellStart"/>
      <w:r w:rsidRPr="00325152">
        <w:rPr>
          <w:rFonts w:ascii="Verdana" w:hAnsi="Verdana"/>
          <w:sz w:val="22"/>
          <w:szCs w:val="22"/>
        </w:rPr>
        <w:t>One</w:t>
      </w:r>
      <w:proofErr w:type="spellEnd"/>
      <w:r w:rsidRPr="00325152">
        <w:rPr>
          <w:rFonts w:ascii="Verdana" w:hAnsi="Verdana"/>
          <w:sz w:val="22"/>
          <w:szCs w:val="22"/>
        </w:rPr>
        <w:t xml:space="preserve"> Drive de la entidad que se ha dispuesto para </w:t>
      </w:r>
      <w:r w:rsidRPr="00325152">
        <w:rPr>
          <w:rFonts w:ascii="Verdana" w:hAnsi="Verdana"/>
          <w:sz w:val="22"/>
          <w:szCs w:val="22"/>
        </w:rPr>
        <w:lastRenderedPageBreak/>
        <w:t xml:space="preserve">ello. Como las pautas están en constante actualización, se debe buscar la correspondiente pauta en el </w:t>
      </w:r>
      <w:proofErr w:type="spellStart"/>
      <w:r w:rsidRPr="00325152">
        <w:rPr>
          <w:rFonts w:ascii="Verdana" w:hAnsi="Verdana"/>
          <w:sz w:val="22"/>
          <w:szCs w:val="22"/>
        </w:rPr>
        <w:t>One</w:t>
      </w:r>
      <w:proofErr w:type="spellEnd"/>
      <w:r w:rsidRPr="00325152">
        <w:rPr>
          <w:rFonts w:ascii="Verdana" w:hAnsi="Verdana"/>
          <w:sz w:val="22"/>
          <w:szCs w:val="22"/>
        </w:rPr>
        <w:t xml:space="preserve"> Drive, por cuanto será la versión más reciente complementada.</w:t>
      </w:r>
    </w:p>
    <w:p w14:paraId="1B46F26C" w14:textId="77777777" w:rsidR="007F0D00" w:rsidRPr="0006061D" w:rsidRDefault="007F0D00" w:rsidP="007F0D00">
      <w:pPr>
        <w:ind w:left="720"/>
        <w:jc w:val="both"/>
      </w:pPr>
    </w:p>
    <w:p w14:paraId="0BCEDA47" w14:textId="77777777" w:rsidR="007F0D00" w:rsidRPr="0006061D" w:rsidRDefault="007F0D00" w:rsidP="007F0D00">
      <w:pPr>
        <w:jc w:val="both"/>
      </w:pPr>
      <w:r w:rsidRPr="0006061D">
        <w:rPr>
          <w:noProof/>
        </w:rPr>
        <w:drawing>
          <wp:inline distT="114300" distB="114300" distL="114300" distR="114300" wp14:anchorId="3389FF65" wp14:editId="5017A66C">
            <wp:extent cx="5731200" cy="186690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5731200" cy="1866900"/>
                    </a:xfrm>
                    <a:prstGeom prst="rect">
                      <a:avLst/>
                    </a:prstGeom>
                    <a:ln/>
                  </pic:spPr>
                </pic:pic>
              </a:graphicData>
            </a:graphic>
          </wp:inline>
        </w:drawing>
      </w:r>
      <w:r w:rsidRPr="0006061D">
        <w:t xml:space="preserve"> </w:t>
      </w:r>
    </w:p>
    <w:p w14:paraId="19987C62" w14:textId="77777777" w:rsidR="007F0D00" w:rsidRPr="0006061D" w:rsidRDefault="007F0D00" w:rsidP="007F0D00">
      <w:pPr>
        <w:jc w:val="both"/>
      </w:pPr>
    </w:p>
    <w:p w14:paraId="09E883FC" w14:textId="77777777" w:rsidR="007F0D00" w:rsidRPr="0033125A" w:rsidRDefault="007F0D00" w:rsidP="0093547E">
      <w:pPr>
        <w:pStyle w:val="Prrafodelista"/>
        <w:numPr>
          <w:ilvl w:val="0"/>
          <w:numId w:val="21"/>
        </w:numPr>
        <w:contextualSpacing/>
        <w:jc w:val="both"/>
        <w:rPr>
          <w:rFonts w:ascii="Verdana" w:hAnsi="Verdana"/>
          <w:sz w:val="22"/>
          <w:szCs w:val="22"/>
        </w:rPr>
      </w:pPr>
      <w:r w:rsidRPr="0033125A">
        <w:rPr>
          <w:rFonts w:ascii="Verdana" w:hAnsi="Verdana"/>
          <w:sz w:val="22"/>
          <w:szCs w:val="22"/>
        </w:rPr>
        <w:t xml:space="preserve">Es de notar que cuando se copie y pegue el contenido de la pauta, en el espacio indicado para ello, se debe escribir un preámbulo que indique el número de pautas que contiene la ficha. Esto para orientar al usuario. En el ejemplo a continuación, al tener la ficha una sola pauta, se escribió: “A esta le correspondió una pauta legal, a saber:”. </w:t>
      </w:r>
    </w:p>
    <w:p w14:paraId="381C1FDB" w14:textId="77777777" w:rsidR="007F0D00" w:rsidRPr="0006061D" w:rsidRDefault="007F0D00" w:rsidP="007F0D00">
      <w:pPr>
        <w:ind w:left="720"/>
        <w:jc w:val="both"/>
      </w:pPr>
      <w:r w:rsidRPr="0006061D">
        <w:rPr>
          <w:noProof/>
        </w:rPr>
        <w:drawing>
          <wp:inline distT="114300" distB="114300" distL="114300" distR="114300" wp14:anchorId="36586A2E" wp14:editId="78EE4498">
            <wp:extent cx="5731200" cy="297180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5731200" cy="2971800"/>
                    </a:xfrm>
                    <a:prstGeom prst="rect">
                      <a:avLst/>
                    </a:prstGeom>
                    <a:ln/>
                  </pic:spPr>
                </pic:pic>
              </a:graphicData>
            </a:graphic>
          </wp:inline>
        </w:drawing>
      </w:r>
    </w:p>
    <w:p w14:paraId="29FEEF13" w14:textId="77777777" w:rsidR="007F0D00" w:rsidRPr="0006061D" w:rsidRDefault="007F0D00" w:rsidP="007F0D00">
      <w:pPr>
        <w:jc w:val="both"/>
        <w:rPr>
          <w:shd w:val="clear" w:color="auto" w:fill="FFE599"/>
        </w:rPr>
      </w:pPr>
    </w:p>
    <w:p w14:paraId="4192C1FA" w14:textId="77777777" w:rsidR="007F0D00" w:rsidRPr="0033125A" w:rsidRDefault="007F0D00" w:rsidP="007F0D00">
      <w:pPr>
        <w:jc w:val="both"/>
        <w:rPr>
          <w:rFonts w:ascii="Verdana" w:hAnsi="Verdana"/>
          <w:sz w:val="22"/>
          <w:szCs w:val="22"/>
        </w:rPr>
      </w:pPr>
    </w:p>
    <w:p w14:paraId="3628656B" w14:textId="77777777" w:rsidR="007F0D00" w:rsidRPr="005B3359" w:rsidRDefault="007F0D00" w:rsidP="0093547E">
      <w:pPr>
        <w:pStyle w:val="Prrafodelista"/>
        <w:numPr>
          <w:ilvl w:val="0"/>
          <w:numId w:val="20"/>
        </w:numPr>
        <w:contextualSpacing/>
        <w:jc w:val="both"/>
        <w:rPr>
          <w:rFonts w:ascii="Verdana" w:hAnsi="Verdana"/>
          <w:sz w:val="22"/>
          <w:szCs w:val="22"/>
        </w:rPr>
      </w:pPr>
      <w:r w:rsidRPr="0033125A">
        <w:rPr>
          <w:rFonts w:ascii="Verdana" w:hAnsi="Verdana"/>
          <w:sz w:val="22"/>
          <w:szCs w:val="22"/>
        </w:rPr>
        <w:t xml:space="preserve">A su vez cuando se copia y pega el contenido de la pauta al formato del tesauro privado, se debe observar que el texto sea completamente legible, ya que en </w:t>
      </w:r>
      <w:r w:rsidRPr="005B3359">
        <w:rPr>
          <w:rFonts w:ascii="Verdana" w:hAnsi="Verdana"/>
          <w:sz w:val="22"/>
          <w:szCs w:val="22"/>
        </w:rPr>
        <w:lastRenderedPageBreak/>
        <w:t xml:space="preserve">ocasiones el texto se pega sin formato, por lo que es necesario arreglarlo con espaciados o corregir su sangría con tal de que el texto sea perfectamente legible. </w:t>
      </w:r>
    </w:p>
    <w:p w14:paraId="46C78C4B" w14:textId="77777777" w:rsidR="007F0D00" w:rsidRPr="005B3359" w:rsidRDefault="007F0D00" w:rsidP="007F0D00">
      <w:pPr>
        <w:ind w:left="720"/>
        <w:jc w:val="both"/>
        <w:rPr>
          <w:rFonts w:ascii="Verdana" w:hAnsi="Verdana"/>
          <w:sz w:val="22"/>
          <w:szCs w:val="22"/>
        </w:rPr>
      </w:pPr>
      <w:r w:rsidRPr="005B3359">
        <w:rPr>
          <w:rFonts w:ascii="Verdana" w:hAnsi="Verdana"/>
          <w:sz w:val="22"/>
          <w:szCs w:val="22"/>
        </w:rPr>
        <w:t xml:space="preserve"> </w:t>
      </w:r>
    </w:p>
    <w:p w14:paraId="705DEB97" w14:textId="77777777" w:rsidR="007F0D00" w:rsidRPr="005B3359" w:rsidRDefault="007F0D00" w:rsidP="0093547E">
      <w:pPr>
        <w:pStyle w:val="Prrafodelista"/>
        <w:numPr>
          <w:ilvl w:val="0"/>
          <w:numId w:val="19"/>
        </w:numPr>
        <w:contextualSpacing/>
        <w:jc w:val="both"/>
        <w:rPr>
          <w:rFonts w:ascii="Verdana" w:hAnsi="Verdana"/>
          <w:sz w:val="22"/>
          <w:szCs w:val="22"/>
        </w:rPr>
      </w:pPr>
      <w:r w:rsidRPr="005B3359">
        <w:rPr>
          <w:rFonts w:ascii="Verdana" w:hAnsi="Verdana"/>
          <w:sz w:val="22"/>
          <w:szCs w:val="22"/>
        </w:rPr>
        <w:t xml:space="preserve">Las referencias afines y discordantes a las pautas legales estarán igualmente depositadas en las pautas, y deberán copiarse y pegarse en el espacio determinado en el tesauro, tal como se indicó en los puntos h e i anteriores. </w:t>
      </w:r>
    </w:p>
    <w:p w14:paraId="5E23F198" w14:textId="77777777" w:rsidR="007F0D00" w:rsidRPr="005B3359" w:rsidRDefault="007F0D00" w:rsidP="007F0D00">
      <w:pPr>
        <w:ind w:left="720"/>
        <w:jc w:val="both"/>
        <w:rPr>
          <w:rFonts w:ascii="Verdana" w:hAnsi="Verdana"/>
          <w:sz w:val="22"/>
          <w:szCs w:val="22"/>
        </w:rPr>
      </w:pPr>
    </w:p>
    <w:p w14:paraId="23F84A3C" w14:textId="77777777" w:rsidR="007F0D00" w:rsidRPr="005B3359" w:rsidRDefault="007F0D00" w:rsidP="0093547E">
      <w:pPr>
        <w:pStyle w:val="Prrafodelista"/>
        <w:numPr>
          <w:ilvl w:val="0"/>
          <w:numId w:val="19"/>
        </w:numPr>
        <w:contextualSpacing/>
        <w:jc w:val="both"/>
        <w:rPr>
          <w:rFonts w:ascii="Verdana" w:hAnsi="Verdana"/>
          <w:sz w:val="22"/>
          <w:szCs w:val="22"/>
        </w:rPr>
      </w:pPr>
      <w:r w:rsidRPr="005B3359">
        <w:rPr>
          <w:rFonts w:ascii="Verdana" w:hAnsi="Verdana"/>
          <w:sz w:val="22"/>
          <w:szCs w:val="22"/>
        </w:rPr>
        <w:t>Una vez diligenciada la información, darle a “Publicar ficha” y “Publicar”, similar al de los otros análisis:</w:t>
      </w:r>
    </w:p>
    <w:p w14:paraId="07449680" w14:textId="77777777" w:rsidR="007F0D00" w:rsidRPr="0006061D" w:rsidRDefault="007F0D00" w:rsidP="007F0D00">
      <w:pPr>
        <w:ind w:left="720"/>
        <w:jc w:val="both"/>
      </w:pPr>
    </w:p>
    <w:p w14:paraId="6D4E508A" w14:textId="77777777" w:rsidR="007F0D00" w:rsidRPr="0006061D" w:rsidRDefault="007F0D00" w:rsidP="007F0D00">
      <w:pPr>
        <w:ind w:left="720"/>
        <w:jc w:val="both"/>
      </w:pPr>
      <w:r w:rsidRPr="0006061D">
        <w:rPr>
          <w:noProof/>
        </w:rPr>
        <w:drawing>
          <wp:inline distT="114300" distB="114300" distL="114300" distR="114300" wp14:anchorId="67CA6BE9" wp14:editId="5210A5D3">
            <wp:extent cx="5731200" cy="2120900"/>
            <wp:effectExtent l="0" t="0" r="0" b="0"/>
            <wp:docPr id="72" name="image3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2" name="image37.png" descr="Interfaz de usuario gráfica, Texto, Aplicación&#10;&#10;Descripción generada automáticamente"/>
                    <pic:cNvPicPr preferRelativeResize="0"/>
                  </pic:nvPicPr>
                  <pic:blipFill>
                    <a:blip r:embed="rId55"/>
                    <a:srcRect/>
                    <a:stretch>
                      <a:fillRect/>
                    </a:stretch>
                  </pic:blipFill>
                  <pic:spPr>
                    <a:xfrm>
                      <a:off x="0" y="0"/>
                      <a:ext cx="5731200" cy="2120900"/>
                    </a:xfrm>
                    <a:prstGeom prst="rect">
                      <a:avLst/>
                    </a:prstGeom>
                    <a:ln/>
                  </pic:spPr>
                </pic:pic>
              </a:graphicData>
            </a:graphic>
          </wp:inline>
        </w:drawing>
      </w:r>
    </w:p>
    <w:p w14:paraId="7074A621" w14:textId="77777777" w:rsidR="007F0D00" w:rsidRPr="005B3359" w:rsidRDefault="007F0D00" w:rsidP="007F0D00">
      <w:pPr>
        <w:ind w:left="720"/>
        <w:jc w:val="both"/>
        <w:rPr>
          <w:rFonts w:ascii="Verdana" w:hAnsi="Verdana"/>
          <w:sz w:val="22"/>
          <w:szCs w:val="22"/>
        </w:rPr>
      </w:pPr>
    </w:p>
    <w:p w14:paraId="461644B0" w14:textId="77777777" w:rsidR="007F0D00" w:rsidRPr="005B3359" w:rsidRDefault="007F0D00" w:rsidP="0093547E">
      <w:pPr>
        <w:pStyle w:val="Prrafodelista"/>
        <w:numPr>
          <w:ilvl w:val="0"/>
          <w:numId w:val="18"/>
        </w:numPr>
        <w:contextualSpacing/>
        <w:jc w:val="both"/>
        <w:rPr>
          <w:rFonts w:ascii="Verdana" w:hAnsi="Verdana"/>
          <w:sz w:val="22"/>
          <w:szCs w:val="22"/>
        </w:rPr>
      </w:pPr>
      <w:r w:rsidRPr="005B3359">
        <w:rPr>
          <w:rFonts w:ascii="Verdana" w:hAnsi="Verdana"/>
          <w:sz w:val="22"/>
          <w:szCs w:val="22"/>
        </w:rPr>
        <w:t xml:space="preserve">Se debe tener presente que el sistema presenta un fallo cuando se publica una ficha de pauta legal en una sentencia que ya tenía un análisis lógico-jurídico publicado. El fallo consiste en que después de publicar la ficha de pauta legal, el análisis lógico-jurídico ya publicado se corta a la mitad en la interfaz pública. Para evitar esto, inmediatamente después de seleccionar el botón “Publicar ficha” en el análisis para pautas legales, se debe seleccionar el mismo botón “Publicar ficha”, pero en la pestaña de “Análisis jurídico”. Se reitera, esto solo es necesario en el caso de que se publique una ficha de pauta en una sentencia que ya tiene un análisis lógico-jurídico publicado. </w:t>
      </w:r>
    </w:p>
    <w:p w14:paraId="5F55E1C9" w14:textId="77777777" w:rsidR="007F0D00" w:rsidRPr="005B3359" w:rsidRDefault="007F0D00" w:rsidP="007F0D00">
      <w:pPr>
        <w:ind w:left="720"/>
        <w:jc w:val="both"/>
        <w:rPr>
          <w:rFonts w:ascii="Verdana" w:hAnsi="Verdana"/>
          <w:sz w:val="22"/>
          <w:szCs w:val="22"/>
        </w:rPr>
      </w:pPr>
    </w:p>
    <w:p w14:paraId="7CC3D1A7" w14:textId="77777777" w:rsidR="007F0D00" w:rsidRPr="0006061D" w:rsidRDefault="007F0D00" w:rsidP="007F0D00">
      <w:pPr>
        <w:ind w:left="720"/>
        <w:jc w:val="both"/>
      </w:pPr>
      <w:r w:rsidRPr="0006061D">
        <w:rPr>
          <w:noProof/>
        </w:rPr>
        <w:lastRenderedPageBreak/>
        <w:drawing>
          <wp:inline distT="114300" distB="114300" distL="114300" distR="114300" wp14:anchorId="5792914D" wp14:editId="63B66A77">
            <wp:extent cx="5731200" cy="2921000"/>
            <wp:effectExtent l="0" t="0" r="0" b="0"/>
            <wp:docPr id="47" name="image8.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47" name="image8.png" descr="Interfaz de usuario gráfica, Texto, Aplicación, Correo electrónico&#10;&#10;Descripción generada automáticamente"/>
                    <pic:cNvPicPr preferRelativeResize="0"/>
                  </pic:nvPicPr>
                  <pic:blipFill>
                    <a:blip r:embed="rId56"/>
                    <a:srcRect/>
                    <a:stretch>
                      <a:fillRect/>
                    </a:stretch>
                  </pic:blipFill>
                  <pic:spPr>
                    <a:xfrm>
                      <a:off x="0" y="0"/>
                      <a:ext cx="5731200" cy="2921000"/>
                    </a:xfrm>
                    <a:prstGeom prst="rect">
                      <a:avLst/>
                    </a:prstGeom>
                    <a:ln/>
                  </pic:spPr>
                </pic:pic>
              </a:graphicData>
            </a:graphic>
          </wp:inline>
        </w:drawing>
      </w:r>
    </w:p>
    <w:p w14:paraId="7F4EFA9C" w14:textId="77777777" w:rsidR="007F0D00" w:rsidRPr="0006061D" w:rsidRDefault="007F0D00" w:rsidP="007F0D00">
      <w:pPr>
        <w:ind w:left="720"/>
        <w:jc w:val="both"/>
      </w:pPr>
    </w:p>
    <w:p w14:paraId="13F1381F" w14:textId="77777777" w:rsidR="007F0D00" w:rsidRPr="00E21FE2" w:rsidRDefault="007F0D00" w:rsidP="0093547E">
      <w:pPr>
        <w:pStyle w:val="Prrafodelista"/>
        <w:numPr>
          <w:ilvl w:val="0"/>
          <w:numId w:val="17"/>
        </w:numPr>
        <w:contextualSpacing/>
        <w:jc w:val="both"/>
        <w:rPr>
          <w:rFonts w:ascii="Verdana" w:hAnsi="Verdana"/>
          <w:sz w:val="22"/>
          <w:szCs w:val="22"/>
        </w:rPr>
      </w:pPr>
      <w:r w:rsidRPr="00E21FE2">
        <w:rPr>
          <w:rFonts w:ascii="Verdana" w:hAnsi="Verdana"/>
          <w:sz w:val="22"/>
          <w:szCs w:val="22"/>
        </w:rPr>
        <w:t xml:space="preserve">Por último, se debe verificar si se encuentra publicada en la interfaz pública. Además, si la sentencia ya contaba con análisis lógico-jurídico publicada, también se debe revisar que aparezca en su totalidad y sin ningún tipo de corte. </w:t>
      </w:r>
    </w:p>
    <w:p w14:paraId="2802C412" w14:textId="77777777" w:rsidR="007F0D00" w:rsidRPr="00E21FE2" w:rsidRDefault="007F0D00" w:rsidP="007F0D00">
      <w:pPr>
        <w:ind w:left="1440"/>
        <w:jc w:val="both"/>
        <w:rPr>
          <w:rFonts w:ascii="Verdana" w:hAnsi="Verdana"/>
          <w:sz w:val="22"/>
          <w:szCs w:val="22"/>
        </w:rPr>
      </w:pPr>
    </w:p>
    <w:p w14:paraId="0D28B2F8" w14:textId="77777777" w:rsidR="007F0D00" w:rsidRPr="00E21FE2" w:rsidRDefault="007F0D00" w:rsidP="0093547E">
      <w:pPr>
        <w:pStyle w:val="Prrafodelista"/>
        <w:numPr>
          <w:ilvl w:val="0"/>
          <w:numId w:val="17"/>
        </w:numPr>
        <w:contextualSpacing/>
        <w:jc w:val="both"/>
        <w:rPr>
          <w:rFonts w:ascii="Verdana" w:hAnsi="Verdana"/>
          <w:sz w:val="22"/>
          <w:szCs w:val="22"/>
        </w:rPr>
      </w:pPr>
      <w:r w:rsidRPr="00E21FE2">
        <w:rPr>
          <w:rFonts w:ascii="Verdana" w:hAnsi="Verdana"/>
          <w:sz w:val="22"/>
          <w:szCs w:val="22"/>
        </w:rPr>
        <w:t xml:space="preserve">La fecha en que se publiquen las fichas de pautas legales y el volumen de éstas para </w:t>
      </w:r>
      <w:proofErr w:type="gramStart"/>
      <w:r w:rsidRPr="00E21FE2">
        <w:rPr>
          <w:rFonts w:ascii="Verdana" w:hAnsi="Verdana"/>
          <w:sz w:val="22"/>
          <w:szCs w:val="22"/>
        </w:rPr>
        <w:t>publicar,</w:t>
      </w:r>
      <w:proofErr w:type="gramEnd"/>
      <w:r w:rsidRPr="00E21FE2">
        <w:rPr>
          <w:rFonts w:ascii="Verdana" w:hAnsi="Verdana"/>
          <w:sz w:val="22"/>
          <w:szCs w:val="22"/>
        </w:rPr>
        <w:t xml:space="preserve"> será determinado previamente por la Gerencia del Tesauro. </w:t>
      </w:r>
    </w:p>
    <w:p w14:paraId="6D66920F" w14:textId="77777777" w:rsidR="007F0D00" w:rsidRPr="00E21FE2" w:rsidRDefault="007F0D00" w:rsidP="007F0D00">
      <w:pPr>
        <w:ind w:left="1440"/>
        <w:jc w:val="both"/>
        <w:rPr>
          <w:rFonts w:ascii="Verdana" w:hAnsi="Verdana"/>
          <w:sz w:val="22"/>
          <w:szCs w:val="22"/>
        </w:rPr>
      </w:pPr>
    </w:p>
    <w:p w14:paraId="12FE2B9C" w14:textId="77777777" w:rsidR="007F0D00" w:rsidRPr="00E21FE2" w:rsidRDefault="007F0D00" w:rsidP="007F0D00">
      <w:pPr>
        <w:ind w:left="720"/>
        <w:jc w:val="both"/>
        <w:rPr>
          <w:rFonts w:ascii="Verdana" w:hAnsi="Verdana"/>
          <w:sz w:val="22"/>
          <w:szCs w:val="22"/>
        </w:rPr>
      </w:pPr>
    </w:p>
    <w:p w14:paraId="3BDBB15A" w14:textId="0CACC381" w:rsidR="007F0D00" w:rsidRPr="00E21FE2" w:rsidRDefault="008831F8" w:rsidP="007F0D00">
      <w:pPr>
        <w:spacing w:after="240"/>
        <w:ind w:left="708"/>
        <w:jc w:val="both"/>
        <w:rPr>
          <w:rFonts w:ascii="Verdana" w:hAnsi="Verdana"/>
          <w:b/>
          <w:bCs/>
          <w:sz w:val="22"/>
          <w:szCs w:val="22"/>
        </w:rPr>
      </w:pPr>
      <w:r>
        <w:rPr>
          <w:rFonts w:ascii="Verdana" w:hAnsi="Verdana"/>
          <w:b/>
          <w:bCs/>
          <w:sz w:val="22"/>
          <w:szCs w:val="22"/>
        </w:rPr>
        <w:t>10</w:t>
      </w:r>
      <w:r w:rsidR="007F0D00" w:rsidRPr="00E21FE2">
        <w:rPr>
          <w:rFonts w:ascii="Verdana" w:hAnsi="Verdana"/>
          <w:b/>
          <w:bCs/>
          <w:sz w:val="22"/>
          <w:szCs w:val="22"/>
        </w:rPr>
        <w:t>. Creación de Descriptores para el sistema Tesauro transversal a toda la entidad</w:t>
      </w:r>
    </w:p>
    <w:p w14:paraId="762F8D94" w14:textId="77777777" w:rsidR="007F0D00" w:rsidRPr="005E411A" w:rsidRDefault="007F0D00" w:rsidP="007F0D00">
      <w:pPr>
        <w:spacing w:after="240"/>
        <w:ind w:left="720"/>
        <w:jc w:val="both"/>
        <w:rPr>
          <w:rFonts w:ascii="Verdana" w:hAnsi="Verdana"/>
          <w:sz w:val="22"/>
          <w:szCs w:val="22"/>
        </w:rPr>
      </w:pPr>
      <w:r w:rsidRPr="005E411A">
        <w:rPr>
          <w:rFonts w:ascii="Verdana" w:hAnsi="Verdana"/>
          <w:sz w:val="22"/>
          <w:szCs w:val="22"/>
        </w:rPr>
        <w:t xml:space="preserve">En ocasiones, la lista del Portafolio de descriptores jerarquizados y de filtros especializados disponible en el sistema puede resultar insuficiente, lo que haría necesaria la creación de nuevos términos. Este proceso requiere siempre la autorización de la Gerencia del Tesauro, previo debate entre los interesados en la creación de los descriptores, los encargados de la gestión del Tesauro de Procedimientos Mercantiles y el contratista encargado de la elaboración de las Pautas Legales. Lo anterior obedece a que el sistema de descriptores es un documento especializado, unificado y transversal para toda la plataforma Tesauro, que en la actualidad es común a la Oficina Asesora Jurídica, pero que en el futuro se extenderá a las demás Delegaturas que se incorporen paulatinamente. Por lo tanto, cualquier modificación o inclusión de un descriptor nuevo se integrará automáticamente para uso de todas las dependencias de la Superintendencia de Sociedades. </w:t>
      </w:r>
    </w:p>
    <w:p w14:paraId="19575656" w14:textId="77777777" w:rsidR="007F0D00" w:rsidRPr="005E411A" w:rsidRDefault="007F0D00" w:rsidP="007F0D00">
      <w:pPr>
        <w:spacing w:after="240"/>
        <w:ind w:left="720"/>
        <w:jc w:val="both"/>
        <w:rPr>
          <w:rFonts w:ascii="Verdana" w:hAnsi="Verdana"/>
          <w:sz w:val="22"/>
          <w:szCs w:val="22"/>
        </w:rPr>
      </w:pPr>
      <w:r w:rsidRPr="005E411A">
        <w:rPr>
          <w:rFonts w:ascii="Verdana" w:hAnsi="Verdana"/>
          <w:sz w:val="22"/>
          <w:szCs w:val="22"/>
        </w:rPr>
        <w:lastRenderedPageBreak/>
        <w:t xml:space="preserve">El procedimiento para crear nuevos descriptores dentro del aplicativo </w:t>
      </w:r>
      <w:proofErr w:type="gramStart"/>
      <w:r w:rsidRPr="005E411A">
        <w:rPr>
          <w:rFonts w:ascii="Verdana" w:hAnsi="Verdana"/>
          <w:sz w:val="22"/>
          <w:szCs w:val="22"/>
        </w:rPr>
        <w:t>Tesauro,</w:t>
      </w:r>
      <w:proofErr w:type="gramEnd"/>
      <w:r w:rsidRPr="005E411A">
        <w:rPr>
          <w:rFonts w:ascii="Verdana" w:hAnsi="Verdana"/>
          <w:sz w:val="22"/>
          <w:szCs w:val="22"/>
        </w:rPr>
        <w:t xml:space="preserve"> es el siguiente:</w:t>
      </w:r>
    </w:p>
    <w:p w14:paraId="4697E68D" w14:textId="77777777" w:rsidR="007F0D00" w:rsidRPr="005E411A" w:rsidRDefault="007F0D00" w:rsidP="0093547E">
      <w:pPr>
        <w:pStyle w:val="Prrafodelista"/>
        <w:numPr>
          <w:ilvl w:val="0"/>
          <w:numId w:val="16"/>
        </w:numPr>
        <w:spacing w:after="240" w:line="276" w:lineRule="auto"/>
        <w:contextualSpacing/>
        <w:jc w:val="both"/>
        <w:rPr>
          <w:rFonts w:ascii="Verdana" w:hAnsi="Verdana"/>
          <w:sz w:val="22"/>
          <w:szCs w:val="22"/>
        </w:rPr>
      </w:pPr>
      <w:r w:rsidRPr="005E411A">
        <w:rPr>
          <w:rFonts w:ascii="Verdana" w:hAnsi="Verdana"/>
          <w:sz w:val="22"/>
          <w:szCs w:val="22"/>
        </w:rPr>
        <w:t>En el menú principal del ambiente privado se selecciona la opción de “Configuración”</w:t>
      </w:r>
    </w:p>
    <w:p w14:paraId="4C7489BC" w14:textId="77777777" w:rsidR="007F0D00" w:rsidRPr="0006061D" w:rsidRDefault="007F0D00" w:rsidP="007F0D00">
      <w:pPr>
        <w:spacing w:after="240"/>
        <w:jc w:val="both"/>
      </w:pPr>
      <w:r w:rsidRPr="0006061D">
        <w:rPr>
          <w:noProof/>
        </w:rPr>
        <w:drawing>
          <wp:inline distT="114300" distB="114300" distL="114300" distR="114300" wp14:anchorId="3BBD607D" wp14:editId="681F36C3">
            <wp:extent cx="5731200" cy="2070100"/>
            <wp:effectExtent l="0" t="0" r="0" b="0"/>
            <wp:docPr id="66" name="image24.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66" name="image24.png" descr="Interfaz de usuario gráfica, Aplicación, Teams&#10;&#10;Descripción generada automáticamente"/>
                    <pic:cNvPicPr preferRelativeResize="0"/>
                  </pic:nvPicPr>
                  <pic:blipFill>
                    <a:blip r:embed="rId57"/>
                    <a:srcRect/>
                    <a:stretch>
                      <a:fillRect/>
                    </a:stretch>
                  </pic:blipFill>
                  <pic:spPr>
                    <a:xfrm>
                      <a:off x="0" y="0"/>
                      <a:ext cx="5731200" cy="2070100"/>
                    </a:xfrm>
                    <a:prstGeom prst="rect">
                      <a:avLst/>
                    </a:prstGeom>
                    <a:ln/>
                  </pic:spPr>
                </pic:pic>
              </a:graphicData>
            </a:graphic>
          </wp:inline>
        </w:drawing>
      </w:r>
    </w:p>
    <w:p w14:paraId="2DD4DB52" w14:textId="77777777" w:rsidR="007F0D00" w:rsidRPr="004E1C60" w:rsidRDefault="007F0D00" w:rsidP="0093547E">
      <w:pPr>
        <w:pStyle w:val="Prrafodelista"/>
        <w:numPr>
          <w:ilvl w:val="0"/>
          <w:numId w:val="15"/>
        </w:numPr>
        <w:spacing w:after="240" w:line="276" w:lineRule="auto"/>
        <w:contextualSpacing/>
        <w:jc w:val="both"/>
        <w:rPr>
          <w:rFonts w:ascii="Verdana" w:hAnsi="Verdana"/>
          <w:sz w:val="22"/>
          <w:szCs w:val="22"/>
        </w:rPr>
      </w:pPr>
      <w:r w:rsidRPr="004E1C60">
        <w:rPr>
          <w:rFonts w:ascii="Verdana" w:hAnsi="Verdana"/>
          <w:sz w:val="22"/>
          <w:szCs w:val="22"/>
        </w:rPr>
        <w:t xml:space="preserve">Una vez dentro de configuración, la primera pestaña será la de “Descriptores”, dentro de esta pestaña se debe seleccionar como área la Superintendencia de Sociedades. De requerirse crear un nuevo descriptor principal se debe llenar el aparte de “Nuevo descriptor principal” y seleccionar el botón “crear”. Aunque, se aclara que en la mayoría de </w:t>
      </w:r>
      <w:proofErr w:type="gramStart"/>
      <w:r w:rsidRPr="004E1C60">
        <w:rPr>
          <w:rFonts w:ascii="Verdana" w:hAnsi="Verdana"/>
          <w:sz w:val="22"/>
          <w:szCs w:val="22"/>
        </w:rPr>
        <w:t>veces</w:t>
      </w:r>
      <w:proofErr w:type="gramEnd"/>
      <w:r w:rsidRPr="004E1C60">
        <w:rPr>
          <w:rFonts w:ascii="Verdana" w:hAnsi="Verdana"/>
          <w:sz w:val="22"/>
          <w:szCs w:val="22"/>
        </w:rPr>
        <w:t xml:space="preserve"> se crearían descriptores secundarios (o también denominados “filtros especializados”), sin perjuicio de que eventualmente las circunstancias ameriten crear algún principal. Se reitera que, únicamente se elaborarán si fuere estrictamente necesario y así hubiese sido autorizado por la Gerencia del Proyecto </w:t>
      </w:r>
      <w:r w:rsidRPr="004E1C60">
        <w:rPr>
          <w:rFonts w:ascii="Verdana" w:hAnsi="Verdana"/>
          <w:sz w:val="22"/>
          <w:szCs w:val="22"/>
          <w:vertAlign w:val="superscript"/>
        </w:rPr>
        <w:footnoteReference w:id="13"/>
      </w:r>
      <w:r w:rsidRPr="004E1C60">
        <w:rPr>
          <w:rFonts w:ascii="Verdana" w:hAnsi="Verdana"/>
          <w:sz w:val="22"/>
          <w:szCs w:val="22"/>
        </w:rPr>
        <w:t>.</w:t>
      </w:r>
    </w:p>
    <w:p w14:paraId="59EEB373" w14:textId="77777777" w:rsidR="007F0D00" w:rsidRPr="0006061D" w:rsidRDefault="007F0D00" w:rsidP="007F0D00">
      <w:pPr>
        <w:spacing w:after="240"/>
        <w:ind w:left="720"/>
        <w:jc w:val="both"/>
      </w:pPr>
      <w:r w:rsidRPr="0006061D">
        <w:rPr>
          <w:noProof/>
        </w:rPr>
        <w:lastRenderedPageBreak/>
        <w:drawing>
          <wp:inline distT="114300" distB="114300" distL="114300" distR="114300" wp14:anchorId="7C3575D1" wp14:editId="78C1577D">
            <wp:extent cx="5731200" cy="2590800"/>
            <wp:effectExtent l="0" t="0" r="0" b="0"/>
            <wp:docPr id="67" name="image55.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67" name="image55.png" descr="Interfaz de usuario gráfica, Texto, Aplicación, Correo electrónico&#10;&#10;Descripción generada automáticamente"/>
                    <pic:cNvPicPr preferRelativeResize="0"/>
                  </pic:nvPicPr>
                  <pic:blipFill>
                    <a:blip r:embed="rId58"/>
                    <a:srcRect/>
                    <a:stretch>
                      <a:fillRect/>
                    </a:stretch>
                  </pic:blipFill>
                  <pic:spPr>
                    <a:xfrm>
                      <a:off x="0" y="0"/>
                      <a:ext cx="5731200" cy="2590800"/>
                    </a:xfrm>
                    <a:prstGeom prst="rect">
                      <a:avLst/>
                    </a:prstGeom>
                    <a:ln/>
                  </pic:spPr>
                </pic:pic>
              </a:graphicData>
            </a:graphic>
          </wp:inline>
        </w:drawing>
      </w:r>
      <w:r w:rsidRPr="0006061D">
        <w:t xml:space="preserve"> </w:t>
      </w:r>
    </w:p>
    <w:p w14:paraId="35673ABD" w14:textId="77777777" w:rsidR="007F0D00" w:rsidRPr="004E1C60" w:rsidRDefault="007F0D00" w:rsidP="0093547E">
      <w:pPr>
        <w:pStyle w:val="Prrafodelista"/>
        <w:numPr>
          <w:ilvl w:val="0"/>
          <w:numId w:val="14"/>
        </w:numPr>
        <w:spacing w:after="240" w:line="276" w:lineRule="auto"/>
        <w:contextualSpacing/>
        <w:jc w:val="both"/>
        <w:rPr>
          <w:rFonts w:ascii="Verdana" w:hAnsi="Verdana"/>
          <w:sz w:val="22"/>
          <w:szCs w:val="22"/>
        </w:rPr>
      </w:pPr>
      <w:r w:rsidRPr="004E1C60">
        <w:rPr>
          <w:rFonts w:ascii="Verdana" w:hAnsi="Verdana"/>
          <w:sz w:val="22"/>
          <w:szCs w:val="22"/>
        </w:rPr>
        <w:t>Ya sea que se haya creado un nuevo descriptor principal o solo se desee generar un nuevo descriptor secundario, en la parte inferior de la ventana desplegada por la pestaña “Descriptores” aparecerán los descriptores principales con los que ya cuenta el sistema junto con sus descriptores secundarios. En consecuencia, para agregar un nuevo descriptor secundario se debe primero buscar el descriptor principal al que se quiere agregar, escribiendo el descriptor deseado en el apartado “Buscar por descriptor principal". Para este ejemplo se utilizará el de “Desestimación de la personalidad jurídica” siendo suficiente que se escriba la palabra “desestimación” y se seleccione la opción “buscar”.</w:t>
      </w:r>
    </w:p>
    <w:p w14:paraId="54453715" w14:textId="77777777" w:rsidR="007F0D00" w:rsidRPr="0006061D" w:rsidRDefault="007F0D00" w:rsidP="007F0D00">
      <w:pPr>
        <w:spacing w:after="240"/>
        <w:ind w:left="720"/>
        <w:jc w:val="both"/>
      </w:pPr>
      <w:r w:rsidRPr="0006061D">
        <w:rPr>
          <w:noProof/>
        </w:rPr>
        <w:lastRenderedPageBreak/>
        <w:drawing>
          <wp:inline distT="114300" distB="114300" distL="114300" distR="114300" wp14:anchorId="55F97303" wp14:editId="2C46411C">
            <wp:extent cx="5731200" cy="2997200"/>
            <wp:effectExtent l="0" t="0" r="0" b="0"/>
            <wp:docPr id="68" name="image38.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image38.png" descr="Interfaz de usuario gráfica, Texto&#10;&#10;Descripción generada automáticamente"/>
                    <pic:cNvPicPr preferRelativeResize="0"/>
                  </pic:nvPicPr>
                  <pic:blipFill>
                    <a:blip r:embed="rId59"/>
                    <a:srcRect/>
                    <a:stretch>
                      <a:fillRect/>
                    </a:stretch>
                  </pic:blipFill>
                  <pic:spPr>
                    <a:xfrm>
                      <a:off x="0" y="0"/>
                      <a:ext cx="5731200" cy="2997200"/>
                    </a:xfrm>
                    <a:prstGeom prst="rect">
                      <a:avLst/>
                    </a:prstGeom>
                    <a:ln/>
                  </pic:spPr>
                </pic:pic>
              </a:graphicData>
            </a:graphic>
          </wp:inline>
        </w:drawing>
      </w:r>
      <w:r w:rsidRPr="0006061D">
        <w:t xml:space="preserve">                                                                                                                                                                                                                                                                                                                                                                                                                                                                                                                                                                                                                                                                                                                                                                                                                                                                                                                                                                             </w:t>
      </w:r>
    </w:p>
    <w:p w14:paraId="7E5EF2F9" w14:textId="77777777" w:rsidR="007F0D00" w:rsidRPr="001F7AD7" w:rsidRDefault="007F0D00" w:rsidP="0093547E">
      <w:pPr>
        <w:pStyle w:val="Prrafodelista"/>
        <w:numPr>
          <w:ilvl w:val="0"/>
          <w:numId w:val="13"/>
        </w:numPr>
        <w:spacing w:after="240" w:line="276" w:lineRule="auto"/>
        <w:contextualSpacing/>
        <w:jc w:val="both"/>
        <w:rPr>
          <w:rFonts w:ascii="Verdana" w:hAnsi="Verdana"/>
          <w:sz w:val="22"/>
          <w:szCs w:val="22"/>
        </w:rPr>
      </w:pPr>
      <w:r w:rsidRPr="001F7AD7">
        <w:rPr>
          <w:rFonts w:ascii="Verdana" w:hAnsi="Verdana"/>
          <w:sz w:val="22"/>
          <w:szCs w:val="22"/>
        </w:rPr>
        <w:t xml:space="preserve">Una vez visualizado el descriptor principal al que se desea adicionar un descriptor secundario, se selecciona la opción “Editar”. </w:t>
      </w:r>
    </w:p>
    <w:p w14:paraId="1B9C2C33" w14:textId="77777777" w:rsidR="007F0D00" w:rsidRPr="0006061D" w:rsidRDefault="007F0D00" w:rsidP="007F0D00">
      <w:pPr>
        <w:spacing w:after="240"/>
        <w:jc w:val="both"/>
      </w:pPr>
      <w:r w:rsidRPr="0006061D">
        <w:rPr>
          <w:noProof/>
        </w:rPr>
        <w:drawing>
          <wp:inline distT="114300" distB="114300" distL="114300" distR="114300" wp14:anchorId="60518028" wp14:editId="1E3C9BD3">
            <wp:extent cx="5731200" cy="2959100"/>
            <wp:effectExtent l="0" t="0" r="0" b="0"/>
            <wp:docPr id="69" name="image32.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69" name="image32.png" descr="Interfaz de usuario gráfica, Texto, Aplicación, Correo electrónico&#10;&#10;Descripción generada automáticamente"/>
                    <pic:cNvPicPr preferRelativeResize="0"/>
                  </pic:nvPicPr>
                  <pic:blipFill>
                    <a:blip r:embed="rId60"/>
                    <a:srcRect/>
                    <a:stretch>
                      <a:fillRect/>
                    </a:stretch>
                  </pic:blipFill>
                  <pic:spPr>
                    <a:xfrm>
                      <a:off x="0" y="0"/>
                      <a:ext cx="5731200" cy="2959100"/>
                    </a:xfrm>
                    <a:prstGeom prst="rect">
                      <a:avLst/>
                    </a:prstGeom>
                    <a:ln/>
                  </pic:spPr>
                </pic:pic>
              </a:graphicData>
            </a:graphic>
          </wp:inline>
        </w:drawing>
      </w:r>
    </w:p>
    <w:p w14:paraId="5158702D" w14:textId="77777777" w:rsidR="007F0D00" w:rsidRPr="001F7AD7" w:rsidRDefault="007F0D00" w:rsidP="0093547E">
      <w:pPr>
        <w:pStyle w:val="Prrafodelista"/>
        <w:numPr>
          <w:ilvl w:val="0"/>
          <w:numId w:val="12"/>
        </w:numPr>
        <w:contextualSpacing/>
        <w:jc w:val="both"/>
        <w:rPr>
          <w:rFonts w:ascii="Verdana" w:hAnsi="Verdana"/>
          <w:sz w:val="22"/>
          <w:szCs w:val="22"/>
        </w:rPr>
      </w:pPr>
      <w:r w:rsidRPr="001F7AD7">
        <w:rPr>
          <w:rFonts w:ascii="Verdana" w:hAnsi="Verdana"/>
          <w:sz w:val="22"/>
          <w:szCs w:val="22"/>
        </w:rPr>
        <w:t xml:space="preserve">Al haber seleccionado “Editar”, aparecerá una ventana que mostrará la lista de descriptores secundarios que tiene el descriptor principal, pudiendo eliminar los descriptores o adicionar nuevos, mediante su escritura en la sección inferior de la ventana. </w:t>
      </w:r>
    </w:p>
    <w:p w14:paraId="48D44B69" w14:textId="77777777" w:rsidR="007F0D00" w:rsidRPr="001F7AD7" w:rsidRDefault="007F0D00" w:rsidP="007F0D00">
      <w:pPr>
        <w:ind w:left="720"/>
        <w:jc w:val="both"/>
        <w:rPr>
          <w:rFonts w:ascii="Verdana" w:hAnsi="Verdana"/>
          <w:sz w:val="22"/>
          <w:szCs w:val="22"/>
        </w:rPr>
      </w:pPr>
    </w:p>
    <w:p w14:paraId="135DC58D" w14:textId="77777777" w:rsidR="007F0D00" w:rsidRPr="001F7AD7" w:rsidRDefault="007F0D00" w:rsidP="0093547E">
      <w:pPr>
        <w:pStyle w:val="Prrafodelista"/>
        <w:numPr>
          <w:ilvl w:val="0"/>
          <w:numId w:val="12"/>
        </w:numPr>
        <w:contextualSpacing/>
        <w:jc w:val="both"/>
        <w:rPr>
          <w:rFonts w:ascii="Verdana" w:hAnsi="Verdana"/>
          <w:sz w:val="22"/>
          <w:szCs w:val="22"/>
        </w:rPr>
      </w:pPr>
      <w:r w:rsidRPr="001F7AD7">
        <w:rPr>
          <w:rFonts w:ascii="Verdana" w:hAnsi="Verdana"/>
          <w:sz w:val="22"/>
          <w:szCs w:val="22"/>
        </w:rPr>
        <w:t>Para este ejemplo se adicionará el descriptor “Carga de la Prueba” y luego se seleccionará la opción crear. Al hacer esto, el nuevo descriptor aparecerá en la lista de descriptores que tienen el principal, y para guardar la creación se selecciona la opción “Guardar”.</w:t>
      </w:r>
    </w:p>
    <w:p w14:paraId="0F7073DD" w14:textId="77777777" w:rsidR="007F0D00" w:rsidRPr="0006061D" w:rsidRDefault="007F0D00" w:rsidP="007F0D00">
      <w:pPr>
        <w:ind w:left="720"/>
        <w:jc w:val="both"/>
      </w:pPr>
    </w:p>
    <w:p w14:paraId="68199D41" w14:textId="77777777" w:rsidR="007F0D00" w:rsidRPr="0006061D" w:rsidRDefault="007F0D00" w:rsidP="007F0D00">
      <w:pPr>
        <w:ind w:left="720"/>
        <w:jc w:val="both"/>
      </w:pPr>
      <w:r w:rsidRPr="0006061D">
        <w:rPr>
          <w:noProof/>
        </w:rPr>
        <w:drawing>
          <wp:inline distT="114300" distB="114300" distL="114300" distR="114300" wp14:anchorId="0B7AC3EA" wp14:editId="1632C087">
            <wp:extent cx="3667125" cy="3100388"/>
            <wp:effectExtent l="0" t="0" r="0" b="0"/>
            <wp:docPr id="70" name="image3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0" name="image36.png" descr="Interfaz de usuario gráfica, Texto, Aplicación&#10;&#10;Descripción generada automáticamente"/>
                    <pic:cNvPicPr preferRelativeResize="0"/>
                  </pic:nvPicPr>
                  <pic:blipFill>
                    <a:blip r:embed="rId61"/>
                    <a:srcRect/>
                    <a:stretch>
                      <a:fillRect/>
                    </a:stretch>
                  </pic:blipFill>
                  <pic:spPr>
                    <a:xfrm>
                      <a:off x="0" y="0"/>
                      <a:ext cx="3667125" cy="3100388"/>
                    </a:xfrm>
                    <a:prstGeom prst="rect">
                      <a:avLst/>
                    </a:prstGeom>
                    <a:ln/>
                  </pic:spPr>
                </pic:pic>
              </a:graphicData>
            </a:graphic>
          </wp:inline>
        </w:drawing>
      </w:r>
      <w:r w:rsidRPr="0006061D">
        <w:t xml:space="preserve"> </w:t>
      </w:r>
    </w:p>
    <w:p w14:paraId="39B2BAC1" w14:textId="77777777" w:rsidR="007F0D00" w:rsidRPr="0006061D" w:rsidRDefault="007F0D00" w:rsidP="007F0D00">
      <w:pPr>
        <w:jc w:val="both"/>
      </w:pPr>
    </w:p>
    <w:p w14:paraId="18B3466C" w14:textId="77777777" w:rsidR="007F0D00" w:rsidRPr="0006061D" w:rsidRDefault="007F0D00" w:rsidP="0093547E">
      <w:pPr>
        <w:pStyle w:val="Prrafodelista"/>
        <w:numPr>
          <w:ilvl w:val="0"/>
          <w:numId w:val="11"/>
        </w:numPr>
        <w:spacing w:after="240" w:line="276" w:lineRule="auto"/>
        <w:contextualSpacing/>
        <w:jc w:val="both"/>
        <w:rPr>
          <w:b/>
          <w:bCs/>
        </w:rPr>
      </w:pPr>
      <w:r w:rsidRPr="006777E6">
        <w:rPr>
          <w:rFonts w:ascii="Verdana" w:hAnsi="Verdana"/>
          <w:sz w:val="22"/>
          <w:szCs w:val="22"/>
        </w:rPr>
        <w:t xml:space="preserve">Una vez realizado el paso anterior, el descriptor quedará guardado. Si se creó un descriptor por error o se requiere eliminar alguno (una vez cuente con el visto bueno del Gerente de Proyecto), de nuevo en la ventana que se despliega al seleccionar la opción de “editar” se puede oprimir el botón “eliminar". En este caso se eliminará el descriptor secundario recién creado para el ejemplo. Y </w:t>
      </w:r>
      <w:r w:rsidRPr="006777E6">
        <w:rPr>
          <w:rFonts w:ascii="Verdana" w:hAnsi="Verdana"/>
          <w:sz w:val="22"/>
          <w:szCs w:val="22"/>
        </w:rPr>
        <w:lastRenderedPageBreak/>
        <w:t>finalmente se oprime de nuevo la opción “guardar”</w:t>
      </w:r>
      <w:r w:rsidRPr="006777E6">
        <w:rPr>
          <w:rFonts w:ascii="Verdana" w:hAnsi="Verdana"/>
          <w:noProof/>
          <w:sz w:val="22"/>
          <w:szCs w:val="22"/>
        </w:rPr>
        <w:drawing>
          <wp:inline distT="114300" distB="114300" distL="114300" distR="114300" wp14:anchorId="37EB3331" wp14:editId="3410AA79">
            <wp:extent cx="3599364" cy="4205288"/>
            <wp:effectExtent l="0" t="0" r="0" b="0"/>
            <wp:docPr id="71" name="image4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1" name="image47.png" descr="Interfaz de usuario gráfica, Aplicación&#10;&#10;Descripción generada automáticamente"/>
                    <pic:cNvPicPr preferRelativeResize="0"/>
                  </pic:nvPicPr>
                  <pic:blipFill>
                    <a:blip r:embed="rId62"/>
                    <a:srcRect/>
                    <a:stretch>
                      <a:fillRect/>
                    </a:stretch>
                  </pic:blipFill>
                  <pic:spPr>
                    <a:xfrm>
                      <a:off x="0" y="0"/>
                      <a:ext cx="3599364" cy="4205288"/>
                    </a:xfrm>
                    <a:prstGeom prst="rect">
                      <a:avLst/>
                    </a:prstGeom>
                    <a:ln/>
                  </pic:spPr>
                </pic:pic>
              </a:graphicData>
            </a:graphic>
          </wp:inline>
        </w:drawing>
      </w:r>
    </w:p>
    <w:p w14:paraId="30A15B93" w14:textId="4E29E04D" w:rsidR="007F0D00" w:rsidRPr="006D0521" w:rsidRDefault="007F0D00" w:rsidP="007F0D00">
      <w:pPr>
        <w:spacing w:before="240" w:after="240"/>
        <w:ind w:left="425"/>
        <w:jc w:val="both"/>
        <w:rPr>
          <w:rFonts w:ascii="Verdana" w:hAnsi="Verdana"/>
          <w:b/>
          <w:bCs/>
          <w:sz w:val="22"/>
          <w:szCs w:val="22"/>
        </w:rPr>
      </w:pPr>
      <w:r w:rsidRPr="006D0521">
        <w:rPr>
          <w:rFonts w:ascii="Verdana" w:hAnsi="Verdana"/>
          <w:b/>
          <w:bCs/>
          <w:sz w:val="22"/>
          <w:szCs w:val="22"/>
        </w:rPr>
        <w:t>1</w:t>
      </w:r>
      <w:r w:rsidR="00EC4A3F">
        <w:rPr>
          <w:rFonts w:ascii="Verdana" w:hAnsi="Verdana"/>
          <w:b/>
          <w:bCs/>
          <w:sz w:val="22"/>
          <w:szCs w:val="22"/>
        </w:rPr>
        <w:t>1</w:t>
      </w:r>
      <w:r w:rsidRPr="006D0521">
        <w:rPr>
          <w:rFonts w:ascii="Verdana" w:hAnsi="Verdana"/>
          <w:b/>
          <w:bCs/>
          <w:sz w:val="22"/>
          <w:szCs w:val="22"/>
        </w:rPr>
        <w:t>. Gestión de reportes de incidentes del sistema Tesauro de la Delegatura de Procedimientos Mercantiles</w:t>
      </w:r>
    </w:p>
    <w:p w14:paraId="3942F50A" w14:textId="77777777" w:rsidR="007F0D00" w:rsidRPr="00E30FA5" w:rsidRDefault="007F0D00" w:rsidP="007F0D00">
      <w:pPr>
        <w:spacing w:before="240" w:after="240"/>
        <w:ind w:left="425"/>
        <w:jc w:val="both"/>
        <w:rPr>
          <w:rFonts w:ascii="Verdana" w:hAnsi="Verdana"/>
          <w:sz w:val="22"/>
          <w:szCs w:val="22"/>
        </w:rPr>
      </w:pPr>
      <w:r w:rsidRPr="006D0521">
        <w:rPr>
          <w:rFonts w:ascii="Verdana" w:hAnsi="Verdana"/>
          <w:sz w:val="22"/>
          <w:szCs w:val="22"/>
        </w:rPr>
        <w:t xml:space="preserve">Los encargados de gestionar el aplicativo Tesauro deben velar por su correcto </w:t>
      </w:r>
      <w:r w:rsidRPr="00E30FA5">
        <w:rPr>
          <w:rFonts w:ascii="Verdana" w:hAnsi="Verdana"/>
          <w:sz w:val="22"/>
          <w:szCs w:val="22"/>
        </w:rPr>
        <w:t>funcionamiento en todas las etapas, de manera que cualquier fallo debe ser reportado al proveedor, mediante el aplicativo y procedimiento diseñado para el efecto. En consecuencia, ante una alteración del sistema se procederá así:</w:t>
      </w:r>
    </w:p>
    <w:p w14:paraId="58BF43EB" w14:textId="77777777" w:rsidR="007F0D00" w:rsidRPr="00E30FA5" w:rsidRDefault="007F0D00" w:rsidP="0093547E">
      <w:pPr>
        <w:pStyle w:val="Prrafodelista"/>
        <w:numPr>
          <w:ilvl w:val="0"/>
          <w:numId w:val="10"/>
        </w:numPr>
        <w:spacing w:line="276" w:lineRule="auto"/>
        <w:contextualSpacing/>
        <w:jc w:val="both"/>
        <w:rPr>
          <w:rFonts w:ascii="Verdana" w:hAnsi="Verdana"/>
          <w:sz w:val="22"/>
          <w:szCs w:val="22"/>
        </w:rPr>
      </w:pPr>
      <w:r w:rsidRPr="00E30FA5">
        <w:rPr>
          <w:rFonts w:ascii="Verdana" w:hAnsi="Verdana"/>
          <w:sz w:val="22"/>
          <w:szCs w:val="22"/>
        </w:rPr>
        <w:t>Reportar al equipo de tecnología de la Superintendencia de Sociedades los incidentes encontrados en la herramienta, para su conocimiento y respectivo seguimiento.</w:t>
      </w:r>
    </w:p>
    <w:p w14:paraId="3C9D6C8E" w14:textId="77777777" w:rsidR="007F0D00" w:rsidRPr="00E30FA5" w:rsidRDefault="007F0D00" w:rsidP="007F0D00">
      <w:pPr>
        <w:ind w:left="1440"/>
        <w:jc w:val="both"/>
        <w:rPr>
          <w:rFonts w:ascii="Verdana" w:hAnsi="Verdana"/>
          <w:sz w:val="22"/>
          <w:szCs w:val="22"/>
        </w:rPr>
      </w:pPr>
    </w:p>
    <w:p w14:paraId="7E5A69C9" w14:textId="77777777" w:rsidR="007F0D00" w:rsidRPr="009463BC" w:rsidRDefault="007F0D00" w:rsidP="0093547E">
      <w:pPr>
        <w:pStyle w:val="Prrafodelista"/>
        <w:numPr>
          <w:ilvl w:val="0"/>
          <w:numId w:val="10"/>
        </w:numPr>
        <w:spacing w:line="276" w:lineRule="auto"/>
        <w:contextualSpacing/>
        <w:jc w:val="both"/>
        <w:rPr>
          <w:rFonts w:ascii="Verdana" w:hAnsi="Verdana"/>
          <w:sz w:val="22"/>
          <w:szCs w:val="22"/>
        </w:rPr>
      </w:pPr>
      <w:r w:rsidRPr="00E30FA5">
        <w:rPr>
          <w:rFonts w:ascii="Verdana" w:hAnsi="Verdana"/>
          <w:sz w:val="22"/>
          <w:szCs w:val="22"/>
        </w:rPr>
        <w:t xml:space="preserve">Reportar y radicar los incidentes (bugs, errores) a través del aplicativo dispuesto por el proveedor tecnológico. Actualmente es el </w:t>
      </w:r>
      <w:proofErr w:type="spellStart"/>
      <w:r w:rsidRPr="00E30FA5">
        <w:rPr>
          <w:rFonts w:ascii="Verdana" w:hAnsi="Verdana"/>
          <w:sz w:val="22"/>
          <w:szCs w:val="22"/>
        </w:rPr>
        <w:t>servicenter</w:t>
      </w:r>
      <w:proofErr w:type="spellEnd"/>
      <w:r w:rsidRPr="00E30FA5">
        <w:rPr>
          <w:rFonts w:ascii="Verdana" w:hAnsi="Verdana"/>
          <w:sz w:val="22"/>
          <w:szCs w:val="22"/>
        </w:rPr>
        <w:t xml:space="preserve">. Para hacerlo se debe ingresar a la página </w:t>
      </w:r>
      <w:hyperlink r:id="rId63">
        <w:r w:rsidRPr="00E30FA5">
          <w:rPr>
            <w:rFonts w:ascii="Verdana" w:hAnsi="Verdana"/>
            <w:color w:val="1155CC"/>
            <w:sz w:val="22"/>
            <w:szCs w:val="22"/>
            <w:u w:val="single"/>
          </w:rPr>
          <w:t>https://soporte.nuvu.cc/index.php</w:t>
        </w:r>
      </w:hyperlink>
      <w:r w:rsidRPr="00E30FA5">
        <w:rPr>
          <w:rFonts w:ascii="Verdana" w:hAnsi="Verdana"/>
          <w:sz w:val="22"/>
          <w:szCs w:val="22"/>
        </w:rPr>
        <w:t xml:space="preserve">, </w:t>
      </w:r>
      <w:proofErr w:type="spellStart"/>
      <w:r w:rsidRPr="00E30FA5">
        <w:rPr>
          <w:rFonts w:ascii="Verdana" w:hAnsi="Verdana"/>
          <w:sz w:val="22"/>
          <w:szCs w:val="22"/>
        </w:rPr>
        <w:t>y</w:t>
      </w:r>
      <w:proofErr w:type="spellEnd"/>
      <w:r w:rsidRPr="00E30FA5">
        <w:rPr>
          <w:rFonts w:ascii="Verdana" w:hAnsi="Verdana"/>
          <w:sz w:val="22"/>
          <w:szCs w:val="22"/>
        </w:rPr>
        <w:t xml:space="preserve"> ingresar con el usuario que el proveedor tecnológico le haya asignado al responsable de la gestión de la </w:t>
      </w:r>
      <w:r w:rsidRPr="009463BC">
        <w:rPr>
          <w:rFonts w:ascii="Verdana" w:hAnsi="Verdana"/>
          <w:sz w:val="22"/>
          <w:szCs w:val="22"/>
        </w:rPr>
        <w:lastRenderedPageBreak/>
        <w:t>herramienta. En caso de no tener usuario o contraseña, se debe remitir al proveedor tecnológico para su asignación. Una vez dentro, se pueden consultar los incidentes, identificados con el botón incidentes, y se pueden crear nuevos, también a partir del botón “Nueva solicitud”.</w:t>
      </w:r>
    </w:p>
    <w:p w14:paraId="6D993AEE" w14:textId="77777777" w:rsidR="007F0D00" w:rsidRPr="0006061D" w:rsidRDefault="007F0D00" w:rsidP="007F0D00">
      <w:pPr>
        <w:ind w:left="1440"/>
        <w:jc w:val="both"/>
      </w:pPr>
    </w:p>
    <w:p w14:paraId="2A76A07E" w14:textId="77777777" w:rsidR="007F0D00" w:rsidRPr="0006061D" w:rsidRDefault="007F0D00" w:rsidP="007F0D00">
      <w:pPr>
        <w:ind w:left="-141"/>
      </w:pPr>
      <w:r w:rsidRPr="0006061D">
        <w:rPr>
          <w:noProof/>
        </w:rPr>
        <w:drawing>
          <wp:inline distT="114300" distB="114300" distL="114300" distR="114300" wp14:anchorId="0619AB09" wp14:editId="7E68BCF8">
            <wp:extent cx="6158256" cy="1743931"/>
            <wp:effectExtent l="0" t="0" r="0" b="0"/>
            <wp:docPr id="57" name="image17.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57" name="image17.png" descr="Escala de tiempo&#10;&#10;Descripción generada automáticamente"/>
                    <pic:cNvPicPr preferRelativeResize="0"/>
                  </pic:nvPicPr>
                  <pic:blipFill>
                    <a:blip r:embed="rId64"/>
                    <a:srcRect/>
                    <a:stretch>
                      <a:fillRect/>
                    </a:stretch>
                  </pic:blipFill>
                  <pic:spPr>
                    <a:xfrm>
                      <a:off x="0" y="0"/>
                      <a:ext cx="6158256" cy="1743931"/>
                    </a:xfrm>
                    <a:prstGeom prst="rect">
                      <a:avLst/>
                    </a:prstGeom>
                    <a:ln/>
                  </pic:spPr>
                </pic:pic>
              </a:graphicData>
            </a:graphic>
          </wp:inline>
        </w:drawing>
      </w:r>
      <w:r w:rsidRPr="0006061D">
        <w:t xml:space="preserve"> </w:t>
      </w:r>
    </w:p>
    <w:p w14:paraId="23F7C822" w14:textId="77777777" w:rsidR="007F0D00" w:rsidRPr="0006061D" w:rsidRDefault="007F0D00" w:rsidP="007F0D00">
      <w:pPr>
        <w:jc w:val="both"/>
      </w:pPr>
    </w:p>
    <w:p w14:paraId="73C58954" w14:textId="77777777" w:rsidR="007F0D00" w:rsidRPr="0006061D" w:rsidRDefault="007F0D00" w:rsidP="007F0D00">
      <w:pPr>
        <w:jc w:val="both"/>
      </w:pPr>
    </w:p>
    <w:p w14:paraId="7C325891" w14:textId="77777777" w:rsidR="007F0D00" w:rsidRPr="00F00B72" w:rsidRDefault="007F0D00" w:rsidP="0093547E">
      <w:pPr>
        <w:pStyle w:val="Prrafodelista"/>
        <w:numPr>
          <w:ilvl w:val="0"/>
          <w:numId w:val="9"/>
        </w:numPr>
        <w:spacing w:line="276" w:lineRule="auto"/>
        <w:contextualSpacing/>
        <w:jc w:val="both"/>
        <w:rPr>
          <w:rFonts w:ascii="Verdana" w:hAnsi="Verdana"/>
          <w:sz w:val="22"/>
          <w:szCs w:val="22"/>
        </w:rPr>
      </w:pPr>
      <w:r w:rsidRPr="00F00B72">
        <w:rPr>
          <w:rFonts w:ascii="Verdana" w:hAnsi="Verdana"/>
          <w:sz w:val="22"/>
          <w:szCs w:val="22"/>
        </w:rPr>
        <w:t xml:space="preserve">En este caso, por ejemplo, se iniciará un incidente sobre la transcripción de sentencias para lo cual, una vez seleccionada la opción “nueva solicitud”, se deben llenar los espacios indicados. </w:t>
      </w:r>
    </w:p>
    <w:p w14:paraId="2A2274C2" w14:textId="77777777" w:rsidR="009463BC" w:rsidRPr="0006061D" w:rsidRDefault="009463BC" w:rsidP="00F00B72">
      <w:pPr>
        <w:pStyle w:val="Prrafodelista"/>
        <w:spacing w:line="276" w:lineRule="auto"/>
        <w:ind w:left="1080"/>
        <w:contextualSpacing/>
        <w:jc w:val="both"/>
      </w:pPr>
    </w:p>
    <w:p w14:paraId="327CB906" w14:textId="77777777" w:rsidR="007F0D00" w:rsidRPr="0006061D" w:rsidRDefault="007F0D00" w:rsidP="007F0D00">
      <w:pPr>
        <w:jc w:val="both"/>
      </w:pPr>
      <w:r w:rsidRPr="0006061D">
        <w:rPr>
          <w:noProof/>
        </w:rPr>
        <w:drawing>
          <wp:inline distT="114300" distB="114300" distL="114300" distR="114300" wp14:anchorId="57890F06" wp14:editId="13266E35">
            <wp:extent cx="5731200" cy="2857500"/>
            <wp:effectExtent l="0" t="0" r="0" b="0"/>
            <wp:docPr id="42" name="image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2" name="image1.png" descr="Interfaz de usuario gráfica, Aplicación&#10;&#10;Descripción generada automáticamente"/>
                    <pic:cNvPicPr preferRelativeResize="0"/>
                  </pic:nvPicPr>
                  <pic:blipFill>
                    <a:blip r:embed="rId65"/>
                    <a:srcRect/>
                    <a:stretch>
                      <a:fillRect/>
                    </a:stretch>
                  </pic:blipFill>
                  <pic:spPr>
                    <a:xfrm>
                      <a:off x="0" y="0"/>
                      <a:ext cx="5731200" cy="2857500"/>
                    </a:xfrm>
                    <a:prstGeom prst="rect">
                      <a:avLst/>
                    </a:prstGeom>
                    <a:ln/>
                  </pic:spPr>
                </pic:pic>
              </a:graphicData>
            </a:graphic>
          </wp:inline>
        </w:drawing>
      </w:r>
    </w:p>
    <w:p w14:paraId="75D2E8E1" w14:textId="77777777" w:rsidR="007F0D00" w:rsidRPr="0006061D" w:rsidRDefault="007F0D00" w:rsidP="007F0D00">
      <w:pPr>
        <w:jc w:val="both"/>
      </w:pPr>
    </w:p>
    <w:p w14:paraId="373CE771" w14:textId="77777777" w:rsidR="007F0D00" w:rsidRPr="00F00B72" w:rsidRDefault="007F0D00" w:rsidP="0093547E">
      <w:pPr>
        <w:pStyle w:val="Prrafodelista"/>
        <w:numPr>
          <w:ilvl w:val="0"/>
          <w:numId w:val="8"/>
        </w:numPr>
        <w:spacing w:line="276" w:lineRule="auto"/>
        <w:contextualSpacing/>
        <w:jc w:val="both"/>
        <w:rPr>
          <w:rFonts w:ascii="Verdana" w:hAnsi="Verdana"/>
          <w:sz w:val="22"/>
          <w:szCs w:val="22"/>
        </w:rPr>
      </w:pPr>
      <w:r w:rsidRPr="00F00B72">
        <w:rPr>
          <w:rFonts w:ascii="Verdana" w:hAnsi="Verdana"/>
          <w:sz w:val="22"/>
          <w:szCs w:val="22"/>
        </w:rPr>
        <w:t xml:space="preserve">Aquellos espacios que estén en </w:t>
      </w:r>
      <w:proofErr w:type="gramStart"/>
      <w:r w:rsidRPr="00F00B72">
        <w:rPr>
          <w:rFonts w:ascii="Verdana" w:hAnsi="Verdana"/>
          <w:sz w:val="22"/>
          <w:szCs w:val="22"/>
        </w:rPr>
        <w:t>blanco,</w:t>
      </w:r>
      <w:proofErr w:type="gramEnd"/>
      <w:r w:rsidRPr="00F00B72">
        <w:rPr>
          <w:rFonts w:ascii="Verdana" w:hAnsi="Verdana"/>
          <w:sz w:val="22"/>
          <w:szCs w:val="22"/>
        </w:rPr>
        <w:t xml:space="preserve"> se deben dejar así, y en el espacio “Responsable cliente” habría que seleccionar el nombre del responsable de gestión de la herramienta. En caso de no aparecer, se debe acudir al proveedor </w:t>
      </w:r>
      <w:r w:rsidRPr="00F00B72">
        <w:rPr>
          <w:rFonts w:ascii="Verdana" w:hAnsi="Verdana"/>
          <w:sz w:val="22"/>
          <w:szCs w:val="22"/>
        </w:rPr>
        <w:lastRenderedPageBreak/>
        <w:t xml:space="preserve">tecnológico por una solución. En “tipo de solicitud”, de las opciones posibles, tendría que seleccionar “Incidentes” y en urgencia e impacto escoger “Alto”. Ahora bien, para que se priorice la solución, en nombre o ruta del objeto, se debe escribir la ruta por seguir para encontrar el fallo, en este caso de ejemplo. al ser un problema en las transcripciones se puso como ruta: “Tesauro privado/ Análisis/ Sentencia con radicado 2024-01-123456/ Transcripción”. Esto indica que, en el ambiente privado, en la transcripción de esta sentencia, se puede visualizar el fallo. </w:t>
      </w:r>
    </w:p>
    <w:p w14:paraId="36879C83" w14:textId="77777777" w:rsidR="007F0D00" w:rsidRPr="00A735A3" w:rsidRDefault="007F0D00" w:rsidP="007F0D00">
      <w:pPr>
        <w:ind w:left="1440"/>
        <w:jc w:val="both"/>
        <w:rPr>
          <w:rFonts w:ascii="Verdana" w:hAnsi="Verdana"/>
          <w:sz w:val="22"/>
          <w:szCs w:val="22"/>
        </w:rPr>
      </w:pPr>
    </w:p>
    <w:p w14:paraId="0B8C2BDA" w14:textId="77777777" w:rsidR="007F0D00" w:rsidRPr="00A735A3" w:rsidRDefault="007F0D00" w:rsidP="0093547E">
      <w:pPr>
        <w:pStyle w:val="Prrafodelista"/>
        <w:numPr>
          <w:ilvl w:val="0"/>
          <w:numId w:val="8"/>
        </w:numPr>
        <w:spacing w:line="276" w:lineRule="auto"/>
        <w:contextualSpacing/>
        <w:jc w:val="both"/>
        <w:rPr>
          <w:rFonts w:ascii="Verdana" w:hAnsi="Verdana"/>
          <w:sz w:val="22"/>
          <w:szCs w:val="22"/>
        </w:rPr>
      </w:pPr>
      <w:r w:rsidRPr="00A735A3">
        <w:rPr>
          <w:rFonts w:ascii="Verdana" w:hAnsi="Verdana"/>
          <w:sz w:val="22"/>
          <w:szCs w:val="22"/>
        </w:rPr>
        <w:t xml:space="preserve">Se deberá adicionar en la sección de “Archivos adjuntos” una descripción muy detallada del incidente y las pruebas de la visualización del fallo, sea con una captura de pantalla o con un video. Se recomienda, por el historial de incidentes que ha existido, que se suba un video que muestre todo el proceso para encontrar el fallo, ya que así evitaría futuros inconvenientes y demoras del proveedor tecnológico, en caso de que no encuentre el fallo. </w:t>
      </w:r>
    </w:p>
    <w:p w14:paraId="1B7B1101" w14:textId="77777777" w:rsidR="007F0D00" w:rsidRPr="00A735A3" w:rsidRDefault="007F0D00" w:rsidP="007F0D00">
      <w:pPr>
        <w:ind w:left="1440"/>
        <w:jc w:val="both"/>
        <w:rPr>
          <w:rFonts w:ascii="Verdana" w:hAnsi="Verdana"/>
          <w:sz w:val="22"/>
          <w:szCs w:val="22"/>
        </w:rPr>
      </w:pPr>
    </w:p>
    <w:p w14:paraId="5B481FCA" w14:textId="77777777" w:rsidR="007F0D00" w:rsidRPr="00A735A3" w:rsidRDefault="007F0D00" w:rsidP="0093547E">
      <w:pPr>
        <w:pStyle w:val="Prrafodelista"/>
        <w:numPr>
          <w:ilvl w:val="0"/>
          <w:numId w:val="8"/>
        </w:numPr>
        <w:spacing w:line="276" w:lineRule="auto"/>
        <w:contextualSpacing/>
        <w:jc w:val="both"/>
        <w:rPr>
          <w:rFonts w:ascii="Verdana" w:hAnsi="Verdana"/>
          <w:sz w:val="22"/>
          <w:szCs w:val="22"/>
        </w:rPr>
      </w:pPr>
      <w:r w:rsidRPr="00A735A3">
        <w:rPr>
          <w:rFonts w:ascii="Verdana" w:hAnsi="Verdana"/>
          <w:sz w:val="22"/>
          <w:szCs w:val="22"/>
        </w:rPr>
        <w:t xml:space="preserve">Para darle seguimiento al incidente, se debe entrar en la sección incidentes y buscar por el nombre del solicitante, que es el nombre de usuario que lo creó en el paso anterior y seleccionar buscar. Así aparecerán los incidentes que ha creado ese usuario, y se debe seleccionar el número del incidente que se quiera visualizar. </w:t>
      </w:r>
    </w:p>
    <w:p w14:paraId="78F86CB5" w14:textId="77777777" w:rsidR="007F0D00" w:rsidRPr="0006061D" w:rsidRDefault="007F0D00" w:rsidP="007F0D00">
      <w:pPr>
        <w:ind w:left="1440"/>
        <w:jc w:val="both"/>
      </w:pPr>
    </w:p>
    <w:p w14:paraId="6D6F6445" w14:textId="77777777" w:rsidR="007F0D00" w:rsidRPr="0006061D" w:rsidRDefault="007F0D00" w:rsidP="007F0D00">
      <w:pPr>
        <w:jc w:val="both"/>
      </w:pPr>
      <w:r w:rsidRPr="0006061D">
        <w:rPr>
          <w:noProof/>
        </w:rPr>
        <w:drawing>
          <wp:inline distT="114300" distB="114300" distL="114300" distR="114300" wp14:anchorId="15F9CFF5" wp14:editId="445EA153">
            <wp:extent cx="6167438" cy="2838200"/>
            <wp:effectExtent l="0" t="0" r="0" b="0"/>
            <wp:docPr id="41" name="image1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1" name="image16.png" descr="Interfaz de usuario gráfica, Aplicación&#10;&#10;Descripción generada automáticamente"/>
                    <pic:cNvPicPr preferRelativeResize="0"/>
                  </pic:nvPicPr>
                  <pic:blipFill>
                    <a:blip r:embed="rId66"/>
                    <a:srcRect/>
                    <a:stretch>
                      <a:fillRect/>
                    </a:stretch>
                  </pic:blipFill>
                  <pic:spPr>
                    <a:xfrm>
                      <a:off x="0" y="0"/>
                      <a:ext cx="6167438" cy="2838200"/>
                    </a:xfrm>
                    <a:prstGeom prst="rect">
                      <a:avLst/>
                    </a:prstGeom>
                    <a:ln/>
                  </pic:spPr>
                </pic:pic>
              </a:graphicData>
            </a:graphic>
          </wp:inline>
        </w:drawing>
      </w:r>
    </w:p>
    <w:p w14:paraId="6566A978" w14:textId="77777777" w:rsidR="007F0D00" w:rsidRPr="0006061D" w:rsidRDefault="007F0D00" w:rsidP="007F0D00">
      <w:pPr>
        <w:jc w:val="both"/>
      </w:pPr>
    </w:p>
    <w:p w14:paraId="2E804AEB" w14:textId="77777777" w:rsidR="007F0D00" w:rsidRPr="0006061D" w:rsidRDefault="007F0D00" w:rsidP="007F0D00">
      <w:pPr>
        <w:jc w:val="both"/>
      </w:pPr>
    </w:p>
    <w:p w14:paraId="0AC6E98C" w14:textId="77777777" w:rsidR="007F0D00" w:rsidRPr="006613C8" w:rsidRDefault="007F0D00" w:rsidP="0093547E">
      <w:pPr>
        <w:pStyle w:val="Prrafodelista"/>
        <w:numPr>
          <w:ilvl w:val="0"/>
          <w:numId w:val="7"/>
        </w:numPr>
        <w:spacing w:line="276" w:lineRule="auto"/>
        <w:contextualSpacing/>
        <w:jc w:val="both"/>
        <w:rPr>
          <w:rFonts w:ascii="Verdana" w:hAnsi="Verdana"/>
          <w:sz w:val="22"/>
          <w:szCs w:val="22"/>
        </w:rPr>
      </w:pPr>
      <w:r w:rsidRPr="006613C8">
        <w:rPr>
          <w:rFonts w:ascii="Verdana" w:hAnsi="Verdana"/>
          <w:sz w:val="22"/>
          <w:szCs w:val="22"/>
        </w:rPr>
        <w:lastRenderedPageBreak/>
        <w:t>Es de importancia mencionar que con el fin de que se resuelva el problema eficazmente, de acuerdo con la dificultad que tenga, se necesitará de una o varias reuniones con el proveedor y el área técnica para revisar las actualizaciones que se han venido realizando, requerir que se realicen pruebas en conjunto, entre otros.</w:t>
      </w:r>
    </w:p>
    <w:p w14:paraId="0BFA60FA" w14:textId="77777777" w:rsidR="007F0D00" w:rsidRPr="00AC1FF3" w:rsidRDefault="007F0D00" w:rsidP="007F0D00">
      <w:pPr>
        <w:pStyle w:val="Prrafodelista"/>
        <w:jc w:val="both"/>
        <w:rPr>
          <w:rFonts w:ascii="Verdana" w:hAnsi="Verdana"/>
          <w:sz w:val="22"/>
          <w:szCs w:val="22"/>
        </w:rPr>
      </w:pPr>
    </w:p>
    <w:p w14:paraId="1F670461" w14:textId="77777777" w:rsidR="007F0D00" w:rsidRPr="00AC1FF3" w:rsidRDefault="007F0D00" w:rsidP="0093547E">
      <w:pPr>
        <w:pStyle w:val="Prrafodelista"/>
        <w:numPr>
          <w:ilvl w:val="0"/>
          <w:numId w:val="7"/>
        </w:numPr>
        <w:spacing w:line="276" w:lineRule="auto"/>
        <w:contextualSpacing/>
        <w:jc w:val="both"/>
        <w:rPr>
          <w:rFonts w:ascii="Verdana" w:hAnsi="Verdana"/>
          <w:sz w:val="22"/>
          <w:szCs w:val="22"/>
        </w:rPr>
      </w:pPr>
      <w:r w:rsidRPr="00AC1FF3">
        <w:rPr>
          <w:rFonts w:ascii="Verdana" w:hAnsi="Verdana"/>
          <w:sz w:val="22"/>
          <w:szCs w:val="22"/>
        </w:rPr>
        <w:t xml:space="preserve">Una vez el proveedor informe que se encuentra resuelto el problema, se deberá verificar la solución dada e informar a la Gerente de Proyecto y al grupo en general por medio de correo electrónico o por </w:t>
      </w:r>
      <w:proofErr w:type="spellStart"/>
      <w:r w:rsidRPr="00AC1FF3">
        <w:rPr>
          <w:rFonts w:ascii="Verdana" w:hAnsi="Verdana"/>
          <w:sz w:val="22"/>
          <w:szCs w:val="22"/>
        </w:rPr>
        <w:t>Teams</w:t>
      </w:r>
      <w:proofErr w:type="spellEnd"/>
      <w:r w:rsidRPr="00AC1FF3">
        <w:rPr>
          <w:rFonts w:ascii="Verdana" w:hAnsi="Verdana"/>
          <w:sz w:val="22"/>
          <w:szCs w:val="22"/>
        </w:rPr>
        <w:t>.</w:t>
      </w:r>
    </w:p>
    <w:p w14:paraId="4E1FC17F" w14:textId="77777777" w:rsidR="007F0D00" w:rsidRPr="00AC1FF3" w:rsidRDefault="007F0D00" w:rsidP="007F0D00">
      <w:pPr>
        <w:pStyle w:val="Prrafodelista"/>
        <w:spacing w:after="240"/>
        <w:jc w:val="both"/>
        <w:rPr>
          <w:rFonts w:ascii="Verdana" w:hAnsi="Verdana"/>
          <w:sz w:val="22"/>
          <w:szCs w:val="22"/>
        </w:rPr>
      </w:pPr>
    </w:p>
    <w:p w14:paraId="334F112F" w14:textId="77777777" w:rsidR="007F0D00" w:rsidRPr="00AC1FF3" w:rsidRDefault="007F0D00" w:rsidP="0093547E">
      <w:pPr>
        <w:pStyle w:val="Prrafodelista"/>
        <w:numPr>
          <w:ilvl w:val="0"/>
          <w:numId w:val="7"/>
        </w:numPr>
        <w:spacing w:after="240" w:line="276" w:lineRule="auto"/>
        <w:contextualSpacing/>
        <w:jc w:val="both"/>
        <w:rPr>
          <w:rFonts w:ascii="Verdana" w:hAnsi="Verdana"/>
          <w:sz w:val="22"/>
          <w:szCs w:val="22"/>
        </w:rPr>
      </w:pPr>
      <w:r w:rsidRPr="00AC1FF3">
        <w:rPr>
          <w:rFonts w:ascii="Verdana" w:hAnsi="Verdana"/>
          <w:sz w:val="22"/>
          <w:szCs w:val="22"/>
        </w:rPr>
        <w:t>Comprobado lo anterior, se dará por cerrado el caso.</w:t>
      </w:r>
    </w:p>
    <w:p w14:paraId="7B530F10" w14:textId="77777777" w:rsidR="007F0D00" w:rsidRPr="0006061D" w:rsidRDefault="007F0D00" w:rsidP="007F0D00">
      <w:pPr>
        <w:pStyle w:val="Prrafodelista"/>
        <w:jc w:val="both"/>
      </w:pPr>
    </w:p>
    <w:p w14:paraId="3C75D498" w14:textId="7A4E5BFE" w:rsidR="007F0D00" w:rsidRPr="006E4856" w:rsidRDefault="007F0D00" w:rsidP="007F0D00">
      <w:pPr>
        <w:spacing w:after="240"/>
        <w:jc w:val="both"/>
        <w:rPr>
          <w:rFonts w:ascii="Verdana" w:hAnsi="Verdana"/>
          <w:b/>
          <w:bCs/>
          <w:sz w:val="22"/>
          <w:szCs w:val="22"/>
        </w:rPr>
      </w:pPr>
      <w:r w:rsidRPr="006E4856">
        <w:rPr>
          <w:rFonts w:ascii="Verdana" w:hAnsi="Verdana"/>
          <w:b/>
          <w:bCs/>
          <w:sz w:val="22"/>
          <w:szCs w:val="22"/>
        </w:rPr>
        <w:t>1</w:t>
      </w:r>
      <w:r w:rsidR="00EC4A3F">
        <w:rPr>
          <w:rFonts w:ascii="Verdana" w:hAnsi="Verdana"/>
          <w:b/>
          <w:bCs/>
          <w:sz w:val="22"/>
          <w:szCs w:val="22"/>
        </w:rPr>
        <w:t>2</w:t>
      </w:r>
      <w:r w:rsidRPr="006E4856">
        <w:rPr>
          <w:rFonts w:ascii="Verdana" w:hAnsi="Verdana"/>
          <w:b/>
          <w:bCs/>
          <w:sz w:val="22"/>
          <w:szCs w:val="22"/>
        </w:rPr>
        <w:t xml:space="preserve">. Elaboración de cuadros de control y estadísticas </w:t>
      </w:r>
    </w:p>
    <w:p w14:paraId="0F69A7C2" w14:textId="77777777" w:rsidR="007F0D00" w:rsidRPr="006E4856" w:rsidRDefault="007F0D00" w:rsidP="007F0D00">
      <w:pPr>
        <w:jc w:val="both"/>
        <w:rPr>
          <w:rFonts w:ascii="Verdana" w:hAnsi="Verdana"/>
          <w:sz w:val="22"/>
          <w:szCs w:val="22"/>
        </w:rPr>
      </w:pPr>
    </w:p>
    <w:p w14:paraId="63557D77" w14:textId="77777777" w:rsidR="007F0D00" w:rsidRPr="006E4856" w:rsidRDefault="007F0D00" w:rsidP="007F0D00">
      <w:pPr>
        <w:jc w:val="both"/>
        <w:rPr>
          <w:rFonts w:ascii="Verdana" w:hAnsi="Verdana"/>
          <w:sz w:val="22"/>
          <w:szCs w:val="22"/>
        </w:rPr>
      </w:pPr>
      <w:r w:rsidRPr="006E4856">
        <w:rPr>
          <w:rFonts w:ascii="Verdana" w:hAnsi="Verdana"/>
          <w:sz w:val="22"/>
          <w:szCs w:val="22"/>
        </w:rPr>
        <w:t>Los encargados de gestionar el aplicativo deben mantener estadísticas de los análisis realizados en la base de datos, siguiendo las directrices de la Gerencia del Tesauro.</w:t>
      </w:r>
    </w:p>
    <w:p w14:paraId="61BB1CB7" w14:textId="77777777" w:rsidR="007F0D00" w:rsidRPr="006E4856" w:rsidRDefault="007F0D00" w:rsidP="007F0D00">
      <w:pPr>
        <w:spacing w:before="240" w:after="240"/>
        <w:jc w:val="both"/>
        <w:rPr>
          <w:rFonts w:ascii="Verdana" w:hAnsi="Verdana"/>
          <w:sz w:val="22"/>
          <w:szCs w:val="22"/>
        </w:rPr>
      </w:pPr>
      <w:r w:rsidRPr="006E4856">
        <w:rPr>
          <w:rFonts w:ascii="Verdana" w:hAnsi="Verdana"/>
          <w:sz w:val="22"/>
          <w:szCs w:val="22"/>
        </w:rPr>
        <w:t>Las estadísticas se almacenan en la carpeta compartida, que contiene principalmente tres archivos Excel.</w:t>
      </w:r>
    </w:p>
    <w:p w14:paraId="62497431" w14:textId="77777777" w:rsidR="007F0D00" w:rsidRPr="0006061D" w:rsidRDefault="007F0D00" w:rsidP="007F0D00">
      <w:pPr>
        <w:spacing w:before="240" w:after="240"/>
        <w:ind w:left="720"/>
        <w:jc w:val="both"/>
        <w:rPr>
          <w:b/>
          <w:bCs/>
        </w:rPr>
      </w:pPr>
      <w:r w:rsidRPr="0006061D">
        <w:rPr>
          <w:noProof/>
        </w:rPr>
        <w:lastRenderedPageBreak/>
        <w:drawing>
          <wp:inline distT="0" distB="0" distL="0" distR="0" wp14:anchorId="712FD014" wp14:editId="7D5FBE39">
            <wp:extent cx="4496190" cy="3901778"/>
            <wp:effectExtent l="0" t="0" r="0" b="0"/>
            <wp:docPr id="1917074756" name="Imagen 191707475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74756" name="Imagen 1917074756" descr="Tabla&#10;&#10;Descripción generada automáticamente"/>
                    <pic:cNvPicPr/>
                  </pic:nvPicPr>
                  <pic:blipFill>
                    <a:blip r:embed="rId67">
                      <a:extLst>
                        <a:ext uri="{28A0092B-C50C-407E-A947-70E740481C1C}">
                          <a14:useLocalDpi xmlns:a14="http://schemas.microsoft.com/office/drawing/2010/main" val="0"/>
                        </a:ext>
                      </a:extLst>
                    </a:blip>
                    <a:stretch>
                      <a:fillRect/>
                    </a:stretch>
                  </pic:blipFill>
                  <pic:spPr>
                    <a:xfrm>
                      <a:off x="0" y="0"/>
                      <a:ext cx="4496190" cy="3901778"/>
                    </a:xfrm>
                    <a:prstGeom prst="rect">
                      <a:avLst/>
                    </a:prstGeom>
                  </pic:spPr>
                </pic:pic>
              </a:graphicData>
            </a:graphic>
          </wp:inline>
        </w:drawing>
      </w:r>
    </w:p>
    <w:p w14:paraId="36FB623B" w14:textId="77777777" w:rsidR="007F0D00" w:rsidRPr="0006061D" w:rsidRDefault="007F0D00" w:rsidP="007F0D00">
      <w:pPr>
        <w:spacing w:before="240" w:after="240"/>
        <w:ind w:left="720"/>
        <w:jc w:val="both"/>
        <w:rPr>
          <w:b/>
          <w:bCs/>
        </w:rPr>
      </w:pPr>
      <w:r w:rsidRPr="0006061D">
        <w:rPr>
          <w:noProof/>
        </w:rPr>
        <w:drawing>
          <wp:inline distT="0" distB="0" distL="0" distR="0" wp14:anchorId="28701C89" wp14:editId="3ACAC1A6">
            <wp:extent cx="4572000" cy="1676400"/>
            <wp:effectExtent l="0" t="0" r="0" b="0"/>
            <wp:docPr id="1367209781" name="Imagen 136720978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09781" name="Imagen 1367209781" descr="Interfaz de usuario gráfica, Aplicación, Tabla, Excel&#10;&#10;Descripción generada automáticament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64F43085" w14:textId="77777777" w:rsidR="007F0D00" w:rsidRPr="00504A36" w:rsidRDefault="007F0D00" w:rsidP="0093547E">
      <w:pPr>
        <w:numPr>
          <w:ilvl w:val="0"/>
          <w:numId w:val="63"/>
        </w:numPr>
        <w:spacing w:before="240" w:after="240"/>
        <w:jc w:val="both"/>
        <w:rPr>
          <w:rFonts w:ascii="Verdana" w:hAnsi="Verdana"/>
          <w:b/>
          <w:sz w:val="22"/>
          <w:szCs w:val="22"/>
        </w:rPr>
      </w:pPr>
      <w:r w:rsidRPr="00504A36">
        <w:rPr>
          <w:rFonts w:ascii="Verdana" w:hAnsi="Verdana"/>
          <w:b/>
          <w:sz w:val="22"/>
          <w:szCs w:val="22"/>
        </w:rPr>
        <w:t>Seguimiento de procesos</w:t>
      </w:r>
    </w:p>
    <w:p w14:paraId="06F65C46" w14:textId="77777777" w:rsidR="007F0D00" w:rsidRPr="00504A36" w:rsidRDefault="007F0D00" w:rsidP="0093547E">
      <w:pPr>
        <w:pStyle w:val="Prrafodelista"/>
        <w:numPr>
          <w:ilvl w:val="0"/>
          <w:numId w:val="6"/>
        </w:numPr>
        <w:spacing w:before="240" w:after="240"/>
        <w:contextualSpacing/>
        <w:jc w:val="both"/>
        <w:rPr>
          <w:rFonts w:ascii="Verdana" w:hAnsi="Verdana"/>
          <w:sz w:val="22"/>
          <w:szCs w:val="22"/>
        </w:rPr>
      </w:pPr>
      <w:r w:rsidRPr="00504A36">
        <w:rPr>
          <w:rFonts w:ascii="Verdana" w:hAnsi="Verdana"/>
          <w:sz w:val="22"/>
          <w:szCs w:val="22"/>
        </w:rPr>
        <w:t>En este archivo se registra el seguimiento de los procesos de gestión y de las fichas elaboradas, organizadas por los nombres de los encargados, el cual contiene lo siguiente:</w:t>
      </w:r>
    </w:p>
    <w:p w14:paraId="343EA9DE" w14:textId="77777777" w:rsidR="007F0D00" w:rsidRPr="0006061D" w:rsidRDefault="007F0D00" w:rsidP="007F0D00">
      <w:pPr>
        <w:jc w:val="both"/>
      </w:pPr>
    </w:p>
    <w:p w14:paraId="63078B94" w14:textId="77777777" w:rsidR="007F0D00" w:rsidRPr="0006061D" w:rsidRDefault="007F0D00" w:rsidP="007F0D00">
      <w:pPr>
        <w:jc w:val="both"/>
      </w:pPr>
      <w:r w:rsidRPr="0006061D">
        <w:rPr>
          <w:noProof/>
        </w:rPr>
        <w:lastRenderedPageBreak/>
        <w:drawing>
          <wp:inline distT="114300" distB="114300" distL="114300" distR="114300" wp14:anchorId="50FDE6A1" wp14:editId="0344EB2D">
            <wp:extent cx="5731200" cy="825500"/>
            <wp:effectExtent l="0" t="0" r="0" b="0"/>
            <wp:docPr id="53" name="image23.png" descr="Aplicació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3" name="image23.png" descr="Aplicación&#10;&#10;Descripción generada automáticamente con confianza baja"/>
                    <pic:cNvPicPr preferRelativeResize="0"/>
                  </pic:nvPicPr>
                  <pic:blipFill>
                    <a:blip r:embed="rId69"/>
                    <a:srcRect/>
                    <a:stretch>
                      <a:fillRect/>
                    </a:stretch>
                  </pic:blipFill>
                  <pic:spPr>
                    <a:xfrm>
                      <a:off x="0" y="0"/>
                      <a:ext cx="5731200" cy="825500"/>
                    </a:xfrm>
                    <a:prstGeom prst="rect">
                      <a:avLst/>
                    </a:prstGeom>
                    <a:ln/>
                  </pic:spPr>
                </pic:pic>
              </a:graphicData>
            </a:graphic>
          </wp:inline>
        </w:drawing>
      </w:r>
    </w:p>
    <w:p w14:paraId="33C5BF36" w14:textId="77777777" w:rsidR="007F0D00" w:rsidRPr="00504A36" w:rsidRDefault="007F0D00" w:rsidP="0093547E">
      <w:pPr>
        <w:pStyle w:val="Prrafodelista"/>
        <w:numPr>
          <w:ilvl w:val="0"/>
          <w:numId w:val="5"/>
        </w:numPr>
        <w:spacing w:before="240"/>
        <w:contextualSpacing/>
        <w:jc w:val="both"/>
        <w:rPr>
          <w:rFonts w:ascii="Verdana" w:hAnsi="Verdana"/>
          <w:sz w:val="22"/>
          <w:szCs w:val="22"/>
        </w:rPr>
      </w:pPr>
      <w:r w:rsidRPr="00504A36">
        <w:rPr>
          <w:rFonts w:ascii="Verdana" w:hAnsi="Verdana"/>
          <w:sz w:val="22"/>
          <w:szCs w:val="22"/>
        </w:rPr>
        <w:t>Mensualmente se registran las sentencias por analizar y se completan las casillas correspondientes lo cual permite, tanto al encargado como al gerente del proyecto, realizar un seguimiento efectivo de las fichas elaboradas.</w:t>
      </w:r>
    </w:p>
    <w:p w14:paraId="158C4977" w14:textId="77777777" w:rsidR="00504A36" w:rsidRDefault="00504A36" w:rsidP="00504A36">
      <w:pPr>
        <w:pStyle w:val="Prrafodelista"/>
        <w:spacing w:before="240"/>
        <w:ind w:left="720"/>
        <w:contextualSpacing/>
        <w:jc w:val="both"/>
        <w:rPr>
          <w:rFonts w:ascii="Verdana" w:hAnsi="Verdana"/>
          <w:sz w:val="22"/>
          <w:szCs w:val="22"/>
        </w:rPr>
      </w:pPr>
    </w:p>
    <w:p w14:paraId="3158CE9A" w14:textId="615F0694" w:rsidR="007F0D00" w:rsidRPr="00504A36" w:rsidRDefault="007F0D00" w:rsidP="0093547E">
      <w:pPr>
        <w:pStyle w:val="Prrafodelista"/>
        <w:numPr>
          <w:ilvl w:val="0"/>
          <w:numId w:val="5"/>
        </w:numPr>
        <w:spacing w:before="240"/>
        <w:contextualSpacing/>
        <w:jc w:val="both"/>
        <w:rPr>
          <w:rFonts w:ascii="Verdana" w:hAnsi="Verdana"/>
          <w:sz w:val="22"/>
          <w:szCs w:val="22"/>
        </w:rPr>
      </w:pPr>
      <w:r w:rsidRPr="00504A36">
        <w:rPr>
          <w:rFonts w:ascii="Verdana" w:hAnsi="Verdana"/>
          <w:sz w:val="22"/>
          <w:szCs w:val="22"/>
        </w:rPr>
        <w:t>En el mismo archivo se encuentra la lista de radicados de las sentencias proferidas por la Delegatura de Procedimientos Mercantiles desde 2012 hasta la actualidad e incluye el número de proceso y la fecha de expedición de cada sentencia. Esta hoja también se actualiza mensualmente y está organizada según el tema jurídico tratado; por ello, se debe indicar cuáles sentencias cuentan con análisis jurídico y/o estadístico. Adicionalmente, se hace el registro de las sentencias de procesos verbales que han sido objeto de segunda instancia y casación.</w:t>
      </w:r>
    </w:p>
    <w:p w14:paraId="36FAB5A0" w14:textId="77777777" w:rsidR="007F0D00" w:rsidRPr="0006061D" w:rsidRDefault="007F0D00" w:rsidP="007F0D00">
      <w:pPr>
        <w:spacing w:before="240"/>
        <w:jc w:val="both"/>
      </w:pPr>
      <w:r w:rsidRPr="0006061D">
        <w:rPr>
          <w:noProof/>
        </w:rPr>
        <w:drawing>
          <wp:inline distT="114300" distB="114300" distL="114300" distR="114300" wp14:anchorId="1C91A4BD" wp14:editId="05FEC6B6">
            <wp:extent cx="5731200" cy="2324100"/>
            <wp:effectExtent l="0" t="0" r="0" b="0"/>
            <wp:docPr id="62" name="image25.png" descr="Interfaz de usuario gráfica, Aplicación, Tabla,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62" name="image25.png" descr="Interfaz de usuario gráfica, Aplicación, Tabla, Excel&#10;&#10;Descripción generada automáticamente"/>
                    <pic:cNvPicPr preferRelativeResize="0"/>
                  </pic:nvPicPr>
                  <pic:blipFill>
                    <a:blip r:embed="rId70"/>
                    <a:srcRect/>
                    <a:stretch>
                      <a:fillRect/>
                    </a:stretch>
                  </pic:blipFill>
                  <pic:spPr>
                    <a:xfrm>
                      <a:off x="0" y="0"/>
                      <a:ext cx="5731200" cy="2324100"/>
                    </a:xfrm>
                    <a:prstGeom prst="rect">
                      <a:avLst/>
                    </a:prstGeom>
                    <a:ln/>
                  </pic:spPr>
                </pic:pic>
              </a:graphicData>
            </a:graphic>
          </wp:inline>
        </w:drawing>
      </w:r>
    </w:p>
    <w:p w14:paraId="4B168022" w14:textId="77777777" w:rsidR="007F0D00" w:rsidRPr="0006061D" w:rsidRDefault="007F0D00" w:rsidP="007F0D00">
      <w:pPr>
        <w:spacing w:before="240"/>
        <w:jc w:val="both"/>
      </w:pPr>
      <w:r w:rsidRPr="0006061D">
        <w:rPr>
          <w:noProof/>
        </w:rPr>
        <w:lastRenderedPageBreak/>
        <w:drawing>
          <wp:inline distT="114300" distB="114300" distL="114300" distR="114300" wp14:anchorId="5FAFC95E" wp14:editId="1A19F1CA">
            <wp:extent cx="5731200" cy="1943100"/>
            <wp:effectExtent l="0" t="0" r="0" b="0"/>
            <wp:docPr id="39" name="image1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9" name="image12.png" descr="Interfaz de usuario gráfica, Texto, Aplicación&#10;&#10;Descripción generada automáticamente"/>
                    <pic:cNvPicPr preferRelativeResize="0"/>
                  </pic:nvPicPr>
                  <pic:blipFill>
                    <a:blip r:embed="rId71"/>
                    <a:srcRect/>
                    <a:stretch>
                      <a:fillRect/>
                    </a:stretch>
                  </pic:blipFill>
                  <pic:spPr>
                    <a:xfrm>
                      <a:off x="0" y="0"/>
                      <a:ext cx="5731200" cy="1943100"/>
                    </a:xfrm>
                    <a:prstGeom prst="rect">
                      <a:avLst/>
                    </a:prstGeom>
                    <a:ln/>
                  </pic:spPr>
                </pic:pic>
              </a:graphicData>
            </a:graphic>
          </wp:inline>
        </w:drawing>
      </w:r>
    </w:p>
    <w:p w14:paraId="393E7D5B" w14:textId="77777777" w:rsidR="007F0D00" w:rsidRPr="0006061D" w:rsidRDefault="007F0D00" w:rsidP="007F0D00">
      <w:pPr>
        <w:spacing w:before="240"/>
        <w:jc w:val="both"/>
      </w:pPr>
    </w:p>
    <w:p w14:paraId="2D5BE034" w14:textId="77777777" w:rsidR="007F0D00" w:rsidRPr="00AE66E4" w:rsidRDefault="007F0D00" w:rsidP="007F0D00">
      <w:pPr>
        <w:spacing w:before="240"/>
        <w:jc w:val="both"/>
        <w:rPr>
          <w:rFonts w:ascii="Verdana" w:hAnsi="Verdana"/>
          <w:b/>
          <w:sz w:val="22"/>
          <w:szCs w:val="22"/>
        </w:rPr>
      </w:pPr>
      <w:r w:rsidRPr="00AE66E4">
        <w:rPr>
          <w:rFonts w:ascii="Verdana" w:hAnsi="Verdana"/>
          <w:b/>
          <w:sz w:val="22"/>
          <w:szCs w:val="22"/>
        </w:rPr>
        <w:t>b. Seguimiento de las sentencias orales</w:t>
      </w:r>
    </w:p>
    <w:p w14:paraId="38B5040E" w14:textId="77777777" w:rsidR="007F0D00" w:rsidRPr="00AE66E4" w:rsidRDefault="007F0D00" w:rsidP="0093547E">
      <w:pPr>
        <w:pStyle w:val="Prrafodelista"/>
        <w:numPr>
          <w:ilvl w:val="0"/>
          <w:numId w:val="4"/>
        </w:numPr>
        <w:spacing w:before="240"/>
        <w:contextualSpacing/>
        <w:jc w:val="both"/>
        <w:rPr>
          <w:rFonts w:ascii="Verdana" w:hAnsi="Verdana"/>
          <w:sz w:val="22"/>
          <w:szCs w:val="22"/>
        </w:rPr>
      </w:pPr>
      <w:r w:rsidRPr="00AE66E4">
        <w:rPr>
          <w:rFonts w:ascii="Verdana" w:hAnsi="Verdana"/>
          <w:sz w:val="22"/>
          <w:szCs w:val="22"/>
        </w:rPr>
        <w:t>Este archivo, "Seguimiento de las sentencias orales", se alimenta mensualmente y en él se registra y da seguimiento al proceso de sincronización y publicación de las sentencias emitidas en formato oral, considerando la especial complejidad que presenta su proceso de publicación.</w:t>
      </w:r>
    </w:p>
    <w:p w14:paraId="13696CC6" w14:textId="77777777" w:rsidR="007F0D00" w:rsidRPr="0006061D" w:rsidRDefault="007F0D00" w:rsidP="007F0D00">
      <w:pPr>
        <w:spacing w:before="240"/>
        <w:jc w:val="both"/>
      </w:pPr>
      <w:r w:rsidRPr="0006061D">
        <w:rPr>
          <w:noProof/>
        </w:rPr>
        <w:drawing>
          <wp:inline distT="114300" distB="114300" distL="114300" distR="114300" wp14:anchorId="5768AB55" wp14:editId="6581CC7F">
            <wp:extent cx="5731200" cy="635000"/>
            <wp:effectExtent l="0" t="0" r="0" b="0"/>
            <wp:docPr id="8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5731200" cy="635000"/>
                    </a:xfrm>
                    <a:prstGeom prst="rect">
                      <a:avLst/>
                    </a:prstGeom>
                    <a:ln/>
                  </pic:spPr>
                </pic:pic>
              </a:graphicData>
            </a:graphic>
          </wp:inline>
        </w:drawing>
      </w:r>
    </w:p>
    <w:p w14:paraId="4E7E99AE" w14:textId="77777777" w:rsidR="007F0D00" w:rsidRPr="0006061D" w:rsidRDefault="007F0D00" w:rsidP="007F0D00">
      <w:pPr>
        <w:spacing w:before="240"/>
        <w:jc w:val="both"/>
        <w:rPr>
          <w:b/>
        </w:rPr>
      </w:pPr>
    </w:p>
    <w:p w14:paraId="69DA996D" w14:textId="77777777" w:rsidR="007F0D00" w:rsidRPr="00AE66E4" w:rsidRDefault="007F0D00" w:rsidP="007F0D00">
      <w:pPr>
        <w:spacing w:before="240"/>
        <w:jc w:val="both"/>
        <w:rPr>
          <w:rFonts w:ascii="Verdana" w:hAnsi="Verdana"/>
          <w:b/>
          <w:bCs/>
          <w:sz w:val="22"/>
          <w:szCs w:val="22"/>
        </w:rPr>
      </w:pPr>
      <w:r w:rsidRPr="00AE66E4">
        <w:rPr>
          <w:rFonts w:ascii="Verdana" w:hAnsi="Verdana"/>
          <w:b/>
          <w:bCs/>
          <w:sz w:val="22"/>
          <w:szCs w:val="22"/>
        </w:rPr>
        <w:t>c</w:t>
      </w:r>
      <w:r w:rsidRPr="00AE66E4">
        <w:rPr>
          <w:rFonts w:ascii="Verdana" w:hAnsi="Verdana"/>
          <w:sz w:val="22"/>
          <w:szCs w:val="22"/>
        </w:rPr>
        <w:t>.</w:t>
      </w:r>
      <w:r w:rsidRPr="00AE66E4">
        <w:rPr>
          <w:rFonts w:ascii="Verdana" w:hAnsi="Verdana"/>
          <w:b/>
          <w:bCs/>
          <w:sz w:val="22"/>
          <w:szCs w:val="22"/>
        </w:rPr>
        <w:t xml:space="preserve"> Cuadros de seguimiento de las fichas de análisis para las pautas legales</w:t>
      </w:r>
    </w:p>
    <w:p w14:paraId="023CD60D" w14:textId="77777777" w:rsidR="007F0D00" w:rsidRPr="00AE66E4" w:rsidRDefault="007F0D00" w:rsidP="0093547E">
      <w:pPr>
        <w:pStyle w:val="Prrafodelista"/>
        <w:numPr>
          <w:ilvl w:val="0"/>
          <w:numId w:val="3"/>
        </w:numPr>
        <w:spacing w:before="240"/>
        <w:contextualSpacing/>
        <w:jc w:val="both"/>
        <w:rPr>
          <w:rFonts w:ascii="Verdana" w:hAnsi="Verdana"/>
          <w:sz w:val="22"/>
          <w:szCs w:val="22"/>
        </w:rPr>
      </w:pPr>
      <w:r w:rsidRPr="00AE66E4">
        <w:rPr>
          <w:rFonts w:ascii="Verdana" w:hAnsi="Verdana"/>
          <w:sz w:val="22"/>
          <w:szCs w:val="22"/>
        </w:rPr>
        <w:t>En estos documentos, se da el seguimiento realizado por la contratista encargada de elaborar las fichas de análisis para las pautas legales, donde se detalla lo siguiente.</w:t>
      </w:r>
    </w:p>
    <w:p w14:paraId="72EC4FF7" w14:textId="77777777" w:rsidR="007F0D00" w:rsidRDefault="007F0D00" w:rsidP="007F0D00">
      <w:pPr>
        <w:spacing w:before="240"/>
        <w:jc w:val="both"/>
      </w:pPr>
      <w:r w:rsidRPr="0006061D">
        <w:rPr>
          <w:noProof/>
        </w:rPr>
        <w:lastRenderedPageBreak/>
        <w:drawing>
          <wp:inline distT="114300" distB="114300" distL="114300" distR="114300" wp14:anchorId="3F8EFE33" wp14:editId="705D894B">
            <wp:extent cx="5731200" cy="2603500"/>
            <wp:effectExtent l="0" t="0" r="0" b="0"/>
            <wp:docPr id="46"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2.png" descr="Interfaz de usuario gráfica, Texto, Aplicación&#10;&#10;Descripción generada automáticamente"/>
                    <pic:cNvPicPr preferRelativeResize="0"/>
                  </pic:nvPicPr>
                  <pic:blipFill>
                    <a:blip r:embed="rId73"/>
                    <a:srcRect/>
                    <a:stretch>
                      <a:fillRect/>
                    </a:stretch>
                  </pic:blipFill>
                  <pic:spPr>
                    <a:xfrm>
                      <a:off x="0" y="0"/>
                      <a:ext cx="5731200" cy="2603500"/>
                    </a:xfrm>
                    <a:prstGeom prst="rect">
                      <a:avLst/>
                    </a:prstGeom>
                    <a:ln/>
                  </pic:spPr>
                </pic:pic>
              </a:graphicData>
            </a:graphic>
          </wp:inline>
        </w:drawing>
      </w:r>
    </w:p>
    <w:p w14:paraId="1B632A0F" w14:textId="77777777" w:rsidR="00FE1BB2" w:rsidRPr="00E65EB4" w:rsidRDefault="00FE1BB2" w:rsidP="008E6C8A">
      <w:pPr>
        <w:rPr>
          <w:rFonts w:ascii="Verdana" w:hAnsi="Verdana" w:cs="Arial"/>
          <w:sz w:val="22"/>
          <w:szCs w:val="22"/>
        </w:rPr>
      </w:pPr>
    </w:p>
    <w:p w14:paraId="0B86084D" w14:textId="2908F07C" w:rsidR="001348FC" w:rsidRPr="00E65EB4" w:rsidRDefault="008733F9" w:rsidP="008E6C8A">
      <w:pPr>
        <w:rPr>
          <w:rFonts w:ascii="Verdana" w:hAnsi="Verdana" w:cs="Arial"/>
          <w:b/>
          <w:sz w:val="22"/>
          <w:szCs w:val="22"/>
          <w:lang w:val="es-MX"/>
        </w:rPr>
      </w:pPr>
      <w:r w:rsidRPr="00E65EB4">
        <w:rPr>
          <w:rFonts w:ascii="Verdana" w:hAnsi="Verdana" w:cs="Arial"/>
          <w:b/>
          <w:bCs/>
          <w:sz w:val="22"/>
          <w:szCs w:val="22"/>
        </w:rPr>
        <w:t>6</w:t>
      </w:r>
      <w:r w:rsidR="008E6C8A" w:rsidRPr="00E65EB4">
        <w:rPr>
          <w:rFonts w:ascii="Verdana" w:hAnsi="Verdana" w:cs="Arial"/>
          <w:sz w:val="22"/>
          <w:szCs w:val="22"/>
        </w:rPr>
        <w:t xml:space="preserve">. </w:t>
      </w:r>
      <w:r w:rsidR="001348FC" w:rsidRPr="00E65EB4">
        <w:rPr>
          <w:rFonts w:ascii="Verdana" w:hAnsi="Verdana" w:cs="Arial"/>
          <w:b/>
          <w:sz w:val="22"/>
          <w:szCs w:val="22"/>
          <w:lang w:val="es-MX"/>
        </w:rPr>
        <w:t xml:space="preserve">CONTROL DE CAMBIOS </w:t>
      </w:r>
    </w:p>
    <w:p w14:paraId="02CF8C67" w14:textId="77777777" w:rsidR="002A0BAD" w:rsidRPr="001C0189" w:rsidRDefault="002A0BAD" w:rsidP="002A0BAD">
      <w:pPr>
        <w:rPr>
          <w:rFonts w:ascii="Verdana" w:hAnsi="Verdana"/>
          <w:sz w:val="22"/>
          <w:szCs w:val="22"/>
        </w:rPr>
      </w:pPr>
    </w:p>
    <w:tbl>
      <w:tblPr>
        <w:tblStyle w:val="Tablaconcuadrcula"/>
        <w:tblW w:w="0" w:type="auto"/>
        <w:jc w:val="center"/>
        <w:tblLook w:val="04A0" w:firstRow="1" w:lastRow="0" w:firstColumn="1" w:lastColumn="0" w:noHBand="0" w:noVBand="1"/>
      </w:tblPr>
      <w:tblGrid>
        <w:gridCol w:w="1271"/>
        <w:gridCol w:w="1379"/>
        <w:gridCol w:w="6979"/>
      </w:tblGrid>
      <w:tr w:rsidR="002A0BAD" w:rsidRPr="00293386" w14:paraId="19AFFE48" w14:textId="77777777" w:rsidTr="005168A6">
        <w:trPr>
          <w:trHeight w:val="345"/>
          <w:jc w:val="center"/>
        </w:trPr>
        <w:tc>
          <w:tcPr>
            <w:tcW w:w="1271" w:type="dxa"/>
            <w:shd w:val="clear" w:color="auto" w:fill="F2DCDB"/>
            <w:vAlign w:val="center"/>
          </w:tcPr>
          <w:p w14:paraId="6F49EA36" w14:textId="77777777" w:rsidR="002A0BAD" w:rsidRPr="00293386" w:rsidRDefault="002A0BAD" w:rsidP="005168A6">
            <w:pPr>
              <w:jc w:val="center"/>
              <w:rPr>
                <w:rFonts w:ascii="Verdana" w:hAnsi="Verdana"/>
                <w:b/>
                <w:bCs/>
                <w:sz w:val="18"/>
                <w:szCs w:val="18"/>
              </w:rPr>
            </w:pPr>
            <w:r w:rsidRPr="00293386">
              <w:rPr>
                <w:rFonts w:ascii="Verdana" w:hAnsi="Verdana"/>
                <w:b/>
                <w:bCs/>
                <w:sz w:val="18"/>
                <w:szCs w:val="18"/>
              </w:rPr>
              <w:t>Versión</w:t>
            </w:r>
          </w:p>
        </w:tc>
        <w:tc>
          <w:tcPr>
            <w:tcW w:w="1379" w:type="dxa"/>
            <w:shd w:val="clear" w:color="auto" w:fill="F2DCDB"/>
            <w:vAlign w:val="center"/>
          </w:tcPr>
          <w:p w14:paraId="01AB0C90" w14:textId="77777777" w:rsidR="002A0BAD" w:rsidRPr="00293386" w:rsidRDefault="002A0BAD" w:rsidP="005168A6">
            <w:pPr>
              <w:jc w:val="center"/>
              <w:rPr>
                <w:rFonts w:ascii="Verdana" w:hAnsi="Verdana"/>
                <w:b/>
                <w:bCs/>
                <w:sz w:val="18"/>
                <w:szCs w:val="18"/>
              </w:rPr>
            </w:pPr>
            <w:r w:rsidRPr="00293386">
              <w:rPr>
                <w:rFonts w:ascii="Verdana" w:hAnsi="Verdana"/>
                <w:b/>
                <w:bCs/>
                <w:sz w:val="18"/>
                <w:szCs w:val="18"/>
              </w:rPr>
              <w:t>Fecha</w:t>
            </w:r>
          </w:p>
        </w:tc>
        <w:tc>
          <w:tcPr>
            <w:tcW w:w="6979" w:type="dxa"/>
            <w:shd w:val="clear" w:color="auto" w:fill="F2DCDB"/>
            <w:vAlign w:val="center"/>
          </w:tcPr>
          <w:p w14:paraId="1A0DACEF" w14:textId="77777777" w:rsidR="002A0BAD" w:rsidRPr="00293386" w:rsidRDefault="002A0BAD" w:rsidP="005168A6">
            <w:pPr>
              <w:jc w:val="center"/>
              <w:rPr>
                <w:rFonts w:ascii="Verdana" w:hAnsi="Verdana"/>
                <w:b/>
                <w:bCs/>
                <w:sz w:val="18"/>
                <w:szCs w:val="18"/>
              </w:rPr>
            </w:pPr>
            <w:r w:rsidRPr="00293386">
              <w:rPr>
                <w:rFonts w:ascii="Verdana" w:hAnsi="Verdana"/>
                <w:b/>
                <w:bCs/>
                <w:sz w:val="18"/>
                <w:szCs w:val="18"/>
              </w:rPr>
              <w:t xml:space="preserve">Descripción del Cambio </w:t>
            </w:r>
          </w:p>
        </w:tc>
      </w:tr>
      <w:tr w:rsidR="002A0BAD" w:rsidRPr="00293386" w14:paraId="76F40018" w14:textId="77777777" w:rsidTr="00254578">
        <w:trPr>
          <w:trHeight w:val="714"/>
          <w:jc w:val="center"/>
        </w:trPr>
        <w:tc>
          <w:tcPr>
            <w:tcW w:w="1271" w:type="dxa"/>
          </w:tcPr>
          <w:p w14:paraId="0FBAD624" w14:textId="12A00466" w:rsidR="002A0BAD" w:rsidRPr="00DA213E" w:rsidRDefault="00254578" w:rsidP="005168A6">
            <w:pPr>
              <w:jc w:val="center"/>
              <w:rPr>
                <w:rFonts w:ascii="Verdana" w:hAnsi="Verdana"/>
                <w:sz w:val="18"/>
                <w:szCs w:val="18"/>
              </w:rPr>
            </w:pPr>
            <w:r w:rsidRPr="00DA213E">
              <w:rPr>
                <w:rFonts w:ascii="Verdana" w:hAnsi="Verdana" w:cs="Arial"/>
                <w:sz w:val="18"/>
                <w:szCs w:val="18"/>
              </w:rPr>
              <w:t>001</w:t>
            </w:r>
          </w:p>
        </w:tc>
        <w:tc>
          <w:tcPr>
            <w:tcW w:w="1379" w:type="dxa"/>
          </w:tcPr>
          <w:p w14:paraId="0DB5EF95" w14:textId="206930DA" w:rsidR="002A0BAD" w:rsidRPr="00DA213E" w:rsidRDefault="004F44E2" w:rsidP="005168A6">
            <w:pPr>
              <w:jc w:val="center"/>
              <w:rPr>
                <w:rFonts w:ascii="Verdana" w:hAnsi="Verdana"/>
                <w:sz w:val="18"/>
                <w:szCs w:val="18"/>
              </w:rPr>
            </w:pPr>
            <w:r>
              <w:rPr>
                <w:rFonts w:ascii="Verdana" w:hAnsi="Verdana"/>
                <w:sz w:val="18"/>
                <w:szCs w:val="18"/>
              </w:rPr>
              <w:t>16</w:t>
            </w:r>
            <w:r w:rsidR="00254578" w:rsidRPr="00DA213E">
              <w:rPr>
                <w:rFonts w:ascii="Verdana" w:hAnsi="Verdana"/>
                <w:sz w:val="18"/>
                <w:szCs w:val="18"/>
              </w:rPr>
              <w:t>-</w:t>
            </w:r>
            <w:r>
              <w:rPr>
                <w:rFonts w:ascii="Verdana" w:hAnsi="Verdana"/>
                <w:sz w:val="18"/>
                <w:szCs w:val="18"/>
              </w:rPr>
              <w:t>01</w:t>
            </w:r>
            <w:r w:rsidR="00784025">
              <w:rPr>
                <w:rFonts w:ascii="Verdana" w:hAnsi="Verdana"/>
                <w:sz w:val="18"/>
                <w:szCs w:val="18"/>
              </w:rPr>
              <w:t>-</w:t>
            </w:r>
            <w:r w:rsidR="00254578" w:rsidRPr="00DA213E">
              <w:rPr>
                <w:rFonts w:ascii="Verdana" w:hAnsi="Verdana"/>
                <w:sz w:val="18"/>
                <w:szCs w:val="18"/>
              </w:rPr>
              <w:t>202</w:t>
            </w:r>
            <w:r w:rsidR="00784025">
              <w:rPr>
                <w:rFonts w:ascii="Verdana" w:hAnsi="Verdana"/>
                <w:sz w:val="18"/>
                <w:szCs w:val="18"/>
              </w:rPr>
              <w:t>6</w:t>
            </w:r>
          </w:p>
        </w:tc>
        <w:tc>
          <w:tcPr>
            <w:tcW w:w="6979" w:type="dxa"/>
          </w:tcPr>
          <w:p w14:paraId="12D0FFDA" w14:textId="5DE1C512" w:rsidR="002A0BAD" w:rsidRPr="00254578" w:rsidRDefault="00254578" w:rsidP="005168A6">
            <w:pPr>
              <w:jc w:val="both"/>
              <w:rPr>
                <w:rFonts w:ascii="Verdana" w:hAnsi="Verdana"/>
                <w:sz w:val="18"/>
                <w:szCs w:val="18"/>
              </w:rPr>
            </w:pPr>
            <w:r w:rsidRPr="00254578">
              <w:rPr>
                <w:rFonts w:ascii="Verdana" w:hAnsi="Verdana" w:cs="Arial"/>
                <w:sz w:val="18"/>
                <w:szCs w:val="18"/>
                <w:lang w:val="es-MX"/>
              </w:rPr>
              <w:t>Se crea el instructivo de ingreso, procesamiento y publicación en el Aplicativo Tesauro</w:t>
            </w:r>
            <w:r w:rsidR="00A807F0">
              <w:rPr>
                <w:rFonts w:ascii="Verdana" w:hAnsi="Verdana" w:cs="Arial"/>
                <w:sz w:val="18"/>
                <w:szCs w:val="18"/>
                <w:lang w:val="es-MX"/>
              </w:rPr>
              <w:t xml:space="preserve">, para la publicación de las sentencias proferidas </w:t>
            </w:r>
            <w:r w:rsidR="006C7D88">
              <w:rPr>
                <w:rFonts w:ascii="Verdana" w:hAnsi="Verdana" w:cs="Arial"/>
                <w:sz w:val="18"/>
                <w:szCs w:val="18"/>
                <w:lang w:val="es-MX"/>
              </w:rPr>
              <w:t xml:space="preserve">por la Delegatura de Procedimientos Mercantiles, </w:t>
            </w:r>
            <w:r w:rsidR="007D3AAE">
              <w:rPr>
                <w:rFonts w:ascii="Verdana" w:hAnsi="Verdana" w:cs="Arial"/>
                <w:sz w:val="18"/>
                <w:szCs w:val="18"/>
                <w:lang w:val="es-MX"/>
              </w:rPr>
              <w:t xml:space="preserve">el análisis integral de las sentencias proferidas </w:t>
            </w:r>
            <w:r w:rsidR="000635E8">
              <w:rPr>
                <w:rFonts w:ascii="Verdana" w:hAnsi="Verdana" w:cs="Arial"/>
                <w:sz w:val="18"/>
                <w:szCs w:val="18"/>
                <w:lang w:val="es-MX"/>
              </w:rPr>
              <w:t xml:space="preserve">tanto en primera y segunda instancia como de los eventuales pronunciamientos </w:t>
            </w:r>
            <w:r w:rsidR="001B75FF">
              <w:rPr>
                <w:rFonts w:ascii="Verdana" w:hAnsi="Verdana" w:cs="Arial"/>
                <w:sz w:val="18"/>
                <w:szCs w:val="18"/>
                <w:lang w:val="es-MX"/>
              </w:rPr>
              <w:t>en sede de casación;</w:t>
            </w:r>
            <w:r w:rsidR="008C374B">
              <w:rPr>
                <w:rFonts w:ascii="Verdana" w:hAnsi="Verdana" w:cs="Arial"/>
                <w:sz w:val="18"/>
                <w:szCs w:val="18"/>
                <w:lang w:val="es-MX"/>
              </w:rPr>
              <w:t xml:space="preserve"> que </w:t>
            </w:r>
            <w:r w:rsidR="001B75FF">
              <w:rPr>
                <w:rFonts w:ascii="Verdana" w:hAnsi="Verdana" w:cs="Arial"/>
                <w:sz w:val="18"/>
                <w:szCs w:val="18"/>
                <w:lang w:val="es-MX"/>
              </w:rPr>
              <w:t>garanti</w:t>
            </w:r>
            <w:r w:rsidR="008C374B">
              <w:rPr>
                <w:rFonts w:ascii="Verdana" w:hAnsi="Verdana" w:cs="Arial"/>
                <w:sz w:val="18"/>
                <w:szCs w:val="18"/>
                <w:lang w:val="es-MX"/>
              </w:rPr>
              <w:t>c</w:t>
            </w:r>
            <w:r w:rsidR="001B75FF">
              <w:rPr>
                <w:rFonts w:ascii="Verdana" w:hAnsi="Verdana" w:cs="Arial"/>
                <w:sz w:val="18"/>
                <w:szCs w:val="18"/>
                <w:lang w:val="es-MX"/>
              </w:rPr>
              <w:t>e la unificación</w:t>
            </w:r>
            <w:r w:rsidR="00912BB2">
              <w:rPr>
                <w:rFonts w:ascii="Verdana" w:hAnsi="Verdana" w:cs="Arial"/>
                <w:sz w:val="18"/>
                <w:szCs w:val="18"/>
                <w:lang w:val="es-MX"/>
              </w:rPr>
              <w:t>, calidad y consistencia de la metodología utilizada para procesar la información</w:t>
            </w:r>
            <w:r w:rsidR="007F7B12">
              <w:rPr>
                <w:rFonts w:ascii="Verdana" w:hAnsi="Verdana" w:cs="Arial"/>
                <w:sz w:val="18"/>
                <w:szCs w:val="18"/>
                <w:lang w:val="es-MX"/>
              </w:rPr>
              <w:t>.</w:t>
            </w:r>
            <w:r w:rsidR="001B75FF">
              <w:rPr>
                <w:rFonts w:ascii="Verdana" w:hAnsi="Verdana" w:cs="Arial"/>
                <w:sz w:val="18"/>
                <w:szCs w:val="18"/>
                <w:lang w:val="es-MX"/>
              </w:rPr>
              <w:t xml:space="preserve">   </w:t>
            </w:r>
            <w:r w:rsidR="00A807F0">
              <w:rPr>
                <w:rFonts w:ascii="Verdana" w:hAnsi="Verdana" w:cs="Arial"/>
                <w:sz w:val="18"/>
                <w:szCs w:val="18"/>
                <w:lang w:val="es-MX"/>
              </w:rPr>
              <w:t xml:space="preserve"> </w:t>
            </w:r>
            <w:r w:rsidRPr="00254578">
              <w:rPr>
                <w:rFonts w:ascii="Verdana" w:hAnsi="Verdana" w:cs="Arial"/>
                <w:sz w:val="18"/>
                <w:szCs w:val="18"/>
                <w:lang w:val="es-MX"/>
              </w:rPr>
              <w:t xml:space="preserve"> </w:t>
            </w:r>
          </w:p>
        </w:tc>
      </w:tr>
    </w:tbl>
    <w:p w14:paraId="09B497E0" w14:textId="77777777" w:rsidR="002A0BAD" w:rsidRPr="001C0189" w:rsidRDefault="002A0BAD" w:rsidP="002A0BAD">
      <w:pPr>
        <w:rPr>
          <w:rFonts w:ascii="Verdana" w:hAnsi="Verdana"/>
          <w:sz w:val="22"/>
          <w:szCs w:val="22"/>
        </w:rPr>
      </w:pPr>
    </w:p>
    <w:p w14:paraId="7033294A" w14:textId="77777777" w:rsidR="002A0BAD" w:rsidRDefault="002A0BAD" w:rsidP="002A0BAD">
      <w:pPr>
        <w:rPr>
          <w:rFonts w:ascii="Verdana" w:hAnsi="Verdana"/>
          <w:b/>
          <w:bCs/>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3260"/>
        <w:gridCol w:w="3266"/>
      </w:tblGrid>
      <w:tr w:rsidR="002A0BAD" w:rsidRPr="00693D09" w14:paraId="674EE61D" w14:textId="77777777" w:rsidTr="005168A6">
        <w:trPr>
          <w:trHeight w:val="270"/>
          <w:jc w:val="center"/>
        </w:trPr>
        <w:tc>
          <w:tcPr>
            <w:tcW w:w="3114" w:type="dxa"/>
            <w:shd w:val="clear" w:color="auto" w:fill="F2DCDB"/>
            <w:vAlign w:val="center"/>
          </w:tcPr>
          <w:p w14:paraId="75C3EF92" w14:textId="77777777" w:rsidR="002A0BAD" w:rsidRPr="00693D09" w:rsidRDefault="002A0BAD" w:rsidP="005168A6">
            <w:pPr>
              <w:jc w:val="center"/>
              <w:rPr>
                <w:rFonts w:ascii="Verdana" w:hAnsi="Verdana"/>
                <w:b/>
                <w:bCs/>
                <w:sz w:val="18"/>
                <w:szCs w:val="18"/>
              </w:rPr>
            </w:pPr>
            <w:r w:rsidRPr="00693D09">
              <w:rPr>
                <w:rFonts w:ascii="Verdana" w:hAnsi="Verdana"/>
                <w:b/>
                <w:bCs/>
                <w:sz w:val="18"/>
                <w:szCs w:val="18"/>
              </w:rPr>
              <w:t>Elaboró</w:t>
            </w:r>
          </w:p>
        </w:tc>
        <w:tc>
          <w:tcPr>
            <w:tcW w:w="3260" w:type="dxa"/>
            <w:shd w:val="clear" w:color="auto" w:fill="F2DCDB"/>
            <w:vAlign w:val="center"/>
          </w:tcPr>
          <w:p w14:paraId="78CA9F42" w14:textId="77777777" w:rsidR="002A0BAD" w:rsidRPr="00693D09" w:rsidRDefault="002A0BAD" w:rsidP="005168A6">
            <w:pPr>
              <w:jc w:val="center"/>
              <w:rPr>
                <w:rFonts w:ascii="Verdana" w:hAnsi="Verdana"/>
                <w:b/>
                <w:bCs/>
                <w:sz w:val="18"/>
                <w:szCs w:val="18"/>
              </w:rPr>
            </w:pPr>
            <w:r w:rsidRPr="00693D09">
              <w:rPr>
                <w:rFonts w:ascii="Verdana" w:hAnsi="Verdana"/>
                <w:b/>
                <w:bCs/>
                <w:sz w:val="18"/>
                <w:szCs w:val="18"/>
              </w:rPr>
              <w:t>Revisó</w:t>
            </w:r>
          </w:p>
        </w:tc>
        <w:tc>
          <w:tcPr>
            <w:tcW w:w="3266" w:type="dxa"/>
            <w:shd w:val="clear" w:color="auto" w:fill="F2DCDB"/>
            <w:vAlign w:val="center"/>
          </w:tcPr>
          <w:p w14:paraId="104CA47C" w14:textId="6EFCF73C" w:rsidR="002A0BAD" w:rsidRPr="00693D09" w:rsidRDefault="002A0BAD" w:rsidP="005168A6">
            <w:pPr>
              <w:jc w:val="center"/>
              <w:rPr>
                <w:rFonts w:ascii="Verdana" w:hAnsi="Verdana"/>
                <w:b/>
                <w:bCs/>
                <w:sz w:val="18"/>
                <w:szCs w:val="18"/>
              </w:rPr>
            </w:pPr>
            <w:r w:rsidRPr="00693D09">
              <w:rPr>
                <w:rFonts w:ascii="Verdana" w:hAnsi="Verdana"/>
                <w:b/>
                <w:bCs/>
                <w:sz w:val="18"/>
                <w:szCs w:val="18"/>
              </w:rPr>
              <w:t>Aprobó</w:t>
            </w:r>
          </w:p>
        </w:tc>
      </w:tr>
      <w:tr w:rsidR="002A0BAD" w:rsidRPr="00693D09" w14:paraId="6A8B7095" w14:textId="77777777" w:rsidTr="005168A6">
        <w:trPr>
          <w:trHeight w:val="270"/>
          <w:jc w:val="center"/>
        </w:trPr>
        <w:tc>
          <w:tcPr>
            <w:tcW w:w="3114" w:type="dxa"/>
          </w:tcPr>
          <w:p w14:paraId="58DEC1CC" w14:textId="69B1BEF8" w:rsidR="002A0BAD"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Nombre:</w:t>
            </w:r>
            <w:r w:rsidR="00756F59">
              <w:rPr>
                <w:rFonts w:ascii="Verdana" w:hAnsi="Verdana" w:cs="Arial"/>
                <w:sz w:val="18"/>
                <w:szCs w:val="18"/>
              </w:rPr>
              <w:t xml:space="preserve"> María del Pilar Ordoñez Correa</w:t>
            </w:r>
          </w:p>
          <w:p w14:paraId="2386CD71" w14:textId="0B95F4EE" w:rsidR="00756F59" w:rsidRPr="00841B16" w:rsidRDefault="008F19E1" w:rsidP="00D56935">
            <w:pPr>
              <w:tabs>
                <w:tab w:val="left" w:pos="1620"/>
              </w:tabs>
              <w:ind w:right="141"/>
              <w:jc w:val="both"/>
              <w:rPr>
                <w:rFonts w:ascii="Verdana" w:hAnsi="Verdana" w:cs="Arial"/>
                <w:sz w:val="18"/>
                <w:szCs w:val="18"/>
              </w:rPr>
            </w:pPr>
            <w:r>
              <w:rPr>
                <w:rFonts w:ascii="Verdana" w:hAnsi="Verdana" w:cs="Arial"/>
                <w:sz w:val="18"/>
                <w:szCs w:val="18"/>
              </w:rPr>
              <w:t>Nicol</w:t>
            </w:r>
            <w:r w:rsidR="00D56935">
              <w:rPr>
                <w:rFonts w:ascii="Verdana" w:hAnsi="Verdana" w:cs="Arial"/>
                <w:sz w:val="18"/>
                <w:szCs w:val="18"/>
              </w:rPr>
              <w:t>á</w:t>
            </w:r>
            <w:r>
              <w:rPr>
                <w:rFonts w:ascii="Verdana" w:hAnsi="Verdana" w:cs="Arial"/>
                <w:sz w:val="18"/>
                <w:szCs w:val="18"/>
              </w:rPr>
              <w:t>s Javier Jaramillo Cely</w:t>
            </w:r>
          </w:p>
          <w:p w14:paraId="74BD9216" w14:textId="1E12A701" w:rsidR="002A0BAD"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 xml:space="preserve">Cargo: </w:t>
            </w:r>
            <w:r w:rsidR="008F19E1">
              <w:rPr>
                <w:rFonts w:ascii="Verdana" w:hAnsi="Verdana" w:cs="Arial"/>
                <w:sz w:val="18"/>
                <w:szCs w:val="18"/>
              </w:rPr>
              <w:t>Contratistas</w:t>
            </w:r>
          </w:p>
          <w:p w14:paraId="279A542C" w14:textId="5E2D90C7" w:rsidR="002A0BAD" w:rsidRPr="00841B16"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 xml:space="preserve">Fecha: </w:t>
            </w:r>
            <w:r w:rsidR="00DA213E">
              <w:rPr>
                <w:rFonts w:ascii="Verdana" w:hAnsi="Verdana" w:cs="Arial"/>
                <w:sz w:val="18"/>
                <w:szCs w:val="18"/>
              </w:rPr>
              <w:t>30 -09-</w:t>
            </w:r>
            <w:r w:rsidR="00AE73A0">
              <w:rPr>
                <w:rFonts w:ascii="Verdana" w:hAnsi="Verdana" w:cs="Arial"/>
                <w:sz w:val="18"/>
                <w:szCs w:val="18"/>
              </w:rPr>
              <w:t>2025</w:t>
            </w:r>
          </w:p>
        </w:tc>
        <w:tc>
          <w:tcPr>
            <w:tcW w:w="3260" w:type="dxa"/>
          </w:tcPr>
          <w:p w14:paraId="669BF153" w14:textId="218CE658" w:rsidR="002A0BAD" w:rsidRPr="00841B16"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Nombre:</w:t>
            </w:r>
            <w:r w:rsidR="00454CC8">
              <w:rPr>
                <w:rFonts w:ascii="Verdana" w:hAnsi="Verdana" w:cs="Arial"/>
                <w:sz w:val="18"/>
                <w:szCs w:val="18"/>
              </w:rPr>
              <w:t xml:space="preserve"> María Consuelo Alarcón Pardo</w:t>
            </w:r>
          </w:p>
          <w:p w14:paraId="0785F916" w14:textId="5D113414" w:rsidR="002A0BAD"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 xml:space="preserve">Cargo: </w:t>
            </w:r>
            <w:r w:rsidR="00454CC8">
              <w:rPr>
                <w:rFonts w:ascii="Verdana" w:hAnsi="Verdana" w:cs="Arial"/>
                <w:sz w:val="18"/>
                <w:szCs w:val="18"/>
              </w:rPr>
              <w:t>Profesional Especializado</w:t>
            </w:r>
          </w:p>
          <w:p w14:paraId="39B1851A" w14:textId="0B9FEED5" w:rsidR="002A0BAD" w:rsidRPr="00841B16"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Fecha:</w:t>
            </w:r>
            <w:r w:rsidR="009A657A">
              <w:rPr>
                <w:rFonts w:ascii="Verdana" w:hAnsi="Verdana" w:cs="Arial"/>
                <w:sz w:val="18"/>
                <w:szCs w:val="18"/>
              </w:rPr>
              <w:t xml:space="preserve"> </w:t>
            </w:r>
            <w:r w:rsidR="00DA213E">
              <w:rPr>
                <w:rFonts w:ascii="Verdana" w:hAnsi="Verdana" w:cs="Arial"/>
                <w:sz w:val="18"/>
                <w:szCs w:val="18"/>
              </w:rPr>
              <w:t>11-11-</w:t>
            </w:r>
            <w:r w:rsidR="009A657A">
              <w:rPr>
                <w:rFonts w:ascii="Verdana" w:hAnsi="Verdana" w:cs="Arial"/>
                <w:sz w:val="18"/>
                <w:szCs w:val="18"/>
              </w:rPr>
              <w:t xml:space="preserve"> 2025</w:t>
            </w:r>
            <w:r w:rsidR="00C82A4D">
              <w:rPr>
                <w:rFonts w:ascii="Verdana" w:hAnsi="Verdana" w:cs="Arial"/>
                <w:sz w:val="18"/>
                <w:szCs w:val="18"/>
              </w:rPr>
              <w:t xml:space="preserve"> </w:t>
            </w:r>
          </w:p>
        </w:tc>
        <w:tc>
          <w:tcPr>
            <w:tcW w:w="3266" w:type="dxa"/>
          </w:tcPr>
          <w:p w14:paraId="6A4C148E" w14:textId="6500DE25" w:rsidR="002A0BAD" w:rsidRPr="00841B16"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Nombre:</w:t>
            </w:r>
            <w:r w:rsidR="00D56935">
              <w:rPr>
                <w:rFonts w:ascii="Verdana" w:hAnsi="Verdana" w:cs="Arial"/>
                <w:sz w:val="18"/>
                <w:szCs w:val="18"/>
              </w:rPr>
              <w:t xml:space="preserve"> Jorge Cabrera Jaramillo</w:t>
            </w:r>
          </w:p>
          <w:p w14:paraId="03BD6AD3" w14:textId="28CAC96C" w:rsidR="002A0BAD" w:rsidRDefault="002A0BAD" w:rsidP="00AE4B99">
            <w:pPr>
              <w:tabs>
                <w:tab w:val="left" w:pos="1620"/>
              </w:tabs>
              <w:ind w:right="141"/>
              <w:rPr>
                <w:rFonts w:ascii="Verdana" w:hAnsi="Verdana" w:cs="Arial"/>
                <w:sz w:val="18"/>
                <w:szCs w:val="18"/>
              </w:rPr>
            </w:pPr>
            <w:r w:rsidRPr="00841B16">
              <w:rPr>
                <w:rFonts w:ascii="Verdana" w:hAnsi="Verdana" w:cs="Arial"/>
                <w:sz w:val="18"/>
                <w:szCs w:val="18"/>
              </w:rPr>
              <w:t xml:space="preserve">Cargo: </w:t>
            </w:r>
            <w:r w:rsidR="00AE4B99">
              <w:rPr>
                <w:rFonts w:ascii="Verdana" w:hAnsi="Verdana" w:cs="Arial"/>
                <w:sz w:val="18"/>
                <w:szCs w:val="18"/>
              </w:rPr>
              <w:t>Superintendente</w:t>
            </w:r>
            <w:r w:rsidR="004A10D5">
              <w:rPr>
                <w:rFonts w:ascii="Verdana" w:hAnsi="Verdana" w:cs="Arial"/>
                <w:sz w:val="18"/>
                <w:szCs w:val="18"/>
              </w:rPr>
              <w:t xml:space="preserve"> </w:t>
            </w:r>
            <w:r w:rsidR="00DA213E">
              <w:rPr>
                <w:rFonts w:ascii="Verdana" w:hAnsi="Verdana" w:cs="Arial"/>
                <w:sz w:val="18"/>
                <w:szCs w:val="18"/>
              </w:rPr>
              <w:t>d</w:t>
            </w:r>
            <w:r w:rsidR="00AE4B99">
              <w:rPr>
                <w:rFonts w:ascii="Verdana" w:hAnsi="Verdana" w:cs="Arial"/>
                <w:sz w:val="18"/>
                <w:szCs w:val="18"/>
              </w:rPr>
              <w:t>elegado de Procedimientos Mercantiles</w:t>
            </w:r>
          </w:p>
          <w:p w14:paraId="14B7CEF6" w14:textId="66FF7B1E" w:rsidR="002A0BAD" w:rsidRPr="00841B16" w:rsidRDefault="002A0BAD" w:rsidP="00D56935">
            <w:pPr>
              <w:tabs>
                <w:tab w:val="left" w:pos="1620"/>
              </w:tabs>
              <w:ind w:right="141"/>
              <w:jc w:val="both"/>
              <w:rPr>
                <w:rFonts w:ascii="Verdana" w:hAnsi="Verdana" w:cs="Arial"/>
                <w:sz w:val="18"/>
                <w:szCs w:val="18"/>
              </w:rPr>
            </w:pPr>
            <w:r w:rsidRPr="00841B16">
              <w:rPr>
                <w:rFonts w:ascii="Verdana" w:hAnsi="Verdana" w:cs="Arial"/>
                <w:sz w:val="18"/>
                <w:szCs w:val="18"/>
              </w:rPr>
              <w:t>Fecha:</w:t>
            </w:r>
            <w:r w:rsidR="00DA213E">
              <w:rPr>
                <w:rFonts w:ascii="Verdana" w:hAnsi="Verdana" w:cs="Arial"/>
                <w:sz w:val="18"/>
                <w:szCs w:val="18"/>
              </w:rPr>
              <w:t xml:space="preserve"> 17-12-2025</w:t>
            </w:r>
          </w:p>
        </w:tc>
      </w:tr>
    </w:tbl>
    <w:p w14:paraId="026AED55" w14:textId="77777777" w:rsidR="002A0BAD" w:rsidRPr="001C0189" w:rsidRDefault="002A0BAD" w:rsidP="002A0BAD">
      <w:pPr>
        <w:rPr>
          <w:rFonts w:ascii="Verdana" w:hAnsi="Verdana" w:cs="Arial"/>
          <w:b/>
          <w:sz w:val="22"/>
          <w:szCs w:val="22"/>
        </w:rPr>
      </w:pPr>
    </w:p>
    <w:p w14:paraId="0FB260AD" w14:textId="77777777" w:rsidR="00955C1C" w:rsidRDefault="00955C1C" w:rsidP="00955C1C">
      <w:pPr>
        <w:jc w:val="both"/>
        <w:rPr>
          <w:rFonts w:ascii="Verdana" w:hAnsi="Verdana" w:cs="Arial"/>
          <w:color w:val="FF0000"/>
          <w:sz w:val="22"/>
          <w:szCs w:val="22"/>
          <w:lang w:val="es-ES_tradnl"/>
        </w:rPr>
      </w:pPr>
    </w:p>
    <w:p w14:paraId="49DEC7B0" w14:textId="77777777" w:rsidR="002A0BAD" w:rsidRDefault="002A0BAD" w:rsidP="00955C1C">
      <w:pPr>
        <w:jc w:val="both"/>
        <w:rPr>
          <w:rFonts w:ascii="Verdana" w:hAnsi="Verdana" w:cs="Arial"/>
          <w:color w:val="FF0000"/>
          <w:sz w:val="22"/>
          <w:szCs w:val="22"/>
          <w:lang w:val="es-ES_tradnl"/>
        </w:rPr>
      </w:pPr>
    </w:p>
    <w:p w14:paraId="04A78F6F" w14:textId="77777777" w:rsidR="002A0BAD" w:rsidRDefault="002A0BAD" w:rsidP="00955C1C">
      <w:pPr>
        <w:jc w:val="both"/>
        <w:rPr>
          <w:rFonts w:ascii="Verdana" w:hAnsi="Verdana" w:cs="Arial"/>
          <w:color w:val="FF0000"/>
          <w:sz w:val="22"/>
          <w:szCs w:val="22"/>
          <w:lang w:val="es-ES_tradnl"/>
        </w:rPr>
      </w:pPr>
    </w:p>
    <w:p w14:paraId="7887B6E4" w14:textId="77777777" w:rsidR="00F87784" w:rsidRDefault="00F87784" w:rsidP="00F87784">
      <w:pPr>
        <w:jc w:val="both"/>
        <w:rPr>
          <w:rFonts w:ascii="Verdana" w:hAnsi="Verdana" w:cs="Arial"/>
          <w:b/>
          <w:bCs/>
          <w:color w:val="FF0000"/>
          <w:sz w:val="20"/>
          <w:szCs w:val="20"/>
        </w:rPr>
      </w:pPr>
    </w:p>
    <w:p w14:paraId="335482E3" w14:textId="7A744027" w:rsidR="00C83F57" w:rsidRPr="001348FC" w:rsidRDefault="00C83F57" w:rsidP="005E0F9C">
      <w:pPr>
        <w:jc w:val="both"/>
        <w:rPr>
          <w:rFonts w:ascii="Verdana" w:hAnsi="Verdana" w:cs="Arial"/>
          <w:b/>
          <w:sz w:val="22"/>
          <w:szCs w:val="22"/>
        </w:rPr>
      </w:pPr>
    </w:p>
    <w:sectPr w:rsidR="00C83F57" w:rsidRPr="001348FC" w:rsidSect="005D3B14">
      <w:headerReference w:type="default" r:id="rId74"/>
      <w:footerReference w:type="default" r:id="rId75"/>
      <w:pgSz w:w="12242" w:h="15842" w:code="119"/>
      <w:pgMar w:top="1418" w:right="1185"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711CB" w14:textId="77777777" w:rsidR="00872CE0" w:rsidRDefault="00872CE0">
      <w:r>
        <w:separator/>
      </w:r>
    </w:p>
  </w:endnote>
  <w:endnote w:type="continuationSeparator" w:id="0">
    <w:p w14:paraId="222C8A9A" w14:textId="77777777" w:rsidR="00872CE0" w:rsidRDefault="0087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charset w:val="00"/>
    <w:family w:val="swiss"/>
    <w:pitch w:val="variable"/>
    <w:sig w:usb0="800000BF" w:usb1="40000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6"/>
        <w:szCs w:val="16"/>
      </w:rPr>
      <w:id w:val="1477490650"/>
      <w:docPartObj>
        <w:docPartGallery w:val="Page Numbers (Bottom of Page)"/>
        <w:docPartUnique/>
      </w:docPartObj>
    </w:sdtPr>
    <w:sdtContent>
      <w:sdt>
        <w:sdtPr>
          <w:rPr>
            <w:rFonts w:ascii="Verdana" w:hAnsi="Verdana"/>
            <w:sz w:val="16"/>
            <w:szCs w:val="16"/>
          </w:rPr>
          <w:id w:val="1728636285"/>
          <w:docPartObj>
            <w:docPartGallery w:val="Page Numbers (Top of Page)"/>
            <w:docPartUnique/>
          </w:docPartObj>
        </w:sdtPr>
        <w:sdtContent>
          <w:p w14:paraId="702D6D26" w14:textId="4F0346C7" w:rsidR="00FA0321" w:rsidRPr="00173C44" w:rsidRDefault="00FA0321" w:rsidP="00FA0321">
            <w:pPr>
              <w:pStyle w:val="Piedepgina"/>
              <w:jc w:val="center"/>
              <w:rPr>
                <w:rFonts w:ascii="Verdana" w:hAnsi="Verdana"/>
                <w:sz w:val="16"/>
                <w:szCs w:val="16"/>
              </w:rPr>
            </w:pPr>
            <w:r w:rsidRPr="00173C44">
              <w:rPr>
                <w:rFonts w:ascii="Verdana" w:hAnsi="Verdana"/>
                <w:sz w:val="16"/>
                <w:szCs w:val="16"/>
              </w:rPr>
              <w:t>Proceso: Gestión Integral, Código: GIN–FM–0</w:t>
            </w:r>
            <w:r w:rsidR="002A0BAD">
              <w:rPr>
                <w:rFonts w:ascii="Verdana" w:hAnsi="Verdana"/>
                <w:sz w:val="16"/>
                <w:szCs w:val="16"/>
              </w:rPr>
              <w:t>37</w:t>
            </w:r>
            <w:r w:rsidRPr="00173C44">
              <w:rPr>
                <w:rFonts w:ascii="Verdana" w:hAnsi="Verdana"/>
                <w:sz w:val="16"/>
                <w:szCs w:val="16"/>
              </w:rPr>
              <w:t>, Versión: 001, Vigencia: 26/02/2025</w:t>
            </w:r>
          </w:p>
          <w:p w14:paraId="19C1476A" w14:textId="77777777" w:rsidR="00FA0321" w:rsidRPr="00173C44" w:rsidRDefault="00FA0321" w:rsidP="00FA0321">
            <w:pPr>
              <w:pStyle w:val="Piedepgina"/>
              <w:jc w:val="center"/>
              <w:rPr>
                <w:rFonts w:ascii="Verdana" w:hAnsi="Verdana"/>
                <w:sz w:val="16"/>
                <w:szCs w:val="16"/>
              </w:rPr>
            </w:pPr>
            <w:r w:rsidRPr="00173C44">
              <w:rPr>
                <w:rFonts w:ascii="Verdana" w:hAnsi="Verdana"/>
                <w:sz w:val="16"/>
                <w:szCs w:val="16"/>
              </w:rPr>
              <w:t>Verifique que este documento corresponda a la versión vigente antes de su uso</w:t>
            </w:r>
          </w:p>
          <w:p w14:paraId="26DD63AF" w14:textId="77777777" w:rsidR="00FA0321" w:rsidRPr="00173C44" w:rsidRDefault="00FA0321" w:rsidP="00FA0321">
            <w:pPr>
              <w:pStyle w:val="Piedepgina"/>
              <w:jc w:val="center"/>
              <w:rPr>
                <w:rFonts w:ascii="Verdana" w:hAnsi="Verdana"/>
                <w:sz w:val="16"/>
                <w:szCs w:val="16"/>
              </w:rPr>
            </w:pPr>
            <w:r w:rsidRPr="00173C44">
              <w:rPr>
                <w:rFonts w:ascii="Verdana" w:hAnsi="Verdana"/>
                <w:sz w:val="16"/>
                <w:szCs w:val="16"/>
              </w:rPr>
              <w:t xml:space="preserve">Página </w:t>
            </w:r>
            <w:r w:rsidRPr="00173C44">
              <w:rPr>
                <w:rFonts w:ascii="Verdana" w:hAnsi="Verdana"/>
                <w:sz w:val="16"/>
                <w:szCs w:val="16"/>
              </w:rPr>
              <w:fldChar w:fldCharType="begin"/>
            </w:r>
            <w:r w:rsidRPr="00173C44">
              <w:rPr>
                <w:rFonts w:ascii="Verdana" w:hAnsi="Verdana"/>
                <w:sz w:val="16"/>
                <w:szCs w:val="16"/>
              </w:rPr>
              <w:instrText>PAGE</w:instrText>
            </w:r>
            <w:r w:rsidRPr="00173C44">
              <w:rPr>
                <w:rFonts w:ascii="Verdana" w:hAnsi="Verdana"/>
                <w:sz w:val="16"/>
                <w:szCs w:val="16"/>
              </w:rPr>
              <w:fldChar w:fldCharType="separate"/>
            </w:r>
            <w:r w:rsidRPr="00173C44">
              <w:rPr>
                <w:rFonts w:ascii="Verdana" w:hAnsi="Verdana"/>
                <w:sz w:val="16"/>
                <w:szCs w:val="16"/>
              </w:rPr>
              <w:t>2</w:t>
            </w:r>
            <w:r w:rsidRPr="00173C44">
              <w:rPr>
                <w:rFonts w:ascii="Verdana" w:hAnsi="Verdana"/>
                <w:sz w:val="16"/>
                <w:szCs w:val="16"/>
              </w:rPr>
              <w:fldChar w:fldCharType="end"/>
            </w:r>
            <w:r w:rsidRPr="00173C44">
              <w:rPr>
                <w:rFonts w:ascii="Verdana" w:hAnsi="Verdana"/>
                <w:sz w:val="16"/>
                <w:szCs w:val="16"/>
              </w:rPr>
              <w:t xml:space="preserve"> de </w:t>
            </w:r>
            <w:r w:rsidRPr="00173C44">
              <w:rPr>
                <w:rFonts w:ascii="Verdana" w:hAnsi="Verdana"/>
                <w:sz w:val="16"/>
                <w:szCs w:val="16"/>
              </w:rPr>
              <w:fldChar w:fldCharType="begin"/>
            </w:r>
            <w:r w:rsidRPr="00173C44">
              <w:rPr>
                <w:rFonts w:ascii="Verdana" w:hAnsi="Verdana"/>
                <w:sz w:val="16"/>
                <w:szCs w:val="16"/>
              </w:rPr>
              <w:instrText>NUMPAGES</w:instrText>
            </w:r>
            <w:r w:rsidRPr="00173C44">
              <w:rPr>
                <w:rFonts w:ascii="Verdana" w:hAnsi="Verdana"/>
                <w:sz w:val="16"/>
                <w:szCs w:val="16"/>
              </w:rPr>
              <w:fldChar w:fldCharType="separate"/>
            </w:r>
            <w:r w:rsidRPr="00173C44">
              <w:rPr>
                <w:rFonts w:ascii="Verdana" w:hAnsi="Verdana"/>
                <w:sz w:val="16"/>
                <w:szCs w:val="16"/>
              </w:rPr>
              <w:t>3</w:t>
            </w:r>
            <w:r w:rsidRPr="00173C44">
              <w:rPr>
                <w:rFonts w:ascii="Verdana" w:hAnsi="Verdana"/>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79C60" w14:textId="77777777" w:rsidR="00872CE0" w:rsidRDefault="00872CE0">
      <w:r>
        <w:separator/>
      </w:r>
    </w:p>
  </w:footnote>
  <w:footnote w:type="continuationSeparator" w:id="0">
    <w:p w14:paraId="4DDCCEB0" w14:textId="77777777" w:rsidR="00872CE0" w:rsidRDefault="00872CE0">
      <w:r>
        <w:continuationSeparator/>
      </w:r>
    </w:p>
  </w:footnote>
  <w:footnote w:id="1">
    <w:p w14:paraId="78F4C5D5" w14:textId="77777777" w:rsidR="007F0D00" w:rsidRPr="00E41022" w:rsidRDefault="007F0D00" w:rsidP="007F0D00">
      <w:pPr>
        <w:jc w:val="both"/>
        <w:rPr>
          <w:rFonts w:ascii="Verdana" w:hAnsi="Verdana"/>
          <w:sz w:val="20"/>
          <w:szCs w:val="20"/>
        </w:rPr>
      </w:pPr>
      <w:r>
        <w:rPr>
          <w:vertAlign w:val="superscript"/>
        </w:rPr>
        <w:footnoteRef/>
      </w:r>
      <w:r>
        <w:rPr>
          <w:sz w:val="20"/>
          <w:szCs w:val="20"/>
        </w:rPr>
        <w:t xml:space="preserve"> </w:t>
      </w:r>
      <w:r w:rsidRPr="00E41022">
        <w:rPr>
          <w:rFonts w:ascii="Verdana" w:hAnsi="Verdana"/>
          <w:sz w:val="20"/>
          <w:szCs w:val="20"/>
        </w:rPr>
        <w:t>En adelante, las sentencias proferidas por la Delegatura de Procedimientos Mercantiles incluyen las emitidas por el Delegado y por las direcciones de jurisdicción societaria.</w:t>
      </w:r>
    </w:p>
  </w:footnote>
  <w:footnote w:id="2">
    <w:p w14:paraId="61567217" w14:textId="77777777" w:rsidR="007F0D00" w:rsidRPr="00AA38CF" w:rsidRDefault="007F0D00" w:rsidP="007F0D00">
      <w:pPr>
        <w:jc w:val="both"/>
        <w:rPr>
          <w:rFonts w:ascii="Verdana" w:hAnsi="Verdana"/>
          <w:sz w:val="18"/>
          <w:szCs w:val="18"/>
        </w:rPr>
      </w:pPr>
      <w:r w:rsidRPr="00AA38CF">
        <w:rPr>
          <w:rFonts w:ascii="Verdana" w:hAnsi="Verdana"/>
          <w:sz w:val="18"/>
          <w:szCs w:val="18"/>
          <w:vertAlign w:val="superscript"/>
        </w:rPr>
        <w:footnoteRef/>
      </w:r>
      <w:r w:rsidRPr="00AA38CF">
        <w:rPr>
          <w:rFonts w:ascii="Verdana" w:hAnsi="Verdana"/>
          <w:sz w:val="18"/>
          <w:szCs w:val="18"/>
        </w:rPr>
        <w:t xml:space="preserve"> Normalmente, este correo se envía el primer día hábil del siguiente mes.</w:t>
      </w:r>
    </w:p>
  </w:footnote>
  <w:footnote w:id="3">
    <w:p w14:paraId="4C63C3FB" w14:textId="77777777" w:rsidR="007F0D00" w:rsidRPr="00C94CB7" w:rsidRDefault="007F0D00" w:rsidP="007F0D00">
      <w:pPr>
        <w:jc w:val="both"/>
        <w:rPr>
          <w:rFonts w:ascii="Verdana" w:hAnsi="Verdana"/>
          <w:sz w:val="18"/>
          <w:szCs w:val="18"/>
        </w:rPr>
      </w:pPr>
      <w:r w:rsidRPr="00C94CB7">
        <w:rPr>
          <w:rFonts w:ascii="Verdana" w:hAnsi="Verdana"/>
          <w:sz w:val="18"/>
          <w:szCs w:val="18"/>
          <w:vertAlign w:val="superscript"/>
        </w:rPr>
        <w:footnoteRef/>
      </w:r>
      <w:r w:rsidRPr="00C94CB7">
        <w:rPr>
          <w:rFonts w:ascii="Verdana" w:hAnsi="Verdana"/>
          <w:sz w:val="18"/>
          <w:szCs w:val="18"/>
        </w:rPr>
        <w:t xml:space="preserve"> En ocasiones puede ocurrir que el video no se pueda visualizar, sino que solo aparece una pantalla negra. Esto significa que el video tiene un error, por lo que no se podrá publicar. De ocurrir esto se debe eliminar el análisis y volverlo a sincronizar. Si después de hacer esto el video sigue sin funcionar, se deberá reportar el correspondiente incidente como se indica en el numeral 12.  </w:t>
      </w:r>
    </w:p>
  </w:footnote>
  <w:footnote w:id="4">
    <w:p w14:paraId="2A62560B" w14:textId="77777777" w:rsidR="007F0D00" w:rsidRPr="00871DD5" w:rsidRDefault="007F0D00" w:rsidP="007F0D00">
      <w:pPr>
        <w:jc w:val="both"/>
        <w:rPr>
          <w:rFonts w:ascii="Verdana" w:hAnsi="Verdana"/>
          <w:sz w:val="18"/>
          <w:szCs w:val="18"/>
        </w:rPr>
      </w:pPr>
      <w:r w:rsidRPr="00871DD5">
        <w:rPr>
          <w:rFonts w:ascii="Verdana" w:hAnsi="Verdana"/>
          <w:sz w:val="18"/>
          <w:szCs w:val="18"/>
          <w:vertAlign w:val="superscript"/>
        </w:rPr>
        <w:footnoteRef/>
      </w:r>
      <w:r w:rsidRPr="00871DD5">
        <w:rPr>
          <w:rFonts w:ascii="Verdana" w:hAnsi="Verdana"/>
          <w:sz w:val="18"/>
          <w:szCs w:val="18"/>
        </w:rPr>
        <w:t xml:space="preserve"> Como se aclaró anteriormente, solo se puede cortar el video una vez se han extraído los metadatos del vídeo original y que aparezca la transcripción al lado del video. Si se corta el video antes de extraer los metadatos, el análisis quedará sin asunto y aunque se completen los demás pasos no se podrá publicar.</w:t>
      </w:r>
    </w:p>
    <w:p w14:paraId="198BA004" w14:textId="77777777" w:rsidR="007F0D00" w:rsidRDefault="007F0D00" w:rsidP="007F0D00">
      <w:pPr>
        <w:rPr>
          <w:sz w:val="20"/>
          <w:szCs w:val="20"/>
        </w:rPr>
      </w:pPr>
    </w:p>
  </w:footnote>
  <w:footnote w:id="5">
    <w:p w14:paraId="1C867FE3" w14:textId="77777777" w:rsidR="007F0D00" w:rsidRPr="00075A8E" w:rsidRDefault="007F0D00" w:rsidP="007F0D00">
      <w:pPr>
        <w:jc w:val="both"/>
        <w:rPr>
          <w:rFonts w:ascii="Verdana" w:hAnsi="Verdana"/>
          <w:sz w:val="18"/>
          <w:szCs w:val="18"/>
        </w:rPr>
      </w:pPr>
      <w:r w:rsidRPr="00075A8E">
        <w:rPr>
          <w:rFonts w:ascii="Verdana" w:hAnsi="Verdana"/>
          <w:sz w:val="18"/>
          <w:szCs w:val="18"/>
          <w:vertAlign w:val="superscript"/>
        </w:rPr>
        <w:footnoteRef/>
      </w:r>
      <w:r w:rsidRPr="00075A8E">
        <w:rPr>
          <w:rFonts w:ascii="Verdana" w:hAnsi="Verdana"/>
          <w:sz w:val="18"/>
          <w:szCs w:val="18"/>
        </w:rPr>
        <w:t xml:space="preserve"> Se destaca que, antes de 2020, especialmente en los primeros años de jurisprudencia de la Delegatura de Procedimientos Mercantiles, se tenía un sistema particular de citación basado en los consecutivos, omitiendo los cuatro ceros anteriores al primer número que aparece después del guion. Por ejemplo, cuando en una sentencia de 2013 el juez citaba "Sentencia 801-15 del 15 de marzo de 2013", el consecutivo real era 801-000015, siendo necesario agregar cuatro ceros antes del primer número que parece después de guion, con el fin de que el buscador localice correctamente la sentencia en el sistema. Esta particularidad adquiere especial relevancia considerando que numerosas sentencias citadas con este formato continúan siendo referenciadas en pronunciamientos actuales, manteniendo el mismo sistema de citación.</w:t>
      </w:r>
    </w:p>
  </w:footnote>
  <w:footnote w:id="6">
    <w:p w14:paraId="6EE4F769" w14:textId="77777777" w:rsidR="007F0D00" w:rsidRPr="005569FE" w:rsidRDefault="007F0D00" w:rsidP="007F0D00">
      <w:pPr>
        <w:jc w:val="both"/>
        <w:rPr>
          <w:rFonts w:ascii="Verdana" w:hAnsi="Verdana"/>
          <w:sz w:val="18"/>
          <w:szCs w:val="18"/>
        </w:rPr>
      </w:pPr>
      <w:r w:rsidRPr="005569FE">
        <w:rPr>
          <w:rFonts w:ascii="Verdana" w:hAnsi="Verdana"/>
          <w:sz w:val="18"/>
          <w:szCs w:val="18"/>
          <w:vertAlign w:val="superscript"/>
        </w:rPr>
        <w:footnoteRef/>
      </w:r>
      <w:r w:rsidRPr="005569FE">
        <w:rPr>
          <w:rFonts w:ascii="Verdana" w:hAnsi="Verdana"/>
          <w:sz w:val="18"/>
          <w:szCs w:val="18"/>
        </w:rPr>
        <w:t xml:space="preserve"> Considerando que la mayoría de fuentes legales ya han sido creadas para indexar análisis previos, es fundamental evitar la creación de nuevas fuentes legales si el sistema ya las contiene.</w:t>
      </w:r>
    </w:p>
    <w:p w14:paraId="60F47014" w14:textId="77777777" w:rsidR="007F0D00" w:rsidRPr="005569FE" w:rsidRDefault="007F0D00" w:rsidP="007F0D00">
      <w:pPr>
        <w:jc w:val="both"/>
        <w:rPr>
          <w:rFonts w:ascii="Verdana" w:hAnsi="Verdana"/>
          <w:sz w:val="18"/>
          <w:szCs w:val="18"/>
        </w:rPr>
      </w:pPr>
    </w:p>
  </w:footnote>
  <w:footnote w:id="7">
    <w:p w14:paraId="1C7C8FB3" w14:textId="77777777" w:rsidR="007F0D00" w:rsidRPr="005569FE" w:rsidRDefault="007F0D00" w:rsidP="007F0D00">
      <w:pPr>
        <w:jc w:val="both"/>
        <w:rPr>
          <w:rFonts w:ascii="Verdana" w:hAnsi="Verdana"/>
          <w:sz w:val="18"/>
          <w:szCs w:val="18"/>
        </w:rPr>
      </w:pPr>
      <w:r w:rsidRPr="005569FE">
        <w:rPr>
          <w:rFonts w:ascii="Verdana" w:hAnsi="Verdana"/>
          <w:sz w:val="18"/>
          <w:szCs w:val="18"/>
          <w:vertAlign w:val="superscript"/>
        </w:rPr>
        <w:footnoteRef/>
      </w:r>
      <w:r w:rsidRPr="005569FE">
        <w:rPr>
          <w:rFonts w:ascii="Verdana" w:hAnsi="Verdana"/>
          <w:sz w:val="18"/>
          <w:szCs w:val="18"/>
        </w:rPr>
        <w:t xml:space="preserve"> Es importante destacar que "Artículo" debe escribirse con tilde y el título de la norma con inicial mayúscula. El sistema contiene varias fuentes en las que "Artículo" aparece en plural, las cuales son incorrectas; por tanto, deben utilizarse exclusivamente las fuentes que se ajustan al formato indicado. Cada fuente incorporada al análisis debe registrarse de forma individual e independiente. Este mismo principio aplica para fuentes jurisprudenciales y doctrinales. Aunque en la sentencia aparezcan citadas conjuntamente, es necesario separarlas y añadirlas de manera individual en el sistema.</w:t>
      </w:r>
    </w:p>
    <w:p w14:paraId="71A19719" w14:textId="77777777" w:rsidR="007F0D00" w:rsidRPr="005569FE" w:rsidRDefault="007F0D00" w:rsidP="007F0D00">
      <w:pPr>
        <w:rPr>
          <w:rFonts w:ascii="Verdana" w:hAnsi="Verdana"/>
          <w:sz w:val="18"/>
          <w:szCs w:val="18"/>
        </w:rPr>
      </w:pPr>
    </w:p>
  </w:footnote>
  <w:footnote w:id="8">
    <w:p w14:paraId="5F2E8873" w14:textId="77777777" w:rsidR="007F0D00" w:rsidRPr="005569FE" w:rsidRDefault="007F0D00" w:rsidP="007F0D00">
      <w:pPr>
        <w:jc w:val="both"/>
        <w:rPr>
          <w:rFonts w:ascii="Verdana" w:hAnsi="Verdana"/>
          <w:sz w:val="18"/>
          <w:szCs w:val="18"/>
        </w:rPr>
      </w:pPr>
      <w:r w:rsidRPr="005569FE">
        <w:rPr>
          <w:rFonts w:ascii="Verdana" w:hAnsi="Verdana"/>
          <w:sz w:val="18"/>
          <w:szCs w:val="18"/>
          <w:vertAlign w:val="superscript"/>
        </w:rPr>
        <w:footnoteRef/>
      </w:r>
      <w:r w:rsidRPr="005569FE">
        <w:rPr>
          <w:rFonts w:ascii="Verdana" w:hAnsi="Verdana"/>
          <w:sz w:val="18"/>
          <w:szCs w:val="18"/>
        </w:rPr>
        <w:t xml:space="preserve"> El anterior proceso de adicionar fuentes legales es preferible hacerlo mediante el navegador Microsoft Edge, puesto que otros navegadores como Chrome suelen fallar al cargar las fuentes que ya tiene el sistema.</w:t>
      </w:r>
    </w:p>
  </w:footnote>
  <w:footnote w:id="9">
    <w:p w14:paraId="1735930C" w14:textId="77777777" w:rsidR="007F0D00" w:rsidRPr="002F1274" w:rsidRDefault="007F0D00" w:rsidP="007F0D00">
      <w:pPr>
        <w:jc w:val="both"/>
        <w:rPr>
          <w:rFonts w:ascii="Verdana" w:hAnsi="Verdana"/>
          <w:sz w:val="18"/>
          <w:szCs w:val="18"/>
        </w:rPr>
      </w:pPr>
      <w:r w:rsidRPr="002F1274">
        <w:rPr>
          <w:rFonts w:ascii="Verdana" w:hAnsi="Verdana"/>
          <w:sz w:val="18"/>
          <w:szCs w:val="18"/>
          <w:vertAlign w:val="superscript"/>
        </w:rPr>
        <w:footnoteRef/>
      </w:r>
      <w:r w:rsidRPr="002F1274">
        <w:rPr>
          <w:rFonts w:ascii="Verdana" w:hAnsi="Verdana"/>
          <w:sz w:val="18"/>
          <w:szCs w:val="18"/>
        </w:rPr>
        <w:t xml:space="preserve"> Se deberá verificar que tanto el análisis como su correspondiente segunda instancia se visualicen correctamente en el entorno público, al cual se accede mediante el sistema Tesauro Público, cuyo enlace también está en la página web de la entidad.</w:t>
      </w:r>
    </w:p>
  </w:footnote>
  <w:footnote w:id="10">
    <w:p w14:paraId="7D570314" w14:textId="77777777" w:rsidR="007F0D00" w:rsidRPr="0078516B" w:rsidRDefault="007F0D00" w:rsidP="007F0D00">
      <w:pPr>
        <w:jc w:val="both"/>
        <w:rPr>
          <w:rFonts w:ascii="Verdana" w:hAnsi="Verdana"/>
          <w:sz w:val="18"/>
          <w:szCs w:val="18"/>
        </w:rPr>
      </w:pPr>
      <w:r w:rsidRPr="0078516B">
        <w:rPr>
          <w:rFonts w:ascii="Verdana" w:hAnsi="Verdana"/>
          <w:sz w:val="18"/>
          <w:szCs w:val="18"/>
          <w:vertAlign w:val="superscript"/>
        </w:rPr>
        <w:footnoteRef/>
      </w:r>
      <w:r w:rsidRPr="0078516B">
        <w:rPr>
          <w:rFonts w:ascii="Verdana" w:hAnsi="Verdana"/>
          <w:sz w:val="18"/>
          <w:szCs w:val="18"/>
        </w:rPr>
        <w:t xml:space="preserve"> Para modificar el asunto de cada sentencia, se debe primero establecer un asunto uniforme según el tema en que estén agrupadas las sentencias, y extraer dicho asunto uniforme en un documento aparte para copiarlo y pegarlo en cada sentencia cuando se suba la ficha. Esto se debe hacer así, ya que el sistema es muy sensible a cualquier cambio de escritura, por lo que si se copia y pega el asunto de muchas fichas distintas, puede ocurrir que se creen diversos asuntos iguales que separen la búsqueda de las sentencias. Por eso, para evitar este error, es más conveniente copiar y pegar el asunto uniforme que ese haya extraído en primer lugar a un solo documento. </w:t>
      </w:r>
    </w:p>
  </w:footnote>
  <w:footnote w:id="11">
    <w:p w14:paraId="0E1E20A9" w14:textId="77777777" w:rsidR="007F0D00" w:rsidRPr="0078516B" w:rsidRDefault="007F0D00" w:rsidP="007F0D00">
      <w:pPr>
        <w:rPr>
          <w:rFonts w:ascii="Verdana" w:hAnsi="Verdana"/>
          <w:sz w:val="18"/>
          <w:szCs w:val="18"/>
        </w:rPr>
      </w:pPr>
      <w:r w:rsidRPr="0078516B">
        <w:rPr>
          <w:rFonts w:ascii="Verdana" w:hAnsi="Verdana"/>
          <w:sz w:val="18"/>
          <w:szCs w:val="18"/>
          <w:vertAlign w:val="superscript"/>
        </w:rPr>
        <w:footnoteRef/>
      </w:r>
      <w:r w:rsidRPr="0078516B">
        <w:rPr>
          <w:rFonts w:ascii="Verdana" w:hAnsi="Verdana"/>
          <w:sz w:val="18"/>
          <w:szCs w:val="18"/>
        </w:rPr>
        <w:t xml:space="preserve"> Tiene dos módulos, similares a los del formato de la ficha de análisis jurídico.</w:t>
      </w:r>
    </w:p>
  </w:footnote>
  <w:footnote w:id="12">
    <w:p w14:paraId="34D7B9C1" w14:textId="77777777" w:rsidR="007F0D00" w:rsidRPr="0078516B" w:rsidRDefault="007F0D00" w:rsidP="007F0D00">
      <w:pPr>
        <w:rPr>
          <w:rFonts w:ascii="Verdana" w:hAnsi="Verdana"/>
          <w:sz w:val="18"/>
          <w:szCs w:val="18"/>
        </w:rPr>
      </w:pPr>
      <w:r w:rsidRPr="0078516B">
        <w:rPr>
          <w:rFonts w:ascii="Verdana" w:hAnsi="Verdana"/>
          <w:sz w:val="18"/>
          <w:szCs w:val="18"/>
          <w:vertAlign w:val="superscript"/>
        </w:rPr>
        <w:footnoteRef/>
      </w:r>
      <w:r w:rsidRPr="0078516B">
        <w:rPr>
          <w:rFonts w:ascii="Verdana" w:hAnsi="Verdana"/>
          <w:sz w:val="18"/>
          <w:szCs w:val="18"/>
        </w:rPr>
        <w:t xml:space="preserve"> En ocasiones, la ficha no va ligada a ninguna pauta legal, por lo que esta casilla no se diligencia.</w:t>
      </w:r>
    </w:p>
  </w:footnote>
  <w:footnote w:id="13">
    <w:p w14:paraId="52FDEA18" w14:textId="77777777" w:rsidR="007F0D00" w:rsidRPr="004E1C60" w:rsidRDefault="007F0D00" w:rsidP="007F0D00">
      <w:pPr>
        <w:jc w:val="both"/>
        <w:rPr>
          <w:rFonts w:ascii="Verdana" w:hAnsi="Verdana"/>
          <w:sz w:val="18"/>
          <w:szCs w:val="18"/>
        </w:rPr>
      </w:pPr>
      <w:r w:rsidRPr="004E1C60">
        <w:rPr>
          <w:rFonts w:ascii="Verdana" w:hAnsi="Verdana"/>
          <w:sz w:val="18"/>
          <w:szCs w:val="18"/>
          <w:vertAlign w:val="superscript"/>
        </w:rPr>
        <w:footnoteRef/>
      </w:r>
      <w:r w:rsidRPr="004E1C60">
        <w:rPr>
          <w:rFonts w:ascii="Verdana" w:hAnsi="Verdana"/>
          <w:sz w:val="18"/>
          <w:szCs w:val="18"/>
        </w:rPr>
        <w:t xml:space="preserve"> Es necesario tener precaución con las demás pestañas del menú de configuración del sistema, especialmente con la opción "Tipos de Temas". Esta funcionalidad no debe modificarse bajo ninguna circunstancia, ya que constituye la base con la que el sistema indexa las sentencias según la materia tratada. Aunque el sistema permite editar y eliminar estos temas, hacerlo provocaría la eliminación de dicha clasificación en todas las sentencias que la contengan, lo que obligaría a reclasificar manualmente cientos de sentencias afectadas. Esta opción únicamente podrá modificarse si se comprenden plenamente las consecuencias de tener que reclasificar manualmente un gran volumen de análisis y se cuenta con la autorización expresa del supervisor.</w:t>
      </w:r>
    </w:p>
    <w:p w14:paraId="720A7168" w14:textId="77777777" w:rsidR="007F0D00" w:rsidRPr="004E1C60" w:rsidRDefault="007F0D00" w:rsidP="007F0D00">
      <w:pPr>
        <w:jc w:val="both"/>
        <w:rPr>
          <w:rFonts w:ascii="Verdana" w:hAnsi="Verdana"/>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827"/>
      <w:gridCol w:w="1560"/>
      <w:gridCol w:w="1853"/>
    </w:tblGrid>
    <w:tr w:rsidR="002A0BAD" w:rsidRPr="00E833B8" w14:paraId="47401DFB" w14:textId="77777777" w:rsidTr="000B4FDA">
      <w:trPr>
        <w:cantSplit/>
        <w:trHeight w:val="397"/>
        <w:jc w:val="center"/>
      </w:trPr>
      <w:tc>
        <w:tcPr>
          <w:tcW w:w="2405" w:type="dxa"/>
          <w:vMerge w:val="restart"/>
        </w:tcPr>
        <w:p w14:paraId="7C503ADE" w14:textId="77777777" w:rsidR="002A0BAD" w:rsidRPr="00E833B8" w:rsidRDefault="002A0BAD" w:rsidP="002A0BAD">
          <w:pPr>
            <w:ind w:right="360"/>
            <w:jc w:val="center"/>
            <w:rPr>
              <w:rFonts w:cs="Arial"/>
              <w:sz w:val="18"/>
              <w:szCs w:val="18"/>
              <w:lang w:val="es-MX"/>
            </w:rPr>
          </w:pPr>
          <w:r w:rsidRPr="00E833B8">
            <w:rPr>
              <w:noProof/>
              <w:sz w:val="18"/>
              <w:szCs w:val="18"/>
              <w:lang w:eastAsia="es-CO"/>
            </w:rPr>
            <w:drawing>
              <wp:anchor distT="0" distB="0" distL="114300" distR="114300" simplePos="0" relativeHeight="251668480" behindDoc="1" locked="0" layoutInCell="1" allowOverlap="1" wp14:anchorId="3CFC6D48" wp14:editId="564CA57F">
                <wp:simplePos x="0" y="0"/>
                <wp:positionH relativeFrom="column">
                  <wp:posOffset>635</wp:posOffset>
                </wp:positionH>
                <wp:positionV relativeFrom="paragraph">
                  <wp:posOffset>125399</wp:posOffset>
                </wp:positionV>
                <wp:extent cx="1421130" cy="810895"/>
                <wp:effectExtent l="0" t="0" r="0" b="8255"/>
                <wp:wrapNone/>
                <wp:docPr id="1218682412" name="Imagen 121868241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2412" name="Imagen 1218682412"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l="10567" t="6025" r="8367" b="19231"/>
                        <a:stretch/>
                      </pic:blipFill>
                      <pic:spPr bwMode="auto">
                        <a:xfrm>
                          <a:off x="0" y="0"/>
                          <a:ext cx="1421130" cy="81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7" w:type="dxa"/>
          <w:vMerge w:val="restart"/>
          <w:vAlign w:val="center"/>
        </w:tcPr>
        <w:p w14:paraId="2CEF476B" w14:textId="52121E57" w:rsidR="002A0BAD" w:rsidRPr="00E833B8" w:rsidRDefault="00EE497C" w:rsidP="002A0BAD">
          <w:pPr>
            <w:jc w:val="center"/>
            <w:rPr>
              <w:rFonts w:ascii="Verdana" w:hAnsi="Verdana" w:cs="Arial"/>
              <w:b/>
              <w:bCs/>
              <w:sz w:val="18"/>
              <w:szCs w:val="18"/>
              <w:lang w:val="es-MX"/>
            </w:rPr>
          </w:pPr>
          <w:r>
            <w:rPr>
              <w:rFonts w:ascii="Verdana" w:hAnsi="Verdana" w:cs="Arial"/>
              <w:b/>
              <w:bCs/>
              <w:sz w:val="18"/>
              <w:szCs w:val="18"/>
              <w:lang w:val="es-MX"/>
            </w:rPr>
            <w:t>P</w:t>
          </w:r>
          <w:r w:rsidRPr="005E4E23">
            <w:rPr>
              <w:rFonts w:ascii="Verdana" w:hAnsi="Verdana" w:cs="Arial"/>
              <w:b/>
              <w:bCs/>
              <w:sz w:val="18"/>
              <w:szCs w:val="18"/>
              <w:lang w:val="es-MX"/>
            </w:rPr>
            <w:t>ROCESO:</w:t>
          </w:r>
          <w:r>
            <w:rPr>
              <w:rFonts w:ascii="Verdana" w:hAnsi="Verdana" w:cs="Arial"/>
              <w:b/>
              <w:bCs/>
              <w:sz w:val="18"/>
              <w:szCs w:val="18"/>
              <w:lang w:val="es-MX"/>
            </w:rPr>
            <w:t xml:space="preserve"> PROCESO SOCIETARIO</w:t>
          </w:r>
        </w:p>
      </w:tc>
      <w:tc>
        <w:tcPr>
          <w:tcW w:w="1560" w:type="dxa"/>
          <w:vAlign w:val="center"/>
        </w:tcPr>
        <w:p w14:paraId="72939595" w14:textId="77777777" w:rsidR="002A0BAD" w:rsidRPr="00E833B8" w:rsidRDefault="002A0BAD" w:rsidP="002A0BAD">
          <w:pPr>
            <w:jc w:val="center"/>
            <w:rPr>
              <w:rFonts w:ascii="Verdana" w:hAnsi="Verdana" w:cs="Arial"/>
              <w:sz w:val="18"/>
              <w:szCs w:val="18"/>
              <w:lang w:val="es-MX"/>
            </w:rPr>
          </w:pPr>
          <w:r w:rsidRPr="00E833B8">
            <w:rPr>
              <w:rFonts w:ascii="Verdana" w:hAnsi="Verdana" w:cs="Arial"/>
              <w:sz w:val="18"/>
              <w:szCs w:val="18"/>
              <w:lang w:val="es-MX"/>
            </w:rPr>
            <w:t>Código</w:t>
          </w:r>
        </w:p>
      </w:tc>
      <w:tc>
        <w:tcPr>
          <w:tcW w:w="1853" w:type="dxa"/>
          <w:vAlign w:val="center"/>
        </w:tcPr>
        <w:p w14:paraId="22DE5A6F" w14:textId="4780A0B1" w:rsidR="002A0BAD" w:rsidRPr="00DA213E" w:rsidRDefault="00EC36FC" w:rsidP="002A0BAD">
          <w:pPr>
            <w:jc w:val="center"/>
            <w:rPr>
              <w:rFonts w:ascii="Verdana" w:hAnsi="Verdana" w:cs="Arial"/>
              <w:sz w:val="18"/>
              <w:szCs w:val="18"/>
              <w:lang w:val="es-MX"/>
            </w:rPr>
          </w:pPr>
          <w:r>
            <w:rPr>
              <w:rFonts w:ascii="Verdana" w:hAnsi="Verdana" w:cs="Arial"/>
              <w:sz w:val="18"/>
              <w:szCs w:val="18"/>
              <w:lang w:val="es-MX"/>
            </w:rPr>
            <w:t>PSO</w:t>
          </w:r>
          <w:r w:rsidR="002A0BAD" w:rsidRPr="00DA213E">
            <w:rPr>
              <w:rFonts w:ascii="Verdana" w:hAnsi="Verdana" w:cs="Arial"/>
              <w:sz w:val="18"/>
              <w:szCs w:val="18"/>
              <w:lang w:val="es-MX"/>
            </w:rPr>
            <w:t>-</w:t>
          </w:r>
          <w:r>
            <w:rPr>
              <w:rFonts w:ascii="Verdana" w:hAnsi="Verdana" w:cs="Arial"/>
              <w:sz w:val="18"/>
              <w:szCs w:val="18"/>
              <w:lang w:val="es-MX"/>
            </w:rPr>
            <w:t>IN</w:t>
          </w:r>
          <w:r w:rsidR="002A0BAD" w:rsidRPr="00DA213E">
            <w:rPr>
              <w:rFonts w:ascii="Verdana" w:hAnsi="Verdana" w:cs="Arial"/>
              <w:sz w:val="18"/>
              <w:szCs w:val="18"/>
              <w:lang w:val="es-MX"/>
            </w:rPr>
            <w:t>-</w:t>
          </w:r>
          <w:r w:rsidR="00DA213E" w:rsidRPr="00DA213E">
            <w:rPr>
              <w:rFonts w:ascii="Verdana" w:hAnsi="Verdana" w:cs="Arial"/>
              <w:sz w:val="18"/>
              <w:szCs w:val="18"/>
              <w:lang w:val="es-MX"/>
            </w:rPr>
            <w:t>001</w:t>
          </w:r>
        </w:p>
      </w:tc>
    </w:tr>
    <w:tr w:rsidR="002A0BAD" w:rsidRPr="00E833B8" w14:paraId="6D638E64" w14:textId="77777777" w:rsidTr="000B4FDA">
      <w:trPr>
        <w:cantSplit/>
        <w:trHeight w:val="397"/>
        <w:jc w:val="center"/>
      </w:trPr>
      <w:tc>
        <w:tcPr>
          <w:tcW w:w="2405" w:type="dxa"/>
          <w:vMerge/>
        </w:tcPr>
        <w:p w14:paraId="01CAEEDE" w14:textId="77777777" w:rsidR="002A0BAD" w:rsidRPr="00E833B8" w:rsidRDefault="002A0BAD" w:rsidP="002A0BAD">
          <w:pPr>
            <w:ind w:right="360"/>
            <w:jc w:val="center"/>
            <w:rPr>
              <w:noProof/>
              <w:sz w:val="18"/>
              <w:szCs w:val="18"/>
            </w:rPr>
          </w:pPr>
        </w:p>
      </w:tc>
      <w:tc>
        <w:tcPr>
          <w:tcW w:w="3827" w:type="dxa"/>
          <w:vMerge/>
          <w:vAlign w:val="center"/>
        </w:tcPr>
        <w:p w14:paraId="613A7577" w14:textId="77777777" w:rsidR="002A0BAD" w:rsidRPr="00E833B8" w:rsidRDefault="002A0BAD" w:rsidP="002A0BAD">
          <w:pPr>
            <w:jc w:val="center"/>
            <w:rPr>
              <w:rFonts w:ascii="Verdana" w:hAnsi="Verdana" w:cs="Arial"/>
              <w:sz w:val="18"/>
              <w:szCs w:val="18"/>
              <w:lang w:val="es-MX"/>
            </w:rPr>
          </w:pPr>
        </w:p>
      </w:tc>
      <w:tc>
        <w:tcPr>
          <w:tcW w:w="1560" w:type="dxa"/>
          <w:tcBorders>
            <w:bottom w:val="single" w:sz="4" w:space="0" w:color="auto"/>
          </w:tcBorders>
          <w:vAlign w:val="center"/>
        </w:tcPr>
        <w:p w14:paraId="1AB946A1" w14:textId="77777777" w:rsidR="002A0BAD" w:rsidRPr="00E833B8" w:rsidRDefault="002A0BAD" w:rsidP="002A0BAD">
          <w:pPr>
            <w:jc w:val="center"/>
            <w:rPr>
              <w:rFonts w:ascii="Verdana" w:hAnsi="Verdana" w:cs="Arial"/>
              <w:sz w:val="18"/>
              <w:szCs w:val="18"/>
              <w:lang w:val="es-MX"/>
            </w:rPr>
          </w:pPr>
          <w:r w:rsidRPr="00E833B8">
            <w:rPr>
              <w:rFonts w:ascii="Verdana" w:hAnsi="Verdana" w:cs="Arial"/>
              <w:sz w:val="18"/>
              <w:szCs w:val="18"/>
              <w:lang w:val="es-MX"/>
            </w:rPr>
            <w:t>Versión</w:t>
          </w:r>
        </w:p>
      </w:tc>
      <w:tc>
        <w:tcPr>
          <w:tcW w:w="1853" w:type="dxa"/>
          <w:tcBorders>
            <w:bottom w:val="single" w:sz="4" w:space="0" w:color="auto"/>
          </w:tcBorders>
          <w:vAlign w:val="center"/>
        </w:tcPr>
        <w:p w14:paraId="50D74449" w14:textId="5710DD7A" w:rsidR="002A0BAD" w:rsidRPr="00DA213E" w:rsidRDefault="00DA213E" w:rsidP="002A0BAD">
          <w:pPr>
            <w:jc w:val="center"/>
            <w:rPr>
              <w:rFonts w:ascii="Verdana" w:hAnsi="Verdana" w:cs="Arial"/>
              <w:sz w:val="18"/>
              <w:szCs w:val="18"/>
              <w:lang w:val="es-MX"/>
            </w:rPr>
          </w:pPr>
          <w:r w:rsidRPr="00DA213E">
            <w:rPr>
              <w:rFonts w:ascii="Verdana" w:hAnsi="Verdana" w:cs="Arial"/>
              <w:sz w:val="18"/>
              <w:szCs w:val="18"/>
              <w:lang w:val="es-MX"/>
            </w:rPr>
            <w:t>001</w:t>
          </w:r>
        </w:p>
      </w:tc>
    </w:tr>
    <w:tr w:rsidR="002A0BAD" w:rsidRPr="00E833B8" w14:paraId="774D2DF8" w14:textId="77777777" w:rsidTr="000B4FDA">
      <w:trPr>
        <w:cantSplit/>
        <w:trHeight w:val="397"/>
        <w:jc w:val="center"/>
      </w:trPr>
      <w:tc>
        <w:tcPr>
          <w:tcW w:w="2405" w:type="dxa"/>
          <w:vMerge/>
        </w:tcPr>
        <w:p w14:paraId="1F5A856C" w14:textId="77777777" w:rsidR="002A0BAD" w:rsidRPr="00E833B8" w:rsidRDefault="002A0BAD" w:rsidP="002A0BAD">
          <w:pPr>
            <w:rPr>
              <w:rFonts w:ascii="Arial Narrow" w:hAnsi="Arial Narrow"/>
              <w:sz w:val="18"/>
              <w:szCs w:val="18"/>
              <w:lang w:val="es-MX"/>
            </w:rPr>
          </w:pPr>
        </w:p>
      </w:tc>
      <w:tc>
        <w:tcPr>
          <w:tcW w:w="3827" w:type="dxa"/>
          <w:vMerge w:val="restart"/>
          <w:vAlign w:val="center"/>
        </w:tcPr>
        <w:p w14:paraId="6EBD33B5" w14:textId="51F79FAF" w:rsidR="002A0BAD" w:rsidRPr="00E833B8" w:rsidRDefault="00EE497C" w:rsidP="002A0BAD">
          <w:pPr>
            <w:jc w:val="center"/>
            <w:rPr>
              <w:rFonts w:ascii="Verdana" w:hAnsi="Verdana" w:cs="Arial"/>
              <w:b/>
              <w:bCs/>
              <w:sz w:val="18"/>
              <w:szCs w:val="18"/>
              <w:lang w:val="es-MX"/>
            </w:rPr>
          </w:pPr>
          <w:r>
            <w:rPr>
              <w:rFonts w:ascii="Verdana" w:hAnsi="Verdana" w:cs="Arial"/>
              <w:b/>
              <w:bCs/>
              <w:sz w:val="18"/>
              <w:szCs w:val="18"/>
              <w:lang w:val="es-MX"/>
            </w:rPr>
            <w:t>INSTRUCTIVO</w:t>
          </w:r>
          <w:r w:rsidRPr="005E4E23">
            <w:rPr>
              <w:rFonts w:ascii="Verdana" w:hAnsi="Verdana" w:cs="Arial"/>
              <w:b/>
              <w:bCs/>
              <w:sz w:val="18"/>
              <w:szCs w:val="18"/>
              <w:lang w:val="es-MX"/>
            </w:rPr>
            <w:t>:</w:t>
          </w:r>
          <w:r>
            <w:rPr>
              <w:rFonts w:ascii="Verdana" w:hAnsi="Verdana" w:cs="Arial"/>
              <w:b/>
              <w:bCs/>
              <w:sz w:val="18"/>
              <w:szCs w:val="18"/>
              <w:lang w:val="es-MX"/>
            </w:rPr>
            <w:t xml:space="preserve"> INGRESO, PROCESAMIENTO Y PUBLICACIÓN EN EL APLICATIVO TESAURO </w:t>
          </w:r>
        </w:p>
      </w:tc>
      <w:tc>
        <w:tcPr>
          <w:tcW w:w="1560" w:type="dxa"/>
          <w:vAlign w:val="center"/>
        </w:tcPr>
        <w:p w14:paraId="6B759EC9" w14:textId="77777777" w:rsidR="002A0BAD" w:rsidRPr="00E833B8" w:rsidRDefault="002A0BAD" w:rsidP="002A0BAD">
          <w:pPr>
            <w:jc w:val="center"/>
            <w:rPr>
              <w:rFonts w:ascii="Verdana" w:hAnsi="Verdana" w:cs="Arial"/>
              <w:sz w:val="18"/>
              <w:szCs w:val="18"/>
              <w:lang w:val="es-MX"/>
            </w:rPr>
          </w:pPr>
          <w:r>
            <w:rPr>
              <w:rFonts w:ascii="Verdana" w:hAnsi="Verdana" w:cs="Arial"/>
              <w:sz w:val="18"/>
              <w:szCs w:val="18"/>
              <w:lang w:val="es-MX"/>
            </w:rPr>
            <w:t>Fecha</w:t>
          </w:r>
        </w:p>
      </w:tc>
      <w:tc>
        <w:tcPr>
          <w:tcW w:w="1853" w:type="dxa"/>
          <w:vAlign w:val="center"/>
        </w:tcPr>
        <w:p w14:paraId="1A5984ED" w14:textId="4301109D" w:rsidR="002A0BAD" w:rsidRPr="00DA213E" w:rsidRDefault="00DA213E" w:rsidP="002A0BAD">
          <w:pPr>
            <w:jc w:val="center"/>
            <w:rPr>
              <w:rFonts w:ascii="Verdana" w:hAnsi="Verdana" w:cs="Arial"/>
              <w:sz w:val="18"/>
              <w:szCs w:val="18"/>
              <w:lang w:val="es-MX"/>
            </w:rPr>
          </w:pPr>
          <w:r w:rsidRPr="00DA213E">
            <w:rPr>
              <w:rFonts w:ascii="Verdana" w:hAnsi="Verdana" w:cs="Arial"/>
              <w:sz w:val="18"/>
              <w:szCs w:val="18"/>
              <w:lang w:val="es-MX"/>
            </w:rPr>
            <w:t>1</w:t>
          </w:r>
          <w:r w:rsidR="00BC500F">
            <w:rPr>
              <w:rFonts w:ascii="Verdana" w:hAnsi="Verdana" w:cs="Arial"/>
              <w:sz w:val="18"/>
              <w:szCs w:val="18"/>
              <w:lang w:val="es-MX"/>
            </w:rPr>
            <w:t>6</w:t>
          </w:r>
          <w:r w:rsidR="002A0BAD" w:rsidRPr="00DA213E">
            <w:rPr>
              <w:rFonts w:ascii="Verdana" w:hAnsi="Verdana" w:cs="Arial"/>
              <w:sz w:val="18"/>
              <w:szCs w:val="18"/>
              <w:lang w:val="es-MX"/>
            </w:rPr>
            <w:t>/</w:t>
          </w:r>
          <w:r w:rsidR="00BC500F">
            <w:rPr>
              <w:rFonts w:ascii="Verdana" w:hAnsi="Verdana" w:cs="Arial"/>
              <w:sz w:val="18"/>
              <w:szCs w:val="18"/>
              <w:lang w:val="es-MX"/>
            </w:rPr>
            <w:t>01</w:t>
          </w:r>
          <w:r w:rsidR="002A0BAD" w:rsidRPr="00DA213E">
            <w:rPr>
              <w:rFonts w:ascii="Verdana" w:hAnsi="Verdana" w:cs="Arial"/>
              <w:sz w:val="18"/>
              <w:szCs w:val="18"/>
              <w:lang w:val="es-MX"/>
            </w:rPr>
            <w:t>/</w:t>
          </w:r>
          <w:r w:rsidRPr="00DA213E">
            <w:rPr>
              <w:rFonts w:ascii="Verdana" w:hAnsi="Verdana" w:cs="Arial"/>
              <w:sz w:val="18"/>
              <w:szCs w:val="18"/>
              <w:lang w:val="es-MX"/>
            </w:rPr>
            <w:t>202</w:t>
          </w:r>
          <w:r w:rsidR="00BC500F">
            <w:rPr>
              <w:rFonts w:ascii="Verdana" w:hAnsi="Verdana" w:cs="Arial"/>
              <w:sz w:val="18"/>
              <w:szCs w:val="18"/>
              <w:lang w:val="es-MX"/>
            </w:rPr>
            <w:t>6</w:t>
          </w:r>
        </w:p>
      </w:tc>
    </w:tr>
    <w:tr w:rsidR="002A0BAD" w:rsidRPr="00E833B8" w14:paraId="00183D83" w14:textId="77777777" w:rsidTr="000B4FDA">
      <w:trPr>
        <w:cantSplit/>
        <w:trHeight w:val="397"/>
        <w:jc w:val="center"/>
      </w:trPr>
      <w:tc>
        <w:tcPr>
          <w:tcW w:w="2405" w:type="dxa"/>
          <w:vMerge/>
        </w:tcPr>
        <w:p w14:paraId="66E973EF" w14:textId="77777777" w:rsidR="002A0BAD" w:rsidRPr="00E833B8" w:rsidRDefault="002A0BAD" w:rsidP="002A0BAD">
          <w:pPr>
            <w:rPr>
              <w:rFonts w:ascii="Arial Narrow" w:hAnsi="Arial Narrow"/>
              <w:sz w:val="18"/>
              <w:szCs w:val="18"/>
              <w:lang w:val="es-MX"/>
            </w:rPr>
          </w:pPr>
        </w:p>
      </w:tc>
      <w:tc>
        <w:tcPr>
          <w:tcW w:w="3827" w:type="dxa"/>
          <w:vMerge/>
          <w:vAlign w:val="center"/>
        </w:tcPr>
        <w:p w14:paraId="251186F2" w14:textId="77777777" w:rsidR="002A0BAD" w:rsidRPr="00E833B8" w:rsidRDefault="002A0BAD" w:rsidP="002A0BAD">
          <w:pPr>
            <w:jc w:val="center"/>
            <w:rPr>
              <w:rFonts w:ascii="Verdana" w:hAnsi="Verdana" w:cs="Arial"/>
              <w:b/>
              <w:bCs/>
              <w:sz w:val="18"/>
              <w:szCs w:val="18"/>
              <w:lang w:val="es-MX"/>
            </w:rPr>
          </w:pPr>
        </w:p>
      </w:tc>
      <w:tc>
        <w:tcPr>
          <w:tcW w:w="1560" w:type="dxa"/>
          <w:vAlign w:val="center"/>
        </w:tcPr>
        <w:p w14:paraId="2C72B3B4" w14:textId="77777777" w:rsidR="002A0BAD" w:rsidRPr="00E833B8" w:rsidRDefault="002A0BAD" w:rsidP="002A0BAD">
          <w:pPr>
            <w:jc w:val="center"/>
            <w:rPr>
              <w:rFonts w:ascii="Verdana" w:hAnsi="Verdana" w:cs="Arial"/>
              <w:sz w:val="18"/>
              <w:szCs w:val="18"/>
              <w:lang w:val="es-MX"/>
            </w:rPr>
          </w:pPr>
          <w:r w:rsidRPr="00E833B8">
            <w:rPr>
              <w:rFonts w:ascii="Verdana" w:hAnsi="Verdana" w:cs="Arial"/>
              <w:sz w:val="18"/>
              <w:szCs w:val="18"/>
              <w:lang w:val="es-MX"/>
            </w:rPr>
            <w:t>Clasificación de la información</w:t>
          </w:r>
        </w:p>
      </w:tc>
      <w:tc>
        <w:tcPr>
          <w:tcW w:w="1853" w:type="dxa"/>
          <w:vAlign w:val="center"/>
        </w:tcPr>
        <w:p w14:paraId="4764C64C" w14:textId="2D5EEF92" w:rsidR="002A0BAD" w:rsidRPr="00E833B8" w:rsidRDefault="00254578" w:rsidP="002A0BAD">
          <w:pPr>
            <w:jc w:val="center"/>
            <w:rPr>
              <w:rFonts w:ascii="Verdana" w:hAnsi="Verdana" w:cs="Arial"/>
              <w:sz w:val="18"/>
              <w:szCs w:val="18"/>
              <w:lang w:val="es-MX"/>
            </w:rPr>
          </w:pPr>
          <w:r>
            <w:rPr>
              <w:rFonts w:ascii="Verdana" w:hAnsi="Verdana" w:cs="Arial"/>
              <w:sz w:val="18"/>
              <w:szCs w:val="18"/>
              <w:lang w:val="es-MX"/>
            </w:rPr>
            <w:t>Pública</w:t>
          </w:r>
        </w:p>
      </w:tc>
    </w:tr>
  </w:tbl>
  <w:p w14:paraId="5A58DE7A" w14:textId="77777777" w:rsidR="002A0BAD" w:rsidRDefault="002A0BAD" w:rsidP="006314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C7F"/>
    <w:multiLevelType w:val="hybridMultilevel"/>
    <w:tmpl w:val="7E0615FE"/>
    <w:lvl w:ilvl="0" w:tplc="F8FEC634">
      <w:start w:val="1"/>
      <w:numFmt w:val="bullet"/>
      <w:lvlText w:val=""/>
      <w:lvlJc w:val="left"/>
      <w:pPr>
        <w:ind w:left="720" w:hanging="360"/>
      </w:pPr>
      <w:rPr>
        <w:rFonts w:ascii="Symbol" w:hAnsi="Symbol" w:hint="default"/>
      </w:rPr>
    </w:lvl>
    <w:lvl w:ilvl="1" w:tplc="5164F952">
      <w:start w:val="1"/>
      <w:numFmt w:val="bullet"/>
      <w:lvlText w:val="o"/>
      <w:lvlJc w:val="left"/>
      <w:pPr>
        <w:ind w:left="1440" w:hanging="360"/>
      </w:pPr>
      <w:rPr>
        <w:rFonts w:ascii="Courier New" w:hAnsi="Courier New" w:hint="default"/>
      </w:rPr>
    </w:lvl>
    <w:lvl w:ilvl="2" w:tplc="6290C1E4">
      <w:start w:val="1"/>
      <w:numFmt w:val="bullet"/>
      <w:lvlText w:val=""/>
      <w:lvlJc w:val="left"/>
      <w:pPr>
        <w:ind w:left="2160" w:hanging="360"/>
      </w:pPr>
      <w:rPr>
        <w:rFonts w:ascii="Wingdings" w:hAnsi="Wingdings" w:hint="default"/>
      </w:rPr>
    </w:lvl>
    <w:lvl w:ilvl="3" w:tplc="F014D948">
      <w:start w:val="1"/>
      <w:numFmt w:val="bullet"/>
      <w:lvlText w:val=""/>
      <w:lvlJc w:val="left"/>
      <w:pPr>
        <w:ind w:left="2880" w:hanging="360"/>
      </w:pPr>
      <w:rPr>
        <w:rFonts w:ascii="Symbol" w:hAnsi="Symbol" w:hint="default"/>
      </w:rPr>
    </w:lvl>
    <w:lvl w:ilvl="4" w:tplc="2A9E66BC">
      <w:start w:val="1"/>
      <w:numFmt w:val="bullet"/>
      <w:lvlText w:val="o"/>
      <w:lvlJc w:val="left"/>
      <w:pPr>
        <w:ind w:left="3600" w:hanging="360"/>
      </w:pPr>
      <w:rPr>
        <w:rFonts w:ascii="Courier New" w:hAnsi="Courier New" w:hint="default"/>
      </w:rPr>
    </w:lvl>
    <w:lvl w:ilvl="5" w:tplc="CA361208">
      <w:start w:val="1"/>
      <w:numFmt w:val="bullet"/>
      <w:lvlText w:val=""/>
      <w:lvlJc w:val="left"/>
      <w:pPr>
        <w:ind w:left="4320" w:hanging="360"/>
      </w:pPr>
      <w:rPr>
        <w:rFonts w:ascii="Wingdings" w:hAnsi="Wingdings" w:hint="default"/>
      </w:rPr>
    </w:lvl>
    <w:lvl w:ilvl="6" w:tplc="2B52658A">
      <w:start w:val="1"/>
      <w:numFmt w:val="bullet"/>
      <w:lvlText w:val=""/>
      <w:lvlJc w:val="left"/>
      <w:pPr>
        <w:ind w:left="5040" w:hanging="360"/>
      </w:pPr>
      <w:rPr>
        <w:rFonts w:ascii="Symbol" w:hAnsi="Symbol" w:hint="default"/>
      </w:rPr>
    </w:lvl>
    <w:lvl w:ilvl="7" w:tplc="EF508592">
      <w:start w:val="1"/>
      <w:numFmt w:val="bullet"/>
      <w:lvlText w:val="o"/>
      <w:lvlJc w:val="left"/>
      <w:pPr>
        <w:ind w:left="5760" w:hanging="360"/>
      </w:pPr>
      <w:rPr>
        <w:rFonts w:ascii="Courier New" w:hAnsi="Courier New" w:hint="default"/>
      </w:rPr>
    </w:lvl>
    <w:lvl w:ilvl="8" w:tplc="ACDAD31C">
      <w:start w:val="1"/>
      <w:numFmt w:val="bullet"/>
      <w:lvlText w:val=""/>
      <w:lvlJc w:val="left"/>
      <w:pPr>
        <w:ind w:left="6480" w:hanging="360"/>
      </w:pPr>
      <w:rPr>
        <w:rFonts w:ascii="Wingdings" w:hAnsi="Wingdings" w:hint="default"/>
      </w:rPr>
    </w:lvl>
  </w:abstractNum>
  <w:abstractNum w:abstractNumId="1" w15:restartNumberingAfterBreak="0">
    <w:nsid w:val="00210CFF"/>
    <w:multiLevelType w:val="hybridMultilevel"/>
    <w:tmpl w:val="01E02BFA"/>
    <w:lvl w:ilvl="0" w:tplc="5C500204">
      <w:start w:val="1"/>
      <w:numFmt w:val="bullet"/>
      <w:lvlText w:val=""/>
      <w:lvlJc w:val="left"/>
      <w:pPr>
        <w:ind w:left="720" w:hanging="360"/>
      </w:pPr>
      <w:rPr>
        <w:rFonts w:ascii="Symbol" w:hAnsi="Symbol" w:hint="default"/>
      </w:rPr>
    </w:lvl>
    <w:lvl w:ilvl="1" w:tplc="D0329628">
      <w:start w:val="1"/>
      <w:numFmt w:val="bullet"/>
      <w:lvlText w:val="o"/>
      <w:lvlJc w:val="left"/>
      <w:pPr>
        <w:ind w:left="1440" w:hanging="360"/>
      </w:pPr>
      <w:rPr>
        <w:rFonts w:ascii="Courier New" w:hAnsi="Courier New" w:hint="default"/>
      </w:rPr>
    </w:lvl>
    <w:lvl w:ilvl="2" w:tplc="ECD0A61A">
      <w:start w:val="1"/>
      <w:numFmt w:val="bullet"/>
      <w:lvlText w:val=""/>
      <w:lvlJc w:val="left"/>
      <w:pPr>
        <w:ind w:left="2160" w:hanging="360"/>
      </w:pPr>
      <w:rPr>
        <w:rFonts w:ascii="Wingdings" w:hAnsi="Wingdings" w:hint="default"/>
      </w:rPr>
    </w:lvl>
    <w:lvl w:ilvl="3" w:tplc="BA96BFE0">
      <w:start w:val="1"/>
      <w:numFmt w:val="bullet"/>
      <w:lvlText w:val=""/>
      <w:lvlJc w:val="left"/>
      <w:pPr>
        <w:ind w:left="2880" w:hanging="360"/>
      </w:pPr>
      <w:rPr>
        <w:rFonts w:ascii="Symbol" w:hAnsi="Symbol" w:hint="default"/>
      </w:rPr>
    </w:lvl>
    <w:lvl w:ilvl="4" w:tplc="A1024D5A">
      <w:start w:val="1"/>
      <w:numFmt w:val="bullet"/>
      <w:lvlText w:val="o"/>
      <w:lvlJc w:val="left"/>
      <w:pPr>
        <w:ind w:left="3600" w:hanging="360"/>
      </w:pPr>
      <w:rPr>
        <w:rFonts w:ascii="Courier New" w:hAnsi="Courier New" w:hint="default"/>
      </w:rPr>
    </w:lvl>
    <w:lvl w:ilvl="5" w:tplc="C430DFA0">
      <w:start w:val="1"/>
      <w:numFmt w:val="bullet"/>
      <w:lvlText w:val=""/>
      <w:lvlJc w:val="left"/>
      <w:pPr>
        <w:ind w:left="4320" w:hanging="360"/>
      </w:pPr>
      <w:rPr>
        <w:rFonts w:ascii="Wingdings" w:hAnsi="Wingdings" w:hint="default"/>
      </w:rPr>
    </w:lvl>
    <w:lvl w:ilvl="6" w:tplc="A81E349C">
      <w:start w:val="1"/>
      <w:numFmt w:val="bullet"/>
      <w:lvlText w:val=""/>
      <w:lvlJc w:val="left"/>
      <w:pPr>
        <w:ind w:left="5040" w:hanging="360"/>
      </w:pPr>
      <w:rPr>
        <w:rFonts w:ascii="Symbol" w:hAnsi="Symbol" w:hint="default"/>
      </w:rPr>
    </w:lvl>
    <w:lvl w:ilvl="7" w:tplc="942029C8">
      <w:start w:val="1"/>
      <w:numFmt w:val="bullet"/>
      <w:lvlText w:val="o"/>
      <w:lvlJc w:val="left"/>
      <w:pPr>
        <w:ind w:left="5760" w:hanging="360"/>
      </w:pPr>
      <w:rPr>
        <w:rFonts w:ascii="Courier New" w:hAnsi="Courier New" w:hint="default"/>
      </w:rPr>
    </w:lvl>
    <w:lvl w:ilvl="8" w:tplc="31145926">
      <w:start w:val="1"/>
      <w:numFmt w:val="bullet"/>
      <w:lvlText w:val=""/>
      <w:lvlJc w:val="left"/>
      <w:pPr>
        <w:ind w:left="6480" w:hanging="360"/>
      </w:pPr>
      <w:rPr>
        <w:rFonts w:ascii="Wingdings" w:hAnsi="Wingdings" w:hint="default"/>
      </w:rPr>
    </w:lvl>
  </w:abstractNum>
  <w:abstractNum w:abstractNumId="2" w15:restartNumberingAfterBreak="0">
    <w:nsid w:val="00480AB1"/>
    <w:multiLevelType w:val="multilevel"/>
    <w:tmpl w:val="FFFFFFFF"/>
    <w:lvl w:ilvl="0">
      <w:start w:val="1"/>
      <w:numFmt w:val="upperRoman"/>
      <w:lvlText w:val="%1."/>
      <w:lvlJc w:val="right"/>
      <w:pPr>
        <w:ind w:left="1700" w:firstLine="15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0829592"/>
    <w:multiLevelType w:val="hybridMultilevel"/>
    <w:tmpl w:val="B5B2E78C"/>
    <w:lvl w:ilvl="0" w:tplc="6B4CAFC4">
      <w:start w:val="1"/>
      <w:numFmt w:val="bullet"/>
      <w:lvlText w:val=""/>
      <w:lvlJc w:val="left"/>
      <w:pPr>
        <w:ind w:left="720" w:hanging="360"/>
      </w:pPr>
      <w:rPr>
        <w:rFonts w:ascii="Symbol" w:hAnsi="Symbol" w:hint="default"/>
      </w:rPr>
    </w:lvl>
    <w:lvl w:ilvl="1" w:tplc="A648965C">
      <w:start w:val="1"/>
      <w:numFmt w:val="bullet"/>
      <w:lvlText w:val="o"/>
      <w:lvlJc w:val="left"/>
      <w:pPr>
        <w:ind w:left="1440" w:hanging="360"/>
      </w:pPr>
      <w:rPr>
        <w:rFonts w:ascii="Courier New" w:hAnsi="Courier New" w:hint="default"/>
      </w:rPr>
    </w:lvl>
    <w:lvl w:ilvl="2" w:tplc="D8EA2662">
      <w:start w:val="1"/>
      <w:numFmt w:val="bullet"/>
      <w:lvlText w:val=""/>
      <w:lvlJc w:val="left"/>
      <w:pPr>
        <w:ind w:left="2160" w:hanging="360"/>
      </w:pPr>
      <w:rPr>
        <w:rFonts w:ascii="Wingdings" w:hAnsi="Wingdings" w:hint="default"/>
      </w:rPr>
    </w:lvl>
    <w:lvl w:ilvl="3" w:tplc="C4B01A82">
      <w:start w:val="1"/>
      <w:numFmt w:val="bullet"/>
      <w:lvlText w:val=""/>
      <w:lvlJc w:val="left"/>
      <w:pPr>
        <w:ind w:left="2880" w:hanging="360"/>
      </w:pPr>
      <w:rPr>
        <w:rFonts w:ascii="Symbol" w:hAnsi="Symbol" w:hint="default"/>
      </w:rPr>
    </w:lvl>
    <w:lvl w:ilvl="4" w:tplc="5C021232">
      <w:start w:val="1"/>
      <w:numFmt w:val="bullet"/>
      <w:lvlText w:val="o"/>
      <w:lvlJc w:val="left"/>
      <w:pPr>
        <w:ind w:left="3600" w:hanging="360"/>
      </w:pPr>
      <w:rPr>
        <w:rFonts w:ascii="Courier New" w:hAnsi="Courier New" w:hint="default"/>
      </w:rPr>
    </w:lvl>
    <w:lvl w:ilvl="5" w:tplc="75969DF4">
      <w:start w:val="1"/>
      <w:numFmt w:val="bullet"/>
      <w:lvlText w:val=""/>
      <w:lvlJc w:val="left"/>
      <w:pPr>
        <w:ind w:left="4320" w:hanging="360"/>
      </w:pPr>
      <w:rPr>
        <w:rFonts w:ascii="Wingdings" w:hAnsi="Wingdings" w:hint="default"/>
      </w:rPr>
    </w:lvl>
    <w:lvl w:ilvl="6" w:tplc="282691F8">
      <w:start w:val="1"/>
      <w:numFmt w:val="bullet"/>
      <w:lvlText w:val=""/>
      <w:lvlJc w:val="left"/>
      <w:pPr>
        <w:ind w:left="5040" w:hanging="360"/>
      </w:pPr>
      <w:rPr>
        <w:rFonts w:ascii="Symbol" w:hAnsi="Symbol" w:hint="default"/>
      </w:rPr>
    </w:lvl>
    <w:lvl w:ilvl="7" w:tplc="58A6442C">
      <w:start w:val="1"/>
      <w:numFmt w:val="bullet"/>
      <w:lvlText w:val="o"/>
      <w:lvlJc w:val="left"/>
      <w:pPr>
        <w:ind w:left="5760" w:hanging="360"/>
      </w:pPr>
      <w:rPr>
        <w:rFonts w:ascii="Courier New" w:hAnsi="Courier New" w:hint="default"/>
      </w:rPr>
    </w:lvl>
    <w:lvl w:ilvl="8" w:tplc="CE123014">
      <w:start w:val="1"/>
      <w:numFmt w:val="bullet"/>
      <w:lvlText w:val=""/>
      <w:lvlJc w:val="left"/>
      <w:pPr>
        <w:ind w:left="6480" w:hanging="360"/>
      </w:pPr>
      <w:rPr>
        <w:rFonts w:ascii="Wingdings" w:hAnsi="Wingdings" w:hint="default"/>
      </w:rPr>
    </w:lvl>
  </w:abstractNum>
  <w:abstractNum w:abstractNumId="4" w15:restartNumberingAfterBreak="0">
    <w:nsid w:val="040F0901"/>
    <w:multiLevelType w:val="hybridMultilevel"/>
    <w:tmpl w:val="392A8C4E"/>
    <w:lvl w:ilvl="0" w:tplc="1BA4A69E">
      <w:start w:val="1"/>
      <w:numFmt w:val="bullet"/>
      <w:lvlText w:val=""/>
      <w:lvlJc w:val="left"/>
      <w:pPr>
        <w:ind w:left="720" w:hanging="360"/>
      </w:pPr>
      <w:rPr>
        <w:rFonts w:ascii="Symbol" w:hAnsi="Symbol" w:hint="default"/>
      </w:rPr>
    </w:lvl>
    <w:lvl w:ilvl="1" w:tplc="6BC86424">
      <w:start w:val="1"/>
      <w:numFmt w:val="bullet"/>
      <w:lvlText w:val="o"/>
      <w:lvlJc w:val="left"/>
      <w:pPr>
        <w:ind w:left="1440" w:hanging="360"/>
      </w:pPr>
      <w:rPr>
        <w:rFonts w:ascii="Courier New" w:hAnsi="Courier New" w:hint="default"/>
      </w:rPr>
    </w:lvl>
    <w:lvl w:ilvl="2" w:tplc="583EABF4">
      <w:start w:val="1"/>
      <w:numFmt w:val="bullet"/>
      <w:lvlText w:val=""/>
      <w:lvlJc w:val="left"/>
      <w:pPr>
        <w:ind w:left="2160" w:hanging="360"/>
      </w:pPr>
      <w:rPr>
        <w:rFonts w:ascii="Wingdings" w:hAnsi="Wingdings" w:hint="default"/>
      </w:rPr>
    </w:lvl>
    <w:lvl w:ilvl="3" w:tplc="642E9394">
      <w:start w:val="1"/>
      <w:numFmt w:val="bullet"/>
      <w:lvlText w:val=""/>
      <w:lvlJc w:val="left"/>
      <w:pPr>
        <w:ind w:left="2880" w:hanging="360"/>
      </w:pPr>
      <w:rPr>
        <w:rFonts w:ascii="Symbol" w:hAnsi="Symbol" w:hint="default"/>
      </w:rPr>
    </w:lvl>
    <w:lvl w:ilvl="4" w:tplc="3676C8A8">
      <w:start w:val="1"/>
      <w:numFmt w:val="bullet"/>
      <w:lvlText w:val="o"/>
      <w:lvlJc w:val="left"/>
      <w:pPr>
        <w:ind w:left="3600" w:hanging="360"/>
      </w:pPr>
      <w:rPr>
        <w:rFonts w:ascii="Courier New" w:hAnsi="Courier New" w:hint="default"/>
      </w:rPr>
    </w:lvl>
    <w:lvl w:ilvl="5" w:tplc="7F2C4754">
      <w:start w:val="1"/>
      <w:numFmt w:val="bullet"/>
      <w:lvlText w:val=""/>
      <w:lvlJc w:val="left"/>
      <w:pPr>
        <w:ind w:left="4320" w:hanging="360"/>
      </w:pPr>
      <w:rPr>
        <w:rFonts w:ascii="Wingdings" w:hAnsi="Wingdings" w:hint="default"/>
      </w:rPr>
    </w:lvl>
    <w:lvl w:ilvl="6" w:tplc="EB2ED774">
      <w:start w:val="1"/>
      <w:numFmt w:val="bullet"/>
      <w:lvlText w:val=""/>
      <w:lvlJc w:val="left"/>
      <w:pPr>
        <w:ind w:left="5040" w:hanging="360"/>
      </w:pPr>
      <w:rPr>
        <w:rFonts w:ascii="Symbol" w:hAnsi="Symbol" w:hint="default"/>
      </w:rPr>
    </w:lvl>
    <w:lvl w:ilvl="7" w:tplc="30B4C6B0">
      <w:start w:val="1"/>
      <w:numFmt w:val="bullet"/>
      <w:lvlText w:val="o"/>
      <w:lvlJc w:val="left"/>
      <w:pPr>
        <w:ind w:left="5760" w:hanging="360"/>
      </w:pPr>
      <w:rPr>
        <w:rFonts w:ascii="Courier New" w:hAnsi="Courier New" w:hint="default"/>
      </w:rPr>
    </w:lvl>
    <w:lvl w:ilvl="8" w:tplc="CEA64204">
      <w:start w:val="1"/>
      <w:numFmt w:val="bullet"/>
      <w:lvlText w:val=""/>
      <w:lvlJc w:val="left"/>
      <w:pPr>
        <w:ind w:left="6480" w:hanging="360"/>
      </w:pPr>
      <w:rPr>
        <w:rFonts w:ascii="Wingdings" w:hAnsi="Wingdings" w:hint="default"/>
      </w:rPr>
    </w:lvl>
  </w:abstractNum>
  <w:abstractNum w:abstractNumId="5" w15:restartNumberingAfterBreak="0">
    <w:nsid w:val="04CFDDEC"/>
    <w:multiLevelType w:val="hybridMultilevel"/>
    <w:tmpl w:val="26BC78B2"/>
    <w:lvl w:ilvl="0" w:tplc="BEFC4048">
      <w:start w:val="1"/>
      <w:numFmt w:val="bullet"/>
      <w:lvlText w:val=""/>
      <w:lvlJc w:val="left"/>
      <w:pPr>
        <w:ind w:left="720" w:hanging="360"/>
      </w:pPr>
      <w:rPr>
        <w:rFonts w:ascii="Symbol" w:hAnsi="Symbol" w:hint="default"/>
      </w:rPr>
    </w:lvl>
    <w:lvl w:ilvl="1" w:tplc="8E56DB3C">
      <w:start w:val="1"/>
      <w:numFmt w:val="bullet"/>
      <w:lvlText w:val="o"/>
      <w:lvlJc w:val="left"/>
      <w:pPr>
        <w:ind w:left="1440" w:hanging="360"/>
      </w:pPr>
      <w:rPr>
        <w:rFonts w:ascii="Courier New" w:hAnsi="Courier New" w:hint="default"/>
      </w:rPr>
    </w:lvl>
    <w:lvl w:ilvl="2" w:tplc="11C89AC8">
      <w:start w:val="1"/>
      <w:numFmt w:val="bullet"/>
      <w:lvlText w:val=""/>
      <w:lvlJc w:val="left"/>
      <w:pPr>
        <w:ind w:left="2160" w:hanging="360"/>
      </w:pPr>
      <w:rPr>
        <w:rFonts w:ascii="Wingdings" w:hAnsi="Wingdings" w:hint="default"/>
      </w:rPr>
    </w:lvl>
    <w:lvl w:ilvl="3" w:tplc="993E8C64">
      <w:start w:val="1"/>
      <w:numFmt w:val="bullet"/>
      <w:lvlText w:val=""/>
      <w:lvlJc w:val="left"/>
      <w:pPr>
        <w:ind w:left="2880" w:hanging="360"/>
      </w:pPr>
      <w:rPr>
        <w:rFonts w:ascii="Symbol" w:hAnsi="Symbol" w:hint="default"/>
      </w:rPr>
    </w:lvl>
    <w:lvl w:ilvl="4" w:tplc="82C0A26C">
      <w:start w:val="1"/>
      <w:numFmt w:val="bullet"/>
      <w:lvlText w:val="o"/>
      <w:lvlJc w:val="left"/>
      <w:pPr>
        <w:ind w:left="3600" w:hanging="360"/>
      </w:pPr>
      <w:rPr>
        <w:rFonts w:ascii="Courier New" w:hAnsi="Courier New" w:hint="default"/>
      </w:rPr>
    </w:lvl>
    <w:lvl w:ilvl="5" w:tplc="AEAA1BAE">
      <w:start w:val="1"/>
      <w:numFmt w:val="bullet"/>
      <w:lvlText w:val=""/>
      <w:lvlJc w:val="left"/>
      <w:pPr>
        <w:ind w:left="4320" w:hanging="360"/>
      </w:pPr>
      <w:rPr>
        <w:rFonts w:ascii="Wingdings" w:hAnsi="Wingdings" w:hint="default"/>
      </w:rPr>
    </w:lvl>
    <w:lvl w:ilvl="6" w:tplc="32B01752">
      <w:start w:val="1"/>
      <w:numFmt w:val="bullet"/>
      <w:lvlText w:val=""/>
      <w:lvlJc w:val="left"/>
      <w:pPr>
        <w:ind w:left="5040" w:hanging="360"/>
      </w:pPr>
      <w:rPr>
        <w:rFonts w:ascii="Symbol" w:hAnsi="Symbol" w:hint="default"/>
      </w:rPr>
    </w:lvl>
    <w:lvl w:ilvl="7" w:tplc="195AF8BE">
      <w:start w:val="1"/>
      <w:numFmt w:val="bullet"/>
      <w:lvlText w:val="o"/>
      <w:lvlJc w:val="left"/>
      <w:pPr>
        <w:ind w:left="5760" w:hanging="360"/>
      </w:pPr>
      <w:rPr>
        <w:rFonts w:ascii="Courier New" w:hAnsi="Courier New" w:hint="default"/>
      </w:rPr>
    </w:lvl>
    <w:lvl w:ilvl="8" w:tplc="18000F4E">
      <w:start w:val="1"/>
      <w:numFmt w:val="bullet"/>
      <w:lvlText w:val=""/>
      <w:lvlJc w:val="left"/>
      <w:pPr>
        <w:ind w:left="6480" w:hanging="360"/>
      </w:pPr>
      <w:rPr>
        <w:rFonts w:ascii="Wingdings" w:hAnsi="Wingdings" w:hint="default"/>
      </w:rPr>
    </w:lvl>
  </w:abstractNum>
  <w:abstractNum w:abstractNumId="6" w15:restartNumberingAfterBreak="0">
    <w:nsid w:val="04F06A81"/>
    <w:multiLevelType w:val="hybridMultilevel"/>
    <w:tmpl w:val="8384F3F6"/>
    <w:lvl w:ilvl="0" w:tplc="D8526C28">
      <w:start w:val="1"/>
      <w:numFmt w:val="bullet"/>
      <w:lvlText w:val=""/>
      <w:lvlJc w:val="left"/>
      <w:pPr>
        <w:ind w:left="720" w:hanging="360"/>
      </w:pPr>
      <w:rPr>
        <w:rFonts w:ascii="Symbol" w:hAnsi="Symbol" w:hint="default"/>
      </w:rPr>
    </w:lvl>
    <w:lvl w:ilvl="1" w:tplc="CBDAF0C0">
      <w:start w:val="1"/>
      <w:numFmt w:val="bullet"/>
      <w:lvlText w:val="o"/>
      <w:lvlJc w:val="left"/>
      <w:pPr>
        <w:ind w:left="1440" w:hanging="360"/>
      </w:pPr>
      <w:rPr>
        <w:rFonts w:ascii="Courier New" w:hAnsi="Courier New" w:hint="default"/>
      </w:rPr>
    </w:lvl>
    <w:lvl w:ilvl="2" w:tplc="9202D11A">
      <w:start w:val="1"/>
      <w:numFmt w:val="bullet"/>
      <w:lvlText w:val=""/>
      <w:lvlJc w:val="left"/>
      <w:pPr>
        <w:ind w:left="2160" w:hanging="360"/>
      </w:pPr>
      <w:rPr>
        <w:rFonts w:ascii="Wingdings" w:hAnsi="Wingdings" w:hint="default"/>
      </w:rPr>
    </w:lvl>
    <w:lvl w:ilvl="3" w:tplc="5262FAC8">
      <w:start w:val="1"/>
      <w:numFmt w:val="bullet"/>
      <w:lvlText w:val=""/>
      <w:lvlJc w:val="left"/>
      <w:pPr>
        <w:ind w:left="2880" w:hanging="360"/>
      </w:pPr>
      <w:rPr>
        <w:rFonts w:ascii="Symbol" w:hAnsi="Symbol" w:hint="default"/>
      </w:rPr>
    </w:lvl>
    <w:lvl w:ilvl="4" w:tplc="80A6F038">
      <w:start w:val="1"/>
      <w:numFmt w:val="bullet"/>
      <w:lvlText w:val="o"/>
      <w:lvlJc w:val="left"/>
      <w:pPr>
        <w:ind w:left="3600" w:hanging="360"/>
      </w:pPr>
      <w:rPr>
        <w:rFonts w:ascii="Courier New" w:hAnsi="Courier New" w:hint="default"/>
      </w:rPr>
    </w:lvl>
    <w:lvl w:ilvl="5" w:tplc="5E0C8860">
      <w:start w:val="1"/>
      <w:numFmt w:val="bullet"/>
      <w:lvlText w:val=""/>
      <w:lvlJc w:val="left"/>
      <w:pPr>
        <w:ind w:left="4320" w:hanging="360"/>
      </w:pPr>
      <w:rPr>
        <w:rFonts w:ascii="Wingdings" w:hAnsi="Wingdings" w:hint="default"/>
      </w:rPr>
    </w:lvl>
    <w:lvl w:ilvl="6" w:tplc="4248283A">
      <w:start w:val="1"/>
      <w:numFmt w:val="bullet"/>
      <w:lvlText w:val=""/>
      <w:lvlJc w:val="left"/>
      <w:pPr>
        <w:ind w:left="5040" w:hanging="360"/>
      </w:pPr>
      <w:rPr>
        <w:rFonts w:ascii="Symbol" w:hAnsi="Symbol" w:hint="default"/>
      </w:rPr>
    </w:lvl>
    <w:lvl w:ilvl="7" w:tplc="C43CC368">
      <w:start w:val="1"/>
      <w:numFmt w:val="bullet"/>
      <w:lvlText w:val="o"/>
      <w:lvlJc w:val="left"/>
      <w:pPr>
        <w:ind w:left="5760" w:hanging="360"/>
      </w:pPr>
      <w:rPr>
        <w:rFonts w:ascii="Courier New" w:hAnsi="Courier New" w:hint="default"/>
      </w:rPr>
    </w:lvl>
    <w:lvl w:ilvl="8" w:tplc="DFA8E5AA">
      <w:start w:val="1"/>
      <w:numFmt w:val="bullet"/>
      <w:lvlText w:val=""/>
      <w:lvlJc w:val="left"/>
      <w:pPr>
        <w:ind w:left="6480" w:hanging="360"/>
      </w:pPr>
      <w:rPr>
        <w:rFonts w:ascii="Wingdings" w:hAnsi="Wingdings" w:hint="default"/>
      </w:rPr>
    </w:lvl>
  </w:abstractNum>
  <w:abstractNum w:abstractNumId="7" w15:restartNumberingAfterBreak="0">
    <w:nsid w:val="051BECFE"/>
    <w:multiLevelType w:val="hybridMultilevel"/>
    <w:tmpl w:val="C57A9390"/>
    <w:lvl w:ilvl="0" w:tplc="A3B287A2">
      <w:start w:val="1"/>
      <w:numFmt w:val="bullet"/>
      <w:lvlText w:val=""/>
      <w:lvlJc w:val="left"/>
      <w:pPr>
        <w:ind w:left="720" w:hanging="360"/>
      </w:pPr>
      <w:rPr>
        <w:rFonts w:ascii="Symbol" w:hAnsi="Symbol" w:hint="default"/>
      </w:rPr>
    </w:lvl>
    <w:lvl w:ilvl="1" w:tplc="EA486A1C">
      <w:start w:val="1"/>
      <w:numFmt w:val="bullet"/>
      <w:lvlText w:val="o"/>
      <w:lvlJc w:val="left"/>
      <w:pPr>
        <w:ind w:left="1440" w:hanging="360"/>
      </w:pPr>
      <w:rPr>
        <w:rFonts w:ascii="Courier New" w:hAnsi="Courier New" w:hint="default"/>
      </w:rPr>
    </w:lvl>
    <w:lvl w:ilvl="2" w:tplc="1C1CA474">
      <w:start w:val="1"/>
      <w:numFmt w:val="bullet"/>
      <w:lvlText w:val=""/>
      <w:lvlJc w:val="left"/>
      <w:pPr>
        <w:ind w:left="2160" w:hanging="360"/>
      </w:pPr>
      <w:rPr>
        <w:rFonts w:ascii="Wingdings" w:hAnsi="Wingdings" w:hint="default"/>
      </w:rPr>
    </w:lvl>
    <w:lvl w:ilvl="3" w:tplc="A8E03AB6">
      <w:start w:val="1"/>
      <w:numFmt w:val="bullet"/>
      <w:lvlText w:val=""/>
      <w:lvlJc w:val="left"/>
      <w:pPr>
        <w:ind w:left="2880" w:hanging="360"/>
      </w:pPr>
      <w:rPr>
        <w:rFonts w:ascii="Symbol" w:hAnsi="Symbol" w:hint="default"/>
      </w:rPr>
    </w:lvl>
    <w:lvl w:ilvl="4" w:tplc="BFDE4606">
      <w:start w:val="1"/>
      <w:numFmt w:val="bullet"/>
      <w:lvlText w:val="o"/>
      <w:lvlJc w:val="left"/>
      <w:pPr>
        <w:ind w:left="3600" w:hanging="360"/>
      </w:pPr>
      <w:rPr>
        <w:rFonts w:ascii="Courier New" w:hAnsi="Courier New" w:hint="default"/>
      </w:rPr>
    </w:lvl>
    <w:lvl w:ilvl="5" w:tplc="B5C4C1B6">
      <w:start w:val="1"/>
      <w:numFmt w:val="bullet"/>
      <w:lvlText w:val=""/>
      <w:lvlJc w:val="left"/>
      <w:pPr>
        <w:ind w:left="4320" w:hanging="360"/>
      </w:pPr>
      <w:rPr>
        <w:rFonts w:ascii="Wingdings" w:hAnsi="Wingdings" w:hint="default"/>
      </w:rPr>
    </w:lvl>
    <w:lvl w:ilvl="6" w:tplc="EA485CD4">
      <w:start w:val="1"/>
      <w:numFmt w:val="bullet"/>
      <w:lvlText w:val=""/>
      <w:lvlJc w:val="left"/>
      <w:pPr>
        <w:ind w:left="5040" w:hanging="360"/>
      </w:pPr>
      <w:rPr>
        <w:rFonts w:ascii="Symbol" w:hAnsi="Symbol" w:hint="default"/>
      </w:rPr>
    </w:lvl>
    <w:lvl w:ilvl="7" w:tplc="BF2EE10E">
      <w:start w:val="1"/>
      <w:numFmt w:val="bullet"/>
      <w:lvlText w:val="o"/>
      <w:lvlJc w:val="left"/>
      <w:pPr>
        <w:ind w:left="5760" w:hanging="360"/>
      </w:pPr>
      <w:rPr>
        <w:rFonts w:ascii="Courier New" w:hAnsi="Courier New" w:hint="default"/>
      </w:rPr>
    </w:lvl>
    <w:lvl w:ilvl="8" w:tplc="55EA88D4">
      <w:start w:val="1"/>
      <w:numFmt w:val="bullet"/>
      <w:lvlText w:val=""/>
      <w:lvlJc w:val="left"/>
      <w:pPr>
        <w:ind w:left="6480" w:hanging="360"/>
      </w:pPr>
      <w:rPr>
        <w:rFonts w:ascii="Wingdings" w:hAnsi="Wingdings" w:hint="default"/>
      </w:rPr>
    </w:lvl>
  </w:abstractNum>
  <w:abstractNum w:abstractNumId="8" w15:restartNumberingAfterBreak="0">
    <w:nsid w:val="05204EFA"/>
    <w:multiLevelType w:val="hybridMultilevel"/>
    <w:tmpl w:val="E0A25728"/>
    <w:lvl w:ilvl="0" w:tplc="32D210FE">
      <w:start w:val="1"/>
      <w:numFmt w:val="bullet"/>
      <w:lvlText w:val=""/>
      <w:lvlJc w:val="left"/>
      <w:pPr>
        <w:ind w:left="720" w:hanging="360"/>
      </w:pPr>
      <w:rPr>
        <w:rFonts w:ascii="Symbol" w:hAnsi="Symbol" w:hint="default"/>
      </w:rPr>
    </w:lvl>
    <w:lvl w:ilvl="1" w:tplc="44A27304">
      <w:start w:val="1"/>
      <w:numFmt w:val="bullet"/>
      <w:lvlText w:val="o"/>
      <w:lvlJc w:val="left"/>
      <w:pPr>
        <w:ind w:left="1440" w:hanging="360"/>
      </w:pPr>
      <w:rPr>
        <w:rFonts w:ascii="Courier New" w:hAnsi="Courier New" w:hint="default"/>
      </w:rPr>
    </w:lvl>
    <w:lvl w:ilvl="2" w:tplc="D0BC4B96">
      <w:start w:val="1"/>
      <w:numFmt w:val="bullet"/>
      <w:lvlText w:val=""/>
      <w:lvlJc w:val="left"/>
      <w:pPr>
        <w:ind w:left="2160" w:hanging="360"/>
      </w:pPr>
      <w:rPr>
        <w:rFonts w:ascii="Wingdings" w:hAnsi="Wingdings" w:hint="default"/>
      </w:rPr>
    </w:lvl>
    <w:lvl w:ilvl="3" w:tplc="45785D0C">
      <w:start w:val="1"/>
      <w:numFmt w:val="bullet"/>
      <w:lvlText w:val=""/>
      <w:lvlJc w:val="left"/>
      <w:pPr>
        <w:ind w:left="2880" w:hanging="360"/>
      </w:pPr>
      <w:rPr>
        <w:rFonts w:ascii="Symbol" w:hAnsi="Symbol" w:hint="default"/>
      </w:rPr>
    </w:lvl>
    <w:lvl w:ilvl="4" w:tplc="FBC080B8">
      <w:start w:val="1"/>
      <w:numFmt w:val="bullet"/>
      <w:lvlText w:val="o"/>
      <w:lvlJc w:val="left"/>
      <w:pPr>
        <w:ind w:left="3600" w:hanging="360"/>
      </w:pPr>
      <w:rPr>
        <w:rFonts w:ascii="Courier New" w:hAnsi="Courier New" w:hint="default"/>
      </w:rPr>
    </w:lvl>
    <w:lvl w:ilvl="5" w:tplc="86A272C6">
      <w:start w:val="1"/>
      <w:numFmt w:val="bullet"/>
      <w:lvlText w:val=""/>
      <w:lvlJc w:val="left"/>
      <w:pPr>
        <w:ind w:left="4320" w:hanging="360"/>
      </w:pPr>
      <w:rPr>
        <w:rFonts w:ascii="Wingdings" w:hAnsi="Wingdings" w:hint="default"/>
      </w:rPr>
    </w:lvl>
    <w:lvl w:ilvl="6" w:tplc="755012D8">
      <w:start w:val="1"/>
      <w:numFmt w:val="bullet"/>
      <w:lvlText w:val=""/>
      <w:lvlJc w:val="left"/>
      <w:pPr>
        <w:ind w:left="5040" w:hanging="360"/>
      </w:pPr>
      <w:rPr>
        <w:rFonts w:ascii="Symbol" w:hAnsi="Symbol" w:hint="default"/>
      </w:rPr>
    </w:lvl>
    <w:lvl w:ilvl="7" w:tplc="70F01A7C">
      <w:start w:val="1"/>
      <w:numFmt w:val="bullet"/>
      <w:lvlText w:val="o"/>
      <w:lvlJc w:val="left"/>
      <w:pPr>
        <w:ind w:left="5760" w:hanging="360"/>
      </w:pPr>
      <w:rPr>
        <w:rFonts w:ascii="Courier New" w:hAnsi="Courier New" w:hint="default"/>
      </w:rPr>
    </w:lvl>
    <w:lvl w:ilvl="8" w:tplc="68B0AD98">
      <w:start w:val="1"/>
      <w:numFmt w:val="bullet"/>
      <w:lvlText w:val=""/>
      <w:lvlJc w:val="left"/>
      <w:pPr>
        <w:ind w:left="6480" w:hanging="360"/>
      </w:pPr>
      <w:rPr>
        <w:rFonts w:ascii="Wingdings" w:hAnsi="Wingdings" w:hint="default"/>
      </w:rPr>
    </w:lvl>
  </w:abstractNum>
  <w:abstractNum w:abstractNumId="9" w15:restartNumberingAfterBreak="0">
    <w:nsid w:val="067B5C9E"/>
    <w:multiLevelType w:val="multilevel"/>
    <w:tmpl w:val="FFFFFFFF"/>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092C6D4B"/>
    <w:multiLevelType w:val="hybridMultilevel"/>
    <w:tmpl w:val="145E993E"/>
    <w:lvl w:ilvl="0" w:tplc="74BCEE2A">
      <w:start w:val="1"/>
      <w:numFmt w:val="bullet"/>
      <w:lvlText w:val=""/>
      <w:lvlJc w:val="left"/>
      <w:pPr>
        <w:ind w:left="720" w:hanging="360"/>
      </w:pPr>
      <w:rPr>
        <w:rFonts w:ascii="Symbol" w:hAnsi="Symbol" w:hint="default"/>
      </w:rPr>
    </w:lvl>
    <w:lvl w:ilvl="1" w:tplc="4E8CE572">
      <w:start w:val="1"/>
      <w:numFmt w:val="bullet"/>
      <w:lvlText w:val="o"/>
      <w:lvlJc w:val="left"/>
      <w:pPr>
        <w:ind w:left="1440" w:hanging="360"/>
      </w:pPr>
      <w:rPr>
        <w:rFonts w:ascii="Courier New" w:hAnsi="Courier New" w:hint="default"/>
      </w:rPr>
    </w:lvl>
    <w:lvl w:ilvl="2" w:tplc="DCC29544">
      <w:start w:val="1"/>
      <w:numFmt w:val="bullet"/>
      <w:lvlText w:val=""/>
      <w:lvlJc w:val="left"/>
      <w:pPr>
        <w:ind w:left="2160" w:hanging="360"/>
      </w:pPr>
      <w:rPr>
        <w:rFonts w:ascii="Wingdings" w:hAnsi="Wingdings" w:hint="default"/>
      </w:rPr>
    </w:lvl>
    <w:lvl w:ilvl="3" w:tplc="FCF27DAE">
      <w:start w:val="1"/>
      <w:numFmt w:val="bullet"/>
      <w:lvlText w:val=""/>
      <w:lvlJc w:val="left"/>
      <w:pPr>
        <w:ind w:left="2880" w:hanging="360"/>
      </w:pPr>
      <w:rPr>
        <w:rFonts w:ascii="Symbol" w:hAnsi="Symbol" w:hint="default"/>
      </w:rPr>
    </w:lvl>
    <w:lvl w:ilvl="4" w:tplc="19A8B8D4">
      <w:start w:val="1"/>
      <w:numFmt w:val="bullet"/>
      <w:lvlText w:val="o"/>
      <w:lvlJc w:val="left"/>
      <w:pPr>
        <w:ind w:left="3600" w:hanging="360"/>
      </w:pPr>
      <w:rPr>
        <w:rFonts w:ascii="Courier New" w:hAnsi="Courier New" w:hint="default"/>
      </w:rPr>
    </w:lvl>
    <w:lvl w:ilvl="5" w:tplc="2E84EADE">
      <w:start w:val="1"/>
      <w:numFmt w:val="bullet"/>
      <w:lvlText w:val=""/>
      <w:lvlJc w:val="left"/>
      <w:pPr>
        <w:ind w:left="4320" w:hanging="360"/>
      </w:pPr>
      <w:rPr>
        <w:rFonts w:ascii="Wingdings" w:hAnsi="Wingdings" w:hint="default"/>
      </w:rPr>
    </w:lvl>
    <w:lvl w:ilvl="6" w:tplc="D99CF710">
      <w:start w:val="1"/>
      <w:numFmt w:val="bullet"/>
      <w:lvlText w:val=""/>
      <w:lvlJc w:val="left"/>
      <w:pPr>
        <w:ind w:left="5040" w:hanging="360"/>
      </w:pPr>
      <w:rPr>
        <w:rFonts w:ascii="Symbol" w:hAnsi="Symbol" w:hint="default"/>
      </w:rPr>
    </w:lvl>
    <w:lvl w:ilvl="7" w:tplc="BA98E3B8">
      <w:start w:val="1"/>
      <w:numFmt w:val="bullet"/>
      <w:lvlText w:val="o"/>
      <w:lvlJc w:val="left"/>
      <w:pPr>
        <w:ind w:left="5760" w:hanging="360"/>
      </w:pPr>
      <w:rPr>
        <w:rFonts w:ascii="Courier New" w:hAnsi="Courier New" w:hint="default"/>
      </w:rPr>
    </w:lvl>
    <w:lvl w:ilvl="8" w:tplc="C5723736">
      <w:start w:val="1"/>
      <w:numFmt w:val="bullet"/>
      <w:lvlText w:val=""/>
      <w:lvlJc w:val="left"/>
      <w:pPr>
        <w:ind w:left="6480" w:hanging="360"/>
      </w:pPr>
      <w:rPr>
        <w:rFonts w:ascii="Wingdings" w:hAnsi="Wingdings" w:hint="default"/>
      </w:rPr>
    </w:lvl>
  </w:abstractNum>
  <w:abstractNum w:abstractNumId="11" w15:restartNumberingAfterBreak="0">
    <w:nsid w:val="0B175333"/>
    <w:multiLevelType w:val="hybridMultilevel"/>
    <w:tmpl w:val="739CA5E0"/>
    <w:lvl w:ilvl="0" w:tplc="0EBC7F0C">
      <w:start w:val="1"/>
      <w:numFmt w:val="bullet"/>
      <w:lvlText w:val=""/>
      <w:lvlJc w:val="left"/>
      <w:pPr>
        <w:ind w:left="720" w:hanging="360"/>
      </w:pPr>
      <w:rPr>
        <w:rFonts w:ascii="Symbol" w:hAnsi="Symbol" w:hint="default"/>
      </w:rPr>
    </w:lvl>
    <w:lvl w:ilvl="1" w:tplc="4BBE0580">
      <w:start w:val="1"/>
      <w:numFmt w:val="bullet"/>
      <w:lvlText w:val="o"/>
      <w:lvlJc w:val="left"/>
      <w:pPr>
        <w:ind w:left="1440" w:hanging="360"/>
      </w:pPr>
      <w:rPr>
        <w:rFonts w:ascii="Courier New" w:hAnsi="Courier New" w:hint="default"/>
      </w:rPr>
    </w:lvl>
    <w:lvl w:ilvl="2" w:tplc="45B49C5C">
      <w:start w:val="1"/>
      <w:numFmt w:val="bullet"/>
      <w:lvlText w:val=""/>
      <w:lvlJc w:val="left"/>
      <w:pPr>
        <w:ind w:left="2160" w:hanging="360"/>
      </w:pPr>
      <w:rPr>
        <w:rFonts w:ascii="Wingdings" w:hAnsi="Wingdings" w:hint="default"/>
      </w:rPr>
    </w:lvl>
    <w:lvl w:ilvl="3" w:tplc="201E9FDE">
      <w:start w:val="1"/>
      <w:numFmt w:val="bullet"/>
      <w:lvlText w:val=""/>
      <w:lvlJc w:val="left"/>
      <w:pPr>
        <w:ind w:left="2880" w:hanging="360"/>
      </w:pPr>
      <w:rPr>
        <w:rFonts w:ascii="Symbol" w:hAnsi="Symbol" w:hint="default"/>
      </w:rPr>
    </w:lvl>
    <w:lvl w:ilvl="4" w:tplc="7B166C28">
      <w:start w:val="1"/>
      <w:numFmt w:val="bullet"/>
      <w:lvlText w:val="o"/>
      <w:lvlJc w:val="left"/>
      <w:pPr>
        <w:ind w:left="3600" w:hanging="360"/>
      </w:pPr>
      <w:rPr>
        <w:rFonts w:ascii="Courier New" w:hAnsi="Courier New" w:hint="default"/>
      </w:rPr>
    </w:lvl>
    <w:lvl w:ilvl="5" w:tplc="B35EA6A2">
      <w:start w:val="1"/>
      <w:numFmt w:val="bullet"/>
      <w:lvlText w:val=""/>
      <w:lvlJc w:val="left"/>
      <w:pPr>
        <w:ind w:left="4320" w:hanging="360"/>
      </w:pPr>
      <w:rPr>
        <w:rFonts w:ascii="Wingdings" w:hAnsi="Wingdings" w:hint="default"/>
      </w:rPr>
    </w:lvl>
    <w:lvl w:ilvl="6" w:tplc="37204058">
      <w:start w:val="1"/>
      <w:numFmt w:val="bullet"/>
      <w:lvlText w:val=""/>
      <w:lvlJc w:val="left"/>
      <w:pPr>
        <w:ind w:left="5040" w:hanging="360"/>
      </w:pPr>
      <w:rPr>
        <w:rFonts w:ascii="Symbol" w:hAnsi="Symbol" w:hint="default"/>
      </w:rPr>
    </w:lvl>
    <w:lvl w:ilvl="7" w:tplc="E62A905A">
      <w:start w:val="1"/>
      <w:numFmt w:val="bullet"/>
      <w:lvlText w:val="o"/>
      <w:lvlJc w:val="left"/>
      <w:pPr>
        <w:ind w:left="5760" w:hanging="360"/>
      </w:pPr>
      <w:rPr>
        <w:rFonts w:ascii="Courier New" w:hAnsi="Courier New" w:hint="default"/>
      </w:rPr>
    </w:lvl>
    <w:lvl w:ilvl="8" w:tplc="6442CEE4">
      <w:start w:val="1"/>
      <w:numFmt w:val="bullet"/>
      <w:lvlText w:val=""/>
      <w:lvlJc w:val="left"/>
      <w:pPr>
        <w:ind w:left="6480" w:hanging="360"/>
      </w:pPr>
      <w:rPr>
        <w:rFonts w:ascii="Wingdings" w:hAnsi="Wingdings" w:hint="default"/>
      </w:rPr>
    </w:lvl>
  </w:abstractNum>
  <w:abstractNum w:abstractNumId="12" w15:restartNumberingAfterBreak="0">
    <w:nsid w:val="0C1E3E06"/>
    <w:multiLevelType w:val="hybridMultilevel"/>
    <w:tmpl w:val="8ED62872"/>
    <w:lvl w:ilvl="0" w:tplc="FC20176E">
      <w:start w:val="1"/>
      <w:numFmt w:val="bullet"/>
      <w:lvlText w:val=""/>
      <w:lvlJc w:val="left"/>
      <w:pPr>
        <w:ind w:left="1080" w:hanging="360"/>
      </w:pPr>
      <w:rPr>
        <w:rFonts w:ascii="Symbol" w:hAnsi="Symbol" w:hint="default"/>
      </w:rPr>
    </w:lvl>
    <w:lvl w:ilvl="1" w:tplc="369A1AAC">
      <w:start w:val="1"/>
      <w:numFmt w:val="bullet"/>
      <w:lvlText w:val="o"/>
      <w:lvlJc w:val="left"/>
      <w:pPr>
        <w:ind w:left="1800" w:hanging="360"/>
      </w:pPr>
      <w:rPr>
        <w:rFonts w:ascii="Courier New" w:hAnsi="Courier New" w:hint="default"/>
      </w:rPr>
    </w:lvl>
    <w:lvl w:ilvl="2" w:tplc="B052ADFC">
      <w:start w:val="1"/>
      <w:numFmt w:val="bullet"/>
      <w:lvlText w:val=""/>
      <w:lvlJc w:val="left"/>
      <w:pPr>
        <w:ind w:left="2520" w:hanging="360"/>
      </w:pPr>
      <w:rPr>
        <w:rFonts w:ascii="Wingdings" w:hAnsi="Wingdings" w:hint="default"/>
      </w:rPr>
    </w:lvl>
    <w:lvl w:ilvl="3" w:tplc="1ADE1ECE">
      <w:start w:val="1"/>
      <w:numFmt w:val="bullet"/>
      <w:lvlText w:val=""/>
      <w:lvlJc w:val="left"/>
      <w:pPr>
        <w:ind w:left="3240" w:hanging="360"/>
      </w:pPr>
      <w:rPr>
        <w:rFonts w:ascii="Symbol" w:hAnsi="Symbol" w:hint="default"/>
      </w:rPr>
    </w:lvl>
    <w:lvl w:ilvl="4" w:tplc="18908B92">
      <w:start w:val="1"/>
      <w:numFmt w:val="bullet"/>
      <w:lvlText w:val="o"/>
      <w:lvlJc w:val="left"/>
      <w:pPr>
        <w:ind w:left="3960" w:hanging="360"/>
      </w:pPr>
      <w:rPr>
        <w:rFonts w:ascii="Courier New" w:hAnsi="Courier New" w:hint="default"/>
      </w:rPr>
    </w:lvl>
    <w:lvl w:ilvl="5" w:tplc="F0DCB0EA">
      <w:start w:val="1"/>
      <w:numFmt w:val="bullet"/>
      <w:lvlText w:val=""/>
      <w:lvlJc w:val="left"/>
      <w:pPr>
        <w:ind w:left="4680" w:hanging="360"/>
      </w:pPr>
      <w:rPr>
        <w:rFonts w:ascii="Wingdings" w:hAnsi="Wingdings" w:hint="default"/>
      </w:rPr>
    </w:lvl>
    <w:lvl w:ilvl="6" w:tplc="8318C350">
      <w:start w:val="1"/>
      <w:numFmt w:val="bullet"/>
      <w:lvlText w:val=""/>
      <w:lvlJc w:val="left"/>
      <w:pPr>
        <w:ind w:left="5400" w:hanging="360"/>
      </w:pPr>
      <w:rPr>
        <w:rFonts w:ascii="Symbol" w:hAnsi="Symbol" w:hint="default"/>
      </w:rPr>
    </w:lvl>
    <w:lvl w:ilvl="7" w:tplc="7BA4AE50">
      <w:start w:val="1"/>
      <w:numFmt w:val="bullet"/>
      <w:lvlText w:val="o"/>
      <w:lvlJc w:val="left"/>
      <w:pPr>
        <w:ind w:left="6120" w:hanging="360"/>
      </w:pPr>
      <w:rPr>
        <w:rFonts w:ascii="Courier New" w:hAnsi="Courier New" w:hint="default"/>
      </w:rPr>
    </w:lvl>
    <w:lvl w:ilvl="8" w:tplc="BB94AD14">
      <w:start w:val="1"/>
      <w:numFmt w:val="bullet"/>
      <w:lvlText w:val=""/>
      <w:lvlJc w:val="left"/>
      <w:pPr>
        <w:ind w:left="6840" w:hanging="360"/>
      </w:pPr>
      <w:rPr>
        <w:rFonts w:ascii="Wingdings" w:hAnsi="Wingdings" w:hint="default"/>
      </w:rPr>
    </w:lvl>
  </w:abstractNum>
  <w:abstractNum w:abstractNumId="13" w15:restartNumberingAfterBreak="0">
    <w:nsid w:val="0C435A7B"/>
    <w:multiLevelType w:val="hybridMultilevel"/>
    <w:tmpl w:val="6A48C7F4"/>
    <w:lvl w:ilvl="0" w:tplc="555ADF90">
      <w:start w:val="1"/>
      <w:numFmt w:val="bullet"/>
      <w:lvlText w:val=""/>
      <w:lvlJc w:val="left"/>
      <w:pPr>
        <w:ind w:left="720" w:hanging="360"/>
      </w:pPr>
      <w:rPr>
        <w:rFonts w:ascii="Symbol" w:hAnsi="Symbol" w:hint="default"/>
      </w:rPr>
    </w:lvl>
    <w:lvl w:ilvl="1" w:tplc="2ED64828">
      <w:start w:val="1"/>
      <w:numFmt w:val="bullet"/>
      <w:lvlText w:val="o"/>
      <w:lvlJc w:val="left"/>
      <w:pPr>
        <w:ind w:left="1440" w:hanging="360"/>
      </w:pPr>
      <w:rPr>
        <w:rFonts w:ascii="Courier New" w:hAnsi="Courier New" w:hint="default"/>
      </w:rPr>
    </w:lvl>
    <w:lvl w:ilvl="2" w:tplc="8ED86928">
      <w:start w:val="1"/>
      <w:numFmt w:val="bullet"/>
      <w:lvlText w:val=""/>
      <w:lvlJc w:val="left"/>
      <w:pPr>
        <w:ind w:left="2160" w:hanging="360"/>
      </w:pPr>
      <w:rPr>
        <w:rFonts w:ascii="Wingdings" w:hAnsi="Wingdings" w:hint="default"/>
      </w:rPr>
    </w:lvl>
    <w:lvl w:ilvl="3" w:tplc="9B742EDE">
      <w:start w:val="1"/>
      <w:numFmt w:val="bullet"/>
      <w:lvlText w:val=""/>
      <w:lvlJc w:val="left"/>
      <w:pPr>
        <w:ind w:left="2880" w:hanging="360"/>
      </w:pPr>
      <w:rPr>
        <w:rFonts w:ascii="Symbol" w:hAnsi="Symbol" w:hint="default"/>
      </w:rPr>
    </w:lvl>
    <w:lvl w:ilvl="4" w:tplc="733063B8">
      <w:start w:val="1"/>
      <w:numFmt w:val="bullet"/>
      <w:lvlText w:val="o"/>
      <w:lvlJc w:val="left"/>
      <w:pPr>
        <w:ind w:left="3600" w:hanging="360"/>
      </w:pPr>
      <w:rPr>
        <w:rFonts w:ascii="Courier New" w:hAnsi="Courier New" w:hint="default"/>
      </w:rPr>
    </w:lvl>
    <w:lvl w:ilvl="5" w:tplc="F3E6821C">
      <w:start w:val="1"/>
      <w:numFmt w:val="bullet"/>
      <w:lvlText w:val=""/>
      <w:lvlJc w:val="left"/>
      <w:pPr>
        <w:ind w:left="4320" w:hanging="360"/>
      </w:pPr>
      <w:rPr>
        <w:rFonts w:ascii="Wingdings" w:hAnsi="Wingdings" w:hint="default"/>
      </w:rPr>
    </w:lvl>
    <w:lvl w:ilvl="6" w:tplc="10829570">
      <w:start w:val="1"/>
      <w:numFmt w:val="bullet"/>
      <w:lvlText w:val=""/>
      <w:lvlJc w:val="left"/>
      <w:pPr>
        <w:ind w:left="5040" w:hanging="360"/>
      </w:pPr>
      <w:rPr>
        <w:rFonts w:ascii="Symbol" w:hAnsi="Symbol" w:hint="default"/>
      </w:rPr>
    </w:lvl>
    <w:lvl w:ilvl="7" w:tplc="62442980">
      <w:start w:val="1"/>
      <w:numFmt w:val="bullet"/>
      <w:lvlText w:val="o"/>
      <w:lvlJc w:val="left"/>
      <w:pPr>
        <w:ind w:left="5760" w:hanging="360"/>
      </w:pPr>
      <w:rPr>
        <w:rFonts w:ascii="Courier New" w:hAnsi="Courier New" w:hint="default"/>
      </w:rPr>
    </w:lvl>
    <w:lvl w:ilvl="8" w:tplc="6C5ED4AA">
      <w:start w:val="1"/>
      <w:numFmt w:val="bullet"/>
      <w:lvlText w:val=""/>
      <w:lvlJc w:val="left"/>
      <w:pPr>
        <w:ind w:left="6480" w:hanging="360"/>
      </w:pPr>
      <w:rPr>
        <w:rFonts w:ascii="Wingdings" w:hAnsi="Wingdings" w:hint="default"/>
      </w:rPr>
    </w:lvl>
  </w:abstractNum>
  <w:abstractNum w:abstractNumId="14" w15:restartNumberingAfterBreak="0">
    <w:nsid w:val="0C974C53"/>
    <w:multiLevelType w:val="hybridMultilevel"/>
    <w:tmpl w:val="F97C99C2"/>
    <w:lvl w:ilvl="0" w:tplc="15D283AE">
      <w:start w:val="1"/>
      <w:numFmt w:val="bullet"/>
      <w:lvlText w:val=""/>
      <w:lvlJc w:val="left"/>
      <w:pPr>
        <w:ind w:left="720" w:hanging="360"/>
      </w:pPr>
      <w:rPr>
        <w:rFonts w:ascii="Symbol" w:hAnsi="Symbol" w:hint="default"/>
      </w:rPr>
    </w:lvl>
    <w:lvl w:ilvl="1" w:tplc="2CBECC40">
      <w:start w:val="1"/>
      <w:numFmt w:val="bullet"/>
      <w:lvlText w:val="o"/>
      <w:lvlJc w:val="left"/>
      <w:pPr>
        <w:ind w:left="1440" w:hanging="360"/>
      </w:pPr>
      <w:rPr>
        <w:rFonts w:ascii="Courier New" w:hAnsi="Courier New" w:hint="default"/>
      </w:rPr>
    </w:lvl>
    <w:lvl w:ilvl="2" w:tplc="45D440DA">
      <w:start w:val="1"/>
      <w:numFmt w:val="bullet"/>
      <w:lvlText w:val=""/>
      <w:lvlJc w:val="left"/>
      <w:pPr>
        <w:ind w:left="2160" w:hanging="360"/>
      </w:pPr>
      <w:rPr>
        <w:rFonts w:ascii="Wingdings" w:hAnsi="Wingdings" w:hint="default"/>
      </w:rPr>
    </w:lvl>
    <w:lvl w:ilvl="3" w:tplc="39D88098">
      <w:start w:val="1"/>
      <w:numFmt w:val="bullet"/>
      <w:lvlText w:val=""/>
      <w:lvlJc w:val="left"/>
      <w:pPr>
        <w:ind w:left="2880" w:hanging="360"/>
      </w:pPr>
      <w:rPr>
        <w:rFonts w:ascii="Symbol" w:hAnsi="Symbol" w:hint="default"/>
      </w:rPr>
    </w:lvl>
    <w:lvl w:ilvl="4" w:tplc="A7562C7E">
      <w:start w:val="1"/>
      <w:numFmt w:val="bullet"/>
      <w:lvlText w:val="o"/>
      <w:lvlJc w:val="left"/>
      <w:pPr>
        <w:ind w:left="3600" w:hanging="360"/>
      </w:pPr>
      <w:rPr>
        <w:rFonts w:ascii="Courier New" w:hAnsi="Courier New" w:hint="default"/>
      </w:rPr>
    </w:lvl>
    <w:lvl w:ilvl="5" w:tplc="5666E356">
      <w:start w:val="1"/>
      <w:numFmt w:val="bullet"/>
      <w:lvlText w:val=""/>
      <w:lvlJc w:val="left"/>
      <w:pPr>
        <w:ind w:left="4320" w:hanging="360"/>
      </w:pPr>
      <w:rPr>
        <w:rFonts w:ascii="Wingdings" w:hAnsi="Wingdings" w:hint="default"/>
      </w:rPr>
    </w:lvl>
    <w:lvl w:ilvl="6" w:tplc="0F381C60">
      <w:start w:val="1"/>
      <w:numFmt w:val="bullet"/>
      <w:lvlText w:val=""/>
      <w:lvlJc w:val="left"/>
      <w:pPr>
        <w:ind w:left="5040" w:hanging="360"/>
      </w:pPr>
      <w:rPr>
        <w:rFonts w:ascii="Symbol" w:hAnsi="Symbol" w:hint="default"/>
      </w:rPr>
    </w:lvl>
    <w:lvl w:ilvl="7" w:tplc="F4061A9C">
      <w:start w:val="1"/>
      <w:numFmt w:val="bullet"/>
      <w:lvlText w:val="o"/>
      <w:lvlJc w:val="left"/>
      <w:pPr>
        <w:ind w:left="5760" w:hanging="360"/>
      </w:pPr>
      <w:rPr>
        <w:rFonts w:ascii="Courier New" w:hAnsi="Courier New" w:hint="default"/>
      </w:rPr>
    </w:lvl>
    <w:lvl w:ilvl="8" w:tplc="1CE03C96">
      <w:start w:val="1"/>
      <w:numFmt w:val="bullet"/>
      <w:lvlText w:val=""/>
      <w:lvlJc w:val="left"/>
      <w:pPr>
        <w:ind w:left="6480" w:hanging="360"/>
      </w:pPr>
      <w:rPr>
        <w:rFonts w:ascii="Wingdings" w:hAnsi="Wingdings" w:hint="default"/>
      </w:rPr>
    </w:lvl>
  </w:abstractNum>
  <w:abstractNum w:abstractNumId="15" w15:restartNumberingAfterBreak="0">
    <w:nsid w:val="0FA51D17"/>
    <w:multiLevelType w:val="hybridMultilevel"/>
    <w:tmpl w:val="771E192A"/>
    <w:lvl w:ilvl="0" w:tplc="E24AAAE8">
      <w:start w:val="1"/>
      <w:numFmt w:val="bullet"/>
      <w:lvlText w:val=""/>
      <w:lvlJc w:val="left"/>
      <w:pPr>
        <w:ind w:left="720" w:hanging="360"/>
      </w:pPr>
      <w:rPr>
        <w:rFonts w:ascii="Symbol" w:hAnsi="Symbol" w:hint="default"/>
      </w:rPr>
    </w:lvl>
    <w:lvl w:ilvl="1" w:tplc="09FAF6DA">
      <w:start w:val="1"/>
      <w:numFmt w:val="bullet"/>
      <w:lvlText w:val="o"/>
      <w:lvlJc w:val="left"/>
      <w:pPr>
        <w:ind w:left="1440" w:hanging="360"/>
      </w:pPr>
      <w:rPr>
        <w:rFonts w:ascii="Courier New" w:hAnsi="Courier New" w:hint="default"/>
      </w:rPr>
    </w:lvl>
    <w:lvl w:ilvl="2" w:tplc="ABF44112">
      <w:start w:val="1"/>
      <w:numFmt w:val="bullet"/>
      <w:lvlText w:val=""/>
      <w:lvlJc w:val="left"/>
      <w:pPr>
        <w:ind w:left="2160" w:hanging="360"/>
      </w:pPr>
      <w:rPr>
        <w:rFonts w:ascii="Wingdings" w:hAnsi="Wingdings" w:hint="default"/>
      </w:rPr>
    </w:lvl>
    <w:lvl w:ilvl="3" w:tplc="B8B6BA26">
      <w:start w:val="1"/>
      <w:numFmt w:val="bullet"/>
      <w:lvlText w:val=""/>
      <w:lvlJc w:val="left"/>
      <w:pPr>
        <w:ind w:left="2880" w:hanging="360"/>
      </w:pPr>
      <w:rPr>
        <w:rFonts w:ascii="Symbol" w:hAnsi="Symbol" w:hint="default"/>
      </w:rPr>
    </w:lvl>
    <w:lvl w:ilvl="4" w:tplc="BC245F00">
      <w:start w:val="1"/>
      <w:numFmt w:val="bullet"/>
      <w:lvlText w:val="o"/>
      <w:lvlJc w:val="left"/>
      <w:pPr>
        <w:ind w:left="3600" w:hanging="360"/>
      </w:pPr>
      <w:rPr>
        <w:rFonts w:ascii="Courier New" w:hAnsi="Courier New" w:hint="default"/>
      </w:rPr>
    </w:lvl>
    <w:lvl w:ilvl="5" w:tplc="09F8C7FC">
      <w:start w:val="1"/>
      <w:numFmt w:val="bullet"/>
      <w:lvlText w:val=""/>
      <w:lvlJc w:val="left"/>
      <w:pPr>
        <w:ind w:left="4320" w:hanging="360"/>
      </w:pPr>
      <w:rPr>
        <w:rFonts w:ascii="Wingdings" w:hAnsi="Wingdings" w:hint="default"/>
      </w:rPr>
    </w:lvl>
    <w:lvl w:ilvl="6" w:tplc="8BD03940">
      <w:start w:val="1"/>
      <w:numFmt w:val="bullet"/>
      <w:lvlText w:val=""/>
      <w:lvlJc w:val="left"/>
      <w:pPr>
        <w:ind w:left="5040" w:hanging="360"/>
      </w:pPr>
      <w:rPr>
        <w:rFonts w:ascii="Symbol" w:hAnsi="Symbol" w:hint="default"/>
      </w:rPr>
    </w:lvl>
    <w:lvl w:ilvl="7" w:tplc="DADA77E0">
      <w:start w:val="1"/>
      <w:numFmt w:val="bullet"/>
      <w:lvlText w:val="o"/>
      <w:lvlJc w:val="left"/>
      <w:pPr>
        <w:ind w:left="5760" w:hanging="360"/>
      </w:pPr>
      <w:rPr>
        <w:rFonts w:ascii="Courier New" w:hAnsi="Courier New" w:hint="default"/>
      </w:rPr>
    </w:lvl>
    <w:lvl w:ilvl="8" w:tplc="345E58B0">
      <w:start w:val="1"/>
      <w:numFmt w:val="bullet"/>
      <w:lvlText w:val=""/>
      <w:lvlJc w:val="left"/>
      <w:pPr>
        <w:ind w:left="6480" w:hanging="360"/>
      </w:pPr>
      <w:rPr>
        <w:rFonts w:ascii="Wingdings" w:hAnsi="Wingdings" w:hint="default"/>
      </w:rPr>
    </w:lvl>
  </w:abstractNum>
  <w:abstractNum w:abstractNumId="16" w15:restartNumberingAfterBreak="0">
    <w:nsid w:val="178B859B"/>
    <w:multiLevelType w:val="hybridMultilevel"/>
    <w:tmpl w:val="FB824D4E"/>
    <w:lvl w:ilvl="0" w:tplc="2CA64974">
      <w:start w:val="1"/>
      <w:numFmt w:val="bullet"/>
      <w:lvlText w:val=""/>
      <w:lvlJc w:val="left"/>
      <w:pPr>
        <w:ind w:left="720" w:hanging="360"/>
      </w:pPr>
      <w:rPr>
        <w:rFonts w:ascii="Symbol" w:hAnsi="Symbol" w:hint="default"/>
      </w:rPr>
    </w:lvl>
    <w:lvl w:ilvl="1" w:tplc="4C40BB3A">
      <w:start w:val="1"/>
      <w:numFmt w:val="bullet"/>
      <w:lvlText w:val="o"/>
      <w:lvlJc w:val="left"/>
      <w:pPr>
        <w:ind w:left="1440" w:hanging="360"/>
      </w:pPr>
      <w:rPr>
        <w:rFonts w:ascii="Courier New" w:hAnsi="Courier New" w:hint="default"/>
      </w:rPr>
    </w:lvl>
    <w:lvl w:ilvl="2" w:tplc="45F63AE2">
      <w:start w:val="1"/>
      <w:numFmt w:val="bullet"/>
      <w:lvlText w:val=""/>
      <w:lvlJc w:val="left"/>
      <w:pPr>
        <w:ind w:left="2160" w:hanging="360"/>
      </w:pPr>
      <w:rPr>
        <w:rFonts w:ascii="Wingdings" w:hAnsi="Wingdings" w:hint="default"/>
      </w:rPr>
    </w:lvl>
    <w:lvl w:ilvl="3" w:tplc="53962AEE">
      <w:start w:val="1"/>
      <w:numFmt w:val="bullet"/>
      <w:lvlText w:val=""/>
      <w:lvlJc w:val="left"/>
      <w:pPr>
        <w:ind w:left="2880" w:hanging="360"/>
      </w:pPr>
      <w:rPr>
        <w:rFonts w:ascii="Symbol" w:hAnsi="Symbol" w:hint="default"/>
      </w:rPr>
    </w:lvl>
    <w:lvl w:ilvl="4" w:tplc="6A024CD4">
      <w:start w:val="1"/>
      <w:numFmt w:val="bullet"/>
      <w:lvlText w:val="o"/>
      <w:lvlJc w:val="left"/>
      <w:pPr>
        <w:ind w:left="3600" w:hanging="360"/>
      </w:pPr>
      <w:rPr>
        <w:rFonts w:ascii="Courier New" w:hAnsi="Courier New" w:hint="default"/>
      </w:rPr>
    </w:lvl>
    <w:lvl w:ilvl="5" w:tplc="E50EC9F6">
      <w:start w:val="1"/>
      <w:numFmt w:val="bullet"/>
      <w:lvlText w:val=""/>
      <w:lvlJc w:val="left"/>
      <w:pPr>
        <w:ind w:left="4320" w:hanging="360"/>
      </w:pPr>
      <w:rPr>
        <w:rFonts w:ascii="Wingdings" w:hAnsi="Wingdings" w:hint="default"/>
      </w:rPr>
    </w:lvl>
    <w:lvl w:ilvl="6" w:tplc="85B4DD1C">
      <w:start w:val="1"/>
      <w:numFmt w:val="bullet"/>
      <w:lvlText w:val=""/>
      <w:lvlJc w:val="left"/>
      <w:pPr>
        <w:ind w:left="5040" w:hanging="360"/>
      </w:pPr>
      <w:rPr>
        <w:rFonts w:ascii="Symbol" w:hAnsi="Symbol" w:hint="default"/>
      </w:rPr>
    </w:lvl>
    <w:lvl w:ilvl="7" w:tplc="0A7C717C">
      <w:start w:val="1"/>
      <w:numFmt w:val="bullet"/>
      <w:lvlText w:val="o"/>
      <w:lvlJc w:val="left"/>
      <w:pPr>
        <w:ind w:left="5760" w:hanging="360"/>
      </w:pPr>
      <w:rPr>
        <w:rFonts w:ascii="Courier New" w:hAnsi="Courier New" w:hint="default"/>
      </w:rPr>
    </w:lvl>
    <w:lvl w:ilvl="8" w:tplc="081A1EEA">
      <w:start w:val="1"/>
      <w:numFmt w:val="bullet"/>
      <w:lvlText w:val=""/>
      <w:lvlJc w:val="left"/>
      <w:pPr>
        <w:ind w:left="6480" w:hanging="360"/>
      </w:pPr>
      <w:rPr>
        <w:rFonts w:ascii="Wingdings" w:hAnsi="Wingdings" w:hint="default"/>
      </w:rPr>
    </w:lvl>
  </w:abstractNum>
  <w:abstractNum w:abstractNumId="17" w15:restartNumberingAfterBreak="0">
    <w:nsid w:val="1A328FE0"/>
    <w:multiLevelType w:val="hybridMultilevel"/>
    <w:tmpl w:val="CA385036"/>
    <w:lvl w:ilvl="0" w:tplc="8266129A">
      <w:start w:val="1"/>
      <w:numFmt w:val="bullet"/>
      <w:lvlText w:val=""/>
      <w:lvlJc w:val="left"/>
      <w:pPr>
        <w:ind w:left="720" w:hanging="360"/>
      </w:pPr>
      <w:rPr>
        <w:rFonts w:ascii="Symbol" w:hAnsi="Symbol" w:hint="default"/>
      </w:rPr>
    </w:lvl>
    <w:lvl w:ilvl="1" w:tplc="E1AC3716">
      <w:start w:val="1"/>
      <w:numFmt w:val="bullet"/>
      <w:lvlText w:val="o"/>
      <w:lvlJc w:val="left"/>
      <w:pPr>
        <w:ind w:left="1440" w:hanging="360"/>
      </w:pPr>
      <w:rPr>
        <w:rFonts w:ascii="Courier New" w:hAnsi="Courier New" w:hint="default"/>
      </w:rPr>
    </w:lvl>
    <w:lvl w:ilvl="2" w:tplc="A5A8B8C4">
      <w:start w:val="1"/>
      <w:numFmt w:val="bullet"/>
      <w:lvlText w:val=""/>
      <w:lvlJc w:val="left"/>
      <w:pPr>
        <w:ind w:left="2160" w:hanging="360"/>
      </w:pPr>
      <w:rPr>
        <w:rFonts w:ascii="Wingdings" w:hAnsi="Wingdings" w:hint="default"/>
      </w:rPr>
    </w:lvl>
    <w:lvl w:ilvl="3" w:tplc="DEF050CA">
      <w:start w:val="1"/>
      <w:numFmt w:val="bullet"/>
      <w:lvlText w:val=""/>
      <w:lvlJc w:val="left"/>
      <w:pPr>
        <w:ind w:left="2880" w:hanging="360"/>
      </w:pPr>
      <w:rPr>
        <w:rFonts w:ascii="Symbol" w:hAnsi="Symbol" w:hint="default"/>
      </w:rPr>
    </w:lvl>
    <w:lvl w:ilvl="4" w:tplc="AD10DBFE">
      <w:start w:val="1"/>
      <w:numFmt w:val="bullet"/>
      <w:lvlText w:val="o"/>
      <w:lvlJc w:val="left"/>
      <w:pPr>
        <w:ind w:left="3600" w:hanging="360"/>
      </w:pPr>
      <w:rPr>
        <w:rFonts w:ascii="Courier New" w:hAnsi="Courier New" w:hint="default"/>
      </w:rPr>
    </w:lvl>
    <w:lvl w:ilvl="5" w:tplc="1F7E9758">
      <w:start w:val="1"/>
      <w:numFmt w:val="bullet"/>
      <w:lvlText w:val=""/>
      <w:lvlJc w:val="left"/>
      <w:pPr>
        <w:ind w:left="4320" w:hanging="360"/>
      </w:pPr>
      <w:rPr>
        <w:rFonts w:ascii="Wingdings" w:hAnsi="Wingdings" w:hint="default"/>
      </w:rPr>
    </w:lvl>
    <w:lvl w:ilvl="6" w:tplc="B302DDE6">
      <w:start w:val="1"/>
      <w:numFmt w:val="bullet"/>
      <w:lvlText w:val=""/>
      <w:lvlJc w:val="left"/>
      <w:pPr>
        <w:ind w:left="5040" w:hanging="360"/>
      </w:pPr>
      <w:rPr>
        <w:rFonts w:ascii="Symbol" w:hAnsi="Symbol" w:hint="default"/>
      </w:rPr>
    </w:lvl>
    <w:lvl w:ilvl="7" w:tplc="779AE6F8">
      <w:start w:val="1"/>
      <w:numFmt w:val="bullet"/>
      <w:lvlText w:val="o"/>
      <w:lvlJc w:val="left"/>
      <w:pPr>
        <w:ind w:left="5760" w:hanging="360"/>
      </w:pPr>
      <w:rPr>
        <w:rFonts w:ascii="Courier New" w:hAnsi="Courier New" w:hint="default"/>
      </w:rPr>
    </w:lvl>
    <w:lvl w:ilvl="8" w:tplc="5FF490F8">
      <w:start w:val="1"/>
      <w:numFmt w:val="bullet"/>
      <w:lvlText w:val=""/>
      <w:lvlJc w:val="left"/>
      <w:pPr>
        <w:ind w:left="6480" w:hanging="360"/>
      </w:pPr>
      <w:rPr>
        <w:rFonts w:ascii="Wingdings" w:hAnsi="Wingdings" w:hint="default"/>
      </w:rPr>
    </w:lvl>
  </w:abstractNum>
  <w:abstractNum w:abstractNumId="18" w15:restartNumberingAfterBreak="0">
    <w:nsid w:val="1D77EC80"/>
    <w:multiLevelType w:val="hybridMultilevel"/>
    <w:tmpl w:val="1F94D300"/>
    <w:lvl w:ilvl="0" w:tplc="4B985BD6">
      <w:start w:val="1"/>
      <w:numFmt w:val="bullet"/>
      <w:lvlText w:val=""/>
      <w:lvlJc w:val="left"/>
      <w:pPr>
        <w:ind w:left="720" w:hanging="360"/>
      </w:pPr>
      <w:rPr>
        <w:rFonts w:ascii="Symbol" w:hAnsi="Symbol" w:hint="default"/>
      </w:rPr>
    </w:lvl>
    <w:lvl w:ilvl="1" w:tplc="9E721816">
      <w:start w:val="1"/>
      <w:numFmt w:val="bullet"/>
      <w:lvlText w:val="o"/>
      <w:lvlJc w:val="left"/>
      <w:pPr>
        <w:ind w:left="1440" w:hanging="360"/>
      </w:pPr>
      <w:rPr>
        <w:rFonts w:ascii="Courier New" w:hAnsi="Courier New" w:hint="default"/>
      </w:rPr>
    </w:lvl>
    <w:lvl w:ilvl="2" w:tplc="482ACC2A">
      <w:start w:val="1"/>
      <w:numFmt w:val="bullet"/>
      <w:lvlText w:val=""/>
      <w:lvlJc w:val="left"/>
      <w:pPr>
        <w:ind w:left="2160" w:hanging="360"/>
      </w:pPr>
      <w:rPr>
        <w:rFonts w:ascii="Wingdings" w:hAnsi="Wingdings" w:hint="default"/>
      </w:rPr>
    </w:lvl>
    <w:lvl w:ilvl="3" w:tplc="1ECCF2A0">
      <w:start w:val="1"/>
      <w:numFmt w:val="bullet"/>
      <w:lvlText w:val=""/>
      <w:lvlJc w:val="left"/>
      <w:pPr>
        <w:ind w:left="2880" w:hanging="360"/>
      </w:pPr>
      <w:rPr>
        <w:rFonts w:ascii="Symbol" w:hAnsi="Symbol" w:hint="default"/>
      </w:rPr>
    </w:lvl>
    <w:lvl w:ilvl="4" w:tplc="ACA0FB20">
      <w:start w:val="1"/>
      <w:numFmt w:val="bullet"/>
      <w:lvlText w:val="o"/>
      <w:lvlJc w:val="left"/>
      <w:pPr>
        <w:ind w:left="3600" w:hanging="360"/>
      </w:pPr>
      <w:rPr>
        <w:rFonts w:ascii="Courier New" w:hAnsi="Courier New" w:hint="default"/>
      </w:rPr>
    </w:lvl>
    <w:lvl w:ilvl="5" w:tplc="936E912C">
      <w:start w:val="1"/>
      <w:numFmt w:val="bullet"/>
      <w:lvlText w:val=""/>
      <w:lvlJc w:val="left"/>
      <w:pPr>
        <w:ind w:left="4320" w:hanging="360"/>
      </w:pPr>
      <w:rPr>
        <w:rFonts w:ascii="Wingdings" w:hAnsi="Wingdings" w:hint="default"/>
      </w:rPr>
    </w:lvl>
    <w:lvl w:ilvl="6" w:tplc="DFB49DB0">
      <w:start w:val="1"/>
      <w:numFmt w:val="bullet"/>
      <w:lvlText w:val=""/>
      <w:lvlJc w:val="left"/>
      <w:pPr>
        <w:ind w:left="5040" w:hanging="360"/>
      </w:pPr>
      <w:rPr>
        <w:rFonts w:ascii="Symbol" w:hAnsi="Symbol" w:hint="default"/>
      </w:rPr>
    </w:lvl>
    <w:lvl w:ilvl="7" w:tplc="FD9A9AEC">
      <w:start w:val="1"/>
      <w:numFmt w:val="bullet"/>
      <w:lvlText w:val="o"/>
      <w:lvlJc w:val="left"/>
      <w:pPr>
        <w:ind w:left="5760" w:hanging="360"/>
      </w:pPr>
      <w:rPr>
        <w:rFonts w:ascii="Courier New" w:hAnsi="Courier New" w:hint="default"/>
      </w:rPr>
    </w:lvl>
    <w:lvl w:ilvl="8" w:tplc="FEF22DB2">
      <w:start w:val="1"/>
      <w:numFmt w:val="bullet"/>
      <w:lvlText w:val=""/>
      <w:lvlJc w:val="left"/>
      <w:pPr>
        <w:ind w:left="6480" w:hanging="360"/>
      </w:pPr>
      <w:rPr>
        <w:rFonts w:ascii="Wingdings" w:hAnsi="Wingdings" w:hint="default"/>
      </w:rPr>
    </w:lvl>
  </w:abstractNum>
  <w:abstractNum w:abstractNumId="19" w15:restartNumberingAfterBreak="0">
    <w:nsid w:val="204676F6"/>
    <w:multiLevelType w:val="hybridMultilevel"/>
    <w:tmpl w:val="BB2E6E52"/>
    <w:lvl w:ilvl="0" w:tplc="B56093E4">
      <w:start w:val="1"/>
      <w:numFmt w:val="bullet"/>
      <w:lvlText w:val=""/>
      <w:lvlJc w:val="left"/>
      <w:pPr>
        <w:ind w:left="720" w:hanging="360"/>
      </w:pPr>
      <w:rPr>
        <w:rFonts w:ascii="Symbol" w:hAnsi="Symbol" w:hint="default"/>
      </w:rPr>
    </w:lvl>
    <w:lvl w:ilvl="1" w:tplc="146CC352">
      <w:start w:val="1"/>
      <w:numFmt w:val="bullet"/>
      <w:lvlText w:val="o"/>
      <w:lvlJc w:val="left"/>
      <w:pPr>
        <w:ind w:left="1440" w:hanging="360"/>
      </w:pPr>
      <w:rPr>
        <w:rFonts w:ascii="Courier New" w:hAnsi="Courier New" w:hint="default"/>
      </w:rPr>
    </w:lvl>
    <w:lvl w:ilvl="2" w:tplc="D8024B36">
      <w:start w:val="1"/>
      <w:numFmt w:val="bullet"/>
      <w:lvlText w:val=""/>
      <w:lvlJc w:val="left"/>
      <w:pPr>
        <w:ind w:left="2160" w:hanging="360"/>
      </w:pPr>
      <w:rPr>
        <w:rFonts w:ascii="Wingdings" w:hAnsi="Wingdings" w:hint="default"/>
      </w:rPr>
    </w:lvl>
    <w:lvl w:ilvl="3" w:tplc="D22434A0">
      <w:start w:val="1"/>
      <w:numFmt w:val="bullet"/>
      <w:lvlText w:val=""/>
      <w:lvlJc w:val="left"/>
      <w:pPr>
        <w:ind w:left="2880" w:hanging="360"/>
      </w:pPr>
      <w:rPr>
        <w:rFonts w:ascii="Symbol" w:hAnsi="Symbol" w:hint="default"/>
      </w:rPr>
    </w:lvl>
    <w:lvl w:ilvl="4" w:tplc="57D4FB6E">
      <w:start w:val="1"/>
      <w:numFmt w:val="bullet"/>
      <w:lvlText w:val="o"/>
      <w:lvlJc w:val="left"/>
      <w:pPr>
        <w:ind w:left="3600" w:hanging="360"/>
      </w:pPr>
      <w:rPr>
        <w:rFonts w:ascii="Courier New" w:hAnsi="Courier New" w:hint="default"/>
      </w:rPr>
    </w:lvl>
    <w:lvl w:ilvl="5" w:tplc="44827BD8">
      <w:start w:val="1"/>
      <w:numFmt w:val="bullet"/>
      <w:lvlText w:val=""/>
      <w:lvlJc w:val="left"/>
      <w:pPr>
        <w:ind w:left="4320" w:hanging="360"/>
      </w:pPr>
      <w:rPr>
        <w:rFonts w:ascii="Wingdings" w:hAnsi="Wingdings" w:hint="default"/>
      </w:rPr>
    </w:lvl>
    <w:lvl w:ilvl="6" w:tplc="765E95C6">
      <w:start w:val="1"/>
      <w:numFmt w:val="bullet"/>
      <w:lvlText w:val=""/>
      <w:lvlJc w:val="left"/>
      <w:pPr>
        <w:ind w:left="5040" w:hanging="360"/>
      </w:pPr>
      <w:rPr>
        <w:rFonts w:ascii="Symbol" w:hAnsi="Symbol" w:hint="default"/>
      </w:rPr>
    </w:lvl>
    <w:lvl w:ilvl="7" w:tplc="34B44334">
      <w:start w:val="1"/>
      <w:numFmt w:val="bullet"/>
      <w:lvlText w:val="o"/>
      <w:lvlJc w:val="left"/>
      <w:pPr>
        <w:ind w:left="5760" w:hanging="360"/>
      </w:pPr>
      <w:rPr>
        <w:rFonts w:ascii="Courier New" w:hAnsi="Courier New" w:hint="default"/>
      </w:rPr>
    </w:lvl>
    <w:lvl w:ilvl="8" w:tplc="6DF4BCFA">
      <w:start w:val="1"/>
      <w:numFmt w:val="bullet"/>
      <w:lvlText w:val=""/>
      <w:lvlJc w:val="left"/>
      <w:pPr>
        <w:ind w:left="6480" w:hanging="360"/>
      </w:pPr>
      <w:rPr>
        <w:rFonts w:ascii="Wingdings" w:hAnsi="Wingdings" w:hint="default"/>
      </w:rPr>
    </w:lvl>
  </w:abstractNum>
  <w:abstractNum w:abstractNumId="20" w15:restartNumberingAfterBreak="0">
    <w:nsid w:val="208B34C5"/>
    <w:multiLevelType w:val="multilevel"/>
    <w:tmpl w:val="FFFFFFFF"/>
    <w:lvl w:ilvl="0">
      <w:start w:val="1"/>
      <w:numFmt w:val="bullet"/>
      <w:lvlText w:val="●"/>
      <w:lvlJc w:val="left"/>
      <w:pPr>
        <w:ind w:left="1842"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1D5124A"/>
    <w:multiLevelType w:val="hybridMultilevel"/>
    <w:tmpl w:val="EC341A96"/>
    <w:lvl w:ilvl="0" w:tplc="74869C84">
      <w:start w:val="1"/>
      <w:numFmt w:val="bullet"/>
      <w:lvlText w:val=""/>
      <w:lvlJc w:val="left"/>
      <w:pPr>
        <w:ind w:left="720" w:hanging="360"/>
      </w:pPr>
      <w:rPr>
        <w:rFonts w:ascii="Symbol" w:hAnsi="Symbol" w:hint="default"/>
      </w:rPr>
    </w:lvl>
    <w:lvl w:ilvl="1" w:tplc="E90AD50A">
      <w:start w:val="1"/>
      <w:numFmt w:val="bullet"/>
      <w:lvlText w:val="o"/>
      <w:lvlJc w:val="left"/>
      <w:pPr>
        <w:ind w:left="1440" w:hanging="360"/>
      </w:pPr>
      <w:rPr>
        <w:rFonts w:ascii="Courier New" w:hAnsi="Courier New" w:hint="default"/>
      </w:rPr>
    </w:lvl>
    <w:lvl w:ilvl="2" w:tplc="812855BC">
      <w:start w:val="1"/>
      <w:numFmt w:val="bullet"/>
      <w:lvlText w:val=""/>
      <w:lvlJc w:val="left"/>
      <w:pPr>
        <w:ind w:left="2160" w:hanging="360"/>
      </w:pPr>
      <w:rPr>
        <w:rFonts w:ascii="Wingdings" w:hAnsi="Wingdings" w:hint="default"/>
      </w:rPr>
    </w:lvl>
    <w:lvl w:ilvl="3" w:tplc="6F545908">
      <w:start w:val="1"/>
      <w:numFmt w:val="bullet"/>
      <w:lvlText w:val=""/>
      <w:lvlJc w:val="left"/>
      <w:pPr>
        <w:ind w:left="2880" w:hanging="360"/>
      </w:pPr>
      <w:rPr>
        <w:rFonts w:ascii="Symbol" w:hAnsi="Symbol" w:hint="default"/>
      </w:rPr>
    </w:lvl>
    <w:lvl w:ilvl="4" w:tplc="FB58F660">
      <w:start w:val="1"/>
      <w:numFmt w:val="bullet"/>
      <w:lvlText w:val="o"/>
      <w:lvlJc w:val="left"/>
      <w:pPr>
        <w:ind w:left="3600" w:hanging="360"/>
      </w:pPr>
      <w:rPr>
        <w:rFonts w:ascii="Courier New" w:hAnsi="Courier New" w:hint="default"/>
      </w:rPr>
    </w:lvl>
    <w:lvl w:ilvl="5" w:tplc="4E06994C">
      <w:start w:val="1"/>
      <w:numFmt w:val="bullet"/>
      <w:lvlText w:val=""/>
      <w:lvlJc w:val="left"/>
      <w:pPr>
        <w:ind w:left="4320" w:hanging="360"/>
      </w:pPr>
      <w:rPr>
        <w:rFonts w:ascii="Wingdings" w:hAnsi="Wingdings" w:hint="default"/>
      </w:rPr>
    </w:lvl>
    <w:lvl w:ilvl="6" w:tplc="64129FBE">
      <w:start w:val="1"/>
      <w:numFmt w:val="bullet"/>
      <w:lvlText w:val=""/>
      <w:lvlJc w:val="left"/>
      <w:pPr>
        <w:ind w:left="5040" w:hanging="360"/>
      </w:pPr>
      <w:rPr>
        <w:rFonts w:ascii="Symbol" w:hAnsi="Symbol" w:hint="default"/>
      </w:rPr>
    </w:lvl>
    <w:lvl w:ilvl="7" w:tplc="BBCE4D2E">
      <w:start w:val="1"/>
      <w:numFmt w:val="bullet"/>
      <w:lvlText w:val="o"/>
      <w:lvlJc w:val="left"/>
      <w:pPr>
        <w:ind w:left="5760" w:hanging="360"/>
      </w:pPr>
      <w:rPr>
        <w:rFonts w:ascii="Courier New" w:hAnsi="Courier New" w:hint="default"/>
      </w:rPr>
    </w:lvl>
    <w:lvl w:ilvl="8" w:tplc="5EDED7DA">
      <w:start w:val="1"/>
      <w:numFmt w:val="bullet"/>
      <w:lvlText w:val=""/>
      <w:lvlJc w:val="left"/>
      <w:pPr>
        <w:ind w:left="6480" w:hanging="360"/>
      </w:pPr>
      <w:rPr>
        <w:rFonts w:ascii="Wingdings" w:hAnsi="Wingdings" w:hint="default"/>
      </w:rPr>
    </w:lvl>
  </w:abstractNum>
  <w:abstractNum w:abstractNumId="22" w15:restartNumberingAfterBreak="0">
    <w:nsid w:val="25B5C1D8"/>
    <w:multiLevelType w:val="hybridMultilevel"/>
    <w:tmpl w:val="FF9A5A8E"/>
    <w:lvl w:ilvl="0" w:tplc="962471F6">
      <w:start w:val="1"/>
      <w:numFmt w:val="bullet"/>
      <w:lvlText w:val=""/>
      <w:lvlJc w:val="left"/>
      <w:pPr>
        <w:ind w:left="720" w:hanging="360"/>
      </w:pPr>
      <w:rPr>
        <w:rFonts w:ascii="Symbol" w:hAnsi="Symbol" w:hint="default"/>
      </w:rPr>
    </w:lvl>
    <w:lvl w:ilvl="1" w:tplc="66842EAE">
      <w:start w:val="1"/>
      <w:numFmt w:val="bullet"/>
      <w:lvlText w:val="o"/>
      <w:lvlJc w:val="left"/>
      <w:pPr>
        <w:ind w:left="1440" w:hanging="360"/>
      </w:pPr>
      <w:rPr>
        <w:rFonts w:ascii="Courier New" w:hAnsi="Courier New" w:hint="default"/>
      </w:rPr>
    </w:lvl>
    <w:lvl w:ilvl="2" w:tplc="17161DAC">
      <w:start w:val="1"/>
      <w:numFmt w:val="bullet"/>
      <w:lvlText w:val=""/>
      <w:lvlJc w:val="left"/>
      <w:pPr>
        <w:ind w:left="2160" w:hanging="360"/>
      </w:pPr>
      <w:rPr>
        <w:rFonts w:ascii="Wingdings" w:hAnsi="Wingdings" w:hint="default"/>
      </w:rPr>
    </w:lvl>
    <w:lvl w:ilvl="3" w:tplc="A898484A">
      <w:start w:val="1"/>
      <w:numFmt w:val="bullet"/>
      <w:lvlText w:val=""/>
      <w:lvlJc w:val="left"/>
      <w:pPr>
        <w:ind w:left="2880" w:hanging="360"/>
      </w:pPr>
      <w:rPr>
        <w:rFonts w:ascii="Symbol" w:hAnsi="Symbol" w:hint="default"/>
      </w:rPr>
    </w:lvl>
    <w:lvl w:ilvl="4" w:tplc="CED67C90">
      <w:start w:val="1"/>
      <w:numFmt w:val="bullet"/>
      <w:lvlText w:val="o"/>
      <w:lvlJc w:val="left"/>
      <w:pPr>
        <w:ind w:left="3600" w:hanging="360"/>
      </w:pPr>
      <w:rPr>
        <w:rFonts w:ascii="Courier New" w:hAnsi="Courier New" w:hint="default"/>
      </w:rPr>
    </w:lvl>
    <w:lvl w:ilvl="5" w:tplc="148CB7EC">
      <w:start w:val="1"/>
      <w:numFmt w:val="bullet"/>
      <w:lvlText w:val=""/>
      <w:lvlJc w:val="left"/>
      <w:pPr>
        <w:ind w:left="4320" w:hanging="360"/>
      </w:pPr>
      <w:rPr>
        <w:rFonts w:ascii="Wingdings" w:hAnsi="Wingdings" w:hint="default"/>
      </w:rPr>
    </w:lvl>
    <w:lvl w:ilvl="6" w:tplc="5CC2EC80">
      <w:start w:val="1"/>
      <w:numFmt w:val="bullet"/>
      <w:lvlText w:val=""/>
      <w:lvlJc w:val="left"/>
      <w:pPr>
        <w:ind w:left="5040" w:hanging="360"/>
      </w:pPr>
      <w:rPr>
        <w:rFonts w:ascii="Symbol" w:hAnsi="Symbol" w:hint="default"/>
      </w:rPr>
    </w:lvl>
    <w:lvl w:ilvl="7" w:tplc="A8F667DE">
      <w:start w:val="1"/>
      <w:numFmt w:val="bullet"/>
      <w:lvlText w:val="o"/>
      <w:lvlJc w:val="left"/>
      <w:pPr>
        <w:ind w:left="5760" w:hanging="360"/>
      </w:pPr>
      <w:rPr>
        <w:rFonts w:ascii="Courier New" w:hAnsi="Courier New" w:hint="default"/>
      </w:rPr>
    </w:lvl>
    <w:lvl w:ilvl="8" w:tplc="157CA80C">
      <w:start w:val="1"/>
      <w:numFmt w:val="bullet"/>
      <w:lvlText w:val=""/>
      <w:lvlJc w:val="left"/>
      <w:pPr>
        <w:ind w:left="6480" w:hanging="360"/>
      </w:pPr>
      <w:rPr>
        <w:rFonts w:ascii="Wingdings" w:hAnsi="Wingdings" w:hint="default"/>
      </w:rPr>
    </w:lvl>
  </w:abstractNum>
  <w:abstractNum w:abstractNumId="23" w15:restartNumberingAfterBreak="0">
    <w:nsid w:val="28377C8F"/>
    <w:multiLevelType w:val="multilevel"/>
    <w:tmpl w:val="FFFFFFFF"/>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288F9599"/>
    <w:multiLevelType w:val="hybridMultilevel"/>
    <w:tmpl w:val="0970871E"/>
    <w:lvl w:ilvl="0" w:tplc="FEFA6B3E">
      <w:start w:val="1"/>
      <w:numFmt w:val="bullet"/>
      <w:lvlText w:val=""/>
      <w:lvlJc w:val="left"/>
      <w:pPr>
        <w:ind w:left="720" w:hanging="360"/>
      </w:pPr>
      <w:rPr>
        <w:rFonts w:ascii="Symbol" w:hAnsi="Symbol" w:hint="default"/>
      </w:rPr>
    </w:lvl>
    <w:lvl w:ilvl="1" w:tplc="C20A83C4">
      <w:start w:val="1"/>
      <w:numFmt w:val="bullet"/>
      <w:lvlText w:val="o"/>
      <w:lvlJc w:val="left"/>
      <w:pPr>
        <w:ind w:left="1440" w:hanging="360"/>
      </w:pPr>
      <w:rPr>
        <w:rFonts w:ascii="Courier New" w:hAnsi="Courier New" w:hint="default"/>
      </w:rPr>
    </w:lvl>
    <w:lvl w:ilvl="2" w:tplc="5B10DB44">
      <w:start w:val="1"/>
      <w:numFmt w:val="bullet"/>
      <w:lvlText w:val=""/>
      <w:lvlJc w:val="left"/>
      <w:pPr>
        <w:ind w:left="2160" w:hanging="360"/>
      </w:pPr>
      <w:rPr>
        <w:rFonts w:ascii="Wingdings" w:hAnsi="Wingdings" w:hint="default"/>
      </w:rPr>
    </w:lvl>
    <w:lvl w:ilvl="3" w:tplc="64847D30">
      <w:start w:val="1"/>
      <w:numFmt w:val="bullet"/>
      <w:lvlText w:val=""/>
      <w:lvlJc w:val="left"/>
      <w:pPr>
        <w:ind w:left="2880" w:hanging="360"/>
      </w:pPr>
      <w:rPr>
        <w:rFonts w:ascii="Symbol" w:hAnsi="Symbol" w:hint="default"/>
      </w:rPr>
    </w:lvl>
    <w:lvl w:ilvl="4" w:tplc="35485E22">
      <w:start w:val="1"/>
      <w:numFmt w:val="bullet"/>
      <w:lvlText w:val="o"/>
      <w:lvlJc w:val="left"/>
      <w:pPr>
        <w:ind w:left="3600" w:hanging="360"/>
      </w:pPr>
      <w:rPr>
        <w:rFonts w:ascii="Courier New" w:hAnsi="Courier New" w:hint="default"/>
      </w:rPr>
    </w:lvl>
    <w:lvl w:ilvl="5" w:tplc="CB08925E">
      <w:start w:val="1"/>
      <w:numFmt w:val="bullet"/>
      <w:lvlText w:val=""/>
      <w:lvlJc w:val="left"/>
      <w:pPr>
        <w:ind w:left="4320" w:hanging="360"/>
      </w:pPr>
      <w:rPr>
        <w:rFonts w:ascii="Wingdings" w:hAnsi="Wingdings" w:hint="default"/>
      </w:rPr>
    </w:lvl>
    <w:lvl w:ilvl="6" w:tplc="BEF8CA72">
      <w:start w:val="1"/>
      <w:numFmt w:val="bullet"/>
      <w:lvlText w:val=""/>
      <w:lvlJc w:val="left"/>
      <w:pPr>
        <w:ind w:left="5040" w:hanging="360"/>
      </w:pPr>
      <w:rPr>
        <w:rFonts w:ascii="Symbol" w:hAnsi="Symbol" w:hint="default"/>
      </w:rPr>
    </w:lvl>
    <w:lvl w:ilvl="7" w:tplc="1FEE4F12">
      <w:start w:val="1"/>
      <w:numFmt w:val="bullet"/>
      <w:lvlText w:val="o"/>
      <w:lvlJc w:val="left"/>
      <w:pPr>
        <w:ind w:left="5760" w:hanging="360"/>
      </w:pPr>
      <w:rPr>
        <w:rFonts w:ascii="Courier New" w:hAnsi="Courier New" w:hint="default"/>
      </w:rPr>
    </w:lvl>
    <w:lvl w:ilvl="8" w:tplc="C66C9332">
      <w:start w:val="1"/>
      <w:numFmt w:val="bullet"/>
      <w:lvlText w:val=""/>
      <w:lvlJc w:val="left"/>
      <w:pPr>
        <w:ind w:left="6480" w:hanging="360"/>
      </w:pPr>
      <w:rPr>
        <w:rFonts w:ascii="Wingdings" w:hAnsi="Wingdings" w:hint="default"/>
      </w:rPr>
    </w:lvl>
  </w:abstractNum>
  <w:abstractNum w:abstractNumId="25" w15:restartNumberingAfterBreak="0">
    <w:nsid w:val="29BE730D"/>
    <w:multiLevelType w:val="hybridMultilevel"/>
    <w:tmpl w:val="BC70B832"/>
    <w:lvl w:ilvl="0" w:tplc="C65C5E1A">
      <w:start w:val="1"/>
      <w:numFmt w:val="bullet"/>
      <w:lvlText w:val=""/>
      <w:lvlJc w:val="left"/>
      <w:pPr>
        <w:ind w:left="1080" w:hanging="360"/>
      </w:pPr>
      <w:rPr>
        <w:rFonts w:ascii="Symbol" w:hAnsi="Symbol" w:hint="default"/>
      </w:rPr>
    </w:lvl>
    <w:lvl w:ilvl="1" w:tplc="9DECD1F0">
      <w:start w:val="1"/>
      <w:numFmt w:val="bullet"/>
      <w:lvlText w:val="o"/>
      <w:lvlJc w:val="left"/>
      <w:pPr>
        <w:ind w:left="1800" w:hanging="360"/>
      </w:pPr>
      <w:rPr>
        <w:rFonts w:ascii="Courier New" w:hAnsi="Courier New" w:hint="default"/>
      </w:rPr>
    </w:lvl>
    <w:lvl w:ilvl="2" w:tplc="96EC48FE">
      <w:start w:val="1"/>
      <w:numFmt w:val="bullet"/>
      <w:lvlText w:val=""/>
      <w:lvlJc w:val="left"/>
      <w:pPr>
        <w:ind w:left="2520" w:hanging="360"/>
      </w:pPr>
      <w:rPr>
        <w:rFonts w:ascii="Wingdings" w:hAnsi="Wingdings" w:hint="default"/>
      </w:rPr>
    </w:lvl>
    <w:lvl w:ilvl="3" w:tplc="A3988BAC">
      <w:start w:val="1"/>
      <w:numFmt w:val="bullet"/>
      <w:lvlText w:val=""/>
      <w:lvlJc w:val="left"/>
      <w:pPr>
        <w:ind w:left="3240" w:hanging="360"/>
      </w:pPr>
      <w:rPr>
        <w:rFonts w:ascii="Symbol" w:hAnsi="Symbol" w:hint="default"/>
      </w:rPr>
    </w:lvl>
    <w:lvl w:ilvl="4" w:tplc="CB924622">
      <w:start w:val="1"/>
      <w:numFmt w:val="bullet"/>
      <w:lvlText w:val="o"/>
      <w:lvlJc w:val="left"/>
      <w:pPr>
        <w:ind w:left="3960" w:hanging="360"/>
      </w:pPr>
      <w:rPr>
        <w:rFonts w:ascii="Courier New" w:hAnsi="Courier New" w:hint="default"/>
      </w:rPr>
    </w:lvl>
    <w:lvl w:ilvl="5" w:tplc="0784B1D2">
      <w:start w:val="1"/>
      <w:numFmt w:val="bullet"/>
      <w:lvlText w:val=""/>
      <w:lvlJc w:val="left"/>
      <w:pPr>
        <w:ind w:left="4680" w:hanging="360"/>
      </w:pPr>
      <w:rPr>
        <w:rFonts w:ascii="Wingdings" w:hAnsi="Wingdings" w:hint="default"/>
      </w:rPr>
    </w:lvl>
    <w:lvl w:ilvl="6" w:tplc="31B094BC">
      <w:start w:val="1"/>
      <w:numFmt w:val="bullet"/>
      <w:lvlText w:val=""/>
      <w:lvlJc w:val="left"/>
      <w:pPr>
        <w:ind w:left="5400" w:hanging="360"/>
      </w:pPr>
      <w:rPr>
        <w:rFonts w:ascii="Symbol" w:hAnsi="Symbol" w:hint="default"/>
      </w:rPr>
    </w:lvl>
    <w:lvl w:ilvl="7" w:tplc="6F769130">
      <w:start w:val="1"/>
      <w:numFmt w:val="bullet"/>
      <w:lvlText w:val="o"/>
      <w:lvlJc w:val="left"/>
      <w:pPr>
        <w:ind w:left="6120" w:hanging="360"/>
      </w:pPr>
      <w:rPr>
        <w:rFonts w:ascii="Courier New" w:hAnsi="Courier New" w:hint="default"/>
      </w:rPr>
    </w:lvl>
    <w:lvl w:ilvl="8" w:tplc="5F26BCD4">
      <w:start w:val="1"/>
      <w:numFmt w:val="bullet"/>
      <w:lvlText w:val=""/>
      <w:lvlJc w:val="left"/>
      <w:pPr>
        <w:ind w:left="6840" w:hanging="360"/>
      </w:pPr>
      <w:rPr>
        <w:rFonts w:ascii="Wingdings" w:hAnsi="Wingdings" w:hint="default"/>
      </w:rPr>
    </w:lvl>
  </w:abstractNum>
  <w:abstractNum w:abstractNumId="26" w15:restartNumberingAfterBreak="0">
    <w:nsid w:val="2A73B76E"/>
    <w:multiLevelType w:val="hybridMultilevel"/>
    <w:tmpl w:val="CF9C1FE4"/>
    <w:lvl w:ilvl="0" w:tplc="BF0CD71A">
      <w:start w:val="1"/>
      <w:numFmt w:val="bullet"/>
      <w:lvlText w:val=""/>
      <w:lvlJc w:val="left"/>
      <w:pPr>
        <w:ind w:left="720" w:hanging="360"/>
      </w:pPr>
      <w:rPr>
        <w:rFonts w:ascii="Symbol" w:hAnsi="Symbol" w:hint="default"/>
      </w:rPr>
    </w:lvl>
    <w:lvl w:ilvl="1" w:tplc="A02890CA">
      <w:start w:val="1"/>
      <w:numFmt w:val="bullet"/>
      <w:lvlText w:val="o"/>
      <w:lvlJc w:val="left"/>
      <w:pPr>
        <w:ind w:left="1440" w:hanging="360"/>
      </w:pPr>
      <w:rPr>
        <w:rFonts w:ascii="Courier New" w:hAnsi="Courier New" w:hint="default"/>
      </w:rPr>
    </w:lvl>
    <w:lvl w:ilvl="2" w:tplc="2BC6BD14">
      <w:start w:val="1"/>
      <w:numFmt w:val="bullet"/>
      <w:lvlText w:val=""/>
      <w:lvlJc w:val="left"/>
      <w:pPr>
        <w:ind w:left="2160" w:hanging="360"/>
      </w:pPr>
      <w:rPr>
        <w:rFonts w:ascii="Wingdings" w:hAnsi="Wingdings" w:hint="default"/>
      </w:rPr>
    </w:lvl>
    <w:lvl w:ilvl="3" w:tplc="51083876">
      <w:start w:val="1"/>
      <w:numFmt w:val="bullet"/>
      <w:lvlText w:val=""/>
      <w:lvlJc w:val="left"/>
      <w:pPr>
        <w:ind w:left="2880" w:hanging="360"/>
      </w:pPr>
      <w:rPr>
        <w:rFonts w:ascii="Symbol" w:hAnsi="Symbol" w:hint="default"/>
      </w:rPr>
    </w:lvl>
    <w:lvl w:ilvl="4" w:tplc="7D64F53A">
      <w:start w:val="1"/>
      <w:numFmt w:val="bullet"/>
      <w:lvlText w:val="o"/>
      <w:lvlJc w:val="left"/>
      <w:pPr>
        <w:ind w:left="3600" w:hanging="360"/>
      </w:pPr>
      <w:rPr>
        <w:rFonts w:ascii="Courier New" w:hAnsi="Courier New" w:hint="default"/>
      </w:rPr>
    </w:lvl>
    <w:lvl w:ilvl="5" w:tplc="678CE18E">
      <w:start w:val="1"/>
      <w:numFmt w:val="bullet"/>
      <w:lvlText w:val=""/>
      <w:lvlJc w:val="left"/>
      <w:pPr>
        <w:ind w:left="4320" w:hanging="360"/>
      </w:pPr>
      <w:rPr>
        <w:rFonts w:ascii="Wingdings" w:hAnsi="Wingdings" w:hint="default"/>
      </w:rPr>
    </w:lvl>
    <w:lvl w:ilvl="6" w:tplc="C45C74B2">
      <w:start w:val="1"/>
      <w:numFmt w:val="bullet"/>
      <w:lvlText w:val=""/>
      <w:lvlJc w:val="left"/>
      <w:pPr>
        <w:ind w:left="5040" w:hanging="360"/>
      </w:pPr>
      <w:rPr>
        <w:rFonts w:ascii="Symbol" w:hAnsi="Symbol" w:hint="default"/>
      </w:rPr>
    </w:lvl>
    <w:lvl w:ilvl="7" w:tplc="42D2F5C8">
      <w:start w:val="1"/>
      <w:numFmt w:val="bullet"/>
      <w:lvlText w:val="o"/>
      <w:lvlJc w:val="left"/>
      <w:pPr>
        <w:ind w:left="5760" w:hanging="360"/>
      </w:pPr>
      <w:rPr>
        <w:rFonts w:ascii="Courier New" w:hAnsi="Courier New" w:hint="default"/>
      </w:rPr>
    </w:lvl>
    <w:lvl w:ilvl="8" w:tplc="B79A3F96">
      <w:start w:val="1"/>
      <w:numFmt w:val="bullet"/>
      <w:lvlText w:val=""/>
      <w:lvlJc w:val="left"/>
      <w:pPr>
        <w:ind w:left="6480" w:hanging="360"/>
      </w:pPr>
      <w:rPr>
        <w:rFonts w:ascii="Wingdings" w:hAnsi="Wingdings" w:hint="default"/>
      </w:rPr>
    </w:lvl>
  </w:abstractNum>
  <w:abstractNum w:abstractNumId="27" w15:restartNumberingAfterBreak="0">
    <w:nsid w:val="2B03CED3"/>
    <w:multiLevelType w:val="hybridMultilevel"/>
    <w:tmpl w:val="DEF86648"/>
    <w:lvl w:ilvl="0" w:tplc="3C8EA440">
      <w:start w:val="1"/>
      <w:numFmt w:val="bullet"/>
      <w:lvlText w:val=""/>
      <w:lvlJc w:val="left"/>
      <w:pPr>
        <w:ind w:left="720" w:hanging="360"/>
      </w:pPr>
      <w:rPr>
        <w:rFonts w:ascii="Symbol" w:hAnsi="Symbol" w:hint="default"/>
      </w:rPr>
    </w:lvl>
    <w:lvl w:ilvl="1" w:tplc="A0D0FA4A">
      <w:start w:val="1"/>
      <w:numFmt w:val="bullet"/>
      <w:lvlText w:val="o"/>
      <w:lvlJc w:val="left"/>
      <w:pPr>
        <w:ind w:left="1440" w:hanging="360"/>
      </w:pPr>
      <w:rPr>
        <w:rFonts w:ascii="Courier New" w:hAnsi="Courier New" w:hint="default"/>
      </w:rPr>
    </w:lvl>
    <w:lvl w:ilvl="2" w:tplc="AFEC68CA">
      <w:start w:val="1"/>
      <w:numFmt w:val="bullet"/>
      <w:lvlText w:val=""/>
      <w:lvlJc w:val="left"/>
      <w:pPr>
        <w:ind w:left="2160" w:hanging="360"/>
      </w:pPr>
      <w:rPr>
        <w:rFonts w:ascii="Wingdings" w:hAnsi="Wingdings" w:hint="default"/>
      </w:rPr>
    </w:lvl>
    <w:lvl w:ilvl="3" w:tplc="671CF67A">
      <w:start w:val="1"/>
      <w:numFmt w:val="bullet"/>
      <w:lvlText w:val=""/>
      <w:lvlJc w:val="left"/>
      <w:pPr>
        <w:ind w:left="2880" w:hanging="360"/>
      </w:pPr>
      <w:rPr>
        <w:rFonts w:ascii="Symbol" w:hAnsi="Symbol" w:hint="default"/>
      </w:rPr>
    </w:lvl>
    <w:lvl w:ilvl="4" w:tplc="48601552">
      <w:start w:val="1"/>
      <w:numFmt w:val="bullet"/>
      <w:lvlText w:val="o"/>
      <w:lvlJc w:val="left"/>
      <w:pPr>
        <w:ind w:left="3600" w:hanging="360"/>
      </w:pPr>
      <w:rPr>
        <w:rFonts w:ascii="Courier New" w:hAnsi="Courier New" w:hint="default"/>
      </w:rPr>
    </w:lvl>
    <w:lvl w:ilvl="5" w:tplc="5D48E89E">
      <w:start w:val="1"/>
      <w:numFmt w:val="bullet"/>
      <w:lvlText w:val=""/>
      <w:lvlJc w:val="left"/>
      <w:pPr>
        <w:ind w:left="4320" w:hanging="360"/>
      </w:pPr>
      <w:rPr>
        <w:rFonts w:ascii="Wingdings" w:hAnsi="Wingdings" w:hint="default"/>
      </w:rPr>
    </w:lvl>
    <w:lvl w:ilvl="6" w:tplc="A55C61C6">
      <w:start w:val="1"/>
      <w:numFmt w:val="bullet"/>
      <w:lvlText w:val=""/>
      <w:lvlJc w:val="left"/>
      <w:pPr>
        <w:ind w:left="5040" w:hanging="360"/>
      </w:pPr>
      <w:rPr>
        <w:rFonts w:ascii="Symbol" w:hAnsi="Symbol" w:hint="default"/>
      </w:rPr>
    </w:lvl>
    <w:lvl w:ilvl="7" w:tplc="87C4D832">
      <w:start w:val="1"/>
      <w:numFmt w:val="bullet"/>
      <w:lvlText w:val="o"/>
      <w:lvlJc w:val="left"/>
      <w:pPr>
        <w:ind w:left="5760" w:hanging="360"/>
      </w:pPr>
      <w:rPr>
        <w:rFonts w:ascii="Courier New" w:hAnsi="Courier New" w:hint="default"/>
      </w:rPr>
    </w:lvl>
    <w:lvl w:ilvl="8" w:tplc="B560A74C">
      <w:start w:val="1"/>
      <w:numFmt w:val="bullet"/>
      <w:lvlText w:val=""/>
      <w:lvlJc w:val="left"/>
      <w:pPr>
        <w:ind w:left="6480" w:hanging="360"/>
      </w:pPr>
      <w:rPr>
        <w:rFonts w:ascii="Wingdings" w:hAnsi="Wingdings" w:hint="default"/>
      </w:rPr>
    </w:lvl>
  </w:abstractNum>
  <w:abstractNum w:abstractNumId="28" w15:restartNumberingAfterBreak="0">
    <w:nsid w:val="2B2C977C"/>
    <w:multiLevelType w:val="hybridMultilevel"/>
    <w:tmpl w:val="A8F8E034"/>
    <w:lvl w:ilvl="0" w:tplc="C0A40248">
      <w:start w:val="1"/>
      <w:numFmt w:val="bullet"/>
      <w:lvlText w:val=""/>
      <w:lvlJc w:val="left"/>
      <w:pPr>
        <w:ind w:left="720" w:hanging="360"/>
      </w:pPr>
      <w:rPr>
        <w:rFonts w:ascii="Symbol" w:hAnsi="Symbol" w:hint="default"/>
      </w:rPr>
    </w:lvl>
    <w:lvl w:ilvl="1" w:tplc="F6D04A96">
      <w:start w:val="1"/>
      <w:numFmt w:val="bullet"/>
      <w:lvlText w:val="o"/>
      <w:lvlJc w:val="left"/>
      <w:pPr>
        <w:ind w:left="1440" w:hanging="360"/>
      </w:pPr>
      <w:rPr>
        <w:rFonts w:ascii="Courier New" w:hAnsi="Courier New" w:hint="default"/>
      </w:rPr>
    </w:lvl>
    <w:lvl w:ilvl="2" w:tplc="C638EFDC">
      <w:start w:val="1"/>
      <w:numFmt w:val="bullet"/>
      <w:lvlText w:val=""/>
      <w:lvlJc w:val="left"/>
      <w:pPr>
        <w:ind w:left="2160" w:hanging="360"/>
      </w:pPr>
      <w:rPr>
        <w:rFonts w:ascii="Wingdings" w:hAnsi="Wingdings" w:hint="default"/>
      </w:rPr>
    </w:lvl>
    <w:lvl w:ilvl="3" w:tplc="80525622">
      <w:start w:val="1"/>
      <w:numFmt w:val="bullet"/>
      <w:lvlText w:val=""/>
      <w:lvlJc w:val="left"/>
      <w:pPr>
        <w:ind w:left="2880" w:hanging="360"/>
      </w:pPr>
      <w:rPr>
        <w:rFonts w:ascii="Symbol" w:hAnsi="Symbol" w:hint="default"/>
      </w:rPr>
    </w:lvl>
    <w:lvl w:ilvl="4" w:tplc="CA3CDF98">
      <w:start w:val="1"/>
      <w:numFmt w:val="bullet"/>
      <w:lvlText w:val="o"/>
      <w:lvlJc w:val="left"/>
      <w:pPr>
        <w:ind w:left="3600" w:hanging="360"/>
      </w:pPr>
      <w:rPr>
        <w:rFonts w:ascii="Courier New" w:hAnsi="Courier New" w:hint="default"/>
      </w:rPr>
    </w:lvl>
    <w:lvl w:ilvl="5" w:tplc="6C6A83F8">
      <w:start w:val="1"/>
      <w:numFmt w:val="bullet"/>
      <w:lvlText w:val=""/>
      <w:lvlJc w:val="left"/>
      <w:pPr>
        <w:ind w:left="4320" w:hanging="360"/>
      </w:pPr>
      <w:rPr>
        <w:rFonts w:ascii="Wingdings" w:hAnsi="Wingdings" w:hint="default"/>
      </w:rPr>
    </w:lvl>
    <w:lvl w:ilvl="6" w:tplc="47D877BC">
      <w:start w:val="1"/>
      <w:numFmt w:val="bullet"/>
      <w:lvlText w:val=""/>
      <w:lvlJc w:val="left"/>
      <w:pPr>
        <w:ind w:left="5040" w:hanging="360"/>
      </w:pPr>
      <w:rPr>
        <w:rFonts w:ascii="Symbol" w:hAnsi="Symbol" w:hint="default"/>
      </w:rPr>
    </w:lvl>
    <w:lvl w:ilvl="7" w:tplc="D6840E7A">
      <w:start w:val="1"/>
      <w:numFmt w:val="bullet"/>
      <w:lvlText w:val="o"/>
      <w:lvlJc w:val="left"/>
      <w:pPr>
        <w:ind w:left="5760" w:hanging="360"/>
      </w:pPr>
      <w:rPr>
        <w:rFonts w:ascii="Courier New" w:hAnsi="Courier New" w:hint="default"/>
      </w:rPr>
    </w:lvl>
    <w:lvl w:ilvl="8" w:tplc="D812EDD8">
      <w:start w:val="1"/>
      <w:numFmt w:val="bullet"/>
      <w:lvlText w:val=""/>
      <w:lvlJc w:val="left"/>
      <w:pPr>
        <w:ind w:left="6480" w:hanging="360"/>
      </w:pPr>
      <w:rPr>
        <w:rFonts w:ascii="Wingdings" w:hAnsi="Wingdings" w:hint="default"/>
      </w:rPr>
    </w:lvl>
  </w:abstractNum>
  <w:abstractNum w:abstractNumId="29" w15:restartNumberingAfterBreak="0">
    <w:nsid w:val="2C0250B1"/>
    <w:multiLevelType w:val="hybridMultilevel"/>
    <w:tmpl w:val="2782208E"/>
    <w:lvl w:ilvl="0" w:tplc="3B0ED7E4">
      <w:start w:val="1"/>
      <w:numFmt w:val="bullet"/>
      <w:lvlText w:val=""/>
      <w:lvlJc w:val="left"/>
      <w:pPr>
        <w:ind w:left="720" w:hanging="360"/>
      </w:pPr>
      <w:rPr>
        <w:rFonts w:ascii="Symbol" w:hAnsi="Symbol" w:hint="default"/>
      </w:rPr>
    </w:lvl>
    <w:lvl w:ilvl="1" w:tplc="D3A03FFA">
      <w:start w:val="1"/>
      <w:numFmt w:val="bullet"/>
      <w:lvlText w:val="o"/>
      <w:lvlJc w:val="left"/>
      <w:pPr>
        <w:ind w:left="1440" w:hanging="360"/>
      </w:pPr>
      <w:rPr>
        <w:rFonts w:ascii="Courier New" w:hAnsi="Courier New" w:hint="default"/>
      </w:rPr>
    </w:lvl>
    <w:lvl w:ilvl="2" w:tplc="CFE62F8E">
      <w:start w:val="1"/>
      <w:numFmt w:val="bullet"/>
      <w:lvlText w:val=""/>
      <w:lvlJc w:val="left"/>
      <w:pPr>
        <w:ind w:left="2160" w:hanging="360"/>
      </w:pPr>
      <w:rPr>
        <w:rFonts w:ascii="Wingdings" w:hAnsi="Wingdings" w:hint="default"/>
      </w:rPr>
    </w:lvl>
    <w:lvl w:ilvl="3" w:tplc="A6BAB37A">
      <w:start w:val="1"/>
      <w:numFmt w:val="bullet"/>
      <w:lvlText w:val=""/>
      <w:lvlJc w:val="left"/>
      <w:pPr>
        <w:ind w:left="2880" w:hanging="360"/>
      </w:pPr>
      <w:rPr>
        <w:rFonts w:ascii="Symbol" w:hAnsi="Symbol" w:hint="default"/>
      </w:rPr>
    </w:lvl>
    <w:lvl w:ilvl="4" w:tplc="DE642A76">
      <w:start w:val="1"/>
      <w:numFmt w:val="bullet"/>
      <w:lvlText w:val="o"/>
      <w:lvlJc w:val="left"/>
      <w:pPr>
        <w:ind w:left="3600" w:hanging="360"/>
      </w:pPr>
      <w:rPr>
        <w:rFonts w:ascii="Courier New" w:hAnsi="Courier New" w:hint="default"/>
      </w:rPr>
    </w:lvl>
    <w:lvl w:ilvl="5" w:tplc="3AC031B4">
      <w:start w:val="1"/>
      <w:numFmt w:val="bullet"/>
      <w:lvlText w:val=""/>
      <w:lvlJc w:val="left"/>
      <w:pPr>
        <w:ind w:left="4320" w:hanging="360"/>
      </w:pPr>
      <w:rPr>
        <w:rFonts w:ascii="Wingdings" w:hAnsi="Wingdings" w:hint="default"/>
      </w:rPr>
    </w:lvl>
    <w:lvl w:ilvl="6" w:tplc="16483CCA">
      <w:start w:val="1"/>
      <w:numFmt w:val="bullet"/>
      <w:lvlText w:val=""/>
      <w:lvlJc w:val="left"/>
      <w:pPr>
        <w:ind w:left="5040" w:hanging="360"/>
      </w:pPr>
      <w:rPr>
        <w:rFonts w:ascii="Symbol" w:hAnsi="Symbol" w:hint="default"/>
      </w:rPr>
    </w:lvl>
    <w:lvl w:ilvl="7" w:tplc="A33475FA">
      <w:start w:val="1"/>
      <w:numFmt w:val="bullet"/>
      <w:lvlText w:val="o"/>
      <w:lvlJc w:val="left"/>
      <w:pPr>
        <w:ind w:left="5760" w:hanging="360"/>
      </w:pPr>
      <w:rPr>
        <w:rFonts w:ascii="Courier New" w:hAnsi="Courier New" w:hint="default"/>
      </w:rPr>
    </w:lvl>
    <w:lvl w:ilvl="8" w:tplc="9060470C">
      <w:start w:val="1"/>
      <w:numFmt w:val="bullet"/>
      <w:lvlText w:val=""/>
      <w:lvlJc w:val="left"/>
      <w:pPr>
        <w:ind w:left="6480" w:hanging="360"/>
      </w:pPr>
      <w:rPr>
        <w:rFonts w:ascii="Wingdings" w:hAnsi="Wingdings" w:hint="default"/>
      </w:rPr>
    </w:lvl>
  </w:abstractNum>
  <w:abstractNum w:abstractNumId="30" w15:restartNumberingAfterBreak="0">
    <w:nsid w:val="2D7E3E2D"/>
    <w:multiLevelType w:val="hybridMultilevel"/>
    <w:tmpl w:val="69402A08"/>
    <w:lvl w:ilvl="0" w:tplc="D6C4B9B4">
      <w:start w:val="1"/>
      <w:numFmt w:val="bullet"/>
      <w:lvlText w:val=""/>
      <w:lvlJc w:val="left"/>
      <w:pPr>
        <w:ind w:left="720" w:hanging="360"/>
      </w:pPr>
      <w:rPr>
        <w:rFonts w:ascii="Symbol" w:hAnsi="Symbol" w:hint="default"/>
      </w:rPr>
    </w:lvl>
    <w:lvl w:ilvl="1" w:tplc="B1F0BD76">
      <w:start w:val="1"/>
      <w:numFmt w:val="bullet"/>
      <w:lvlText w:val="o"/>
      <w:lvlJc w:val="left"/>
      <w:pPr>
        <w:ind w:left="1440" w:hanging="360"/>
      </w:pPr>
      <w:rPr>
        <w:rFonts w:ascii="Courier New" w:hAnsi="Courier New" w:hint="default"/>
      </w:rPr>
    </w:lvl>
    <w:lvl w:ilvl="2" w:tplc="CC1E2F84">
      <w:start w:val="1"/>
      <w:numFmt w:val="bullet"/>
      <w:lvlText w:val=""/>
      <w:lvlJc w:val="left"/>
      <w:pPr>
        <w:ind w:left="2160" w:hanging="360"/>
      </w:pPr>
      <w:rPr>
        <w:rFonts w:ascii="Wingdings" w:hAnsi="Wingdings" w:hint="default"/>
      </w:rPr>
    </w:lvl>
    <w:lvl w:ilvl="3" w:tplc="331C1FA2">
      <w:start w:val="1"/>
      <w:numFmt w:val="bullet"/>
      <w:lvlText w:val=""/>
      <w:lvlJc w:val="left"/>
      <w:pPr>
        <w:ind w:left="2880" w:hanging="360"/>
      </w:pPr>
      <w:rPr>
        <w:rFonts w:ascii="Symbol" w:hAnsi="Symbol" w:hint="default"/>
      </w:rPr>
    </w:lvl>
    <w:lvl w:ilvl="4" w:tplc="05DE8598">
      <w:start w:val="1"/>
      <w:numFmt w:val="bullet"/>
      <w:lvlText w:val="o"/>
      <w:lvlJc w:val="left"/>
      <w:pPr>
        <w:ind w:left="3600" w:hanging="360"/>
      </w:pPr>
      <w:rPr>
        <w:rFonts w:ascii="Courier New" w:hAnsi="Courier New" w:hint="default"/>
      </w:rPr>
    </w:lvl>
    <w:lvl w:ilvl="5" w:tplc="A4F82F36">
      <w:start w:val="1"/>
      <w:numFmt w:val="bullet"/>
      <w:lvlText w:val=""/>
      <w:lvlJc w:val="left"/>
      <w:pPr>
        <w:ind w:left="4320" w:hanging="360"/>
      </w:pPr>
      <w:rPr>
        <w:rFonts w:ascii="Wingdings" w:hAnsi="Wingdings" w:hint="default"/>
      </w:rPr>
    </w:lvl>
    <w:lvl w:ilvl="6" w:tplc="A2C6F25C">
      <w:start w:val="1"/>
      <w:numFmt w:val="bullet"/>
      <w:lvlText w:val=""/>
      <w:lvlJc w:val="left"/>
      <w:pPr>
        <w:ind w:left="5040" w:hanging="360"/>
      </w:pPr>
      <w:rPr>
        <w:rFonts w:ascii="Symbol" w:hAnsi="Symbol" w:hint="default"/>
      </w:rPr>
    </w:lvl>
    <w:lvl w:ilvl="7" w:tplc="5AB2E122">
      <w:start w:val="1"/>
      <w:numFmt w:val="bullet"/>
      <w:lvlText w:val="o"/>
      <w:lvlJc w:val="left"/>
      <w:pPr>
        <w:ind w:left="5760" w:hanging="360"/>
      </w:pPr>
      <w:rPr>
        <w:rFonts w:ascii="Courier New" w:hAnsi="Courier New" w:hint="default"/>
      </w:rPr>
    </w:lvl>
    <w:lvl w:ilvl="8" w:tplc="6B866ACA">
      <w:start w:val="1"/>
      <w:numFmt w:val="bullet"/>
      <w:lvlText w:val=""/>
      <w:lvlJc w:val="left"/>
      <w:pPr>
        <w:ind w:left="6480" w:hanging="360"/>
      </w:pPr>
      <w:rPr>
        <w:rFonts w:ascii="Wingdings" w:hAnsi="Wingdings" w:hint="default"/>
      </w:rPr>
    </w:lvl>
  </w:abstractNum>
  <w:abstractNum w:abstractNumId="31" w15:restartNumberingAfterBreak="0">
    <w:nsid w:val="2D8D310A"/>
    <w:multiLevelType w:val="hybridMultilevel"/>
    <w:tmpl w:val="EFE25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FC37DC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301E38A5"/>
    <w:multiLevelType w:val="multilevel"/>
    <w:tmpl w:val="419EC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11CB72D"/>
    <w:multiLevelType w:val="hybridMultilevel"/>
    <w:tmpl w:val="28489E90"/>
    <w:lvl w:ilvl="0" w:tplc="70909D2C">
      <w:start w:val="1"/>
      <w:numFmt w:val="bullet"/>
      <w:lvlText w:val=""/>
      <w:lvlJc w:val="left"/>
      <w:pPr>
        <w:ind w:left="720" w:hanging="360"/>
      </w:pPr>
      <w:rPr>
        <w:rFonts w:ascii="Symbol" w:hAnsi="Symbol" w:hint="default"/>
      </w:rPr>
    </w:lvl>
    <w:lvl w:ilvl="1" w:tplc="3B745F9A">
      <w:start w:val="1"/>
      <w:numFmt w:val="bullet"/>
      <w:lvlText w:val="o"/>
      <w:lvlJc w:val="left"/>
      <w:pPr>
        <w:ind w:left="1440" w:hanging="360"/>
      </w:pPr>
      <w:rPr>
        <w:rFonts w:ascii="Courier New" w:hAnsi="Courier New" w:hint="default"/>
      </w:rPr>
    </w:lvl>
    <w:lvl w:ilvl="2" w:tplc="245EB7D0">
      <w:start w:val="1"/>
      <w:numFmt w:val="bullet"/>
      <w:lvlText w:val=""/>
      <w:lvlJc w:val="left"/>
      <w:pPr>
        <w:ind w:left="2160" w:hanging="360"/>
      </w:pPr>
      <w:rPr>
        <w:rFonts w:ascii="Wingdings" w:hAnsi="Wingdings" w:hint="default"/>
      </w:rPr>
    </w:lvl>
    <w:lvl w:ilvl="3" w:tplc="41CEE26C">
      <w:start w:val="1"/>
      <w:numFmt w:val="bullet"/>
      <w:lvlText w:val=""/>
      <w:lvlJc w:val="left"/>
      <w:pPr>
        <w:ind w:left="2880" w:hanging="360"/>
      </w:pPr>
      <w:rPr>
        <w:rFonts w:ascii="Symbol" w:hAnsi="Symbol" w:hint="default"/>
      </w:rPr>
    </w:lvl>
    <w:lvl w:ilvl="4" w:tplc="FED00520">
      <w:start w:val="1"/>
      <w:numFmt w:val="bullet"/>
      <w:lvlText w:val="o"/>
      <w:lvlJc w:val="left"/>
      <w:pPr>
        <w:ind w:left="3600" w:hanging="360"/>
      </w:pPr>
      <w:rPr>
        <w:rFonts w:ascii="Courier New" w:hAnsi="Courier New" w:hint="default"/>
      </w:rPr>
    </w:lvl>
    <w:lvl w:ilvl="5" w:tplc="D820BF82">
      <w:start w:val="1"/>
      <w:numFmt w:val="bullet"/>
      <w:lvlText w:val=""/>
      <w:lvlJc w:val="left"/>
      <w:pPr>
        <w:ind w:left="4320" w:hanging="360"/>
      </w:pPr>
      <w:rPr>
        <w:rFonts w:ascii="Wingdings" w:hAnsi="Wingdings" w:hint="default"/>
      </w:rPr>
    </w:lvl>
    <w:lvl w:ilvl="6" w:tplc="7E367BBC">
      <w:start w:val="1"/>
      <w:numFmt w:val="bullet"/>
      <w:lvlText w:val=""/>
      <w:lvlJc w:val="left"/>
      <w:pPr>
        <w:ind w:left="5040" w:hanging="360"/>
      </w:pPr>
      <w:rPr>
        <w:rFonts w:ascii="Symbol" w:hAnsi="Symbol" w:hint="default"/>
      </w:rPr>
    </w:lvl>
    <w:lvl w:ilvl="7" w:tplc="666EF3B6">
      <w:start w:val="1"/>
      <w:numFmt w:val="bullet"/>
      <w:lvlText w:val="o"/>
      <w:lvlJc w:val="left"/>
      <w:pPr>
        <w:ind w:left="5760" w:hanging="360"/>
      </w:pPr>
      <w:rPr>
        <w:rFonts w:ascii="Courier New" w:hAnsi="Courier New" w:hint="default"/>
      </w:rPr>
    </w:lvl>
    <w:lvl w:ilvl="8" w:tplc="470284EA">
      <w:start w:val="1"/>
      <w:numFmt w:val="bullet"/>
      <w:lvlText w:val=""/>
      <w:lvlJc w:val="left"/>
      <w:pPr>
        <w:ind w:left="6480" w:hanging="360"/>
      </w:pPr>
      <w:rPr>
        <w:rFonts w:ascii="Wingdings" w:hAnsi="Wingdings" w:hint="default"/>
      </w:rPr>
    </w:lvl>
  </w:abstractNum>
  <w:abstractNum w:abstractNumId="35" w15:restartNumberingAfterBreak="0">
    <w:nsid w:val="3A2E1AF4"/>
    <w:multiLevelType w:val="hybridMultilevel"/>
    <w:tmpl w:val="0ECE3ADA"/>
    <w:lvl w:ilvl="0" w:tplc="0E82D2B2">
      <w:start w:val="1"/>
      <w:numFmt w:val="bullet"/>
      <w:lvlText w:val=""/>
      <w:lvlJc w:val="left"/>
      <w:pPr>
        <w:ind w:left="1080" w:hanging="360"/>
      </w:pPr>
      <w:rPr>
        <w:rFonts w:ascii="Symbol" w:hAnsi="Symbol" w:hint="default"/>
      </w:rPr>
    </w:lvl>
    <w:lvl w:ilvl="1" w:tplc="93989C0C">
      <w:start w:val="1"/>
      <w:numFmt w:val="bullet"/>
      <w:lvlText w:val="o"/>
      <w:lvlJc w:val="left"/>
      <w:pPr>
        <w:ind w:left="1800" w:hanging="360"/>
      </w:pPr>
      <w:rPr>
        <w:rFonts w:ascii="Courier New" w:hAnsi="Courier New" w:hint="default"/>
      </w:rPr>
    </w:lvl>
    <w:lvl w:ilvl="2" w:tplc="09486F14">
      <w:start w:val="1"/>
      <w:numFmt w:val="bullet"/>
      <w:lvlText w:val=""/>
      <w:lvlJc w:val="left"/>
      <w:pPr>
        <w:ind w:left="2520" w:hanging="360"/>
      </w:pPr>
      <w:rPr>
        <w:rFonts w:ascii="Wingdings" w:hAnsi="Wingdings" w:hint="default"/>
      </w:rPr>
    </w:lvl>
    <w:lvl w:ilvl="3" w:tplc="DCDC9D24">
      <w:start w:val="1"/>
      <w:numFmt w:val="bullet"/>
      <w:lvlText w:val=""/>
      <w:lvlJc w:val="left"/>
      <w:pPr>
        <w:ind w:left="3240" w:hanging="360"/>
      </w:pPr>
      <w:rPr>
        <w:rFonts w:ascii="Symbol" w:hAnsi="Symbol" w:hint="default"/>
      </w:rPr>
    </w:lvl>
    <w:lvl w:ilvl="4" w:tplc="E9227488">
      <w:start w:val="1"/>
      <w:numFmt w:val="bullet"/>
      <w:lvlText w:val="o"/>
      <w:lvlJc w:val="left"/>
      <w:pPr>
        <w:ind w:left="3960" w:hanging="360"/>
      </w:pPr>
      <w:rPr>
        <w:rFonts w:ascii="Courier New" w:hAnsi="Courier New" w:hint="default"/>
      </w:rPr>
    </w:lvl>
    <w:lvl w:ilvl="5" w:tplc="E7929042">
      <w:start w:val="1"/>
      <w:numFmt w:val="bullet"/>
      <w:lvlText w:val=""/>
      <w:lvlJc w:val="left"/>
      <w:pPr>
        <w:ind w:left="4680" w:hanging="360"/>
      </w:pPr>
      <w:rPr>
        <w:rFonts w:ascii="Wingdings" w:hAnsi="Wingdings" w:hint="default"/>
      </w:rPr>
    </w:lvl>
    <w:lvl w:ilvl="6" w:tplc="A79EF02C">
      <w:start w:val="1"/>
      <w:numFmt w:val="bullet"/>
      <w:lvlText w:val=""/>
      <w:lvlJc w:val="left"/>
      <w:pPr>
        <w:ind w:left="5400" w:hanging="360"/>
      </w:pPr>
      <w:rPr>
        <w:rFonts w:ascii="Symbol" w:hAnsi="Symbol" w:hint="default"/>
      </w:rPr>
    </w:lvl>
    <w:lvl w:ilvl="7" w:tplc="5E045092">
      <w:start w:val="1"/>
      <w:numFmt w:val="bullet"/>
      <w:lvlText w:val="o"/>
      <w:lvlJc w:val="left"/>
      <w:pPr>
        <w:ind w:left="6120" w:hanging="360"/>
      </w:pPr>
      <w:rPr>
        <w:rFonts w:ascii="Courier New" w:hAnsi="Courier New" w:hint="default"/>
      </w:rPr>
    </w:lvl>
    <w:lvl w:ilvl="8" w:tplc="3FA05D60">
      <w:start w:val="1"/>
      <w:numFmt w:val="bullet"/>
      <w:lvlText w:val=""/>
      <w:lvlJc w:val="left"/>
      <w:pPr>
        <w:ind w:left="6840" w:hanging="360"/>
      </w:pPr>
      <w:rPr>
        <w:rFonts w:ascii="Wingdings" w:hAnsi="Wingdings" w:hint="default"/>
      </w:rPr>
    </w:lvl>
  </w:abstractNum>
  <w:abstractNum w:abstractNumId="36" w15:restartNumberingAfterBreak="0">
    <w:nsid w:val="3B77BA69"/>
    <w:multiLevelType w:val="hybridMultilevel"/>
    <w:tmpl w:val="DEF286B2"/>
    <w:lvl w:ilvl="0" w:tplc="CF14E196">
      <w:start w:val="1"/>
      <w:numFmt w:val="bullet"/>
      <w:lvlText w:val=""/>
      <w:lvlJc w:val="left"/>
      <w:pPr>
        <w:ind w:left="720" w:hanging="360"/>
      </w:pPr>
      <w:rPr>
        <w:rFonts w:ascii="Symbol" w:hAnsi="Symbol" w:hint="default"/>
      </w:rPr>
    </w:lvl>
    <w:lvl w:ilvl="1" w:tplc="D4F2E712">
      <w:start w:val="1"/>
      <w:numFmt w:val="bullet"/>
      <w:lvlText w:val="o"/>
      <w:lvlJc w:val="left"/>
      <w:pPr>
        <w:ind w:left="1440" w:hanging="360"/>
      </w:pPr>
      <w:rPr>
        <w:rFonts w:ascii="Courier New" w:hAnsi="Courier New" w:hint="default"/>
      </w:rPr>
    </w:lvl>
    <w:lvl w:ilvl="2" w:tplc="5E520868">
      <w:start w:val="1"/>
      <w:numFmt w:val="bullet"/>
      <w:lvlText w:val=""/>
      <w:lvlJc w:val="left"/>
      <w:pPr>
        <w:ind w:left="2160" w:hanging="360"/>
      </w:pPr>
      <w:rPr>
        <w:rFonts w:ascii="Wingdings" w:hAnsi="Wingdings" w:hint="default"/>
      </w:rPr>
    </w:lvl>
    <w:lvl w:ilvl="3" w:tplc="BDC26B88">
      <w:start w:val="1"/>
      <w:numFmt w:val="bullet"/>
      <w:lvlText w:val=""/>
      <w:lvlJc w:val="left"/>
      <w:pPr>
        <w:ind w:left="2880" w:hanging="360"/>
      </w:pPr>
      <w:rPr>
        <w:rFonts w:ascii="Symbol" w:hAnsi="Symbol" w:hint="default"/>
      </w:rPr>
    </w:lvl>
    <w:lvl w:ilvl="4" w:tplc="B6AA24C2">
      <w:start w:val="1"/>
      <w:numFmt w:val="bullet"/>
      <w:lvlText w:val="o"/>
      <w:lvlJc w:val="left"/>
      <w:pPr>
        <w:ind w:left="3600" w:hanging="360"/>
      </w:pPr>
      <w:rPr>
        <w:rFonts w:ascii="Courier New" w:hAnsi="Courier New" w:hint="default"/>
      </w:rPr>
    </w:lvl>
    <w:lvl w:ilvl="5" w:tplc="68D0570E">
      <w:start w:val="1"/>
      <w:numFmt w:val="bullet"/>
      <w:lvlText w:val=""/>
      <w:lvlJc w:val="left"/>
      <w:pPr>
        <w:ind w:left="4320" w:hanging="360"/>
      </w:pPr>
      <w:rPr>
        <w:rFonts w:ascii="Wingdings" w:hAnsi="Wingdings" w:hint="default"/>
      </w:rPr>
    </w:lvl>
    <w:lvl w:ilvl="6" w:tplc="282EC438">
      <w:start w:val="1"/>
      <w:numFmt w:val="bullet"/>
      <w:lvlText w:val=""/>
      <w:lvlJc w:val="left"/>
      <w:pPr>
        <w:ind w:left="5040" w:hanging="360"/>
      </w:pPr>
      <w:rPr>
        <w:rFonts w:ascii="Symbol" w:hAnsi="Symbol" w:hint="default"/>
      </w:rPr>
    </w:lvl>
    <w:lvl w:ilvl="7" w:tplc="185CE518">
      <w:start w:val="1"/>
      <w:numFmt w:val="bullet"/>
      <w:lvlText w:val="o"/>
      <w:lvlJc w:val="left"/>
      <w:pPr>
        <w:ind w:left="5760" w:hanging="360"/>
      </w:pPr>
      <w:rPr>
        <w:rFonts w:ascii="Courier New" w:hAnsi="Courier New" w:hint="default"/>
      </w:rPr>
    </w:lvl>
    <w:lvl w:ilvl="8" w:tplc="7856F800">
      <w:start w:val="1"/>
      <w:numFmt w:val="bullet"/>
      <w:lvlText w:val=""/>
      <w:lvlJc w:val="left"/>
      <w:pPr>
        <w:ind w:left="6480" w:hanging="360"/>
      </w:pPr>
      <w:rPr>
        <w:rFonts w:ascii="Wingdings" w:hAnsi="Wingdings" w:hint="default"/>
      </w:rPr>
    </w:lvl>
  </w:abstractNum>
  <w:abstractNum w:abstractNumId="37" w15:restartNumberingAfterBreak="0">
    <w:nsid w:val="3DBFAC9B"/>
    <w:multiLevelType w:val="hybridMultilevel"/>
    <w:tmpl w:val="66287A66"/>
    <w:lvl w:ilvl="0" w:tplc="0A444FA8">
      <w:start w:val="1"/>
      <w:numFmt w:val="bullet"/>
      <w:lvlText w:val=""/>
      <w:lvlJc w:val="left"/>
      <w:pPr>
        <w:ind w:left="785" w:hanging="360"/>
      </w:pPr>
      <w:rPr>
        <w:rFonts w:ascii="Symbol" w:hAnsi="Symbol" w:hint="default"/>
      </w:rPr>
    </w:lvl>
    <w:lvl w:ilvl="1" w:tplc="3262305E">
      <w:start w:val="1"/>
      <w:numFmt w:val="bullet"/>
      <w:lvlText w:val="o"/>
      <w:lvlJc w:val="left"/>
      <w:pPr>
        <w:ind w:left="1505" w:hanging="360"/>
      </w:pPr>
      <w:rPr>
        <w:rFonts w:ascii="Courier New" w:hAnsi="Courier New" w:hint="default"/>
      </w:rPr>
    </w:lvl>
    <w:lvl w:ilvl="2" w:tplc="F9EC5C62">
      <w:start w:val="1"/>
      <w:numFmt w:val="bullet"/>
      <w:lvlText w:val=""/>
      <w:lvlJc w:val="left"/>
      <w:pPr>
        <w:ind w:left="2225" w:hanging="360"/>
      </w:pPr>
      <w:rPr>
        <w:rFonts w:ascii="Wingdings" w:hAnsi="Wingdings" w:hint="default"/>
      </w:rPr>
    </w:lvl>
    <w:lvl w:ilvl="3" w:tplc="7FD6A6CA">
      <w:start w:val="1"/>
      <w:numFmt w:val="bullet"/>
      <w:lvlText w:val=""/>
      <w:lvlJc w:val="left"/>
      <w:pPr>
        <w:ind w:left="2945" w:hanging="360"/>
      </w:pPr>
      <w:rPr>
        <w:rFonts w:ascii="Symbol" w:hAnsi="Symbol" w:hint="default"/>
      </w:rPr>
    </w:lvl>
    <w:lvl w:ilvl="4" w:tplc="03F08652">
      <w:start w:val="1"/>
      <w:numFmt w:val="bullet"/>
      <w:lvlText w:val="o"/>
      <w:lvlJc w:val="left"/>
      <w:pPr>
        <w:ind w:left="3665" w:hanging="360"/>
      </w:pPr>
      <w:rPr>
        <w:rFonts w:ascii="Courier New" w:hAnsi="Courier New" w:hint="default"/>
      </w:rPr>
    </w:lvl>
    <w:lvl w:ilvl="5" w:tplc="9F76E6EA">
      <w:start w:val="1"/>
      <w:numFmt w:val="bullet"/>
      <w:lvlText w:val=""/>
      <w:lvlJc w:val="left"/>
      <w:pPr>
        <w:ind w:left="4385" w:hanging="360"/>
      </w:pPr>
      <w:rPr>
        <w:rFonts w:ascii="Wingdings" w:hAnsi="Wingdings" w:hint="default"/>
      </w:rPr>
    </w:lvl>
    <w:lvl w:ilvl="6" w:tplc="47A04386">
      <w:start w:val="1"/>
      <w:numFmt w:val="bullet"/>
      <w:lvlText w:val=""/>
      <w:lvlJc w:val="left"/>
      <w:pPr>
        <w:ind w:left="5105" w:hanging="360"/>
      </w:pPr>
      <w:rPr>
        <w:rFonts w:ascii="Symbol" w:hAnsi="Symbol" w:hint="default"/>
      </w:rPr>
    </w:lvl>
    <w:lvl w:ilvl="7" w:tplc="FF889234">
      <w:start w:val="1"/>
      <w:numFmt w:val="bullet"/>
      <w:lvlText w:val="o"/>
      <w:lvlJc w:val="left"/>
      <w:pPr>
        <w:ind w:left="5825" w:hanging="360"/>
      </w:pPr>
      <w:rPr>
        <w:rFonts w:ascii="Courier New" w:hAnsi="Courier New" w:hint="default"/>
      </w:rPr>
    </w:lvl>
    <w:lvl w:ilvl="8" w:tplc="705A9F0E">
      <w:start w:val="1"/>
      <w:numFmt w:val="bullet"/>
      <w:lvlText w:val=""/>
      <w:lvlJc w:val="left"/>
      <w:pPr>
        <w:ind w:left="6545" w:hanging="360"/>
      </w:pPr>
      <w:rPr>
        <w:rFonts w:ascii="Wingdings" w:hAnsi="Wingdings" w:hint="default"/>
      </w:rPr>
    </w:lvl>
  </w:abstractNum>
  <w:abstractNum w:abstractNumId="38" w15:restartNumberingAfterBreak="0">
    <w:nsid w:val="40BE62EF"/>
    <w:multiLevelType w:val="hybridMultilevel"/>
    <w:tmpl w:val="2BC215F4"/>
    <w:lvl w:ilvl="0" w:tplc="9B1866A8">
      <w:start w:val="1"/>
      <w:numFmt w:val="bullet"/>
      <w:lvlText w:val=""/>
      <w:lvlJc w:val="left"/>
      <w:pPr>
        <w:ind w:left="720" w:hanging="360"/>
      </w:pPr>
      <w:rPr>
        <w:rFonts w:ascii="Symbol" w:hAnsi="Symbol" w:hint="default"/>
      </w:rPr>
    </w:lvl>
    <w:lvl w:ilvl="1" w:tplc="A1A0EBF2">
      <w:start w:val="1"/>
      <w:numFmt w:val="bullet"/>
      <w:lvlText w:val="o"/>
      <w:lvlJc w:val="left"/>
      <w:pPr>
        <w:ind w:left="1440" w:hanging="360"/>
      </w:pPr>
      <w:rPr>
        <w:rFonts w:ascii="Courier New" w:hAnsi="Courier New" w:hint="default"/>
      </w:rPr>
    </w:lvl>
    <w:lvl w:ilvl="2" w:tplc="3E965FD4">
      <w:start w:val="1"/>
      <w:numFmt w:val="bullet"/>
      <w:lvlText w:val=""/>
      <w:lvlJc w:val="left"/>
      <w:pPr>
        <w:ind w:left="2160" w:hanging="360"/>
      </w:pPr>
      <w:rPr>
        <w:rFonts w:ascii="Wingdings" w:hAnsi="Wingdings" w:hint="default"/>
      </w:rPr>
    </w:lvl>
    <w:lvl w:ilvl="3" w:tplc="D60080AE">
      <w:start w:val="1"/>
      <w:numFmt w:val="bullet"/>
      <w:lvlText w:val=""/>
      <w:lvlJc w:val="left"/>
      <w:pPr>
        <w:ind w:left="2880" w:hanging="360"/>
      </w:pPr>
      <w:rPr>
        <w:rFonts w:ascii="Symbol" w:hAnsi="Symbol" w:hint="default"/>
      </w:rPr>
    </w:lvl>
    <w:lvl w:ilvl="4" w:tplc="3132A50C">
      <w:start w:val="1"/>
      <w:numFmt w:val="bullet"/>
      <w:lvlText w:val="o"/>
      <w:lvlJc w:val="left"/>
      <w:pPr>
        <w:ind w:left="3600" w:hanging="360"/>
      </w:pPr>
      <w:rPr>
        <w:rFonts w:ascii="Courier New" w:hAnsi="Courier New" w:hint="default"/>
      </w:rPr>
    </w:lvl>
    <w:lvl w:ilvl="5" w:tplc="6664812A">
      <w:start w:val="1"/>
      <w:numFmt w:val="bullet"/>
      <w:lvlText w:val=""/>
      <w:lvlJc w:val="left"/>
      <w:pPr>
        <w:ind w:left="4320" w:hanging="360"/>
      </w:pPr>
      <w:rPr>
        <w:rFonts w:ascii="Wingdings" w:hAnsi="Wingdings" w:hint="default"/>
      </w:rPr>
    </w:lvl>
    <w:lvl w:ilvl="6" w:tplc="AE1A9282">
      <w:start w:val="1"/>
      <w:numFmt w:val="bullet"/>
      <w:lvlText w:val=""/>
      <w:lvlJc w:val="left"/>
      <w:pPr>
        <w:ind w:left="5040" w:hanging="360"/>
      </w:pPr>
      <w:rPr>
        <w:rFonts w:ascii="Symbol" w:hAnsi="Symbol" w:hint="default"/>
      </w:rPr>
    </w:lvl>
    <w:lvl w:ilvl="7" w:tplc="EE84CEFA">
      <w:start w:val="1"/>
      <w:numFmt w:val="bullet"/>
      <w:lvlText w:val="o"/>
      <w:lvlJc w:val="left"/>
      <w:pPr>
        <w:ind w:left="5760" w:hanging="360"/>
      </w:pPr>
      <w:rPr>
        <w:rFonts w:ascii="Courier New" w:hAnsi="Courier New" w:hint="default"/>
      </w:rPr>
    </w:lvl>
    <w:lvl w:ilvl="8" w:tplc="EA30CBE0">
      <w:start w:val="1"/>
      <w:numFmt w:val="bullet"/>
      <w:lvlText w:val=""/>
      <w:lvlJc w:val="left"/>
      <w:pPr>
        <w:ind w:left="6480" w:hanging="360"/>
      </w:pPr>
      <w:rPr>
        <w:rFonts w:ascii="Wingdings" w:hAnsi="Wingdings" w:hint="default"/>
      </w:rPr>
    </w:lvl>
  </w:abstractNum>
  <w:abstractNum w:abstractNumId="39" w15:restartNumberingAfterBreak="0">
    <w:nsid w:val="418B1968"/>
    <w:multiLevelType w:val="hybridMultilevel"/>
    <w:tmpl w:val="48986646"/>
    <w:lvl w:ilvl="0" w:tplc="03CE6166">
      <w:start w:val="1"/>
      <w:numFmt w:val="bullet"/>
      <w:lvlText w:val=""/>
      <w:lvlJc w:val="left"/>
      <w:pPr>
        <w:ind w:left="1080" w:hanging="360"/>
      </w:pPr>
      <w:rPr>
        <w:rFonts w:ascii="Symbol" w:hAnsi="Symbol" w:hint="default"/>
      </w:rPr>
    </w:lvl>
    <w:lvl w:ilvl="1" w:tplc="02803530">
      <w:start w:val="1"/>
      <w:numFmt w:val="bullet"/>
      <w:lvlText w:val="o"/>
      <w:lvlJc w:val="left"/>
      <w:pPr>
        <w:ind w:left="1800" w:hanging="360"/>
      </w:pPr>
      <w:rPr>
        <w:rFonts w:ascii="Courier New" w:hAnsi="Courier New" w:hint="default"/>
      </w:rPr>
    </w:lvl>
    <w:lvl w:ilvl="2" w:tplc="05329C5A">
      <w:start w:val="1"/>
      <w:numFmt w:val="bullet"/>
      <w:lvlText w:val=""/>
      <w:lvlJc w:val="left"/>
      <w:pPr>
        <w:ind w:left="2520" w:hanging="360"/>
      </w:pPr>
      <w:rPr>
        <w:rFonts w:ascii="Wingdings" w:hAnsi="Wingdings" w:hint="default"/>
      </w:rPr>
    </w:lvl>
    <w:lvl w:ilvl="3" w:tplc="D84EBE62">
      <w:start w:val="1"/>
      <w:numFmt w:val="bullet"/>
      <w:lvlText w:val=""/>
      <w:lvlJc w:val="left"/>
      <w:pPr>
        <w:ind w:left="3240" w:hanging="360"/>
      </w:pPr>
      <w:rPr>
        <w:rFonts w:ascii="Symbol" w:hAnsi="Symbol" w:hint="default"/>
      </w:rPr>
    </w:lvl>
    <w:lvl w:ilvl="4" w:tplc="6E3C6B60">
      <w:start w:val="1"/>
      <w:numFmt w:val="bullet"/>
      <w:lvlText w:val="o"/>
      <w:lvlJc w:val="left"/>
      <w:pPr>
        <w:ind w:left="3960" w:hanging="360"/>
      </w:pPr>
      <w:rPr>
        <w:rFonts w:ascii="Courier New" w:hAnsi="Courier New" w:hint="default"/>
      </w:rPr>
    </w:lvl>
    <w:lvl w:ilvl="5" w:tplc="D4CE925C">
      <w:start w:val="1"/>
      <w:numFmt w:val="bullet"/>
      <w:lvlText w:val=""/>
      <w:lvlJc w:val="left"/>
      <w:pPr>
        <w:ind w:left="4680" w:hanging="360"/>
      </w:pPr>
      <w:rPr>
        <w:rFonts w:ascii="Wingdings" w:hAnsi="Wingdings" w:hint="default"/>
      </w:rPr>
    </w:lvl>
    <w:lvl w:ilvl="6" w:tplc="71789D14">
      <w:start w:val="1"/>
      <w:numFmt w:val="bullet"/>
      <w:lvlText w:val=""/>
      <w:lvlJc w:val="left"/>
      <w:pPr>
        <w:ind w:left="5400" w:hanging="360"/>
      </w:pPr>
      <w:rPr>
        <w:rFonts w:ascii="Symbol" w:hAnsi="Symbol" w:hint="default"/>
      </w:rPr>
    </w:lvl>
    <w:lvl w:ilvl="7" w:tplc="6E147192">
      <w:start w:val="1"/>
      <w:numFmt w:val="bullet"/>
      <w:lvlText w:val="o"/>
      <w:lvlJc w:val="left"/>
      <w:pPr>
        <w:ind w:left="6120" w:hanging="360"/>
      </w:pPr>
      <w:rPr>
        <w:rFonts w:ascii="Courier New" w:hAnsi="Courier New" w:hint="default"/>
      </w:rPr>
    </w:lvl>
    <w:lvl w:ilvl="8" w:tplc="547C7DAA">
      <w:start w:val="1"/>
      <w:numFmt w:val="bullet"/>
      <w:lvlText w:val=""/>
      <w:lvlJc w:val="left"/>
      <w:pPr>
        <w:ind w:left="6840" w:hanging="360"/>
      </w:pPr>
      <w:rPr>
        <w:rFonts w:ascii="Wingdings" w:hAnsi="Wingdings" w:hint="default"/>
      </w:rPr>
    </w:lvl>
  </w:abstractNum>
  <w:abstractNum w:abstractNumId="40" w15:restartNumberingAfterBreak="0">
    <w:nsid w:val="41FC750E"/>
    <w:multiLevelType w:val="hybridMultilevel"/>
    <w:tmpl w:val="1A94FC26"/>
    <w:lvl w:ilvl="0" w:tplc="DDD8621A">
      <w:start w:val="1"/>
      <w:numFmt w:val="bullet"/>
      <w:lvlText w:val=""/>
      <w:lvlJc w:val="left"/>
      <w:pPr>
        <w:ind w:left="720" w:hanging="360"/>
      </w:pPr>
      <w:rPr>
        <w:rFonts w:ascii="Symbol" w:hAnsi="Symbol" w:hint="default"/>
      </w:rPr>
    </w:lvl>
    <w:lvl w:ilvl="1" w:tplc="0CA44204">
      <w:start w:val="1"/>
      <w:numFmt w:val="bullet"/>
      <w:lvlText w:val="o"/>
      <w:lvlJc w:val="left"/>
      <w:pPr>
        <w:ind w:left="1440" w:hanging="360"/>
      </w:pPr>
      <w:rPr>
        <w:rFonts w:ascii="Courier New" w:hAnsi="Courier New" w:hint="default"/>
      </w:rPr>
    </w:lvl>
    <w:lvl w:ilvl="2" w:tplc="F6047E4E">
      <w:start w:val="1"/>
      <w:numFmt w:val="bullet"/>
      <w:lvlText w:val=""/>
      <w:lvlJc w:val="left"/>
      <w:pPr>
        <w:ind w:left="2160" w:hanging="360"/>
      </w:pPr>
      <w:rPr>
        <w:rFonts w:ascii="Wingdings" w:hAnsi="Wingdings" w:hint="default"/>
      </w:rPr>
    </w:lvl>
    <w:lvl w:ilvl="3" w:tplc="F202E298">
      <w:start w:val="1"/>
      <w:numFmt w:val="bullet"/>
      <w:lvlText w:val=""/>
      <w:lvlJc w:val="left"/>
      <w:pPr>
        <w:ind w:left="2880" w:hanging="360"/>
      </w:pPr>
      <w:rPr>
        <w:rFonts w:ascii="Symbol" w:hAnsi="Symbol" w:hint="default"/>
      </w:rPr>
    </w:lvl>
    <w:lvl w:ilvl="4" w:tplc="8880F5F2">
      <w:start w:val="1"/>
      <w:numFmt w:val="bullet"/>
      <w:lvlText w:val="o"/>
      <w:lvlJc w:val="left"/>
      <w:pPr>
        <w:ind w:left="3600" w:hanging="360"/>
      </w:pPr>
      <w:rPr>
        <w:rFonts w:ascii="Courier New" w:hAnsi="Courier New" w:hint="default"/>
      </w:rPr>
    </w:lvl>
    <w:lvl w:ilvl="5" w:tplc="D638AC5C">
      <w:start w:val="1"/>
      <w:numFmt w:val="bullet"/>
      <w:lvlText w:val=""/>
      <w:lvlJc w:val="left"/>
      <w:pPr>
        <w:ind w:left="4320" w:hanging="360"/>
      </w:pPr>
      <w:rPr>
        <w:rFonts w:ascii="Wingdings" w:hAnsi="Wingdings" w:hint="default"/>
      </w:rPr>
    </w:lvl>
    <w:lvl w:ilvl="6" w:tplc="F4D63622">
      <w:start w:val="1"/>
      <w:numFmt w:val="bullet"/>
      <w:lvlText w:val=""/>
      <w:lvlJc w:val="left"/>
      <w:pPr>
        <w:ind w:left="5040" w:hanging="360"/>
      </w:pPr>
      <w:rPr>
        <w:rFonts w:ascii="Symbol" w:hAnsi="Symbol" w:hint="default"/>
      </w:rPr>
    </w:lvl>
    <w:lvl w:ilvl="7" w:tplc="47760C28">
      <w:start w:val="1"/>
      <w:numFmt w:val="bullet"/>
      <w:lvlText w:val="o"/>
      <w:lvlJc w:val="left"/>
      <w:pPr>
        <w:ind w:left="5760" w:hanging="360"/>
      </w:pPr>
      <w:rPr>
        <w:rFonts w:ascii="Courier New" w:hAnsi="Courier New" w:hint="default"/>
      </w:rPr>
    </w:lvl>
    <w:lvl w:ilvl="8" w:tplc="B0D2D962">
      <w:start w:val="1"/>
      <w:numFmt w:val="bullet"/>
      <w:lvlText w:val=""/>
      <w:lvlJc w:val="left"/>
      <w:pPr>
        <w:ind w:left="6480" w:hanging="360"/>
      </w:pPr>
      <w:rPr>
        <w:rFonts w:ascii="Wingdings" w:hAnsi="Wingdings" w:hint="default"/>
      </w:rPr>
    </w:lvl>
  </w:abstractNum>
  <w:abstractNum w:abstractNumId="41" w15:restartNumberingAfterBreak="0">
    <w:nsid w:val="46DABAE7"/>
    <w:multiLevelType w:val="hybridMultilevel"/>
    <w:tmpl w:val="921EEEC2"/>
    <w:lvl w:ilvl="0" w:tplc="1C149152">
      <w:start w:val="1"/>
      <w:numFmt w:val="bullet"/>
      <w:lvlText w:val=""/>
      <w:lvlJc w:val="left"/>
      <w:pPr>
        <w:ind w:left="720" w:hanging="360"/>
      </w:pPr>
      <w:rPr>
        <w:rFonts w:ascii="Symbol" w:hAnsi="Symbol" w:hint="default"/>
      </w:rPr>
    </w:lvl>
    <w:lvl w:ilvl="1" w:tplc="7F28BF6C">
      <w:start w:val="1"/>
      <w:numFmt w:val="bullet"/>
      <w:lvlText w:val="o"/>
      <w:lvlJc w:val="left"/>
      <w:pPr>
        <w:ind w:left="1440" w:hanging="360"/>
      </w:pPr>
      <w:rPr>
        <w:rFonts w:ascii="Courier New" w:hAnsi="Courier New" w:hint="default"/>
      </w:rPr>
    </w:lvl>
    <w:lvl w:ilvl="2" w:tplc="0F187578">
      <w:start w:val="1"/>
      <w:numFmt w:val="bullet"/>
      <w:lvlText w:val=""/>
      <w:lvlJc w:val="left"/>
      <w:pPr>
        <w:ind w:left="2160" w:hanging="360"/>
      </w:pPr>
      <w:rPr>
        <w:rFonts w:ascii="Wingdings" w:hAnsi="Wingdings" w:hint="default"/>
      </w:rPr>
    </w:lvl>
    <w:lvl w:ilvl="3" w:tplc="118C6B50">
      <w:start w:val="1"/>
      <w:numFmt w:val="bullet"/>
      <w:lvlText w:val=""/>
      <w:lvlJc w:val="left"/>
      <w:pPr>
        <w:ind w:left="2880" w:hanging="360"/>
      </w:pPr>
      <w:rPr>
        <w:rFonts w:ascii="Symbol" w:hAnsi="Symbol" w:hint="default"/>
      </w:rPr>
    </w:lvl>
    <w:lvl w:ilvl="4" w:tplc="558C2E6C">
      <w:start w:val="1"/>
      <w:numFmt w:val="bullet"/>
      <w:lvlText w:val="o"/>
      <w:lvlJc w:val="left"/>
      <w:pPr>
        <w:ind w:left="3600" w:hanging="360"/>
      </w:pPr>
      <w:rPr>
        <w:rFonts w:ascii="Courier New" w:hAnsi="Courier New" w:hint="default"/>
      </w:rPr>
    </w:lvl>
    <w:lvl w:ilvl="5" w:tplc="5F746A38">
      <w:start w:val="1"/>
      <w:numFmt w:val="bullet"/>
      <w:lvlText w:val=""/>
      <w:lvlJc w:val="left"/>
      <w:pPr>
        <w:ind w:left="4320" w:hanging="360"/>
      </w:pPr>
      <w:rPr>
        <w:rFonts w:ascii="Wingdings" w:hAnsi="Wingdings" w:hint="default"/>
      </w:rPr>
    </w:lvl>
    <w:lvl w:ilvl="6" w:tplc="7CF41458">
      <w:start w:val="1"/>
      <w:numFmt w:val="bullet"/>
      <w:lvlText w:val=""/>
      <w:lvlJc w:val="left"/>
      <w:pPr>
        <w:ind w:left="5040" w:hanging="360"/>
      </w:pPr>
      <w:rPr>
        <w:rFonts w:ascii="Symbol" w:hAnsi="Symbol" w:hint="default"/>
      </w:rPr>
    </w:lvl>
    <w:lvl w:ilvl="7" w:tplc="F9FE4BC6">
      <w:start w:val="1"/>
      <w:numFmt w:val="bullet"/>
      <w:lvlText w:val="o"/>
      <w:lvlJc w:val="left"/>
      <w:pPr>
        <w:ind w:left="5760" w:hanging="360"/>
      </w:pPr>
      <w:rPr>
        <w:rFonts w:ascii="Courier New" w:hAnsi="Courier New" w:hint="default"/>
      </w:rPr>
    </w:lvl>
    <w:lvl w:ilvl="8" w:tplc="389E62B6">
      <w:start w:val="1"/>
      <w:numFmt w:val="bullet"/>
      <w:lvlText w:val=""/>
      <w:lvlJc w:val="left"/>
      <w:pPr>
        <w:ind w:left="6480" w:hanging="360"/>
      </w:pPr>
      <w:rPr>
        <w:rFonts w:ascii="Wingdings" w:hAnsi="Wingdings" w:hint="default"/>
      </w:rPr>
    </w:lvl>
  </w:abstractNum>
  <w:abstractNum w:abstractNumId="42" w15:restartNumberingAfterBreak="0">
    <w:nsid w:val="4B483FF5"/>
    <w:multiLevelType w:val="hybridMultilevel"/>
    <w:tmpl w:val="DEF051EE"/>
    <w:lvl w:ilvl="0" w:tplc="A0824382">
      <w:start w:val="1"/>
      <w:numFmt w:val="bullet"/>
      <w:lvlText w:val=""/>
      <w:lvlJc w:val="left"/>
      <w:pPr>
        <w:ind w:left="1210" w:hanging="360"/>
      </w:pPr>
      <w:rPr>
        <w:rFonts w:ascii="Symbol" w:hAnsi="Symbol" w:hint="default"/>
      </w:rPr>
    </w:lvl>
    <w:lvl w:ilvl="1" w:tplc="60B44F08">
      <w:start w:val="1"/>
      <w:numFmt w:val="bullet"/>
      <w:lvlText w:val="o"/>
      <w:lvlJc w:val="left"/>
      <w:pPr>
        <w:ind w:left="1930" w:hanging="360"/>
      </w:pPr>
      <w:rPr>
        <w:rFonts w:ascii="Courier New" w:hAnsi="Courier New" w:hint="default"/>
      </w:rPr>
    </w:lvl>
    <w:lvl w:ilvl="2" w:tplc="40683DAE">
      <w:start w:val="1"/>
      <w:numFmt w:val="bullet"/>
      <w:lvlText w:val=""/>
      <w:lvlJc w:val="left"/>
      <w:pPr>
        <w:ind w:left="2650" w:hanging="360"/>
      </w:pPr>
      <w:rPr>
        <w:rFonts w:ascii="Wingdings" w:hAnsi="Wingdings" w:hint="default"/>
      </w:rPr>
    </w:lvl>
    <w:lvl w:ilvl="3" w:tplc="9ED60D22">
      <w:start w:val="1"/>
      <w:numFmt w:val="bullet"/>
      <w:lvlText w:val=""/>
      <w:lvlJc w:val="left"/>
      <w:pPr>
        <w:ind w:left="3370" w:hanging="360"/>
      </w:pPr>
      <w:rPr>
        <w:rFonts w:ascii="Symbol" w:hAnsi="Symbol" w:hint="default"/>
      </w:rPr>
    </w:lvl>
    <w:lvl w:ilvl="4" w:tplc="1C50AFFE">
      <w:start w:val="1"/>
      <w:numFmt w:val="bullet"/>
      <w:lvlText w:val="o"/>
      <w:lvlJc w:val="left"/>
      <w:pPr>
        <w:ind w:left="4090" w:hanging="360"/>
      </w:pPr>
      <w:rPr>
        <w:rFonts w:ascii="Courier New" w:hAnsi="Courier New" w:hint="default"/>
      </w:rPr>
    </w:lvl>
    <w:lvl w:ilvl="5" w:tplc="43C8BB32">
      <w:start w:val="1"/>
      <w:numFmt w:val="bullet"/>
      <w:lvlText w:val=""/>
      <w:lvlJc w:val="left"/>
      <w:pPr>
        <w:ind w:left="4810" w:hanging="360"/>
      </w:pPr>
      <w:rPr>
        <w:rFonts w:ascii="Wingdings" w:hAnsi="Wingdings" w:hint="default"/>
      </w:rPr>
    </w:lvl>
    <w:lvl w:ilvl="6" w:tplc="F7FE631A">
      <w:start w:val="1"/>
      <w:numFmt w:val="bullet"/>
      <w:lvlText w:val=""/>
      <w:lvlJc w:val="left"/>
      <w:pPr>
        <w:ind w:left="5530" w:hanging="360"/>
      </w:pPr>
      <w:rPr>
        <w:rFonts w:ascii="Symbol" w:hAnsi="Symbol" w:hint="default"/>
      </w:rPr>
    </w:lvl>
    <w:lvl w:ilvl="7" w:tplc="388A5B90">
      <w:start w:val="1"/>
      <w:numFmt w:val="bullet"/>
      <w:lvlText w:val="o"/>
      <w:lvlJc w:val="left"/>
      <w:pPr>
        <w:ind w:left="6250" w:hanging="360"/>
      </w:pPr>
      <w:rPr>
        <w:rFonts w:ascii="Courier New" w:hAnsi="Courier New" w:hint="default"/>
      </w:rPr>
    </w:lvl>
    <w:lvl w:ilvl="8" w:tplc="F78C5120">
      <w:start w:val="1"/>
      <w:numFmt w:val="bullet"/>
      <w:lvlText w:val=""/>
      <w:lvlJc w:val="left"/>
      <w:pPr>
        <w:ind w:left="6970" w:hanging="360"/>
      </w:pPr>
      <w:rPr>
        <w:rFonts w:ascii="Wingdings" w:hAnsi="Wingdings" w:hint="default"/>
      </w:rPr>
    </w:lvl>
  </w:abstractNum>
  <w:abstractNum w:abstractNumId="43" w15:restartNumberingAfterBreak="0">
    <w:nsid w:val="4E0CFD2B"/>
    <w:multiLevelType w:val="hybridMultilevel"/>
    <w:tmpl w:val="937A5C92"/>
    <w:lvl w:ilvl="0" w:tplc="B20ABC84">
      <w:start w:val="1"/>
      <w:numFmt w:val="bullet"/>
      <w:lvlText w:val=""/>
      <w:lvlJc w:val="left"/>
      <w:pPr>
        <w:ind w:left="720" w:hanging="360"/>
      </w:pPr>
      <w:rPr>
        <w:rFonts w:ascii="Symbol" w:hAnsi="Symbol" w:hint="default"/>
      </w:rPr>
    </w:lvl>
    <w:lvl w:ilvl="1" w:tplc="83A6F234">
      <w:start w:val="1"/>
      <w:numFmt w:val="bullet"/>
      <w:lvlText w:val="o"/>
      <w:lvlJc w:val="left"/>
      <w:pPr>
        <w:ind w:left="1440" w:hanging="360"/>
      </w:pPr>
      <w:rPr>
        <w:rFonts w:ascii="Courier New" w:hAnsi="Courier New" w:hint="default"/>
      </w:rPr>
    </w:lvl>
    <w:lvl w:ilvl="2" w:tplc="436CF68A">
      <w:start w:val="1"/>
      <w:numFmt w:val="bullet"/>
      <w:lvlText w:val=""/>
      <w:lvlJc w:val="left"/>
      <w:pPr>
        <w:ind w:left="2160" w:hanging="360"/>
      </w:pPr>
      <w:rPr>
        <w:rFonts w:ascii="Wingdings" w:hAnsi="Wingdings" w:hint="default"/>
      </w:rPr>
    </w:lvl>
    <w:lvl w:ilvl="3" w:tplc="BFDA9A5C">
      <w:start w:val="1"/>
      <w:numFmt w:val="bullet"/>
      <w:lvlText w:val=""/>
      <w:lvlJc w:val="left"/>
      <w:pPr>
        <w:ind w:left="2880" w:hanging="360"/>
      </w:pPr>
      <w:rPr>
        <w:rFonts w:ascii="Symbol" w:hAnsi="Symbol" w:hint="default"/>
      </w:rPr>
    </w:lvl>
    <w:lvl w:ilvl="4" w:tplc="400ECB28">
      <w:start w:val="1"/>
      <w:numFmt w:val="bullet"/>
      <w:lvlText w:val="o"/>
      <w:lvlJc w:val="left"/>
      <w:pPr>
        <w:ind w:left="3600" w:hanging="360"/>
      </w:pPr>
      <w:rPr>
        <w:rFonts w:ascii="Courier New" w:hAnsi="Courier New" w:hint="default"/>
      </w:rPr>
    </w:lvl>
    <w:lvl w:ilvl="5" w:tplc="74CE964C">
      <w:start w:val="1"/>
      <w:numFmt w:val="bullet"/>
      <w:lvlText w:val=""/>
      <w:lvlJc w:val="left"/>
      <w:pPr>
        <w:ind w:left="4320" w:hanging="360"/>
      </w:pPr>
      <w:rPr>
        <w:rFonts w:ascii="Wingdings" w:hAnsi="Wingdings" w:hint="default"/>
      </w:rPr>
    </w:lvl>
    <w:lvl w:ilvl="6" w:tplc="53A2D392">
      <w:start w:val="1"/>
      <w:numFmt w:val="bullet"/>
      <w:lvlText w:val=""/>
      <w:lvlJc w:val="left"/>
      <w:pPr>
        <w:ind w:left="5040" w:hanging="360"/>
      </w:pPr>
      <w:rPr>
        <w:rFonts w:ascii="Symbol" w:hAnsi="Symbol" w:hint="default"/>
      </w:rPr>
    </w:lvl>
    <w:lvl w:ilvl="7" w:tplc="46E4E966">
      <w:start w:val="1"/>
      <w:numFmt w:val="bullet"/>
      <w:lvlText w:val="o"/>
      <w:lvlJc w:val="left"/>
      <w:pPr>
        <w:ind w:left="5760" w:hanging="360"/>
      </w:pPr>
      <w:rPr>
        <w:rFonts w:ascii="Courier New" w:hAnsi="Courier New" w:hint="default"/>
      </w:rPr>
    </w:lvl>
    <w:lvl w:ilvl="8" w:tplc="9CA01448">
      <w:start w:val="1"/>
      <w:numFmt w:val="bullet"/>
      <w:lvlText w:val=""/>
      <w:lvlJc w:val="left"/>
      <w:pPr>
        <w:ind w:left="6480" w:hanging="360"/>
      </w:pPr>
      <w:rPr>
        <w:rFonts w:ascii="Wingdings" w:hAnsi="Wingdings" w:hint="default"/>
      </w:rPr>
    </w:lvl>
  </w:abstractNum>
  <w:abstractNum w:abstractNumId="44" w15:restartNumberingAfterBreak="0">
    <w:nsid w:val="4EC0728A"/>
    <w:multiLevelType w:val="hybridMultilevel"/>
    <w:tmpl w:val="D116CA70"/>
    <w:lvl w:ilvl="0" w:tplc="8266129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F203C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FD926BB"/>
    <w:multiLevelType w:val="hybridMultilevel"/>
    <w:tmpl w:val="3FACF434"/>
    <w:lvl w:ilvl="0" w:tplc="324CD960">
      <w:start w:val="1"/>
      <w:numFmt w:val="bullet"/>
      <w:lvlText w:val=""/>
      <w:lvlJc w:val="left"/>
      <w:pPr>
        <w:ind w:left="720" w:hanging="360"/>
      </w:pPr>
      <w:rPr>
        <w:rFonts w:ascii="Symbol" w:hAnsi="Symbol" w:hint="default"/>
      </w:rPr>
    </w:lvl>
    <w:lvl w:ilvl="1" w:tplc="DB26E7D2">
      <w:start w:val="1"/>
      <w:numFmt w:val="bullet"/>
      <w:lvlText w:val="o"/>
      <w:lvlJc w:val="left"/>
      <w:pPr>
        <w:ind w:left="1440" w:hanging="360"/>
      </w:pPr>
      <w:rPr>
        <w:rFonts w:ascii="Courier New" w:hAnsi="Courier New" w:hint="default"/>
      </w:rPr>
    </w:lvl>
    <w:lvl w:ilvl="2" w:tplc="F0D26B3C">
      <w:start w:val="1"/>
      <w:numFmt w:val="bullet"/>
      <w:lvlText w:val=""/>
      <w:lvlJc w:val="left"/>
      <w:pPr>
        <w:ind w:left="2160" w:hanging="360"/>
      </w:pPr>
      <w:rPr>
        <w:rFonts w:ascii="Wingdings" w:hAnsi="Wingdings" w:hint="default"/>
      </w:rPr>
    </w:lvl>
    <w:lvl w:ilvl="3" w:tplc="790416D2">
      <w:start w:val="1"/>
      <w:numFmt w:val="bullet"/>
      <w:lvlText w:val=""/>
      <w:lvlJc w:val="left"/>
      <w:pPr>
        <w:ind w:left="2880" w:hanging="360"/>
      </w:pPr>
      <w:rPr>
        <w:rFonts w:ascii="Symbol" w:hAnsi="Symbol" w:hint="default"/>
      </w:rPr>
    </w:lvl>
    <w:lvl w:ilvl="4" w:tplc="E806E40E">
      <w:start w:val="1"/>
      <w:numFmt w:val="bullet"/>
      <w:lvlText w:val="o"/>
      <w:lvlJc w:val="left"/>
      <w:pPr>
        <w:ind w:left="3600" w:hanging="360"/>
      </w:pPr>
      <w:rPr>
        <w:rFonts w:ascii="Courier New" w:hAnsi="Courier New" w:hint="default"/>
      </w:rPr>
    </w:lvl>
    <w:lvl w:ilvl="5" w:tplc="93AA7AE8">
      <w:start w:val="1"/>
      <w:numFmt w:val="bullet"/>
      <w:lvlText w:val=""/>
      <w:lvlJc w:val="left"/>
      <w:pPr>
        <w:ind w:left="4320" w:hanging="360"/>
      </w:pPr>
      <w:rPr>
        <w:rFonts w:ascii="Wingdings" w:hAnsi="Wingdings" w:hint="default"/>
      </w:rPr>
    </w:lvl>
    <w:lvl w:ilvl="6" w:tplc="A90CAEFA">
      <w:start w:val="1"/>
      <w:numFmt w:val="bullet"/>
      <w:lvlText w:val=""/>
      <w:lvlJc w:val="left"/>
      <w:pPr>
        <w:ind w:left="5040" w:hanging="360"/>
      </w:pPr>
      <w:rPr>
        <w:rFonts w:ascii="Symbol" w:hAnsi="Symbol" w:hint="default"/>
      </w:rPr>
    </w:lvl>
    <w:lvl w:ilvl="7" w:tplc="37320BC8">
      <w:start w:val="1"/>
      <w:numFmt w:val="bullet"/>
      <w:lvlText w:val="o"/>
      <w:lvlJc w:val="left"/>
      <w:pPr>
        <w:ind w:left="5760" w:hanging="360"/>
      </w:pPr>
      <w:rPr>
        <w:rFonts w:ascii="Courier New" w:hAnsi="Courier New" w:hint="default"/>
      </w:rPr>
    </w:lvl>
    <w:lvl w:ilvl="8" w:tplc="3510ED2C">
      <w:start w:val="1"/>
      <w:numFmt w:val="bullet"/>
      <w:lvlText w:val=""/>
      <w:lvlJc w:val="left"/>
      <w:pPr>
        <w:ind w:left="6480" w:hanging="360"/>
      </w:pPr>
      <w:rPr>
        <w:rFonts w:ascii="Wingdings" w:hAnsi="Wingdings" w:hint="default"/>
      </w:rPr>
    </w:lvl>
  </w:abstractNum>
  <w:abstractNum w:abstractNumId="47" w15:restartNumberingAfterBreak="0">
    <w:nsid w:val="51706F94"/>
    <w:multiLevelType w:val="hybridMultilevel"/>
    <w:tmpl w:val="FC5C01B6"/>
    <w:lvl w:ilvl="0" w:tplc="157A6E1C">
      <w:start w:val="1"/>
      <w:numFmt w:val="bullet"/>
      <w:lvlText w:val=""/>
      <w:lvlJc w:val="left"/>
      <w:pPr>
        <w:ind w:left="720" w:hanging="360"/>
      </w:pPr>
      <w:rPr>
        <w:rFonts w:ascii="Symbol" w:hAnsi="Symbol" w:hint="default"/>
      </w:rPr>
    </w:lvl>
    <w:lvl w:ilvl="1" w:tplc="971A58B4">
      <w:start w:val="1"/>
      <w:numFmt w:val="bullet"/>
      <w:lvlText w:val="o"/>
      <w:lvlJc w:val="left"/>
      <w:pPr>
        <w:ind w:left="1440" w:hanging="360"/>
      </w:pPr>
      <w:rPr>
        <w:rFonts w:ascii="Courier New" w:hAnsi="Courier New" w:hint="default"/>
      </w:rPr>
    </w:lvl>
    <w:lvl w:ilvl="2" w:tplc="7A267164">
      <w:start w:val="1"/>
      <w:numFmt w:val="bullet"/>
      <w:lvlText w:val=""/>
      <w:lvlJc w:val="left"/>
      <w:pPr>
        <w:ind w:left="2160" w:hanging="360"/>
      </w:pPr>
      <w:rPr>
        <w:rFonts w:ascii="Wingdings" w:hAnsi="Wingdings" w:hint="default"/>
      </w:rPr>
    </w:lvl>
    <w:lvl w:ilvl="3" w:tplc="7F6CEA7E">
      <w:start w:val="1"/>
      <w:numFmt w:val="bullet"/>
      <w:lvlText w:val=""/>
      <w:lvlJc w:val="left"/>
      <w:pPr>
        <w:ind w:left="2880" w:hanging="360"/>
      </w:pPr>
      <w:rPr>
        <w:rFonts w:ascii="Symbol" w:hAnsi="Symbol" w:hint="default"/>
      </w:rPr>
    </w:lvl>
    <w:lvl w:ilvl="4" w:tplc="68AADC5E">
      <w:start w:val="1"/>
      <w:numFmt w:val="bullet"/>
      <w:lvlText w:val="o"/>
      <w:lvlJc w:val="left"/>
      <w:pPr>
        <w:ind w:left="3600" w:hanging="360"/>
      </w:pPr>
      <w:rPr>
        <w:rFonts w:ascii="Courier New" w:hAnsi="Courier New" w:hint="default"/>
      </w:rPr>
    </w:lvl>
    <w:lvl w:ilvl="5" w:tplc="B9D82AD4">
      <w:start w:val="1"/>
      <w:numFmt w:val="bullet"/>
      <w:lvlText w:val=""/>
      <w:lvlJc w:val="left"/>
      <w:pPr>
        <w:ind w:left="4320" w:hanging="360"/>
      </w:pPr>
      <w:rPr>
        <w:rFonts w:ascii="Wingdings" w:hAnsi="Wingdings" w:hint="default"/>
      </w:rPr>
    </w:lvl>
    <w:lvl w:ilvl="6" w:tplc="75E69B92">
      <w:start w:val="1"/>
      <w:numFmt w:val="bullet"/>
      <w:lvlText w:val=""/>
      <w:lvlJc w:val="left"/>
      <w:pPr>
        <w:ind w:left="5040" w:hanging="360"/>
      </w:pPr>
      <w:rPr>
        <w:rFonts w:ascii="Symbol" w:hAnsi="Symbol" w:hint="default"/>
      </w:rPr>
    </w:lvl>
    <w:lvl w:ilvl="7" w:tplc="C652C228">
      <w:start w:val="1"/>
      <w:numFmt w:val="bullet"/>
      <w:lvlText w:val="o"/>
      <w:lvlJc w:val="left"/>
      <w:pPr>
        <w:ind w:left="5760" w:hanging="360"/>
      </w:pPr>
      <w:rPr>
        <w:rFonts w:ascii="Courier New" w:hAnsi="Courier New" w:hint="default"/>
      </w:rPr>
    </w:lvl>
    <w:lvl w:ilvl="8" w:tplc="1744CF1E">
      <w:start w:val="1"/>
      <w:numFmt w:val="bullet"/>
      <w:lvlText w:val=""/>
      <w:lvlJc w:val="left"/>
      <w:pPr>
        <w:ind w:left="6480" w:hanging="360"/>
      </w:pPr>
      <w:rPr>
        <w:rFonts w:ascii="Wingdings" w:hAnsi="Wingdings" w:hint="default"/>
      </w:rPr>
    </w:lvl>
  </w:abstractNum>
  <w:abstractNum w:abstractNumId="48" w15:restartNumberingAfterBreak="0">
    <w:nsid w:val="51F8B2BB"/>
    <w:multiLevelType w:val="hybridMultilevel"/>
    <w:tmpl w:val="E62A69A4"/>
    <w:lvl w:ilvl="0" w:tplc="31F00D56">
      <w:start w:val="1"/>
      <w:numFmt w:val="bullet"/>
      <w:lvlText w:val=""/>
      <w:lvlJc w:val="left"/>
      <w:pPr>
        <w:ind w:left="720" w:hanging="360"/>
      </w:pPr>
      <w:rPr>
        <w:rFonts w:ascii="Symbol" w:hAnsi="Symbol" w:hint="default"/>
      </w:rPr>
    </w:lvl>
    <w:lvl w:ilvl="1" w:tplc="EC788142">
      <w:start w:val="1"/>
      <w:numFmt w:val="bullet"/>
      <w:lvlText w:val="o"/>
      <w:lvlJc w:val="left"/>
      <w:pPr>
        <w:ind w:left="1440" w:hanging="360"/>
      </w:pPr>
      <w:rPr>
        <w:rFonts w:ascii="Courier New" w:hAnsi="Courier New" w:hint="default"/>
      </w:rPr>
    </w:lvl>
    <w:lvl w:ilvl="2" w:tplc="226CF242">
      <w:start w:val="1"/>
      <w:numFmt w:val="bullet"/>
      <w:lvlText w:val=""/>
      <w:lvlJc w:val="left"/>
      <w:pPr>
        <w:ind w:left="2160" w:hanging="360"/>
      </w:pPr>
      <w:rPr>
        <w:rFonts w:ascii="Wingdings" w:hAnsi="Wingdings" w:hint="default"/>
      </w:rPr>
    </w:lvl>
    <w:lvl w:ilvl="3" w:tplc="5BF073D2">
      <w:start w:val="1"/>
      <w:numFmt w:val="bullet"/>
      <w:lvlText w:val=""/>
      <w:lvlJc w:val="left"/>
      <w:pPr>
        <w:ind w:left="2880" w:hanging="360"/>
      </w:pPr>
      <w:rPr>
        <w:rFonts w:ascii="Symbol" w:hAnsi="Symbol" w:hint="default"/>
      </w:rPr>
    </w:lvl>
    <w:lvl w:ilvl="4" w:tplc="C784A08E">
      <w:start w:val="1"/>
      <w:numFmt w:val="bullet"/>
      <w:lvlText w:val="o"/>
      <w:lvlJc w:val="left"/>
      <w:pPr>
        <w:ind w:left="3600" w:hanging="360"/>
      </w:pPr>
      <w:rPr>
        <w:rFonts w:ascii="Courier New" w:hAnsi="Courier New" w:hint="default"/>
      </w:rPr>
    </w:lvl>
    <w:lvl w:ilvl="5" w:tplc="05C4962C">
      <w:start w:val="1"/>
      <w:numFmt w:val="bullet"/>
      <w:lvlText w:val=""/>
      <w:lvlJc w:val="left"/>
      <w:pPr>
        <w:ind w:left="4320" w:hanging="360"/>
      </w:pPr>
      <w:rPr>
        <w:rFonts w:ascii="Wingdings" w:hAnsi="Wingdings" w:hint="default"/>
      </w:rPr>
    </w:lvl>
    <w:lvl w:ilvl="6" w:tplc="95125A04">
      <w:start w:val="1"/>
      <w:numFmt w:val="bullet"/>
      <w:lvlText w:val=""/>
      <w:lvlJc w:val="left"/>
      <w:pPr>
        <w:ind w:left="5040" w:hanging="360"/>
      </w:pPr>
      <w:rPr>
        <w:rFonts w:ascii="Symbol" w:hAnsi="Symbol" w:hint="default"/>
      </w:rPr>
    </w:lvl>
    <w:lvl w:ilvl="7" w:tplc="A98CF98E">
      <w:start w:val="1"/>
      <w:numFmt w:val="bullet"/>
      <w:lvlText w:val="o"/>
      <w:lvlJc w:val="left"/>
      <w:pPr>
        <w:ind w:left="5760" w:hanging="360"/>
      </w:pPr>
      <w:rPr>
        <w:rFonts w:ascii="Courier New" w:hAnsi="Courier New" w:hint="default"/>
      </w:rPr>
    </w:lvl>
    <w:lvl w:ilvl="8" w:tplc="791EF4D4">
      <w:start w:val="1"/>
      <w:numFmt w:val="bullet"/>
      <w:lvlText w:val=""/>
      <w:lvlJc w:val="left"/>
      <w:pPr>
        <w:ind w:left="6480" w:hanging="360"/>
      </w:pPr>
      <w:rPr>
        <w:rFonts w:ascii="Wingdings" w:hAnsi="Wingdings" w:hint="default"/>
      </w:rPr>
    </w:lvl>
  </w:abstractNum>
  <w:abstractNum w:abstractNumId="49" w15:restartNumberingAfterBreak="0">
    <w:nsid w:val="523B1A18"/>
    <w:multiLevelType w:val="hybridMultilevel"/>
    <w:tmpl w:val="3CBC7978"/>
    <w:lvl w:ilvl="0" w:tplc="9424B0A2">
      <w:start w:val="1"/>
      <w:numFmt w:val="bullet"/>
      <w:lvlText w:val=""/>
      <w:lvlJc w:val="left"/>
      <w:pPr>
        <w:ind w:left="720" w:hanging="360"/>
      </w:pPr>
      <w:rPr>
        <w:rFonts w:ascii="Symbol" w:hAnsi="Symbol" w:hint="default"/>
      </w:rPr>
    </w:lvl>
    <w:lvl w:ilvl="1" w:tplc="B4D62058">
      <w:start w:val="1"/>
      <w:numFmt w:val="bullet"/>
      <w:lvlText w:val="o"/>
      <w:lvlJc w:val="left"/>
      <w:pPr>
        <w:ind w:left="1440" w:hanging="360"/>
      </w:pPr>
      <w:rPr>
        <w:rFonts w:ascii="Courier New" w:hAnsi="Courier New" w:hint="default"/>
      </w:rPr>
    </w:lvl>
    <w:lvl w:ilvl="2" w:tplc="2B384B78">
      <w:start w:val="1"/>
      <w:numFmt w:val="bullet"/>
      <w:lvlText w:val=""/>
      <w:lvlJc w:val="left"/>
      <w:pPr>
        <w:ind w:left="2160" w:hanging="360"/>
      </w:pPr>
      <w:rPr>
        <w:rFonts w:ascii="Wingdings" w:hAnsi="Wingdings" w:hint="default"/>
      </w:rPr>
    </w:lvl>
    <w:lvl w:ilvl="3" w:tplc="CEA4E30C">
      <w:start w:val="1"/>
      <w:numFmt w:val="bullet"/>
      <w:lvlText w:val=""/>
      <w:lvlJc w:val="left"/>
      <w:pPr>
        <w:ind w:left="2880" w:hanging="360"/>
      </w:pPr>
      <w:rPr>
        <w:rFonts w:ascii="Symbol" w:hAnsi="Symbol" w:hint="default"/>
      </w:rPr>
    </w:lvl>
    <w:lvl w:ilvl="4" w:tplc="0996FE42">
      <w:start w:val="1"/>
      <w:numFmt w:val="bullet"/>
      <w:lvlText w:val="o"/>
      <w:lvlJc w:val="left"/>
      <w:pPr>
        <w:ind w:left="3600" w:hanging="360"/>
      </w:pPr>
      <w:rPr>
        <w:rFonts w:ascii="Courier New" w:hAnsi="Courier New" w:hint="default"/>
      </w:rPr>
    </w:lvl>
    <w:lvl w:ilvl="5" w:tplc="F070B402">
      <w:start w:val="1"/>
      <w:numFmt w:val="bullet"/>
      <w:lvlText w:val=""/>
      <w:lvlJc w:val="left"/>
      <w:pPr>
        <w:ind w:left="4320" w:hanging="360"/>
      </w:pPr>
      <w:rPr>
        <w:rFonts w:ascii="Wingdings" w:hAnsi="Wingdings" w:hint="default"/>
      </w:rPr>
    </w:lvl>
    <w:lvl w:ilvl="6" w:tplc="24368CB0">
      <w:start w:val="1"/>
      <w:numFmt w:val="bullet"/>
      <w:lvlText w:val=""/>
      <w:lvlJc w:val="left"/>
      <w:pPr>
        <w:ind w:left="5040" w:hanging="360"/>
      </w:pPr>
      <w:rPr>
        <w:rFonts w:ascii="Symbol" w:hAnsi="Symbol" w:hint="default"/>
      </w:rPr>
    </w:lvl>
    <w:lvl w:ilvl="7" w:tplc="BED4509A">
      <w:start w:val="1"/>
      <w:numFmt w:val="bullet"/>
      <w:lvlText w:val="o"/>
      <w:lvlJc w:val="left"/>
      <w:pPr>
        <w:ind w:left="5760" w:hanging="360"/>
      </w:pPr>
      <w:rPr>
        <w:rFonts w:ascii="Courier New" w:hAnsi="Courier New" w:hint="default"/>
      </w:rPr>
    </w:lvl>
    <w:lvl w:ilvl="8" w:tplc="BB3A24D6">
      <w:start w:val="1"/>
      <w:numFmt w:val="bullet"/>
      <w:lvlText w:val=""/>
      <w:lvlJc w:val="left"/>
      <w:pPr>
        <w:ind w:left="6480" w:hanging="360"/>
      </w:pPr>
      <w:rPr>
        <w:rFonts w:ascii="Wingdings" w:hAnsi="Wingdings" w:hint="default"/>
      </w:rPr>
    </w:lvl>
  </w:abstractNum>
  <w:abstractNum w:abstractNumId="50" w15:restartNumberingAfterBreak="0">
    <w:nsid w:val="536C1A07"/>
    <w:multiLevelType w:val="hybridMultilevel"/>
    <w:tmpl w:val="BA781FA2"/>
    <w:lvl w:ilvl="0" w:tplc="DBB2CFCE">
      <w:start w:val="1"/>
      <w:numFmt w:val="bullet"/>
      <w:lvlText w:val=""/>
      <w:lvlJc w:val="left"/>
      <w:pPr>
        <w:ind w:left="720" w:hanging="360"/>
      </w:pPr>
      <w:rPr>
        <w:rFonts w:ascii="Symbol" w:hAnsi="Symbol" w:hint="default"/>
      </w:rPr>
    </w:lvl>
    <w:lvl w:ilvl="1" w:tplc="8A24FBF2">
      <w:start w:val="1"/>
      <w:numFmt w:val="bullet"/>
      <w:lvlText w:val="o"/>
      <w:lvlJc w:val="left"/>
      <w:pPr>
        <w:ind w:left="1440" w:hanging="360"/>
      </w:pPr>
      <w:rPr>
        <w:rFonts w:ascii="Courier New" w:hAnsi="Courier New" w:hint="default"/>
      </w:rPr>
    </w:lvl>
    <w:lvl w:ilvl="2" w:tplc="FEAA7590">
      <w:start w:val="1"/>
      <w:numFmt w:val="bullet"/>
      <w:lvlText w:val=""/>
      <w:lvlJc w:val="left"/>
      <w:pPr>
        <w:ind w:left="2160" w:hanging="360"/>
      </w:pPr>
      <w:rPr>
        <w:rFonts w:ascii="Wingdings" w:hAnsi="Wingdings" w:hint="default"/>
      </w:rPr>
    </w:lvl>
    <w:lvl w:ilvl="3" w:tplc="B718AF30">
      <w:start w:val="1"/>
      <w:numFmt w:val="bullet"/>
      <w:lvlText w:val=""/>
      <w:lvlJc w:val="left"/>
      <w:pPr>
        <w:ind w:left="2880" w:hanging="360"/>
      </w:pPr>
      <w:rPr>
        <w:rFonts w:ascii="Symbol" w:hAnsi="Symbol" w:hint="default"/>
      </w:rPr>
    </w:lvl>
    <w:lvl w:ilvl="4" w:tplc="2F66DF98">
      <w:start w:val="1"/>
      <w:numFmt w:val="bullet"/>
      <w:lvlText w:val="o"/>
      <w:lvlJc w:val="left"/>
      <w:pPr>
        <w:ind w:left="3600" w:hanging="360"/>
      </w:pPr>
      <w:rPr>
        <w:rFonts w:ascii="Courier New" w:hAnsi="Courier New" w:hint="default"/>
      </w:rPr>
    </w:lvl>
    <w:lvl w:ilvl="5" w:tplc="6304E93A">
      <w:start w:val="1"/>
      <w:numFmt w:val="bullet"/>
      <w:lvlText w:val=""/>
      <w:lvlJc w:val="left"/>
      <w:pPr>
        <w:ind w:left="4320" w:hanging="360"/>
      </w:pPr>
      <w:rPr>
        <w:rFonts w:ascii="Wingdings" w:hAnsi="Wingdings" w:hint="default"/>
      </w:rPr>
    </w:lvl>
    <w:lvl w:ilvl="6" w:tplc="05B67FF8">
      <w:start w:val="1"/>
      <w:numFmt w:val="bullet"/>
      <w:lvlText w:val=""/>
      <w:lvlJc w:val="left"/>
      <w:pPr>
        <w:ind w:left="5040" w:hanging="360"/>
      </w:pPr>
      <w:rPr>
        <w:rFonts w:ascii="Symbol" w:hAnsi="Symbol" w:hint="default"/>
      </w:rPr>
    </w:lvl>
    <w:lvl w:ilvl="7" w:tplc="AC640464">
      <w:start w:val="1"/>
      <w:numFmt w:val="bullet"/>
      <w:lvlText w:val="o"/>
      <w:lvlJc w:val="left"/>
      <w:pPr>
        <w:ind w:left="5760" w:hanging="360"/>
      </w:pPr>
      <w:rPr>
        <w:rFonts w:ascii="Courier New" w:hAnsi="Courier New" w:hint="default"/>
      </w:rPr>
    </w:lvl>
    <w:lvl w:ilvl="8" w:tplc="DDB61AF8">
      <w:start w:val="1"/>
      <w:numFmt w:val="bullet"/>
      <w:lvlText w:val=""/>
      <w:lvlJc w:val="left"/>
      <w:pPr>
        <w:ind w:left="6480" w:hanging="360"/>
      </w:pPr>
      <w:rPr>
        <w:rFonts w:ascii="Wingdings" w:hAnsi="Wingdings" w:hint="default"/>
      </w:rPr>
    </w:lvl>
  </w:abstractNum>
  <w:abstractNum w:abstractNumId="51" w15:restartNumberingAfterBreak="0">
    <w:nsid w:val="558EE319"/>
    <w:multiLevelType w:val="hybridMultilevel"/>
    <w:tmpl w:val="567684C6"/>
    <w:lvl w:ilvl="0" w:tplc="089A3ADC">
      <w:start w:val="1"/>
      <w:numFmt w:val="bullet"/>
      <w:lvlText w:val=""/>
      <w:lvlJc w:val="left"/>
      <w:pPr>
        <w:ind w:left="720" w:hanging="360"/>
      </w:pPr>
      <w:rPr>
        <w:rFonts w:ascii="Symbol" w:hAnsi="Symbol" w:hint="default"/>
      </w:rPr>
    </w:lvl>
    <w:lvl w:ilvl="1" w:tplc="69FA14C4">
      <w:start w:val="1"/>
      <w:numFmt w:val="bullet"/>
      <w:lvlText w:val="o"/>
      <w:lvlJc w:val="left"/>
      <w:pPr>
        <w:ind w:left="1440" w:hanging="360"/>
      </w:pPr>
      <w:rPr>
        <w:rFonts w:ascii="Courier New" w:hAnsi="Courier New" w:hint="default"/>
      </w:rPr>
    </w:lvl>
    <w:lvl w:ilvl="2" w:tplc="13F03EB4">
      <w:start w:val="1"/>
      <w:numFmt w:val="bullet"/>
      <w:lvlText w:val=""/>
      <w:lvlJc w:val="left"/>
      <w:pPr>
        <w:ind w:left="2160" w:hanging="360"/>
      </w:pPr>
      <w:rPr>
        <w:rFonts w:ascii="Wingdings" w:hAnsi="Wingdings" w:hint="default"/>
      </w:rPr>
    </w:lvl>
    <w:lvl w:ilvl="3" w:tplc="071AF136">
      <w:start w:val="1"/>
      <w:numFmt w:val="bullet"/>
      <w:lvlText w:val=""/>
      <w:lvlJc w:val="left"/>
      <w:pPr>
        <w:ind w:left="2880" w:hanging="360"/>
      </w:pPr>
      <w:rPr>
        <w:rFonts w:ascii="Symbol" w:hAnsi="Symbol" w:hint="default"/>
      </w:rPr>
    </w:lvl>
    <w:lvl w:ilvl="4" w:tplc="6F3E3814">
      <w:start w:val="1"/>
      <w:numFmt w:val="bullet"/>
      <w:lvlText w:val="o"/>
      <w:lvlJc w:val="left"/>
      <w:pPr>
        <w:ind w:left="3600" w:hanging="360"/>
      </w:pPr>
      <w:rPr>
        <w:rFonts w:ascii="Courier New" w:hAnsi="Courier New" w:hint="default"/>
      </w:rPr>
    </w:lvl>
    <w:lvl w:ilvl="5" w:tplc="D6BC75E8">
      <w:start w:val="1"/>
      <w:numFmt w:val="bullet"/>
      <w:lvlText w:val=""/>
      <w:lvlJc w:val="left"/>
      <w:pPr>
        <w:ind w:left="4320" w:hanging="360"/>
      </w:pPr>
      <w:rPr>
        <w:rFonts w:ascii="Wingdings" w:hAnsi="Wingdings" w:hint="default"/>
      </w:rPr>
    </w:lvl>
    <w:lvl w:ilvl="6" w:tplc="A1248ADE">
      <w:start w:val="1"/>
      <w:numFmt w:val="bullet"/>
      <w:lvlText w:val=""/>
      <w:lvlJc w:val="left"/>
      <w:pPr>
        <w:ind w:left="5040" w:hanging="360"/>
      </w:pPr>
      <w:rPr>
        <w:rFonts w:ascii="Symbol" w:hAnsi="Symbol" w:hint="default"/>
      </w:rPr>
    </w:lvl>
    <w:lvl w:ilvl="7" w:tplc="C6C03154">
      <w:start w:val="1"/>
      <w:numFmt w:val="bullet"/>
      <w:lvlText w:val="o"/>
      <w:lvlJc w:val="left"/>
      <w:pPr>
        <w:ind w:left="5760" w:hanging="360"/>
      </w:pPr>
      <w:rPr>
        <w:rFonts w:ascii="Courier New" w:hAnsi="Courier New" w:hint="default"/>
      </w:rPr>
    </w:lvl>
    <w:lvl w:ilvl="8" w:tplc="EA7AE334">
      <w:start w:val="1"/>
      <w:numFmt w:val="bullet"/>
      <w:lvlText w:val=""/>
      <w:lvlJc w:val="left"/>
      <w:pPr>
        <w:ind w:left="6480" w:hanging="360"/>
      </w:pPr>
      <w:rPr>
        <w:rFonts w:ascii="Wingdings" w:hAnsi="Wingdings" w:hint="default"/>
      </w:rPr>
    </w:lvl>
  </w:abstractNum>
  <w:abstractNum w:abstractNumId="52" w15:restartNumberingAfterBreak="0">
    <w:nsid w:val="55DF19E9"/>
    <w:multiLevelType w:val="hybridMultilevel"/>
    <w:tmpl w:val="6E5A1626"/>
    <w:lvl w:ilvl="0" w:tplc="8266129A">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5862AD8D"/>
    <w:multiLevelType w:val="hybridMultilevel"/>
    <w:tmpl w:val="F4E20584"/>
    <w:lvl w:ilvl="0" w:tplc="EB4AFADE">
      <w:start w:val="1"/>
      <w:numFmt w:val="bullet"/>
      <w:lvlText w:val=""/>
      <w:lvlJc w:val="left"/>
      <w:pPr>
        <w:ind w:left="720" w:hanging="360"/>
      </w:pPr>
      <w:rPr>
        <w:rFonts w:ascii="Symbol" w:hAnsi="Symbol" w:hint="default"/>
      </w:rPr>
    </w:lvl>
    <w:lvl w:ilvl="1" w:tplc="A0765710">
      <w:start w:val="1"/>
      <w:numFmt w:val="bullet"/>
      <w:lvlText w:val="o"/>
      <w:lvlJc w:val="left"/>
      <w:pPr>
        <w:ind w:left="1440" w:hanging="360"/>
      </w:pPr>
      <w:rPr>
        <w:rFonts w:ascii="Courier New" w:hAnsi="Courier New" w:hint="default"/>
      </w:rPr>
    </w:lvl>
    <w:lvl w:ilvl="2" w:tplc="81D41E9A">
      <w:start w:val="1"/>
      <w:numFmt w:val="bullet"/>
      <w:lvlText w:val=""/>
      <w:lvlJc w:val="left"/>
      <w:pPr>
        <w:ind w:left="2160" w:hanging="360"/>
      </w:pPr>
      <w:rPr>
        <w:rFonts w:ascii="Wingdings" w:hAnsi="Wingdings" w:hint="default"/>
      </w:rPr>
    </w:lvl>
    <w:lvl w:ilvl="3" w:tplc="6FF69FA4">
      <w:start w:val="1"/>
      <w:numFmt w:val="bullet"/>
      <w:lvlText w:val=""/>
      <w:lvlJc w:val="left"/>
      <w:pPr>
        <w:ind w:left="2880" w:hanging="360"/>
      </w:pPr>
      <w:rPr>
        <w:rFonts w:ascii="Symbol" w:hAnsi="Symbol" w:hint="default"/>
      </w:rPr>
    </w:lvl>
    <w:lvl w:ilvl="4" w:tplc="DFD6A3B6">
      <w:start w:val="1"/>
      <w:numFmt w:val="bullet"/>
      <w:lvlText w:val="o"/>
      <w:lvlJc w:val="left"/>
      <w:pPr>
        <w:ind w:left="3600" w:hanging="360"/>
      </w:pPr>
      <w:rPr>
        <w:rFonts w:ascii="Courier New" w:hAnsi="Courier New" w:hint="default"/>
      </w:rPr>
    </w:lvl>
    <w:lvl w:ilvl="5" w:tplc="FF82D6C0">
      <w:start w:val="1"/>
      <w:numFmt w:val="bullet"/>
      <w:lvlText w:val=""/>
      <w:lvlJc w:val="left"/>
      <w:pPr>
        <w:ind w:left="4320" w:hanging="360"/>
      </w:pPr>
      <w:rPr>
        <w:rFonts w:ascii="Wingdings" w:hAnsi="Wingdings" w:hint="default"/>
      </w:rPr>
    </w:lvl>
    <w:lvl w:ilvl="6" w:tplc="4698A930">
      <w:start w:val="1"/>
      <w:numFmt w:val="bullet"/>
      <w:lvlText w:val=""/>
      <w:lvlJc w:val="left"/>
      <w:pPr>
        <w:ind w:left="5040" w:hanging="360"/>
      </w:pPr>
      <w:rPr>
        <w:rFonts w:ascii="Symbol" w:hAnsi="Symbol" w:hint="default"/>
      </w:rPr>
    </w:lvl>
    <w:lvl w:ilvl="7" w:tplc="3926C43C">
      <w:start w:val="1"/>
      <w:numFmt w:val="bullet"/>
      <w:lvlText w:val="o"/>
      <w:lvlJc w:val="left"/>
      <w:pPr>
        <w:ind w:left="5760" w:hanging="360"/>
      </w:pPr>
      <w:rPr>
        <w:rFonts w:ascii="Courier New" w:hAnsi="Courier New" w:hint="default"/>
      </w:rPr>
    </w:lvl>
    <w:lvl w:ilvl="8" w:tplc="B9B03390">
      <w:start w:val="1"/>
      <w:numFmt w:val="bullet"/>
      <w:lvlText w:val=""/>
      <w:lvlJc w:val="left"/>
      <w:pPr>
        <w:ind w:left="6480" w:hanging="360"/>
      </w:pPr>
      <w:rPr>
        <w:rFonts w:ascii="Wingdings" w:hAnsi="Wingdings" w:hint="default"/>
      </w:rPr>
    </w:lvl>
  </w:abstractNum>
  <w:abstractNum w:abstractNumId="54" w15:restartNumberingAfterBreak="0">
    <w:nsid w:val="58711DCB"/>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5B87823F"/>
    <w:multiLevelType w:val="hybridMultilevel"/>
    <w:tmpl w:val="7DD00BB0"/>
    <w:lvl w:ilvl="0" w:tplc="C1DA695E">
      <w:start w:val="1"/>
      <w:numFmt w:val="bullet"/>
      <w:lvlText w:val=""/>
      <w:lvlJc w:val="left"/>
      <w:pPr>
        <w:ind w:left="720" w:hanging="360"/>
      </w:pPr>
      <w:rPr>
        <w:rFonts w:ascii="Symbol" w:hAnsi="Symbol" w:hint="default"/>
      </w:rPr>
    </w:lvl>
    <w:lvl w:ilvl="1" w:tplc="AC52705A">
      <w:start w:val="1"/>
      <w:numFmt w:val="bullet"/>
      <w:lvlText w:val="o"/>
      <w:lvlJc w:val="left"/>
      <w:pPr>
        <w:ind w:left="1440" w:hanging="360"/>
      </w:pPr>
      <w:rPr>
        <w:rFonts w:ascii="Courier New" w:hAnsi="Courier New" w:hint="default"/>
      </w:rPr>
    </w:lvl>
    <w:lvl w:ilvl="2" w:tplc="CBB0CF18">
      <w:start w:val="1"/>
      <w:numFmt w:val="bullet"/>
      <w:lvlText w:val=""/>
      <w:lvlJc w:val="left"/>
      <w:pPr>
        <w:ind w:left="2160" w:hanging="360"/>
      </w:pPr>
      <w:rPr>
        <w:rFonts w:ascii="Wingdings" w:hAnsi="Wingdings" w:hint="default"/>
      </w:rPr>
    </w:lvl>
    <w:lvl w:ilvl="3" w:tplc="50C2ADE6">
      <w:start w:val="1"/>
      <w:numFmt w:val="bullet"/>
      <w:lvlText w:val=""/>
      <w:lvlJc w:val="left"/>
      <w:pPr>
        <w:ind w:left="2880" w:hanging="360"/>
      </w:pPr>
      <w:rPr>
        <w:rFonts w:ascii="Symbol" w:hAnsi="Symbol" w:hint="default"/>
      </w:rPr>
    </w:lvl>
    <w:lvl w:ilvl="4" w:tplc="EF1E1B24">
      <w:start w:val="1"/>
      <w:numFmt w:val="bullet"/>
      <w:lvlText w:val="o"/>
      <w:lvlJc w:val="left"/>
      <w:pPr>
        <w:ind w:left="3600" w:hanging="360"/>
      </w:pPr>
      <w:rPr>
        <w:rFonts w:ascii="Courier New" w:hAnsi="Courier New" w:hint="default"/>
      </w:rPr>
    </w:lvl>
    <w:lvl w:ilvl="5" w:tplc="AECA31E6">
      <w:start w:val="1"/>
      <w:numFmt w:val="bullet"/>
      <w:lvlText w:val=""/>
      <w:lvlJc w:val="left"/>
      <w:pPr>
        <w:ind w:left="4320" w:hanging="360"/>
      </w:pPr>
      <w:rPr>
        <w:rFonts w:ascii="Wingdings" w:hAnsi="Wingdings" w:hint="default"/>
      </w:rPr>
    </w:lvl>
    <w:lvl w:ilvl="6" w:tplc="A38E31F2">
      <w:start w:val="1"/>
      <w:numFmt w:val="bullet"/>
      <w:lvlText w:val=""/>
      <w:lvlJc w:val="left"/>
      <w:pPr>
        <w:ind w:left="5040" w:hanging="360"/>
      </w:pPr>
      <w:rPr>
        <w:rFonts w:ascii="Symbol" w:hAnsi="Symbol" w:hint="default"/>
      </w:rPr>
    </w:lvl>
    <w:lvl w:ilvl="7" w:tplc="6A4673CE">
      <w:start w:val="1"/>
      <w:numFmt w:val="bullet"/>
      <w:lvlText w:val="o"/>
      <w:lvlJc w:val="left"/>
      <w:pPr>
        <w:ind w:left="5760" w:hanging="360"/>
      </w:pPr>
      <w:rPr>
        <w:rFonts w:ascii="Courier New" w:hAnsi="Courier New" w:hint="default"/>
      </w:rPr>
    </w:lvl>
    <w:lvl w:ilvl="8" w:tplc="18EEE1FA">
      <w:start w:val="1"/>
      <w:numFmt w:val="bullet"/>
      <w:lvlText w:val=""/>
      <w:lvlJc w:val="left"/>
      <w:pPr>
        <w:ind w:left="6480" w:hanging="360"/>
      </w:pPr>
      <w:rPr>
        <w:rFonts w:ascii="Wingdings" w:hAnsi="Wingdings" w:hint="default"/>
      </w:rPr>
    </w:lvl>
  </w:abstractNum>
  <w:abstractNum w:abstractNumId="56" w15:restartNumberingAfterBreak="0">
    <w:nsid w:val="5BDA0FB3"/>
    <w:multiLevelType w:val="hybridMultilevel"/>
    <w:tmpl w:val="4A70F758"/>
    <w:lvl w:ilvl="0" w:tplc="7A7A0286">
      <w:start w:val="1"/>
      <w:numFmt w:val="bullet"/>
      <w:lvlText w:val=""/>
      <w:lvlJc w:val="left"/>
      <w:pPr>
        <w:ind w:left="1080" w:hanging="360"/>
      </w:pPr>
      <w:rPr>
        <w:rFonts w:ascii="Symbol" w:hAnsi="Symbol" w:hint="default"/>
      </w:rPr>
    </w:lvl>
    <w:lvl w:ilvl="1" w:tplc="43C2E3B6">
      <w:start w:val="1"/>
      <w:numFmt w:val="bullet"/>
      <w:lvlText w:val="o"/>
      <w:lvlJc w:val="left"/>
      <w:pPr>
        <w:ind w:left="1800" w:hanging="360"/>
      </w:pPr>
      <w:rPr>
        <w:rFonts w:ascii="Courier New" w:hAnsi="Courier New" w:hint="default"/>
      </w:rPr>
    </w:lvl>
    <w:lvl w:ilvl="2" w:tplc="3CA03D88">
      <w:start w:val="1"/>
      <w:numFmt w:val="bullet"/>
      <w:lvlText w:val=""/>
      <w:lvlJc w:val="left"/>
      <w:pPr>
        <w:ind w:left="2520" w:hanging="360"/>
      </w:pPr>
      <w:rPr>
        <w:rFonts w:ascii="Wingdings" w:hAnsi="Wingdings" w:hint="default"/>
      </w:rPr>
    </w:lvl>
    <w:lvl w:ilvl="3" w:tplc="03F8C3F0">
      <w:start w:val="1"/>
      <w:numFmt w:val="bullet"/>
      <w:lvlText w:val=""/>
      <w:lvlJc w:val="left"/>
      <w:pPr>
        <w:ind w:left="3240" w:hanging="360"/>
      </w:pPr>
      <w:rPr>
        <w:rFonts w:ascii="Symbol" w:hAnsi="Symbol" w:hint="default"/>
      </w:rPr>
    </w:lvl>
    <w:lvl w:ilvl="4" w:tplc="54384D74">
      <w:start w:val="1"/>
      <w:numFmt w:val="bullet"/>
      <w:lvlText w:val="o"/>
      <w:lvlJc w:val="left"/>
      <w:pPr>
        <w:ind w:left="3960" w:hanging="360"/>
      </w:pPr>
      <w:rPr>
        <w:rFonts w:ascii="Courier New" w:hAnsi="Courier New" w:hint="default"/>
      </w:rPr>
    </w:lvl>
    <w:lvl w:ilvl="5" w:tplc="D360AE28">
      <w:start w:val="1"/>
      <w:numFmt w:val="bullet"/>
      <w:lvlText w:val=""/>
      <w:lvlJc w:val="left"/>
      <w:pPr>
        <w:ind w:left="4680" w:hanging="360"/>
      </w:pPr>
      <w:rPr>
        <w:rFonts w:ascii="Wingdings" w:hAnsi="Wingdings" w:hint="default"/>
      </w:rPr>
    </w:lvl>
    <w:lvl w:ilvl="6" w:tplc="D0F6EE2E">
      <w:start w:val="1"/>
      <w:numFmt w:val="bullet"/>
      <w:lvlText w:val=""/>
      <w:lvlJc w:val="left"/>
      <w:pPr>
        <w:ind w:left="5400" w:hanging="360"/>
      </w:pPr>
      <w:rPr>
        <w:rFonts w:ascii="Symbol" w:hAnsi="Symbol" w:hint="default"/>
      </w:rPr>
    </w:lvl>
    <w:lvl w:ilvl="7" w:tplc="F806B872">
      <w:start w:val="1"/>
      <w:numFmt w:val="bullet"/>
      <w:lvlText w:val="o"/>
      <w:lvlJc w:val="left"/>
      <w:pPr>
        <w:ind w:left="6120" w:hanging="360"/>
      </w:pPr>
      <w:rPr>
        <w:rFonts w:ascii="Courier New" w:hAnsi="Courier New" w:hint="default"/>
      </w:rPr>
    </w:lvl>
    <w:lvl w:ilvl="8" w:tplc="5E46F692">
      <w:start w:val="1"/>
      <w:numFmt w:val="bullet"/>
      <w:lvlText w:val=""/>
      <w:lvlJc w:val="left"/>
      <w:pPr>
        <w:ind w:left="6840" w:hanging="360"/>
      </w:pPr>
      <w:rPr>
        <w:rFonts w:ascii="Wingdings" w:hAnsi="Wingdings" w:hint="default"/>
      </w:rPr>
    </w:lvl>
  </w:abstractNum>
  <w:abstractNum w:abstractNumId="57" w15:restartNumberingAfterBreak="0">
    <w:nsid w:val="5C7FBCA6"/>
    <w:multiLevelType w:val="hybridMultilevel"/>
    <w:tmpl w:val="7DB4CDEC"/>
    <w:lvl w:ilvl="0" w:tplc="675A5DD0">
      <w:start w:val="1"/>
      <w:numFmt w:val="bullet"/>
      <w:lvlText w:val=""/>
      <w:lvlJc w:val="left"/>
      <w:pPr>
        <w:ind w:left="720" w:hanging="360"/>
      </w:pPr>
      <w:rPr>
        <w:rFonts w:ascii="Symbol" w:hAnsi="Symbol" w:hint="default"/>
      </w:rPr>
    </w:lvl>
    <w:lvl w:ilvl="1" w:tplc="8DB49E84">
      <w:start w:val="1"/>
      <w:numFmt w:val="bullet"/>
      <w:lvlText w:val="o"/>
      <w:lvlJc w:val="left"/>
      <w:pPr>
        <w:ind w:left="1440" w:hanging="360"/>
      </w:pPr>
      <w:rPr>
        <w:rFonts w:ascii="Courier New" w:hAnsi="Courier New" w:hint="default"/>
      </w:rPr>
    </w:lvl>
    <w:lvl w:ilvl="2" w:tplc="C07CE370">
      <w:start w:val="1"/>
      <w:numFmt w:val="bullet"/>
      <w:lvlText w:val=""/>
      <w:lvlJc w:val="left"/>
      <w:pPr>
        <w:ind w:left="2160" w:hanging="360"/>
      </w:pPr>
      <w:rPr>
        <w:rFonts w:ascii="Wingdings" w:hAnsi="Wingdings" w:hint="default"/>
      </w:rPr>
    </w:lvl>
    <w:lvl w:ilvl="3" w:tplc="DF5A2070">
      <w:start w:val="1"/>
      <w:numFmt w:val="bullet"/>
      <w:lvlText w:val=""/>
      <w:lvlJc w:val="left"/>
      <w:pPr>
        <w:ind w:left="2880" w:hanging="360"/>
      </w:pPr>
      <w:rPr>
        <w:rFonts w:ascii="Symbol" w:hAnsi="Symbol" w:hint="default"/>
      </w:rPr>
    </w:lvl>
    <w:lvl w:ilvl="4" w:tplc="B6FC8964">
      <w:start w:val="1"/>
      <w:numFmt w:val="bullet"/>
      <w:lvlText w:val="o"/>
      <w:lvlJc w:val="left"/>
      <w:pPr>
        <w:ind w:left="3600" w:hanging="360"/>
      </w:pPr>
      <w:rPr>
        <w:rFonts w:ascii="Courier New" w:hAnsi="Courier New" w:hint="default"/>
      </w:rPr>
    </w:lvl>
    <w:lvl w:ilvl="5" w:tplc="6292EF6A">
      <w:start w:val="1"/>
      <w:numFmt w:val="bullet"/>
      <w:lvlText w:val=""/>
      <w:lvlJc w:val="left"/>
      <w:pPr>
        <w:ind w:left="4320" w:hanging="360"/>
      </w:pPr>
      <w:rPr>
        <w:rFonts w:ascii="Wingdings" w:hAnsi="Wingdings" w:hint="default"/>
      </w:rPr>
    </w:lvl>
    <w:lvl w:ilvl="6" w:tplc="57F23318">
      <w:start w:val="1"/>
      <w:numFmt w:val="bullet"/>
      <w:lvlText w:val=""/>
      <w:lvlJc w:val="left"/>
      <w:pPr>
        <w:ind w:left="5040" w:hanging="360"/>
      </w:pPr>
      <w:rPr>
        <w:rFonts w:ascii="Symbol" w:hAnsi="Symbol" w:hint="default"/>
      </w:rPr>
    </w:lvl>
    <w:lvl w:ilvl="7" w:tplc="93EAF1EC">
      <w:start w:val="1"/>
      <w:numFmt w:val="bullet"/>
      <w:lvlText w:val="o"/>
      <w:lvlJc w:val="left"/>
      <w:pPr>
        <w:ind w:left="5760" w:hanging="360"/>
      </w:pPr>
      <w:rPr>
        <w:rFonts w:ascii="Courier New" w:hAnsi="Courier New" w:hint="default"/>
      </w:rPr>
    </w:lvl>
    <w:lvl w:ilvl="8" w:tplc="80D8795A">
      <w:start w:val="1"/>
      <w:numFmt w:val="bullet"/>
      <w:lvlText w:val=""/>
      <w:lvlJc w:val="left"/>
      <w:pPr>
        <w:ind w:left="6480" w:hanging="360"/>
      </w:pPr>
      <w:rPr>
        <w:rFonts w:ascii="Wingdings" w:hAnsi="Wingdings" w:hint="default"/>
      </w:rPr>
    </w:lvl>
  </w:abstractNum>
  <w:abstractNum w:abstractNumId="58" w15:restartNumberingAfterBreak="0">
    <w:nsid w:val="5EEE3EB8"/>
    <w:multiLevelType w:val="hybridMultilevel"/>
    <w:tmpl w:val="F8FEC5E6"/>
    <w:lvl w:ilvl="0" w:tplc="8E7829D0">
      <w:start w:val="1"/>
      <w:numFmt w:val="bullet"/>
      <w:lvlText w:val=""/>
      <w:lvlJc w:val="left"/>
      <w:pPr>
        <w:ind w:left="1080" w:hanging="360"/>
      </w:pPr>
      <w:rPr>
        <w:rFonts w:ascii="Symbol" w:hAnsi="Symbol" w:hint="default"/>
      </w:rPr>
    </w:lvl>
    <w:lvl w:ilvl="1" w:tplc="9DECE986">
      <w:start w:val="1"/>
      <w:numFmt w:val="bullet"/>
      <w:lvlText w:val="o"/>
      <w:lvlJc w:val="left"/>
      <w:pPr>
        <w:ind w:left="1800" w:hanging="360"/>
      </w:pPr>
      <w:rPr>
        <w:rFonts w:ascii="Courier New" w:hAnsi="Courier New" w:hint="default"/>
      </w:rPr>
    </w:lvl>
    <w:lvl w:ilvl="2" w:tplc="628CF414">
      <w:start w:val="1"/>
      <w:numFmt w:val="bullet"/>
      <w:lvlText w:val=""/>
      <w:lvlJc w:val="left"/>
      <w:pPr>
        <w:ind w:left="2520" w:hanging="360"/>
      </w:pPr>
      <w:rPr>
        <w:rFonts w:ascii="Wingdings" w:hAnsi="Wingdings" w:hint="default"/>
      </w:rPr>
    </w:lvl>
    <w:lvl w:ilvl="3" w:tplc="64C0A178">
      <w:start w:val="1"/>
      <w:numFmt w:val="bullet"/>
      <w:lvlText w:val=""/>
      <w:lvlJc w:val="left"/>
      <w:pPr>
        <w:ind w:left="3240" w:hanging="360"/>
      </w:pPr>
      <w:rPr>
        <w:rFonts w:ascii="Symbol" w:hAnsi="Symbol" w:hint="default"/>
      </w:rPr>
    </w:lvl>
    <w:lvl w:ilvl="4" w:tplc="1BA0341C">
      <w:start w:val="1"/>
      <w:numFmt w:val="bullet"/>
      <w:lvlText w:val="o"/>
      <w:lvlJc w:val="left"/>
      <w:pPr>
        <w:ind w:left="3960" w:hanging="360"/>
      </w:pPr>
      <w:rPr>
        <w:rFonts w:ascii="Courier New" w:hAnsi="Courier New" w:hint="default"/>
      </w:rPr>
    </w:lvl>
    <w:lvl w:ilvl="5" w:tplc="7248C9CE">
      <w:start w:val="1"/>
      <w:numFmt w:val="bullet"/>
      <w:lvlText w:val=""/>
      <w:lvlJc w:val="left"/>
      <w:pPr>
        <w:ind w:left="4680" w:hanging="360"/>
      </w:pPr>
      <w:rPr>
        <w:rFonts w:ascii="Wingdings" w:hAnsi="Wingdings" w:hint="default"/>
      </w:rPr>
    </w:lvl>
    <w:lvl w:ilvl="6" w:tplc="5CC682B4">
      <w:start w:val="1"/>
      <w:numFmt w:val="bullet"/>
      <w:lvlText w:val=""/>
      <w:lvlJc w:val="left"/>
      <w:pPr>
        <w:ind w:left="5400" w:hanging="360"/>
      </w:pPr>
      <w:rPr>
        <w:rFonts w:ascii="Symbol" w:hAnsi="Symbol" w:hint="default"/>
      </w:rPr>
    </w:lvl>
    <w:lvl w:ilvl="7" w:tplc="9C5AAFFA">
      <w:start w:val="1"/>
      <w:numFmt w:val="bullet"/>
      <w:lvlText w:val="o"/>
      <w:lvlJc w:val="left"/>
      <w:pPr>
        <w:ind w:left="6120" w:hanging="360"/>
      </w:pPr>
      <w:rPr>
        <w:rFonts w:ascii="Courier New" w:hAnsi="Courier New" w:hint="default"/>
      </w:rPr>
    </w:lvl>
    <w:lvl w:ilvl="8" w:tplc="ADC86D56">
      <w:start w:val="1"/>
      <w:numFmt w:val="bullet"/>
      <w:lvlText w:val=""/>
      <w:lvlJc w:val="left"/>
      <w:pPr>
        <w:ind w:left="6840" w:hanging="360"/>
      </w:pPr>
      <w:rPr>
        <w:rFonts w:ascii="Wingdings" w:hAnsi="Wingdings" w:hint="default"/>
      </w:rPr>
    </w:lvl>
  </w:abstractNum>
  <w:abstractNum w:abstractNumId="59" w15:restartNumberingAfterBreak="0">
    <w:nsid w:val="5EF54B5B"/>
    <w:multiLevelType w:val="hybridMultilevel"/>
    <w:tmpl w:val="B0204342"/>
    <w:lvl w:ilvl="0" w:tplc="AC18B7FE">
      <w:start w:val="1"/>
      <w:numFmt w:val="bullet"/>
      <w:lvlText w:val=""/>
      <w:lvlJc w:val="left"/>
      <w:pPr>
        <w:ind w:left="720" w:hanging="360"/>
      </w:pPr>
      <w:rPr>
        <w:rFonts w:ascii="Symbol" w:hAnsi="Symbol" w:hint="default"/>
      </w:rPr>
    </w:lvl>
    <w:lvl w:ilvl="1" w:tplc="FA02D3CE">
      <w:start w:val="1"/>
      <w:numFmt w:val="bullet"/>
      <w:lvlText w:val="o"/>
      <w:lvlJc w:val="left"/>
      <w:pPr>
        <w:ind w:left="1440" w:hanging="360"/>
      </w:pPr>
      <w:rPr>
        <w:rFonts w:ascii="Courier New" w:hAnsi="Courier New" w:hint="default"/>
      </w:rPr>
    </w:lvl>
    <w:lvl w:ilvl="2" w:tplc="3044FEAA">
      <w:start w:val="1"/>
      <w:numFmt w:val="bullet"/>
      <w:lvlText w:val=""/>
      <w:lvlJc w:val="left"/>
      <w:pPr>
        <w:ind w:left="2160" w:hanging="360"/>
      </w:pPr>
      <w:rPr>
        <w:rFonts w:ascii="Wingdings" w:hAnsi="Wingdings" w:hint="default"/>
      </w:rPr>
    </w:lvl>
    <w:lvl w:ilvl="3" w:tplc="741E420E">
      <w:start w:val="1"/>
      <w:numFmt w:val="bullet"/>
      <w:lvlText w:val=""/>
      <w:lvlJc w:val="left"/>
      <w:pPr>
        <w:ind w:left="2880" w:hanging="360"/>
      </w:pPr>
      <w:rPr>
        <w:rFonts w:ascii="Symbol" w:hAnsi="Symbol" w:hint="default"/>
      </w:rPr>
    </w:lvl>
    <w:lvl w:ilvl="4" w:tplc="A470FA6E">
      <w:start w:val="1"/>
      <w:numFmt w:val="bullet"/>
      <w:lvlText w:val="o"/>
      <w:lvlJc w:val="left"/>
      <w:pPr>
        <w:ind w:left="3600" w:hanging="360"/>
      </w:pPr>
      <w:rPr>
        <w:rFonts w:ascii="Courier New" w:hAnsi="Courier New" w:hint="default"/>
      </w:rPr>
    </w:lvl>
    <w:lvl w:ilvl="5" w:tplc="F982B962">
      <w:start w:val="1"/>
      <w:numFmt w:val="bullet"/>
      <w:lvlText w:val=""/>
      <w:lvlJc w:val="left"/>
      <w:pPr>
        <w:ind w:left="4320" w:hanging="360"/>
      </w:pPr>
      <w:rPr>
        <w:rFonts w:ascii="Wingdings" w:hAnsi="Wingdings" w:hint="default"/>
      </w:rPr>
    </w:lvl>
    <w:lvl w:ilvl="6" w:tplc="6AB2AA18">
      <w:start w:val="1"/>
      <w:numFmt w:val="bullet"/>
      <w:lvlText w:val=""/>
      <w:lvlJc w:val="left"/>
      <w:pPr>
        <w:ind w:left="5040" w:hanging="360"/>
      </w:pPr>
      <w:rPr>
        <w:rFonts w:ascii="Symbol" w:hAnsi="Symbol" w:hint="default"/>
      </w:rPr>
    </w:lvl>
    <w:lvl w:ilvl="7" w:tplc="0A9453D6">
      <w:start w:val="1"/>
      <w:numFmt w:val="bullet"/>
      <w:lvlText w:val="o"/>
      <w:lvlJc w:val="left"/>
      <w:pPr>
        <w:ind w:left="5760" w:hanging="360"/>
      </w:pPr>
      <w:rPr>
        <w:rFonts w:ascii="Courier New" w:hAnsi="Courier New" w:hint="default"/>
      </w:rPr>
    </w:lvl>
    <w:lvl w:ilvl="8" w:tplc="B966F776">
      <w:start w:val="1"/>
      <w:numFmt w:val="bullet"/>
      <w:lvlText w:val=""/>
      <w:lvlJc w:val="left"/>
      <w:pPr>
        <w:ind w:left="6480" w:hanging="360"/>
      </w:pPr>
      <w:rPr>
        <w:rFonts w:ascii="Wingdings" w:hAnsi="Wingdings" w:hint="default"/>
      </w:rPr>
    </w:lvl>
  </w:abstractNum>
  <w:abstractNum w:abstractNumId="60" w15:restartNumberingAfterBreak="0">
    <w:nsid w:val="60A028BB"/>
    <w:multiLevelType w:val="multilevel"/>
    <w:tmpl w:val="FFFFFFFF"/>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1" w15:restartNumberingAfterBreak="0">
    <w:nsid w:val="664F4C88"/>
    <w:multiLevelType w:val="hybridMultilevel"/>
    <w:tmpl w:val="4CEEDC24"/>
    <w:lvl w:ilvl="0" w:tplc="09E616C2">
      <w:start w:val="1"/>
      <w:numFmt w:val="bullet"/>
      <w:lvlText w:val=""/>
      <w:lvlJc w:val="left"/>
      <w:pPr>
        <w:ind w:left="720" w:hanging="360"/>
      </w:pPr>
      <w:rPr>
        <w:rFonts w:ascii="Symbol" w:hAnsi="Symbol" w:hint="default"/>
      </w:rPr>
    </w:lvl>
    <w:lvl w:ilvl="1" w:tplc="55B8DF7A">
      <w:start w:val="1"/>
      <w:numFmt w:val="bullet"/>
      <w:lvlText w:val="o"/>
      <w:lvlJc w:val="left"/>
      <w:pPr>
        <w:ind w:left="1440" w:hanging="360"/>
      </w:pPr>
      <w:rPr>
        <w:rFonts w:ascii="Courier New" w:hAnsi="Courier New" w:hint="default"/>
      </w:rPr>
    </w:lvl>
    <w:lvl w:ilvl="2" w:tplc="E58022E0">
      <w:start w:val="1"/>
      <w:numFmt w:val="bullet"/>
      <w:lvlText w:val=""/>
      <w:lvlJc w:val="left"/>
      <w:pPr>
        <w:ind w:left="2160" w:hanging="360"/>
      </w:pPr>
      <w:rPr>
        <w:rFonts w:ascii="Wingdings" w:hAnsi="Wingdings" w:hint="default"/>
      </w:rPr>
    </w:lvl>
    <w:lvl w:ilvl="3" w:tplc="72D26D8A">
      <w:start w:val="1"/>
      <w:numFmt w:val="bullet"/>
      <w:lvlText w:val=""/>
      <w:lvlJc w:val="left"/>
      <w:pPr>
        <w:ind w:left="2880" w:hanging="360"/>
      </w:pPr>
      <w:rPr>
        <w:rFonts w:ascii="Symbol" w:hAnsi="Symbol" w:hint="default"/>
      </w:rPr>
    </w:lvl>
    <w:lvl w:ilvl="4" w:tplc="ADE01522">
      <w:start w:val="1"/>
      <w:numFmt w:val="bullet"/>
      <w:lvlText w:val="o"/>
      <w:lvlJc w:val="left"/>
      <w:pPr>
        <w:ind w:left="3600" w:hanging="360"/>
      </w:pPr>
      <w:rPr>
        <w:rFonts w:ascii="Courier New" w:hAnsi="Courier New" w:hint="default"/>
      </w:rPr>
    </w:lvl>
    <w:lvl w:ilvl="5" w:tplc="24867092">
      <w:start w:val="1"/>
      <w:numFmt w:val="bullet"/>
      <w:lvlText w:val=""/>
      <w:lvlJc w:val="left"/>
      <w:pPr>
        <w:ind w:left="4320" w:hanging="360"/>
      </w:pPr>
      <w:rPr>
        <w:rFonts w:ascii="Wingdings" w:hAnsi="Wingdings" w:hint="default"/>
      </w:rPr>
    </w:lvl>
    <w:lvl w:ilvl="6" w:tplc="15E2F856">
      <w:start w:val="1"/>
      <w:numFmt w:val="bullet"/>
      <w:lvlText w:val=""/>
      <w:lvlJc w:val="left"/>
      <w:pPr>
        <w:ind w:left="5040" w:hanging="360"/>
      </w:pPr>
      <w:rPr>
        <w:rFonts w:ascii="Symbol" w:hAnsi="Symbol" w:hint="default"/>
      </w:rPr>
    </w:lvl>
    <w:lvl w:ilvl="7" w:tplc="8192509A">
      <w:start w:val="1"/>
      <w:numFmt w:val="bullet"/>
      <w:lvlText w:val="o"/>
      <w:lvlJc w:val="left"/>
      <w:pPr>
        <w:ind w:left="5760" w:hanging="360"/>
      </w:pPr>
      <w:rPr>
        <w:rFonts w:ascii="Courier New" w:hAnsi="Courier New" w:hint="default"/>
      </w:rPr>
    </w:lvl>
    <w:lvl w:ilvl="8" w:tplc="BCCA4CBC">
      <w:start w:val="1"/>
      <w:numFmt w:val="bullet"/>
      <w:lvlText w:val=""/>
      <w:lvlJc w:val="left"/>
      <w:pPr>
        <w:ind w:left="6480" w:hanging="360"/>
      </w:pPr>
      <w:rPr>
        <w:rFonts w:ascii="Wingdings" w:hAnsi="Wingdings" w:hint="default"/>
      </w:rPr>
    </w:lvl>
  </w:abstractNum>
  <w:abstractNum w:abstractNumId="62" w15:restartNumberingAfterBreak="0">
    <w:nsid w:val="6B241AE9"/>
    <w:multiLevelType w:val="multilevel"/>
    <w:tmpl w:val="FFFFFFFF"/>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3" w15:restartNumberingAfterBreak="0">
    <w:nsid w:val="6B550623"/>
    <w:multiLevelType w:val="hybridMultilevel"/>
    <w:tmpl w:val="4F3E5008"/>
    <w:lvl w:ilvl="0" w:tplc="91EC93F2">
      <w:start w:val="1"/>
      <w:numFmt w:val="bullet"/>
      <w:lvlText w:val=""/>
      <w:lvlJc w:val="left"/>
      <w:pPr>
        <w:ind w:left="720" w:hanging="360"/>
      </w:pPr>
      <w:rPr>
        <w:rFonts w:ascii="Symbol" w:hAnsi="Symbol" w:hint="default"/>
      </w:rPr>
    </w:lvl>
    <w:lvl w:ilvl="1" w:tplc="2788E04C">
      <w:start w:val="1"/>
      <w:numFmt w:val="bullet"/>
      <w:lvlText w:val="o"/>
      <w:lvlJc w:val="left"/>
      <w:pPr>
        <w:ind w:left="1440" w:hanging="360"/>
      </w:pPr>
      <w:rPr>
        <w:rFonts w:ascii="Courier New" w:hAnsi="Courier New" w:hint="default"/>
      </w:rPr>
    </w:lvl>
    <w:lvl w:ilvl="2" w:tplc="5860B856">
      <w:start w:val="1"/>
      <w:numFmt w:val="bullet"/>
      <w:lvlText w:val=""/>
      <w:lvlJc w:val="left"/>
      <w:pPr>
        <w:ind w:left="2160" w:hanging="360"/>
      </w:pPr>
      <w:rPr>
        <w:rFonts w:ascii="Wingdings" w:hAnsi="Wingdings" w:hint="default"/>
      </w:rPr>
    </w:lvl>
    <w:lvl w:ilvl="3" w:tplc="7512BCE2">
      <w:start w:val="1"/>
      <w:numFmt w:val="bullet"/>
      <w:lvlText w:val=""/>
      <w:lvlJc w:val="left"/>
      <w:pPr>
        <w:ind w:left="2880" w:hanging="360"/>
      </w:pPr>
      <w:rPr>
        <w:rFonts w:ascii="Symbol" w:hAnsi="Symbol" w:hint="default"/>
      </w:rPr>
    </w:lvl>
    <w:lvl w:ilvl="4" w:tplc="C864507E">
      <w:start w:val="1"/>
      <w:numFmt w:val="bullet"/>
      <w:lvlText w:val="o"/>
      <w:lvlJc w:val="left"/>
      <w:pPr>
        <w:ind w:left="3600" w:hanging="360"/>
      </w:pPr>
      <w:rPr>
        <w:rFonts w:ascii="Courier New" w:hAnsi="Courier New" w:hint="default"/>
      </w:rPr>
    </w:lvl>
    <w:lvl w:ilvl="5" w:tplc="4B0A47A0">
      <w:start w:val="1"/>
      <w:numFmt w:val="bullet"/>
      <w:lvlText w:val=""/>
      <w:lvlJc w:val="left"/>
      <w:pPr>
        <w:ind w:left="4320" w:hanging="360"/>
      </w:pPr>
      <w:rPr>
        <w:rFonts w:ascii="Wingdings" w:hAnsi="Wingdings" w:hint="default"/>
      </w:rPr>
    </w:lvl>
    <w:lvl w:ilvl="6" w:tplc="54D86816">
      <w:start w:val="1"/>
      <w:numFmt w:val="bullet"/>
      <w:lvlText w:val=""/>
      <w:lvlJc w:val="left"/>
      <w:pPr>
        <w:ind w:left="5040" w:hanging="360"/>
      </w:pPr>
      <w:rPr>
        <w:rFonts w:ascii="Symbol" w:hAnsi="Symbol" w:hint="default"/>
      </w:rPr>
    </w:lvl>
    <w:lvl w:ilvl="7" w:tplc="87FC5472">
      <w:start w:val="1"/>
      <w:numFmt w:val="bullet"/>
      <w:lvlText w:val="o"/>
      <w:lvlJc w:val="left"/>
      <w:pPr>
        <w:ind w:left="5760" w:hanging="360"/>
      </w:pPr>
      <w:rPr>
        <w:rFonts w:ascii="Courier New" w:hAnsi="Courier New" w:hint="default"/>
      </w:rPr>
    </w:lvl>
    <w:lvl w:ilvl="8" w:tplc="2480CFA8">
      <w:start w:val="1"/>
      <w:numFmt w:val="bullet"/>
      <w:lvlText w:val=""/>
      <w:lvlJc w:val="left"/>
      <w:pPr>
        <w:ind w:left="6480" w:hanging="360"/>
      </w:pPr>
      <w:rPr>
        <w:rFonts w:ascii="Wingdings" w:hAnsi="Wingdings" w:hint="default"/>
      </w:rPr>
    </w:lvl>
  </w:abstractNum>
  <w:abstractNum w:abstractNumId="64" w15:restartNumberingAfterBreak="0">
    <w:nsid w:val="6BFB488D"/>
    <w:multiLevelType w:val="hybridMultilevel"/>
    <w:tmpl w:val="31342828"/>
    <w:lvl w:ilvl="0" w:tplc="8266129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E297699"/>
    <w:multiLevelType w:val="multilevel"/>
    <w:tmpl w:val="FFFFFFFF"/>
    <w:lvl w:ilvl="0">
      <w:start w:val="1"/>
      <w:numFmt w:val="bullet"/>
      <w:lvlText w:val="●"/>
      <w:lvlJc w:val="left"/>
      <w:pPr>
        <w:ind w:left="1842"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6" w15:restartNumberingAfterBreak="0">
    <w:nsid w:val="6EBA269C"/>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0F7DB54"/>
    <w:multiLevelType w:val="hybridMultilevel"/>
    <w:tmpl w:val="8C8AF236"/>
    <w:lvl w:ilvl="0" w:tplc="A970B924">
      <w:start w:val="1"/>
      <w:numFmt w:val="bullet"/>
      <w:lvlText w:val=""/>
      <w:lvlJc w:val="left"/>
      <w:pPr>
        <w:ind w:left="1080" w:hanging="360"/>
      </w:pPr>
      <w:rPr>
        <w:rFonts w:ascii="Symbol" w:hAnsi="Symbol" w:hint="default"/>
      </w:rPr>
    </w:lvl>
    <w:lvl w:ilvl="1" w:tplc="1B5CEEF4">
      <w:start w:val="1"/>
      <w:numFmt w:val="bullet"/>
      <w:lvlText w:val="o"/>
      <w:lvlJc w:val="left"/>
      <w:pPr>
        <w:ind w:left="1800" w:hanging="360"/>
      </w:pPr>
      <w:rPr>
        <w:rFonts w:ascii="Courier New" w:hAnsi="Courier New" w:hint="default"/>
      </w:rPr>
    </w:lvl>
    <w:lvl w:ilvl="2" w:tplc="9D0A38B6">
      <w:start w:val="1"/>
      <w:numFmt w:val="bullet"/>
      <w:lvlText w:val=""/>
      <w:lvlJc w:val="left"/>
      <w:pPr>
        <w:ind w:left="2520" w:hanging="360"/>
      </w:pPr>
      <w:rPr>
        <w:rFonts w:ascii="Wingdings" w:hAnsi="Wingdings" w:hint="default"/>
      </w:rPr>
    </w:lvl>
    <w:lvl w:ilvl="3" w:tplc="043813AE">
      <w:start w:val="1"/>
      <w:numFmt w:val="bullet"/>
      <w:lvlText w:val=""/>
      <w:lvlJc w:val="left"/>
      <w:pPr>
        <w:ind w:left="3240" w:hanging="360"/>
      </w:pPr>
      <w:rPr>
        <w:rFonts w:ascii="Symbol" w:hAnsi="Symbol" w:hint="default"/>
      </w:rPr>
    </w:lvl>
    <w:lvl w:ilvl="4" w:tplc="385C6BD8">
      <w:start w:val="1"/>
      <w:numFmt w:val="bullet"/>
      <w:lvlText w:val="o"/>
      <w:lvlJc w:val="left"/>
      <w:pPr>
        <w:ind w:left="3960" w:hanging="360"/>
      </w:pPr>
      <w:rPr>
        <w:rFonts w:ascii="Courier New" w:hAnsi="Courier New" w:hint="default"/>
      </w:rPr>
    </w:lvl>
    <w:lvl w:ilvl="5" w:tplc="DAC67364">
      <w:start w:val="1"/>
      <w:numFmt w:val="bullet"/>
      <w:lvlText w:val=""/>
      <w:lvlJc w:val="left"/>
      <w:pPr>
        <w:ind w:left="4680" w:hanging="360"/>
      </w:pPr>
      <w:rPr>
        <w:rFonts w:ascii="Wingdings" w:hAnsi="Wingdings" w:hint="default"/>
      </w:rPr>
    </w:lvl>
    <w:lvl w:ilvl="6" w:tplc="337EE67A">
      <w:start w:val="1"/>
      <w:numFmt w:val="bullet"/>
      <w:lvlText w:val=""/>
      <w:lvlJc w:val="left"/>
      <w:pPr>
        <w:ind w:left="5400" w:hanging="360"/>
      </w:pPr>
      <w:rPr>
        <w:rFonts w:ascii="Symbol" w:hAnsi="Symbol" w:hint="default"/>
      </w:rPr>
    </w:lvl>
    <w:lvl w:ilvl="7" w:tplc="78329E10">
      <w:start w:val="1"/>
      <w:numFmt w:val="bullet"/>
      <w:lvlText w:val="o"/>
      <w:lvlJc w:val="left"/>
      <w:pPr>
        <w:ind w:left="6120" w:hanging="360"/>
      </w:pPr>
      <w:rPr>
        <w:rFonts w:ascii="Courier New" w:hAnsi="Courier New" w:hint="default"/>
      </w:rPr>
    </w:lvl>
    <w:lvl w:ilvl="8" w:tplc="6EAA0568">
      <w:start w:val="1"/>
      <w:numFmt w:val="bullet"/>
      <w:lvlText w:val=""/>
      <w:lvlJc w:val="left"/>
      <w:pPr>
        <w:ind w:left="6840" w:hanging="360"/>
      </w:pPr>
      <w:rPr>
        <w:rFonts w:ascii="Wingdings" w:hAnsi="Wingdings" w:hint="default"/>
      </w:rPr>
    </w:lvl>
  </w:abstractNum>
  <w:abstractNum w:abstractNumId="68" w15:restartNumberingAfterBreak="0">
    <w:nsid w:val="72165CB4"/>
    <w:multiLevelType w:val="hybridMultilevel"/>
    <w:tmpl w:val="1FC04C86"/>
    <w:lvl w:ilvl="0" w:tplc="1F8CB4B4">
      <w:start w:val="1"/>
      <w:numFmt w:val="bullet"/>
      <w:lvlText w:val=""/>
      <w:lvlJc w:val="left"/>
      <w:pPr>
        <w:ind w:left="720" w:hanging="360"/>
      </w:pPr>
      <w:rPr>
        <w:rFonts w:ascii="Symbol" w:hAnsi="Symbol" w:hint="default"/>
      </w:rPr>
    </w:lvl>
    <w:lvl w:ilvl="1" w:tplc="15DE23F2">
      <w:start w:val="1"/>
      <w:numFmt w:val="bullet"/>
      <w:lvlText w:val="o"/>
      <w:lvlJc w:val="left"/>
      <w:pPr>
        <w:ind w:left="1440" w:hanging="360"/>
      </w:pPr>
      <w:rPr>
        <w:rFonts w:ascii="Courier New" w:hAnsi="Courier New" w:hint="default"/>
      </w:rPr>
    </w:lvl>
    <w:lvl w:ilvl="2" w:tplc="4F36430A">
      <w:start w:val="1"/>
      <w:numFmt w:val="bullet"/>
      <w:lvlText w:val=""/>
      <w:lvlJc w:val="left"/>
      <w:pPr>
        <w:ind w:left="2160" w:hanging="360"/>
      </w:pPr>
      <w:rPr>
        <w:rFonts w:ascii="Wingdings" w:hAnsi="Wingdings" w:hint="default"/>
      </w:rPr>
    </w:lvl>
    <w:lvl w:ilvl="3" w:tplc="21C26576">
      <w:start w:val="1"/>
      <w:numFmt w:val="bullet"/>
      <w:lvlText w:val=""/>
      <w:lvlJc w:val="left"/>
      <w:pPr>
        <w:ind w:left="2880" w:hanging="360"/>
      </w:pPr>
      <w:rPr>
        <w:rFonts w:ascii="Symbol" w:hAnsi="Symbol" w:hint="default"/>
      </w:rPr>
    </w:lvl>
    <w:lvl w:ilvl="4" w:tplc="EBAAA078">
      <w:start w:val="1"/>
      <w:numFmt w:val="bullet"/>
      <w:lvlText w:val="o"/>
      <w:lvlJc w:val="left"/>
      <w:pPr>
        <w:ind w:left="3600" w:hanging="360"/>
      </w:pPr>
      <w:rPr>
        <w:rFonts w:ascii="Courier New" w:hAnsi="Courier New" w:hint="default"/>
      </w:rPr>
    </w:lvl>
    <w:lvl w:ilvl="5" w:tplc="C644D29E">
      <w:start w:val="1"/>
      <w:numFmt w:val="bullet"/>
      <w:lvlText w:val=""/>
      <w:lvlJc w:val="left"/>
      <w:pPr>
        <w:ind w:left="4320" w:hanging="360"/>
      </w:pPr>
      <w:rPr>
        <w:rFonts w:ascii="Wingdings" w:hAnsi="Wingdings" w:hint="default"/>
      </w:rPr>
    </w:lvl>
    <w:lvl w:ilvl="6" w:tplc="9D3A66C4">
      <w:start w:val="1"/>
      <w:numFmt w:val="bullet"/>
      <w:lvlText w:val=""/>
      <w:lvlJc w:val="left"/>
      <w:pPr>
        <w:ind w:left="5040" w:hanging="360"/>
      </w:pPr>
      <w:rPr>
        <w:rFonts w:ascii="Symbol" w:hAnsi="Symbol" w:hint="default"/>
      </w:rPr>
    </w:lvl>
    <w:lvl w:ilvl="7" w:tplc="C8969536">
      <w:start w:val="1"/>
      <w:numFmt w:val="bullet"/>
      <w:lvlText w:val="o"/>
      <w:lvlJc w:val="left"/>
      <w:pPr>
        <w:ind w:left="5760" w:hanging="360"/>
      </w:pPr>
      <w:rPr>
        <w:rFonts w:ascii="Courier New" w:hAnsi="Courier New" w:hint="default"/>
      </w:rPr>
    </w:lvl>
    <w:lvl w:ilvl="8" w:tplc="E5964690">
      <w:start w:val="1"/>
      <w:numFmt w:val="bullet"/>
      <w:lvlText w:val=""/>
      <w:lvlJc w:val="left"/>
      <w:pPr>
        <w:ind w:left="6480" w:hanging="360"/>
      </w:pPr>
      <w:rPr>
        <w:rFonts w:ascii="Wingdings" w:hAnsi="Wingdings" w:hint="default"/>
      </w:rPr>
    </w:lvl>
  </w:abstractNum>
  <w:abstractNum w:abstractNumId="69" w15:restartNumberingAfterBreak="0">
    <w:nsid w:val="727BAFD4"/>
    <w:multiLevelType w:val="hybridMultilevel"/>
    <w:tmpl w:val="44B2B966"/>
    <w:lvl w:ilvl="0" w:tplc="0E30B718">
      <w:start w:val="1"/>
      <w:numFmt w:val="bullet"/>
      <w:lvlText w:val=""/>
      <w:lvlJc w:val="left"/>
      <w:pPr>
        <w:ind w:left="1080" w:hanging="360"/>
      </w:pPr>
      <w:rPr>
        <w:rFonts w:ascii="Symbol" w:hAnsi="Symbol" w:hint="default"/>
      </w:rPr>
    </w:lvl>
    <w:lvl w:ilvl="1" w:tplc="9C22757A">
      <w:start w:val="1"/>
      <w:numFmt w:val="bullet"/>
      <w:lvlText w:val="o"/>
      <w:lvlJc w:val="left"/>
      <w:pPr>
        <w:ind w:left="1800" w:hanging="360"/>
      </w:pPr>
      <w:rPr>
        <w:rFonts w:ascii="Courier New" w:hAnsi="Courier New" w:hint="default"/>
      </w:rPr>
    </w:lvl>
    <w:lvl w:ilvl="2" w:tplc="300A3A84">
      <w:start w:val="1"/>
      <w:numFmt w:val="bullet"/>
      <w:lvlText w:val=""/>
      <w:lvlJc w:val="left"/>
      <w:pPr>
        <w:ind w:left="2520" w:hanging="360"/>
      </w:pPr>
      <w:rPr>
        <w:rFonts w:ascii="Wingdings" w:hAnsi="Wingdings" w:hint="default"/>
      </w:rPr>
    </w:lvl>
    <w:lvl w:ilvl="3" w:tplc="55366150">
      <w:start w:val="1"/>
      <w:numFmt w:val="bullet"/>
      <w:lvlText w:val=""/>
      <w:lvlJc w:val="left"/>
      <w:pPr>
        <w:ind w:left="3240" w:hanging="360"/>
      </w:pPr>
      <w:rPr>
        <w:rFonts w:ascii="Symbol" w:hAnsi="Symbol" w:hint="default"/>
      </w:rPr>
    </w:lvl>
    <w:lvl w:ilvl="4" w:tplc="D6E47F4C">
      <w:start w:val="1"/>
      <w:numFmt w:val="bullet"/>
      <w:lvlText w:val="o"/>
      <w:lvlJc w:val="left"/>
      <w:pPr>
        <w:ind w:left="3960" w:hanging="360"/>
      </w:pPr>
      <w:rPr>
        <w:rFonts w:ascii="Courier New" w:hAnsi="Courier New" w:hint="default"/>
      </w:rPr>
    </w:lvl>
    <w:lvl w:ilvl="5" w:tplc="2C88A280">
      <w:start w:val="1"/>
      <w:numFmt w:val="bullet"/>
      <w:lvlText w:val=""/>
      <w:lvlJc w:val="left"/>
      <w:pPr>
        <w:ind w:left="4680" w:hanging="360"/>
      </w:pPr>
      <w:rPr>
        <w:rFonts w:ascii="Wingdings" w:hAnsi="Wingdings" w:hint="default"/>
      </w:rPr>
    </w:lvl>
    <w:lvl w:ilvl="6" w:tplc="80281A84">
      <w:start w:val="1"/>
      <w:numFmt w:val="bullet"/>
      <w:lvlText w:val=""/>
      <w:lvlJc w:val="left"/>
      <w:pPr>
        <w:ind w:left="5400" w:hanging="360"/>
      </w:pPr>
      <w:rPr>
        <w:rFonts w:ascii="Symbol" w:hAnsi="Symbol" w:hint="default"/>
      </w:rPr>
    </w:lvl>
    <w:lvl w:ilvl="7" w:tplc="BC5230F2">
      <w:start w:val="1"/>
      <w:numFmt w:val="bullet"/>
      <w:lvlText w:val="o"/>
      <w:lvlJc w:val="left"/>
      <w:pPr>
        <w:ind w:left="6120" w:hanging="360"/>
      </w:pPr>
      <w:rPr>
        <w:rFonts w:ascii="Courier New" w:hAnsi="Courier New" w:hint="default"/>
      </w:rPr>
    </w:lvl>
    <w:lvl w:ilvl="8" w:tplc="0A7CBA78">
      <w:start w:val="1"/>
      <w:numFmt w:val="bullet"/>
      <w:lvlText w:val=""/>
      <w:lvlJc w:val="left"/>
      <w:pPr>
        <w:ind w:left="6840" w:hanging="360"/>
      </w:pPr>
      <w:rPr>
        <w:rFonts w:ascii="Wingdings" w:hAnsi="Wingdings" w:hint="default"/>
      </w:rPr>
    </w:lvl>
  </w:abstractNum>
  <w:abstractNum w:abstractNumId="70" w15:restartNumberingAfterBreak="0">
    <w:nsid w:val="7281D36E"/>
    <w:multiLevelType w:val="hybridMultilevel"/>
    <w:tmpl w:val="D1CC1556"/>
    <w:lvl w:ilvl="0" w:tplc="CEC4F216">
      <w:start w:val="1"/>
      <w:numFmt w:val="bullet"/>
      <w:lvlText w:val=""/>
      <w:lvlJc w:val="left"/>
      <w:pPr>
        <w:ind w:left="720" w:hanging="360"/>
      </w:pPr>
      <w:rPr>
        <w:rFonts w:ascii="Symbol" w:hAnsi="Symbol" w:hint="default"/>
      </w:rPr>
    </w:lvl>
    <w:lvl w:ilvl="1" w:tplc="EED061D4">
      <w:start w:val="1"/>
      <w:numFmt w:val="bullet"/>
      <w:lvlText w:val="o"/>
      <w:lvlJc w:val="left"/>
      <w:pPr>
        <w:ind w:left="1440" w:hanging="360"/>
      </w:pPr>
      <w:rPr>
        <w:rFonts w:ascii="Courier New" w:hAnsi="Courier New" w:hint="default"/>
      </w:rPr>
    </w:lvl>
    <w:lvl w:ilvl="2" w:tplc="73B42058">
      <w:start w:val="1"/>
      <w:numFmt w:val="bullet"/>
      <w:lvlText w:val=""/>
      <w:lvlJc w:val="left"/>
      <w:pPr>
        <w:ind w:left="2160" w:hanging="360"/>
      </w:pPr>
      <w:rPr>
        <w:rFonts w:ascii="Wingdings" w:hAnsi="Wingdings" w:hint="default"/>
      </w:rPr>
    </w:lvl>
    <w:lvl w:ilvl="3" w:tplc="2CD2BA70">
      <w:start w:val="1"/>
      <w:numFmt w:val="bullet"/>
      <w:lvlText w:val=""/>
      <w:lvlJc w:val="left"/>
      <w:pPr>
        <w:ind w:left="2880" w:hanging="360"/>
      </w:pPr>
      <w:rPr>
        <w:rFonts w:ascii="Symbol" w:hAnsi="Symbol" w:hint="default"/>
      </w:rPr>
    </w:lvl>
    <w:lvl w:ilvl="4" w:tplc="E27E7B2C">
      <w:start w:val="1"/>
      <w:numFmt w:val="bullet"/>
      <w:lvlText w:val="o"/>
      <w:lvlJc w:val="left"/>
      <w:pPr>
        <w:ind w:left="3600" w:hanging="360"/>
      </w:pPr>
      <w:rPr>
        <w:rFonts w:ascii="Courier New" w:hAnsi="Courier New" w:hint="default"/>
      </w:rPr>
    </w:lvl>
    <w:lvl w:ilvl="5" w:tplc="CA2CB3BE">
      <w:start w:val="1"/>
      <w:numFmt w:val="bullet"/>
      <w:lvlText w:val=""/>
      <w:lvlJc w:val="left"/>
      <w:pPr>
        <w:ind w:left="4320" w:hanging="360"/>
      </w:pPr>
      <w:rPr>
        <w:rFonts w:ascii="Wingdings" w:hAnsi="Wingdings" w:hint="default"/>
      </w:rPr>
    </w:lvl>
    <w:lvl w:ilvl="6" w:tplc="166EDDF6">
      <w:start w:val="1"/>
      <w:numFmt w:val="bullet"/>
      <w:lvlText w:val=""/>
      <w:lvlJc w:val="left"/>
      <w:pPr>
        <w:ind w:left="5040" w:hanging="360"/>
      </w:pPr>
      <w:rPr>
        <w:rFonts w:ascii="Symbol" w:hAnsi="Symbol" w:hint="default"/>
      </w:rPr>
    </w:lvl>
    <w:lvl w:ilvl="7" w:tplc="A81CC1E0">
      <w:start w:val="1"/>
      <w:numFmt w:val="bullet"/>
      <w:lvlText w:val="o"/>
      <w:lvlJc w:val="left"/>
      <w:pPr>
        <w:ind w:left="5760" w:hanging="360"/>
      </w:pPr>
      <w:rPr>
        <w:rFonts w:ascii="Courier New" w:hAnsi="Courier New" w:hint="default"/>
      </w:rPr>
    </w:lvl>
    <w:lvl w:ilvl="8" w:tplc="3FD4074C">
      <w:start w:val="1"/>
      <w:numFmt w:val="bullet"/>
      <w:lvlText w:val=""/>
      <w:lvlJc w:val="left"/>
      <w:pPr>
        <w:ind w:left="6480" w:hanging="360"/>
      </w:pPr>
      <w:rPr>
        <w:rFonts w:ascii="Wingdings" w:hAnsi="Wingdings" w:hint="default"/>
      </w:rPr>
    </w:lvl>
  </w:abstractNum>
  <w:abstractNum w:abstractNumId="71" w15:restartNumberingAfterBreak="0">
    <w:nsid w:val="750A5734"/>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2" w15:restartNumberingAfterBreak="0">
    <w:nsid w:val="77917D4D"/>
    <w:multiLevelType w:val="hybridMultilevel"/>
    <w:tmpl w:val="13C4C0D0"/>
    <w:lvl w:ilvl="0" w:tplc="77902FCE">
      <w:start w:val="1"/>
      <w:numFmt w:val="bullet"/>
      <w:lvlText w:val=""/>
      <w:lvlJc w:val="left"/>
      <w:pPr>
        <w:ind w:left="785" w:hanging="360"/>
      </w:pPr>
      <w:rPr>
        <w:rFonts w:ascii="Symbol" w:hAnsi="Symbol" w:hint="default"/>
      </w:rPr>
    </w:lvl>
    <w:lvl w:ilvl="1" w:tplc="55400BC8">
      <w:start w:val="1"/>
      <w:numFmt w:val="bullet"/>
      <w:lvlText w:val="o"/>
      <w:lvlJc w:val="left"/>
      <w:pPr>
        <w:ind w:left="1505" w:hanging="360"/>
      </w:pPr>
      <w:rPr>
        <w:rFonts w:ascii="Courier New" w:hAnsi="Courier New" w:hint="default"/>
      </w:rPr>
    </w:lvl>
    <w:lvl w:ilvl="2" w:tplc="66647CB6">
      <w:start w:val="1"/>
      <w:numFmt w:val="bullet"/>
      <w:lvlText w:val=""/>
      <w:lvlJc w:val="left"/>
      <w:pPr>
        <w:ind w:left="2225" w:hanging="360"/>
      </w:pPr>
      <w:rPr>
        <w:rFonts w:ascii="Wingdings" w:hAnsi="Wingdings" w:hint="default"/>
      </w:rPr>
    </w:lvl>
    <w:lvl w:ilvl="3" w:tplc="E96425D6">
      <w:start w:val="1"/>
      <w:numFmt w:val="bullet"/>
      <w:lvlText w:val=""/>
      <w:lvlJc w:val="left"/>
      <w:pPr>
        <w:ind w:left="2945" w:hanging="360"/>
      </w:pPr>
      <w:rPr>
        <w:rFonts w:ascii="Symbol" w:hAnsi="Symbol" w:hint="default"/>
      </w:rPr>
    </w:lvl>
    <w:lvl w:ilvl="4" w:tplc="D9029EDA">
      <w:start w:val="1"/>
      <w:numFmt w:val="bullet"/>
      <w:lvlText w:val="o"/>
      <w:lvlJc w:val="left"/>
      <w:pPr>
        <w:ind w:left="3665" w:hanging="360"/>
      </w:pPr>
      <w:rPr>
        <w:rFonts w:ascii="Courier New" w:hAnsi="Courier New" w:hint="default"/>
      </w:rPr>
    </w:lvl>
    <w:lvl w:ilvl="5" w:tplc="9B1883D8">
      <w:start w:val="1"/>
      <w:numFmt w:val="bullet"/>
      <w:lvlText w:val=""/>
      <w:lvlJc w:val="left"/>
      <w:pPr>
        <w:ind w:left="4385" w:hanging="360"/>
      </w:pPr>
      <w:rPr>
        <w:rFonts w:ascii="Wingdings" w:hAnsi="Wingdings" w:hint="default"/>
      </w:rPr>
    </w:lvl>
    <w:lvl w:ilvl="6" w:tplc="6854C282">
      <w:start w:val="1"/>
      <w:numFmt w:val="bullet"/>
      <w:lvlText w:val=""/>
      <w:lvlJc w:val="left"/>
      <w:pPr>
        <w:ind w:left="5105" w:hanging="360"/>
      </w:pPr>
      <w:rPr>
        <w:rFonts w:ascii="Symbol" w:hAnsi="Symbol" w:hint="default"/>
      </w:rPr>
    </w:lvl>
    <w:lvl w:ilvl="7" w:tplc="6602C452">
      <w:start w:val="1"/>
      <w:numFmt w:val="bullet"/>
      <w:lvlText w:val="o"/>
      <w:lvlJc w:val="left"/>
      <w:pPr>
        <w:ind w:left="5825" w:hanging="360"/>
      </w:pPr>
      <w:rPr>
        <w:rFonts w:ascii="Courier New" w:hAnsi="Courier New" w:hint="default"/>
      </w:rPr>
    </w:lvl>
    <w:lvl w:ilvl="8" w:tplc="273EDA40">
      <w:start w:val="1"/>
      <w:numFmt w:val="bullet"/>
      <w:lvlText w:val=""/>
      <w:lvlJc w:val="left"/>
      <w:pPr>
        <w:ind w:left="6545" w:hanging="360"/>
      </w:pPr>
      <w:rPr>
        <w:rFonts w:ascii="Wingdings" w:hAnsi="Wingdings" w:hint="default"/>
      </w:rPr>
    </w:lvl>
  </w:abstractNum>
  <w:abstractNum w:abstractNumId="73" w15:restartNumberingAfterBreak="0">
    <w:nsid w:val="78190DF3"/>
    <w:multiLevelType w:val="hybridMultilevel"/>
    <w:tmpl w:val="AE3A8E0E"/>
    <w:lvl w:ilvl="0" w:tplc="1E18E8B4">
      <w:start w:val="1"/>
      <w:numFmt w:val="bullet"/>
      <w:lvlText w:val=""/>
      <w:lvlJc w:val="left"/>
      <w:pPr>
        <w:ind w:left="1080" w:hanging="360"/>
      </w:pPr>
      <w:rPr>
        <w:rFonts w:ascii="Symbol" w:hAnsi="Symbol" w:hint="default"/>
      </w:rPr>
    </w:lvl>
    <w:lvl w:ilvl="1" w:tplc="D14E33E8">
      <w:start w:val="1"/>
      <w:numFmt w:val="bullet"/>
      <w:lvlText w:val="o"/>
      <w:lvlJc w:val="left"/>
      <w:pPr>
        <w:ind w:left="1800" w:hanging="360"/>
      </w:pPr>
      <w:rPr>
        <w:rFonts w:ascii="Courier New" w:hAnsi="Courier New" w:hint="default"/>
      </w:rPr>
    </w:lvl>
    <w:lvl w:ilvl="2" w:tplc="D018E538">
      <w:start w:val="1"/>
      <w:numFmt w:val="bullet"/>
      <w:lvlText w:val=""/>
      <w:lvlJc w:val="left"/>
      <w:pPr>
        <w:ind w:left="2520" w:hanging="360"/>
      </w:pPr>
      <w:rPr>
        <w:rFonts w:ascii="Wingdings" w:hAnsi="Wingdings" w:hint="default"/>
      </w:rPr>
    </w:lvl>
    <w:lvl w:ilvl="3" w:tplc="30126FCA">
      <w:start w:val="1"/>
      <w:numFmt w:val="bullet"/>
      <w:lvlText w:val=""/>
      <w:lvlJc w:val="left"/>
      <w:pPr>
        <w:ind w:left="3240" w:hanging="360"/>
      </w:pPr>
      <w:rPr>
        <w:rFonts w:ascii="Symbol" w:hAnsi="Symbol" w:hint="default"/>
      </w:rPr>
    </w:lvl>
    <w:lvl w:ilvl="4" w:tplc="2682A656">
      <w:start w:val="1"/>
      <w:numFmt w:val="bullet"/>
      <w:lvlText w:val="o"/>
      <w:lvlJc w:val="left"/>
      <w:pPr>
        <w:ind w:left="3960" w:hanging="360"/>
      </w:pPr>
      <w:rPr>
        <w:rFonts w:ascii="Courier New" w:hAnsi="Courier New" w:hint="default"/>
      </w:rPr>
    </w:lvl>
    <w:lvl w:ilvl="5" w:tplc="DFDCB7D2">
      <w:start w:val="1"/>
      <w:numFmt w:val="bullet"/>
      <w:lvlText w:val=""/>
      <w:lvlJc w:val="left"/>
      <w:pPr>
        <w:ind w:left="4680" w:hanging="360"/>
      </w:pPr>
      <w:rPr>
        <w:rFonts w:ascii="Wingdings" w:hAnsi="Wingdings" w:hint="default"/>
      </w:rPr>
    </w:lvl>
    <w:lvl w:ilvl="6" w:tplc="6310B8B2">
      <w:start w:val="1"/>
      <w:numFmt w:val="bullet"/>
      <w:lvlText w:val=""/>
      <w:lvlJc w:val="left"/>
      <w:pPr>
        <w:ind w:left="5400" w:hanging="360"/>
      </w:pPr>
      <w:rPr>
        <w:rFonts w:ascii="Symbol" w:hAnsi="Symbol" w:hint="default"/>
      </w:rPr>
    </w:lvl>
    <w:lvl w:ilvl="7" w:tplc="2B304390">
      <w:start w:val="1"/>
      <w:numFmt w:val="bullet"/>
      <w:lvlText w:val="o"/>
      <w:lvlJc w:val="left"/>
      <w:pPr>
        <w:ind w:left="6120" w:hanging="360"/>
      </w:pPr>
      <w:rPr>
        <w:rFonts w:ascii="Courier New" w:hAnsi="Courier New" w:hint="default"/>
      </w:rPr>
    </w:lvl>
    <w:lvl w:ilvl="8" w:tplc="67CC6578">
      <w:start w:val="1"/>
      <w:numFmt w:val="bullet"/>
      <w:lvlText w:val=""/>
      <w:lvlJc w:val="left"/>
      <w:pPr>
        <w:ind w:left="6840" w:hanging="360"/>
      </w:pPr>
      <w:rPr>
        <w:rFonts w:ascii="Wingdings" w:hAnsi="Wingdings" w:hint="default"/>
      </w:rPr>
    </w:lvl>
  </w:abstractNum>
  <w:abstractNum w:abstractNumId="74" w15:restartNumberingAfterBreak="0">
    <w:nsid w:val="78676BCA"/>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7CA771E4"/>
    <w:multiLevelType w:val="multilevel"/>
    <w:tmpl w:val="FFFFFFFF"/>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6" w15:restartNumberingAfterBreak="0">
    <w:nsid w:val="7E170C02"/>
    <w:multiLevelType w:val="multilevel"/>
    <w:tmpl w:val="93A49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7113174">
    <w:abstractNumId w:val="33"/>
  </w:num>
  <w:num w:numId="2" w16cid:durableId="200870978">
    <w:abstractNumId w:val="54"/>
  </w:num>
  <w:num w:numId="3" w16cid:durableId="1153640936">
    <w:abstractNumId w:val="17"/>
  </w:num>
  <w:num w:numId="4" w16cid:durableId="1467550799">
    <w:abstractNumId w:val="7"/>
  </w:num>
  <w:num w:numId="5" w16cid:durableId="578976816">
    <w:abstractNumId w:val="63"/>
  </w:num>
  <w:num w:numId="6" w16cid:durableId="707024520">
    <w:abstractNumId w:val="1"/>
  </w:num>
  <w:num w:numId="7" w16cid:durableId="553275655">
    <w:abstractNumId w:val="49"/>
  </w:num>
  <w:num w:numId="8" w16cid:durableId="12804918">
    <w:abstractNumId w:val="22"/>
  </w:num>
  <w:num w:numId="9" w16cid:durableId="832380633">
    <w:abstractNumId w:val="69"/>
  </w:num>
  <w:num w:numId="10" w16cid:durableId="372268124">
    <w:abstractNumId w:val="72"/>
  </w:num>
  <w:num w:numId="11" w16cid:durableId="597831838">
    <w:abstractNumId w:val="37"/>
  </w:num>
  <w:num w:numId="12" w16cid:durableId="842204222">
    <w:abstractNumId w:val="15"/>
  </w:num>
  <w:num w:numId="13" w16cid:durableId="628323912">
    <w:abstractNumId w:val="26"/>
  </w:num>
  <w:num w:numId="14" w16cid:durableId="2117284356">
    <w:abstractNumId w:val="38"/>
  </w:num>
  <w:num w:numId="15" w16cid:durableId="1126317772">
    <w:abstractNumId w:val="47"/>
  </w:num>
  <w:num w:numId="16" w16cid:durableId="1867793006">
    <w:abstractNumId w:val="50"/>
  </w:num>
  <w:num w:numId="17" w16cid:durableId="707141847">
    <w:abstractNumId w:val="27"/>
  </w:num>
  <w:num w:numId="18" w16cid:durableId="619723271">
    <w:abstractNumId w:val="14"/>
  </w:num>
  <w:num w:numId="19" w16cid:durableId="2140292855">
    <w:abstractNumId w:val="28"/>
  </w:num>
  <w:num w:numId="20" w16cid:durableId="349837761">
    <w:abstractNumId w:val="57"/>
  </w:num>
  <w:num w:numId="21" w16cid:durableId="179972593">
    <w:abstractNumId w:val="40"/>
  </w:num>
  <w:num w:numId="22" w16cid:durableId="99760535">
    <w:abstractNumId w:val="29"/>
  </w:num>
  <w:num w:numId="23" w16cid:durableId="391198325">
    <w:abstractNumId w:val="34"/>
  </w:num>
  <w:num w:numId="24" w16cid:durableId="546140860">
    <w:abstractNumId w:val="46"/>
  </w:num>
  <w:num w:numId="25" w16cid:durableId="1041511251">
    <w:abstractNumId w:val="55"/>
  </w:num>
  <w:num w:numId="26" w16cid:durableId="457574325">
    <w:abstractNumId w:val="5"/>
  </w:num>
  <w:num w:numId="27" w16cid:durableId="1334987925">
    <w:abstractNumId w:val="24"/>
  </w:num>
  <w:num w:numId="28" w16cid:durableId="2056654781">
    <w:abstractNumId w:val="13"/>
  </w:num>
  <w:num w:numId="29" w16cid:durableId="1944877829">
    <w:abstractNumId w:val="36"/>
  </w:num>
  <w:num w:numId="30" w16cid:durableId="670135805">
    <w:abstractNumId w:val="16"/>
  </w:num>
  <w:num w:numId="31" w16cid:durableId="1353805198">
    <w:abstractNumId w:val="56"/>
  </w:num>
  <w:num w:numId="32" w16cid:durableId="1265959891">
    <w:abstractNumId w:val="73"/>
  </w:num>
  <w:num w:numId="33" w16cid:durableId="2114202739">
    <w:abstractNumId w:val="12"/>
  </w:num>
  <w:num w:numId="34" w16cid:durableId="1466116559">
    <w:abstractNumId w:val="59"/>
  </w:num>
  <w:num w:numId="35" w16cid:durableId="922564635">
    <w:abstractNumId w:val="0"/>
  </w:num>
  <w:num w:numId="36" w16cid:durableId="67268569">
    <w:abstractNumId w:val="61"/>
  </w:num>
  <w:num w:numId="37" w16cid:durableId="790395325">
    <w:abstractNumId w:val="43"/>
  </w:num>
  <w:num w:numId="38" w16cid:durableId="148601013">
    <w:abstractNumId w:val="10"/>
  </w:num>
  <w:num w:numId="39" w16cid:durableId="1133866492">
    <w:abstractNumId w:val="39"/>
  </w:num>
  <w:num w:numId="40" w16cid:durableId="941181055">
    <w:abstractNumId w:val="42"/>
  </w:num>
  <w:num w:numId="41" w16cid:durableId="1568222357">
    <w:abstractNumId w:val="30"/>
  </w:num>
  <w:num w:numId="42" w16cid:durableId="1159149667">
    <w:abstractNumId w:val="68"/>
  </w:num>
  <w:num w:numId="43" w16cid:durableId="496304895">
    <w:abstractNumId w:val="70"/>
  </w:num>
  <w:num w:numId="44" w16cid:durableId="656419715">
    <w:abstractNumId w:val="21"/>
  </w:num>
  <w:num w:numId="45" w16cid:durableId="866988034">
    <w:abstractNumId w:val="4"/>
  </w:num>
  <w:num w:numId="46" w16cid:durableId="293487693">
    <w:abstractNumId w:val="41"/>
  </w:num>
  <w:num w:numId="47" w16cid:durableId="1173951849">
    <w:abstractNumId w:val="3"/>
  </w:num>
  <w:num w:numId="48" w16cid:durableId="849489204">
    <w:abstractNumId w:val="6"/>
  </w:num>
  <w:num w:numId="49" w16cid:durableId="197815904">
    <w:abstractNumId w:val="19"/>
  </w:num>
  <w:num w:numId="50" w16cid:durableId="2104447583">
    <w:abstractNumId w:val="35"/>
  </w:num>
  <w:num w:numId="51" w16cid:durableId="1327325147">
    <w:abstractNumId w:val="25"/>
  </w:num>
  <w:num w:numId="52" w16cid:durableId="454638389">
    <w:abstractNumId w:val="67"/>
  </w:num>
  <w:num w:numId="53" w16cid:durableId="725952675">
    <w:abstractNumId w:val="58"/>
  </w:num>
  <w:num w:numId="54" w16cid:durableId="285431686">
    <w:abstractNumId w:val="11"/>
  </w:num>
  <w:num w:numId="55" w16cid:durableId="1216355571">
    <w:abstractNumId w:val="18"/>
  </w:num>
  <w:num w:numId="56" w16cid:durableId="1425497304">
    <w:abstractNumId w:val="8"/>
  </w:num>
  <w:num w:numId="57" w16cid:durableId="2062554074">
    <w:abstractNumId w:val="51"/>
  </w:num>
  <w:num w:numId="58" w16cid:durableId="1751003508">
    <w:abstractNumId w:val="48"/>
  </w:num>
  <w:num w:numId="59" w16cid:durableId="946742802">
    <w:abstractNumId w:val="53"/>
  </w:num>
  <w:num w:numId="60" w16cid:durableId="1761294788">
    <w:abstractNumId w:val="23"/>
  </w:num>
  <w:num w:numId="61" w16cid:durableId="1663460756">
    <w:abstractNumId w:val="9"/>
  </w:num>
  <w:num w:numId="62" w16cid:durableId="2109079790">
    <w:abstractNumId w:val="74"/>
  </w:num>
  <w:num w:numId="63" w16cid:durableId="1108159755">
    <w:abstractNumId w:val="32"/>
  </w:num>
  <w:num w:numId="64" w16cid:durableId="299502589">
    <w:abstractNumId w:val="60"/>
  </w:num>
  <w:num w:numId="65" w16cid:durableId="1323048925">
    <w:abstractNumId w:val="71"/>
  </w:num>
  <w:num w:numId="66" w16cid:durableId="1378317664">
    <w:abstractNumId w:val="66"/>
  </w:num>
  <w:num w:numId="67" w16cid:durableId="1453984677">
    <w:abstractNumId w:val="65"/>
  </w:num>
  <w:num w:numId="68" w16cid:durableId="1131627896">
    <w:abstractNumId w:val="45"/>
  </w:num>
  <w:num w:numId="69" w16cid:durableId="382562564">
    <w:abstractNumId w:val="75"/>
  </w:num>
  <w:num w:numId="70" w16cid:durableId="694581768">
    <w:abstractNumId w:val="62"/>
  </w:num>
  <w:num w:numId="71" w16cid:durableId="1449471846">
    <w:abstractNumId w:val="20"/>
  </w:num>
  <w:num w:numId="72" w16cid:durableId="128984099">
    <w:abstractNumId w:val="2"/>
  </w:num>
  <w:num w:numId="73" w16cid:durableId="1648779318">
    <w:abstractNumId w:val="44"/>
  </w:num>
  <w:num w:numId="74" w16cid:durableId="1610508796">
    <w:abstractNumId w:val="31"/>
  </w:num>
  <w:num w:numId="75" w16cid:durableId="966665904">
    <w:abstractNumId w:val="52"/>
  </w:num>
  <w:num w:numId="76" w16cid:durableId="92865188">
    <w:abstractNumId w:val="64"/>
  </w:num>
  <w:num w:numId="77" w16cid:durableId="658968808">
    <w:abstractNumId w:val="7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A79"/>
    <w:rsid w:val="000010EB"/>
    <w:rsid w:val="00001288"/>
    <w:rsid w:val="00004568"/>
    <w:rsid w:val="00007BA7"/>
    <w:rsid w:val="00010343"/>
    <w:rsid w:val="00010876"/>
    <w:rsid w:val="00012B69"/>
    <w:rsid w:val="000203CA"/>
    <w:rsid w:val="00021EEA"/>
    <w:rsid w:val="00023212"/>
    <w:rsid w:val="00023328"/>
    <w:rsid w:val="00023D5B"/>
    <w:rsid w:val="000278E6"/>
    <w:rsid w:val="0003339A"/>
    <w:rsid w:val="00036CE2"/>
    <w:rsid w:val="0004075E"/>
    <w:rsid w:val="00043844"/>
    <w:rsid w:val="00044B02"/>
    <w:rsid w:val="00045949"/>
    <w:rsid w:val="00051D02"/>
    <w:rsid w:val="00052039"/>
    <w:rsid w:val="000533EE"/>
    <w:rsid w:val="000560E2"/>
    <w:rsid w:val="000570DE"/>
    <w:rsid w:val="000571BC"/>
    <w:rsid w:val="000573B5"/>
    <w:rsid w:val="00061C60"/>
    <w:rsid w:val="000635E8"/>
    <w:rsid w:val="0006382B"/>
    <w:rsid w:val="00066564"/>
    <w:rsid w:val="000719C1"/>
    <w:rsid w:val="00073CC6"/>
    <w:rsid w:val="00075A8E"/>
    <w:rsid w:val="00082257"/>
    <w:rsid w:val="00084472"/>
    <w:rsid w:val="00085AAD"/>
    <w:rsid w:val="00086DE6"/>
    <w:rsid w:val="000874FB"/>
    <w:rsid w:val="00087EB8"/>
    <w:rsid w:val="0009115C"/>
    <w:rsid w:val="00092A58"/>
    <w:rsid w:val="000944B9"/>
    <w:rsid w:val="00096A8A"/>
    <w:rsid w:val="000A055E"/>
    <w:rsid w:val="000A322E"/>
    <w:rsid w:val="000A3DF8"/>
    <w:rsid w:val="000A7F43"/>
    <w:rsid w:val="000B18C5"/>
    <w:rsid w:val="000B209B"/>
    <w:rsid w:val="000B3528"/>
    <w:rsid w:val="000B441F"/>
    <w:rsid w:val="000B4FDA"/>
    <w:rsid w:val="000C0DD9"/>
    <w:rsid w:val="000C13A5"/>
    <w:rsid w:val="000C1CF8"/>
    <w:rsid w:val="000C2DA6"/>
    <w:rsid w:val="000C7687"/>
    <w:rsid w:val="000D0B46"/>
    <w:rsid w:val="000E2AD3"/>
    <w:rsid w:val="000E50ED"/>
    <w:rsid w:val="000E74A7"/>
    <w:rsid w:val="000F377A"/>
    <w:rsid w:val="000F3D44"/>
    <w:rsid w:val="000F705F"/>
    <w:rsid w:val="001002A6"/>
    <w:rsid w:val="001012CA"/>
    <w:rsid w:val="00102030"/>
    <w:rsid w:val="001027CE"/>
    <w:rsid w:val="00103ABA"/>
    <w:rsid w:val="00111B31"/>
    <w:rsid w:val="00112B29"/>
    <w:rsid w:val="00113437"/>
    <w:rsid w:val="0012086F"/>
    <w:rsid w:val="001210BA"/>
    <w:rsid w:val="001224C3"/>
    <w:rsid w:val="0012395D"/>
    <w:rsid w:val="001261EA"/>
    <w:rsid w:val="0012786E"/>
    <w:rsid w:val="00127D5F"/>
    <w:rsid w:val="00131EA7"/>
    <w:rsid w:val="001348FC"/>
    <w:rsid w:val="00137D9E"/>
    <w:rsid w:val="001408BF"/>
    <w:rsid w:val="00141A06"/>
    <w:rsid w:val="00141CC9"/>
    <w:rsid w:val="00143DFE"/>
    <w:rsid w:val="00145E74"/>
    <w:rsid w:val="00150980"/>
    <w:rsid w:val="001559EE"/>
    <w:rsid w:val="00163037"/>
    <w:rsid w:val="00166EAB"/>
    <w:rsid w:val="0017192E"/>
    <w:rsid w:val="00171A22"/>
    <w:rsid w:val="00173C44"/>
    <w:rsid w:val="00176BD5"/>
    <w:rsid w:val="001776C0"/>
    <w:rsid w:val="00181FC0"/>
    <w:rsid w:val="001832D8"/>
    <w:rsid w:val="00183763"/>
    <w:rsid w:val="00187568"/>
    <w:rsid w:val="0019071E"/>
    <w:rsid w:val="00195034"/>
    <w:rsid w:val="001953E4"/>
    <w:rsid w:val="00195504"/>
    <w:rsid w:val="001963B5"/>
    <w:rsid w:val="001A1543"/>
    <w:rsid w:val="001A1A08"/>
    <w:rsid w:val="001A4A18"/>
    <w:rsid w:val="001B2F1B"/>
    <w:rsid w:val="001B75FF"/>
    <w:rsid w:val="001C2F04"/>
    <w:rsid w:val="001C4EEA"/>
    <w:rsid w:val="001C60EA"/>
    <w:rsid w:val="001C77C1"/>
    <w:rsid w:val="001D359E"/>
    <w:rsid w:val="001D49C2"/>
    <w:rsid w:val="001D6736"/>
    <w:rsid w:val="001D74CD"/>
    <w:rsid w:val="001E0280"/>
    <w:rsid w:val="001E3947"/>
    <w:rsid w:val="001E496E"/>
    <w:rsid w:val="001F0C15"/>
    <w:rsid w:val="001F1D92"/>
    <w:rsid w:val="001F23EA"/>
    <w:rsid w:val="001F388F"/>
    <w:rsid w:val="001F6225"/>
    <w:rsid w:val="001F7699"/>
    <w:rsid w:val="001F7AD7"/>
    <w:rsid w:val="002030A6"/>
    <w:rsid w:val="0020538B"/>
    <w:rsid w:val="00205832"/>
    <w:rsid w:val="00206AB3"/>
    <w:rsid w:val="00215EC9"/>
    <w:rsid w:val="00215ED2"/>
    <w:rsid w:val="00215F5F"/>
    <w:rsid w:val="00217D68"/>
    <w:rsid w:val="00220D06"/>
    <w:rsid w:val="002235CB"/>
    <w:rsid w:val="00223BEE"/>
    <w:rsid w:val="002245F8"/>
    <w:rsid w:val="00227592"/>
    <w:rsid w:val="00227793"/>
    <w:rsid w:val="00231B62"/>
    <w:rsid w:val="00232609"/>
    <w:rsid w:val="002346A9"/>
    <w:rsid w:val="00234D1C"/>
    <w:rsid w:val="00237C2E"/>
    <w:rsid w:val="00241B3A"/>
    <w:rsid w:val="00242C52"/>
    <w:rsid w:val="002435F7"/>
    <w:rsid w:val="0024361E"/>
    <w:rsid w:val="00243C17"/>
    <w:rsid w:val="00245ACA"/>
    <w:rsid w:val="0025145E"/>
    <w:rsid w:val="00252E3A"/>
    <w:rsid w:val="00253208"/>
    <w:rsid w:val="00254578"/>
    <w:rsid w:val="002561CD"/>
    <w:rsid w:val="00256902"/>
    <w:rsid w:val="00257ACA"/>
    <w:rsid w:val="00264163"/>
    <w:rsid w:val="002654EA"/>
    <w:rsid w:val="0026715C"/>
    <w:rsid w:val="0026776C"/>
    <w:rsid w:val="0027060C"/>
    <w:rsid w:val="0027172F"/>
    <w:rsid w:val="00280B64"/>
    <w:rsid w:val="0029321F"/>
    <w:rsid w:val="0029690F"/>
    <w:rsid w:val="002A0BAD"/>
    <w:rsid w:val="002A53F3"/>
    <w:rsid w:val="002A5C26"/>
    <w:rsid w:val="002B30B8"/>
    <w:rsid w:val="002B3B10"/>
    <w:rsid w:val="002B5942"/>
    <w:rsid w:val="002C1530"/>
    <w:rsid w:val="002C3318"/>
    <w:rsid w:val="002C7BF4"/>
    <w:rsid w:val="002D2DAF"/>
    <w:rsid w:val="002D4085"/>
    <w:rsid w:val="002E087B"/>
    <w:rsid w:val="002E1AD8"/>
    <w:rsid w:val="002E4885"/>
    <w:rsid w:val="002E60BF"/>
    <w:rsid w:val="002F1274"/>
    <w:rsid w:val="002F31F3"/>
    <w:rsid w:val="002F3329"/>
    <w:rsid w:val="002F5176"/>
    <w:rsid w:val="003033AC"/>
    <w:rsid w:val="003039C6"/>
    <w:rsid w:val="00303C5A"/>
    <w:rsid w:val="003058A9"/>
    <w:rsid w:val="003062A0"/>
    <w:rsid w:val="0030752C"/>
    <w:rsid w:val="0031251D"/>
    <w:rsid w:val="00312555"/>
    <w:rsid w:val="00313560"/>
    <w:rsid w:val="00316FBB"/>
    <w:rsid w:val="0032076E"/>
    <w:rsid w:val="00325152"/>
    <w:rsid w:val="00327877"/>
    <w:rsid w:val="0033125A"/>
    <w:rsid w:val="00331CA9"/>
    <w:rsid w:val="00335AE3"/>
    <w:rsid w:val="00336A1D"/>
    <w:rsid w:val="00340B86"/>
    <w:rsid w:val="00342EE6"/>
    <w:rsid w:val="00346AB2"/>
    <w:rsid w:val="003500A6"/>
    <w:rsid w:val="0035013A"/>
    <w:rsid w:val="003539DA"/>
    <w:rsid w:val="00356A97"/>
    <w:rsid w:val="00361711"/>
    <w:rsid w:val="00362AF2"/>
    <w:rsid w:val="00367047"/>
    <w:rsid w:val="0037085A"/>
    <w:rsid w:val="0037345C"/>
    <w:rsid w:val="00375E8D"/>
    <w:rsid w:val="00377241"/>
    <w:rsid w:val="003815C2"/>
    <w:rsid w:val="00383986"/>
    <w:rsid w:val="0038515F"/>
    <w:rsid w:val="003860B3"/>
    <w:rsid w:val="00386E54"/>
    <w:rsid w:val="0039147C"/>
    <w:rsid w:val="00392246"/>
    <w:rsid w:val="003A15AF"/>
    <w:rsid w:val="003A1A1A"/>
    <w:rsid w:val="003A28FC"/>
    <w:rsid w:val="003A313A"/>
    <w:rsid w:val="003A3628"/>
    <w:rsid w:val="003A6222"/>
    <w:rsid w:val="003A6B71"/>
    <w:rsid w:val="003A6E84"/>
    <w:rsid w:val="003A6F40"/>
    <w:rsid w:val="003B0C7C"/>
    <w:rsid w:val="003B2B6A"/>
    <w:rsid w:val="003B2D1F"/>
    <w:rsid w:val="003B4372"/>
    <w:rsid w:val="003B4CC7"/>
    <w:rsid w:val="003C1F7B"/>
    <w:rsid w:val="003C28A7"/>
    <w:rsid w:val="003C6692"/>
    <w:rsid w:val="003C6B34"/>
    <w:rsid w:val="003C6C7F"/>
    <w:rsid w:val="003D2945"/>
    <w:rsid w:val="003D43DC"/>
    <w:rsid w:val="003D4D27"/>
    <w:rsid w:val="003E055B"/>
    <w:rsid w:val="003E105E"/>
    <w:rsid w:val="003E166C"/>
    <w:rsid w:val="003E4874"/>
    <w:rsid w:val="003E60BC"/>
    <w:rsid w:val="003F511C"/>
    <w:rsid w:val="003F602F"/>
    <w:rsid w:val="0040033C"/>
    <w:rsid w:val="00403FBD"/>
    <w:rsid w:val="004073DB"/>
    <w:rsid w:val="0041733F"/>
    <w:rsid w:val="0041740A"/>
    <w:rsid w:val="00417579"/>
    <w:rsid w:val="00422AA4"/>
    <w:rsid w:val="00430C27"/>
    <w:rsid w:val="00432189"/>
    <w:rsid w:val="00444291"/>
    <w:rsid w:val="004520D1"/>
    <w:rsid w:val="0045227F"/>
    <w:rsid w:val="00454308"/>
    <w:rsid w:val="00454CC8"/>
    <w:rsid w:val="00456878"/>
    <w:rsid w:val="00457870"/>
    <w:rsid w:val="004600FA"/>
    <w:rsid w:val="00473198"/>
    <w:rsid w:val="00483C8A"/>
    <w:rsid w:val="00486FDE"/>
    <w:rsid w:val="00491428"/>
    <w:rsid w:val="00491B58"/>
    <w:rsid w:val="00492488"/>
    <w:rsid w:val="00494E99"/>
    <w:rsid w:val="00495F1F"/>
    <w:rsid w:val="004A10D5"/>
    <w:rsid w:val="004A2639"/>
    <w:rsid w:val="004A4D34"/>
    <w:rsid w:val="004A63E4"/>
    <w:rsid w:val="004A6417"/>
    <w:rsid w:val="004A6754"/>
    <w:rsid w:val="004A741B"/>
    <w:rsid w:val="004A7D5C"/>
    <w:rsid w:val="004B4F1E"/>
    <w:rsid w:val="004B786C"/>
    <w:rsid w:val="004C0145"/>
    <w:rsid w:val="004C02E7"/>
    <w:rsid w:val="004C0FAB"/>
    <w:rsid w:val="004C40E9"/>
    <w:rsid w:val="004D184F"/>
    <w:rsid w:val="004D1A27"/>
    <w:rsid w:val="004E1AFE"/>
    <w:rsid w:val="004E1C60"/>
    <w:rsid w:val="004F0324"/>
    <w:rsid w:val="004F0C56"/>
    <w:rsid w:val="004F16B1"/>
    <w:rsid w:val="004F2A3F"/>
    <w:rsid w:val="004F44E2"/>
    <w:rsid w:val="00504A36"/>
    <w:rsid w:val="00507242"/>
    <w:rsid w:val="0051133C"/>
    <w:rsid w:val="0051423A"/>
    <w:rsid w:val="005146F4"/>
    <w:rsid w:val="00516EC5"/>
    <w:rsid w:val="00517035"/>
    <w:rsid w:val="00520172"/>
    <w:rsid w:val="00521527"/>
    <w:rsid w:val="00522F31"/>
    <w:rsid w:val="00523F2D"/>
    <w:rsid w:val="005241E7"/>
    <w:rsid w:val="005256D2"/>
    <w:rsid w:val="00525717"/>
    <w:rsid w:val="00532529"/>
    <w:rsid w:val="00532682"/>
    <w:rsid w:val="005373A5"/>
    <w:rsid w:val="005376BC"/>
    <w:rsid w:val="00541531"/>
    <w:rsid w:val="00543CA9"/>
    <w:rsid w:val="005445E5"/>
    <w:rsid w:val="005447ED"/>
    <w:rsid w:val="00546551"/>
    <w:rsid w:val="0055317E"/>
    <w:rsid w:val="005569FE"/>
    <w:rsid w:val="00556B74"/>
    <w:rsid w:val="00562955"/>
    <w:rsid w:val="005675B2"/>
    <w:rsid w:val="00567752"/>
    <w:rsid w:val="00573C2A"/>
    <w:rsid w:val="0057644D"/>
    <w:rsid w:val="005814EB"/>
    <w:rsid w:val="005822D1"/>
    <w:rsid w:val="00583A4B"/>
    <w:rsid w:val="005855B9"/>
    <w:rsid w:val="005914AF"/>
    <w:rsid w:val="005927DC"/>
    <w:rsid w:val="00592A19"/>
    <w:rsid w:val="00595AD4"/>
    <w:rsid w:val="00597D2B"/>
    <w:rsid w:val="005B2AD1"/>
    <w:rsid w:val="005B3359"/>
    <w:rsid w:val="005B5467"/>
    <w:rsid w:val="005C26E2"/>
    <w:rsid w:val="005C688F"/>
    <w:rsid w:val="005D2E6B"/>
    <w:rsid w:val="005D3B14"/>
    <w:rsid w:val="005D4D0A"/>
    <w:rsid w:val="005D5EE5"/>
    <w:rsid w:val="005D76B5"/>
    <w:rsid w:val="005E0F9C"/>
    <w:rsid w:val="005E288B"/>
    <w:rsid w:val="005E3269"/>
    <w:rsid w:val="005E411A"/>
    <w:rsid w:val="005E4C64"/>
    <w:rsid w:val="005F3922"/>
    <w:rsid w:val="005F4932"/>
    <w:rsid w:val="005F5B9A"/>
    <w:rsid w:val="006033CF"/>
    <w:rsid w:val="00605781"/>
    <w:rsid w:val="0061241A"/>
    <w:rsid w:val="00612D4F"/>
    <w:rsid w:val="00613614"/>
    <w:rsid w:val="00614613"/>
    <w:rsid w:val="00614B97"/>
    <w:rsid w:val="00617906"/>
    <w:rsid w:val="00624C43"/>
    <w:rsid w:val="00625DD5"/>
    <w:rsid w:val="006300D9"/>
    <w:rsid w:val="006314B2"/>
    <w:rsid w:val="00631A1A"/>
    <w:rsid w:val="00632336"/>
    <w:rsid w:val="0063481E"/>
    <w:rsid w:val="00637EE0"/>
    <w:rsid w:val="006403B4"/>
    <w:rsid w:val="006427E4"/>
    <w:rsid w:val="0065053E"/>
    <w:rsid w:val="00654560"/>
    <w:rsid w:val="00660722"/>
    <w:rsid w:val="006613C8"/>
    <w:rsid w:val="006709FF"/>
    <w:rsid w:val="00672E48"/>
    <w:rsid w:val="00674490"/>
    <w:rsid w:val="006777E6"/>
    <w:rsid w:val="00680918"/>
    <w:rsid w:val="0068148D"/>
    <w:rsid w:val="006834B2"/>
    <w:rsid w:val="00683787"/>
    <w:rsid w:val="00690927"/>
    <w:rsid w:val="0069121D"/>
    <w:rsid w:val="00691586"/>
    <w:rsid w:val="00694A1C"/>
    <w:rsid w:val="00695BF1"/>
    <w:rsid w:val="006A744B"/>
    <w:rsid w:val="006B68C6"/>
    <w:rsid w:val="006C05F3"/>
    <w:rsid w:val="006C53FA"/>
    <w:rsid w:val="006C74C1"/>
    <w:rsid w:val="006C7D88"/>
    <w:rsid w:val="006D0521"/>
    <w:rsid w:val="006D17C9"/>
    <w:rsid w:val="006D3E68"/>
    <w:rsid w:val="006D5F0F"/>
    <w:rsid w:val="006D6094"/>
    <w:rsid w:val="006E1F28"/>
    <w:rsid w:val="006E4856"/>
    <w:rsid w:val="006F04D4"/>
    <w:rsid w:val="006F309E"/>
    <w:rsid w:val="006F3CED"/>
    <w:rsid w:val="006F4830"/>
    <w:rsid w:val="006F7352"/>
    <w:rsid w:val="006F7491"/>
    <w:rsid w:val="0070079D"/>
    <w:rsid w:val="00704A8A"/>
    <w:rsid w:val="00705A10"/>
    <w:rsid w:val="00707474"/>
    <w:rsid w:val="007125F4"/>
    <w:rsid w:val="007151F2"/>
    <w:rsid w:val="00716DED"/>
    <w:rsid w:val="007208EB"/>
    <w:rsid w:val="00722DAC"/>
    <w:rsid w:val="007234B1"/>
    <w:rsid w:val="00725354"/>
    <w:rsid w:val="00725872"/>
    <w:rsid w:val="00727557"/>
    <w:rsid w:val="0073145D"/>
    <w:rsid w:val="00733A67"/>
    <w:rsid w:val="00734D4A"/>
    <w:rsid w:val="0073758F"/>
    <w:rsid w:val="00745B2A"/>
    <w:rsid w:val="00747C1E"/>
    <w:rsid w:val="0075042D"/>
    <w:rsid w:val="0075147B"/>
    <w:rsid w:val="00752A49"/>
    <w:rsid w:val="00756F59"/>
    <w:rsid w:val="00760587"/>
    <w:rsid w:val="00762378"/>
    <w:rsid w:val="00772291"/>
    <w:rsid w:val="007726E1"/>
    <w:rsid w:val="00776C93"/>
    <w:rsid w:val="00776CF2"/>
    <w:rsid w:val="00777454"/>
    <w:rsid w:val="007816AE"/>
    <w:rsid w:val="00782898"/>
    <w:rsid w:val="00784025"/>
    <w:rsid w:val="0078516B"/>
    <w:rsid w:val="007852AD"/>
    <w:rsid w:val="007855AB"/>
    <w:rsid w:val="00787C37"/>
    <w:rsid w:val="0079049E"/>
    <w:rsid w:val="00790DC0"/>
    <w:rsid w:val="0079594F"/>
    <w:rsid w:val="00797922"/>
    <w:rsid w:val="007A0964"/>
    <w:rsid w:val="007A127C"/>
    <w:rsid w:val="007A1645"/>
    <w:rsid w:val="007A1B94"/>
    <w:rsid w:val="007A21A0"/>
    <w:rsid w:val="007A4996"/>
    <w:rsid w:val="007A594C"/>
    <w:rsid w:val="007B1ACB"/>
    <w:rsid w:val="007B4C78"/>
    <w:rsid w:val="007B5851"/>
    <w:rsid w:val="007B6407"/>
    <w:rsid w:val="007B712F"/>
    <w:rsid w:val="007C1003"/>
    <w:rsid w:val="007C61DD"/>
    <w:rsid w:val="007D2F2B"/>
    <w:rsid w:val="007D381F"/>
    <w:rsid w:val="007D39C4"/>
    <w:rsid w:val="007D3AAE"/>
    <w:rsid w:val="007D52F5"/>
    <w:rsid w:val="007D5A3C"/>
    <w:rsid w:val="007D7F7E"/>
    <w:rsid w:val="007E07E8"/>
    <w:rsid w:val="007E0E9A"/>
    <w:rsid w:val="007E67D9"/>
    <w:rsid w:val="007F087B"/>
    <w:rsid w:val="007F0D00"/>
    <w:rsid w:val="007F2A72"/>
    <w:rsid w:val="007F7B12"/>
    <w:rsid w:val="00800675"/>
    <w:rsid w:val="00800C8B"/>
    <w:rsid w:val="0080123E"/>
    <w:rsid w:val="00804E44"/>
    <w:rsid w:val="00807D31"/>
    <w:rsid w:val="008121FE"/>
    <w:rsid w:val="00815623"/>
    <w:rsid w:val="00817A87"/>
    <w:rsid w:val="00824A79"/>
    <w:rsid w:val="00832EA6"/>
    <w:rsid w:val="008330E6"/>
    <w:rsid w:val="00834C05"/>
    <w:rsid w:val="00834D1A"/>
    <w:rsid w:val="008405BE"/>
    <w:rsid w:val="008409B1"/>
    <w:rsid w:val="00840DF4"/>
    <w:rsid w:val="00840E3A"/>
    <w:rsid w:val="00842177"/>
    <w:rsid w:val="00842610"/>
    <w:rsid w:val="008470A0"/>
    <w:rsid w:val="00851059"/>
    <w:rsid w:val="0085425C"/>
    <w:rsid w:val="0085461B"/>
    <w:rsid w:val="0086144A"/>
    <w:rsid w:val="008624ED"/>
    <w:rsid w:val="00863B92"/>
    <w:rsid w:val="00863EEC"/>
    <w:rsid w:val="008643EE"/>
    <w:rsid w:val="00865078"/>
    <w:rsid w:val="0086608D"/>
    <w:rsid w:val="00866626"/>
    <w:rsid w:val="00866D2B"/>
    <w:rsid w:val="00870923"/>
    <w:rsid w:val="008711FC"/>
    <w:rsid w:val="00871DD5"/>
    <w:rsid w:val="00872CE0"/>
    <w:rsid w:val="008733F9"/>
    <w:rsid w:val="00875A17"/>
    <w:rsid w:val="00876F7C"/>
    <w:rsid w:val="008773D0"/>
    <w:rsid w:val="0087749D"/>
    <w:rsid w:val="00880AB7"/>
    <w:rsid w:val="0088176A"/>
    <w:rsid w:val="00882DAA"/>
    <w:rsid w:val="008831F8"/>
    <w:rsid w:val="008842AB"/>
    <w:rsid w:val="00886EE1"/>
    <w:rsid w:val="00891303"/>
    <w:rsid w:val="00893801"/>
    <w:rsid w:val="008A1AB7"/>
    <w:rsid w:val="008A42C8"/>
    <w:rsid w:val="008A4EBF"/>
    <w:rsid w:val="008A4F2B"/>
    <w:rsid w:val="008A597D"/>
    <w:rsid w:val="008A636E"/>
    <w:rsid w:val="008A66DD"/>
    <w:rsid w:val="008A734C"/>
    <w:rsid w:val="008B27A8"/>
    <w:rsid w:val="008B3CC2"/>
    <w:rsid w:val="008B6AC1"/>
    <w:rsid w:val="008B786A"/>
    <w:rsid w:val="008C192D"/>
    <w:rsid w:val="008C2CD7"/>
    <w:rsid w:val="008C374B"/>
    <w:rsid w:val="008C7A9D"/>
    <w:rsid w:val="008C7EF9"/>
    <w:rsid w:val="008D5CC2"/>
    <w:rsid w:val="008D75B5"/>
    <w:rsid w:val="008E25EF"/>
    <w:rsid w:val="008E6C8A"/>
    <w:rsid w:val="008F0ECA"/>
    <w:rsid w:val="008F19E1"/>
    <w:rsid w:val="008F1E27"/>
    <w:rsid w:val="008F22C0"/>
    <w:rsid w:val="008F22C1"/>
    <w:rsid w:val="008F4F0C"/>
    <w:rsid w:val="008F73EB"/>
    <w:rsid w:val="009007AD"/>
    <w:rsid w:val="00905D27"/>
    <w:rsid w:val="00907237"/>
    <w:rsid w:val="009121DA"/>
    <w:rsid w:val="009125E0"/>
    <w:rsid w:val="00912BB2"/>
    <w:rsid w:val="0091619A"/>
    <w:rsid w:val="00917885"/>
    <w:rsid w:val="009204FF"/>
    <w:rsid w:val="00921AC9"/>
    <w:rsid w:val="009229A3"/>
    <w:rsid w:val="00922A06"/>
    <w:rsid w:val="0092626D"/>
    <w:rsid w:val="0092640F"/>
    <w:rsid w:val="00927F6F"/>
    <w:rsid w:val="00927FA5"/>
    <w:rsid w:val="0093528C"/>
    <w:rsid w:val="0093547E"/>
    <w:rsid w:val="009366E0"/>
    <w:rsid w:val="009370F4"/>
    <w:rsid w:val="00937DFB"/>
    <w:rsid w:val="009463BC"/>
    <w:rsid w:val="00950162"/>
    <w:rsid w:val="0095217D"/>
    <w:rsid w:val="0095238D"/>
    <w:rsid w:val="009525B0"/>
    <w:rsid w:val="00955C1C"/>
    <w:rsid w:val="009561AF"/>
    <w:rsid w:val="009608BA"/>
    <w:rsid w:val="0096788A"/>
    <w:rsid w:val="00967A55"/>
    <w:rsid w:val="00971164"/>
    <w:rsid w:val="009718FD"/>
    <w:rsid w:val="00974DE0"/>
    <w:rsid w:val="0097602E"/>
    <w:rsid w:val="00983DCE"/>
    <w:rsid w:val="00984BB7"/>
    <w:rsid w:val="009853F1"/>
    <w:rsid w:val="00986614"/>
    <w:rsid w:val="0098771C"/>
    <w:rsid w:val="00990864"/>
    <w:rsid w:val="00991568"/>
    <w:rsid w:val="00994A9A"/>
    <w:rsid w:val="009A0F7D"/>
    <w:rsid w:val="009A1079"/>
    <w:rsid w:val="009A1628"/>
    <w:rsid w:val="009A657A"/>
    <w:rsid w:val="009B1B0E"/>
    <w:rsid w:val="009B49F1"/>
    <w:rsid w:val="009B5D2C"/>
    <w:rsid w:val="009B5D6D"/>
    <w:rsid w:val="009B66C6"/>
    <w:rsid w:val="009B68AA"/>
    <w:rsid w:val="009C4946"/>
    <w:rsid w:val="009D10F5"/>
    <w:rsid w:val="009D6105"/>
    <w:rsid w:val="009D7959"/>
    <w:rsid w:val="009E400D"/>
    <w:rsid w:val="009E4209"/>
    <w:rsid w:val="009E4962"/>
    <w:rsid w:val="009E7448"/>
    <w:rsid w:val="009F0DB0"/>
    <w:rsid w:val="009F1121"/>
    <w:rsid w:val="009F1B6D"/>
    <w:rsid w:val="009F3F82"/>
    <w:rsid w:val="009F6099"/>
    <w:rsid w:val="00A04765"/>
    <w:rsid w:val="00A064A4"/>
    <w:rsid w:val="00A13F34"/>
    <w:rsid w:val="00A16E2E"/>
    <w:rsid w:val="00A214AD"/>
    <w:rsid w:val="00A23104"/>
    <w:rsid w:val="00A2622C"/>
    <w:rsid w:val="00A342A3"/>
    <w:rsid w:val="00A37460"/>
    <w:rsid w:val="00A406E7"/>
    <w:rsid w:val="00A40C90"/>
    <w:rsid w:val="00A422CD"/>
    <w:rsid w:val="00A42575"/>
    <w:rsid w:val="00A438B5"/>
    <w:rsid w:val="00A441E5"/>
    <w:rsid w:val="00A5164F"/>
    <w:rsid w:val="00A5272C"/>
    <w:rsid w:val="00A63927"/>
    <w:rsid w:val="00A67242"/>
    <w:rsid w:val="00A70523"/>
    <w:rsid w:val="00A71C95"/>
    <w:rsid w:val="00A72906"/>
    <w:rsid w:val="00A735A3"/>
    <w:rsid w:val="00A7648C"/>
    <w:rsid w:val="00A807F0"/>
    <w:rsid w:val="00A80DCD"/>
    <w:rsid w:val="00A8725C"/>
    <w:rsid w:val="00A9124E"/>
    <w:rsid w:val="00A917EE"/>
    <w:rsid w:val="00A9393F"/>
    <w:rsid w:val="00A952A7"/>
    <w:rsid w:val="00AA2429"/>
    <w:rsid w:val="00AA38CF"/>
    <w:rsid w:val="00AA5FB4"/>
    <w:rsid w:val="00AA6FFC"/>
    <w:rsid w:val="00AB0591"/>
    <w:rsid w:val="00AB4087"/>
    <w:rsid w:val="00AB6577"/>
    <w:rsid w:val="00AB7A37"/>
    <w:rsid w:val="00AC0246"/>
    <w:rsid w:val="00AC0DA0"/>
    <w:rsid w:val="00AC1498"/>
    <w:rsid w:val="00AC1CDF"/>
    <w:rsid w:val="00AC1FF3"/>
    <w:rsid w:val="00AD63FF"/>
    <w:rsid w:val="00AE159A"/>
    <w:rsid w:val="00AE4AFB"/>
    <w:rsid w:val="00AE4B99"/>
    <w:rsid w:val="00AE5E88"/>
    <w:rsid w:val="00AE5F21"/>
    <w:rsid w:val="00AE66E4"/>
    <w:rsid w:val="00AE7176"/>
    <w:rsid w:val="00AE73A0"/>
    <w:rsid w:val="00AF01DA"/>
    <w:rsid w:val="00AF100F"/>
    <w:rsid w:val="00AF1556"/>
    <w:rsid w:val="00AF4B3A"/>
    <w:rsid w:val="00AF539F"/>
    <w:rsid w:val="00AF790E"/>
    <w:rsid w:val="00B0010B"/>
    <w:rsid w:val="00B03D59"/>
    <w:rsid w:val="00B04D25"/>
    <w:rsid w:val="00B051FB"/>
    <w:rsid w:val="00B0548C"/>
    <w:rsid w:val="00B06E7F"/>
    <w:rsid w:val="00B10BB6"/>
    <w:rsid w:val="00B13891"/>
    <w:rsid w:val="00B15B20"/>
    <w:rsid w:val="00B17813"/>
    <w:rsid w:val="00B22E4A"/>
    <w:rsid w:val="00B274B8"/>
    <w:rsid w:val="00B30E57"/>
    <w:rsid w:val="00B314AC"/>
    <w:rsid w:val="00B328CD"/>
    <w:rsid w:val="00B33B85"/>
    <w:rsid w:val="00B37BEA"/>
    <w:rsid w:val="00B4731A"/>
    <w:rsid w:val="00B51E8A"/>
    <w:rsid w:val="00B61EEF"/>
    <w:rsid w:val="00B62E26"/>
    <w:rsid w:val="00B6496F"/>
    <w:rsid w:val="00B712FB"/>
    <w:rsid w:val="00B728C0"/>
    <w:rsid w:val="00B81DCC"/>
    <w:rsid w:val="00B82BE2"/>
    <w:rsid w:val="00B86B9C"/>
    <w:rsid w:val="00B870C0"/>
    <w:rsid w:val="00B87345"/>
    <w:rsid w:val="00B9237E"/>
    <w:rsid w:val="00B934E0"/>
    <w:rsid w:val="00B950B8"/>
    <w:rsid w:val="00B95653"/>
    <w:rsid w:val="00B958D2"/>
    <w:rsid w:val="00B96ED4"/>
    <w:rsid w:val="00BA1B9F"/>
    <w:rsid w:val="00BA5CE2"/>
    <w:rsid w:val="00BA65A3"/>
    <w:rsid w:val="00BA73D2"/>
    <w:rsid w:val="00BB4E86"/>
    <w:rsid w:val="00BC500F"/>
    <w:rsid w:val="00BC76F1"/>
    <w:rsid w:val="00BD7238"/>
    <w:rsid w:val="00BE06A7"/>
    <w:rsid w:val="00BE20C0"/>
    <w:rsid w:val="00BE264A"/>
    <w:rsid w:val="00BE2C74"/>
    <w:rsid w:val="00BE3091"/>
    <w:rsid w:val="00BE5177"/>
    <w:rsid w:val="00BE5F23"/>
    <w:rsid w:val="00BF0BDD"/>
    <w:rsid w:val="00BF1150"/>
    <w:rsid w:val="00BF6340"/>
    <w:rsid w:val="00BF7026"/>
    <w:rsid w:val="00BF78E9"/>
    <w:rsid w:val="00C03E23"/>
    <w:rsid w:val="00C1252F"/>
    <w:rsid w:val="00C14477"/>
    <w:rsid w:val="00C1662E"/>
    <w:rsid w:val="00C2560C"/>
    <w:rsid w:val="00C26521"/>
    <w:rsid w:val="00C27A4B"/>
    <w:rsid w:val="00C367E7"/>
    <w:rsid w:val="00C36BFD"/>
    <w:rsid w:val="00C36DC1"/>
    <w:rsid w:val="00C408AE"/>
    <w:rsid w:val="00C40ED9"/>
    <w:rsid w:val="00C4175B"/>
    <w:rsid w:val="00C42C8A"/>
    <w:rsid w:val="00C43C1B"/>
    <w:rsid w:val="00C44471"/>
    <w:rsid w:val="00C45B1E"/>
    <w:rsid w:val="00C45DE3"/>
    <w:rsid w:val="00C56230"/>
    <w:rsid w:val="00C64122"/>
    <w:rsid w:val="00C65B9D"/>
    <w:rsid w:val="00C6617D"/>
    <w:rsid w:val="00C71A62"/>
    <w:rsid w:val="00C75611"/>
    <w:rsid w:val="00C75E4B"/>
    <w:rsid w:val="00C76E87"/>
    <w:rsid w:val="00C775B5"/>
    <w:rsid w:val="00C811C0"/>
    <w:rsid w:val="00C82A4D"/>
    <w:rsid w:val="00C836E4"/>
    <w:rsid w:val="00C83F57"/>
    <w:rsid w:val="00C8424B"/>
    <w:rsid w:val="00C85FD3"/>
    <w:rsid w:val="00C87CF9"/>
    <w:rsid w:val="00C90585"/>
    <w:rsid w:val="00C91B3B"/>
    <w:rsid w:val="00C9272D"/>
    <w:rsid w:val="00C9318E"/>
    <w:rsid w:val="00C94474"/>
    <w:rsid w:val="00C94CB7"/>
    <w:rsid w:val="00C97896"/>
    <w:rsid w:val="00CA4BAA"/>
    <w:rsid w:val="00CA5A1C"/>
    <w:rsid w:val="00CB2C51"/>
    <w:rsid w:val="00CB5757"/>
    <w:rsid w:val="00CB7FAD"/>
    <w:rsid w:val="00CC1F71"/>
    <w:rsid w:val="00CD01C7"/>
    <w:rsid w:val="00CD18F8"/>
    <w:rsid w:val="00CD581C"/>
    <w:rsid w:val="00CD63C9"/>
    <w:rsid w:val="00CD76DF"/>
    <w:rsid w:val="00CE2058"/>
    <w:rsid w:val="00CE29CD"/>
    <w:rsid w:val="00CE6B1C"/>
    <w:rsid w:val="00CE6DA0"/>
    <w:rsid w:val="00CF0168"/>
    <w:rsid w:val="00CF0C7B"/>
    <w:rsid w:val="00CF0E64"/>
    <w:rsid w:val="00CF1489"/>
    <w:rsid w:val="00CF28B2"/>
    <w:rsid w:val="00CF2C3D"/>
    <w:rsid w:val="00CF3C19"/>
    <w:rsid w:val="00CF4A3C"/>
    <w:rsid w:val="00D0021C"/>
    <w:rsid w:val="00D02BAC"/>
    <w:rsid w:val="00D04422"/>
    <w:rsid w:val="00D0662B"/>
    <w:rsid w:val="00D12E59"/>
    <w:rsid w:val="00D14B3D"/>
    <w:rsid w:val="00D16AB3"/>
    <w:rsid w:val="00D21B3F"/>
    <w:rsid w:val="00D2493A"/>
    <w:rsid w:val="00D265A6"/>
    <w:rsid w:val="00D32F2B"/>
    <w:rsid w:val="00D3393A"/>
    <w:rsid w:val="00D34630"/>
    <w:rsid w:val="00D37F5E"/>
    <w:rsid w:val="00D4199D"/>
    <w:rsid w:val="00D43DC1"/>
    <w:rsid w:val="00D50772"/>
    <w:rsid w:val="00D50D51"/>
    <w:rsid w:val="00D54FCF"/>
    <w:rsid w:val="00D55DAD"/>
    <w:rsid w:val="00D56935"/>
    <w:rsid w:val="00D57044"/>
    <w:rsid w:val="00D5717D"/>
    <w:rsid w:val="00D7080C"/>
    <w:rsid w:val="00D751AC"/>
    <w:rsid w:val="00D80387"/>
    <w:rsid w:val="00D8074A"/>
    <w:rsid w:val="00D81E6A"/>
    <w:rsid w:val="00D82935"/>
    <w:rsid w:val="00D82F8A"/>
    <w:rsid w:val="00D8406D"/>
    <w:rsid w:val="00D90620"/>
    <w:rsid w:val="00D93671"/>
    <w:rsid w:val="00D93C4D"/>
    <w:rsid w:val="00D9622F"/>
    <w:rsid w:val="00D9789B"/>
    <w:rsid w:val="00D97B79"/>
    <w:rsid w:val="00DA03C6"/>
    <w:rsid w:val="00DA213E"/>
    <w:rsid w:val="00DA2FDC"/>
    <w:rsid w:val="00DA5DBC"/>
    <w:rsid w:val="00DA6FB0"/>
    <w:rsid w:val="00DA7C55"/>
    <w:rsid w:val="00DB70B6"/>
    <w:rsid w:val="00DC08AB"/>
    <w:rsid w:val="00DC0BE1"/>
    <w:rsid w:val="00DC220F"/>
    <w:rsid w:val="00DC2383"/>
    <w:rsid w:val="00DC306A"/>
    <w:rsid w:val="00DC378E"/>
    <w:rsid w:val="00DC3D4E"/>
    <w:rsid w:val="00DC7A9C"/>
    <w:rsid w:val="00DD1ADD"/>
    <w:rsid w:val="00DD2EB7"/>
    <w:rsid w:val="00DD3E27"/>
    <w:rsid w:val="00DD4333"/>
    <w:rsid w:val="00DD4483"/>
    <w:rsid w:val="00DD77FC"/>
    <w:rsid w:val="00DE1A97"/>
    <w:rsid w:val="00DF4E52"/>
    <w:rsid w:val="00DF5083"/>
    <w:rsid w:val="00E02B66"/>
    <w:rsid w:val="00E03791"/>
    <w:rsid w:val="00E03B35"/>
    <w:rsid w:val="00E06A98"/>
    <w:rsid w:val="00E073EB"/>
    <w:rsid w:val="00E10467"/>
    <w:rsid w:val="00E138CC"/>
    <w:rsid w:val="00E14940"/>
    <w:rsid w:val="00E16346"/>
    <w:rsid w:val="00E21FE2"/>
    <w:rsid w:val="00E26922"/>
    <w:rsid w:val="00E273CA"/>
    <w:rsid w:val="00E30A1D"/>
    <w:rsid w:val="00E30FA5"/>
    <w:rsid w:val="00E33A32"/>
    <w:rsid w:val="00E41022"/>
    <w:rsid w:val="00E42159"/>
    <w:rsid w:val="00E426A5"/>
    <w:rsid w:val="00E462BE"/>
    <w:rsid w:val="00E51FCF"/>
    <w:rsid w:val="00E529C5"/>
    <w:rsid w:val="00E609EA"/>
    <w:rsid w:val="00E61720"/>
    <w:rsid w:val="00E62A04"/>
    <w:rsid w:val="00E65AD0"/>
    <w:rsid w:val="00E65EB4"/>
    <w:rsid w:val="00E67272"/>
    <w:rsid w:val="00E70A60"/>
    <w:rsid w:val="00E71040"/>
    <w:rsid w:val="00E71ACB"/>
    <w:rsid w:val="00E742ED"/>
    <w:rsid w:val="00E812D8"/>
    <w:rsid w:val="00E81F1B"/>
    <w:rsid w:val="00E8241B"/>
    <w:rsid w:val="00E85765"/>
    <w:rsid w:val="00E873C9"/>
    <w:rsid w:val="00E90FCA"/>
    <w:rsid w:val="00E944BC"/>
    <w:rsid w:val="00E94A8E"/>
    <w:rsid w:val="00E95F96"/>
    <w:rsid w:val="00E97A1C"/>
    <w:rsid w:val="00EA29CA"/>
    <w:rsid w:val="00EA7936"/>
    <w:rsid w:val="00EA79EB"/>
    <w:rsid w:val="00EB0CCE"/>
    <w:rsid w:val="00EB4DD6"/>
    <w:rsid w:val="00EB4F95"/>
    <w:rsid w:val="00EB7E12"/>
    <w:rsid w:val="00EC02D8"/>
    <w:rsid w:val="00EC22AB"/>
    <w:rsid w:val="00EC36FC"/>
    <w:rsid w:val="00EC4A3F"/>
    <w:rsid w:val="00EC648D"/>
    <w:rsid w:val="00EC7F3A"/>
    <w:rsid w:val="00ED01A4"/>
    <w:rsid w:val="00ED0A55"/>
    <w:rsid w:val="00ED0ABB"/>
    <w:rsid w:val="00ED1FEC"/>
    <w:rsid w:val="00ED3940"/>
    <w:rsid w:val="00ED3A76"/>
    <w:rsid w:val="00ED4E16"/>
    <w:rsid w:val="00ED5150"/>
    <w:rsid w:val="00EE0D29"/>
    <w:rsid w:val="00EE1565"/>
    <w:rsid w:val="00EE30C9"/>
    <w:rsid w:val="00EE3EB0"/>
    <w:rsid w:val="00EE497C"/>
    <w:rsid w:val="00EE7A9A"/>
    <w:rsid w:val="00EF0FE5"/>
    <w:rsid w:val="00EF3FD3"/>
    <w:rsid w:val="00F009FA"/>
    <w:rsid w:val="00F00B72"/>
    <w:rsid w:val="00F03D3F"/>
    <w:rsid w:val="00F0439B"/>
    <w:rsid w:val="00F05A6F"/>
    <w:rsid w:val="00F06EFC"/>
    <w:rsid w:val="00F0788B"/>
    <w:rsid w:val="00F07B75"/>
    <w:rsid w:val="00F1033B"/>
    <w:rsid w:val="00F11DDC"/>
    <w:rsid w:val="00F13D2E"/>
    <w:rsid w:val="00F1445B"/>
    <w:rsid w:val="00F1490C"/>
    <w:rsid w:val="00F14D46"/>
    <w:rsid w:val="00F1650D"/>
    <w:rsid w:val="00F17718"/>
    <w:rsid w:val="00F20F12"/>
    <w:rsid w:val="00F22759"/>
    <w:rsid w:val="00F23033"/>
    <w:rsid w:val="00F23D93"/>
    <w:rsid w:val="00F26FAE"/>
    <w:rsid w:val="00F272BB"/>
    <w:rsid w:val="00F33159"/>
    <w:rsid w:val="00F33D1B"/>
    <w:rsid w:val="00F346C3"/>
    <w:rsid w:val="00F3741F"/>
    <w:rsid w:val="00F40281"/>
    <w:rsid w:val="00F412E3"/>
    <w:rsid w:val="00F42071"/>
    <w:rsid w:val="00F429F8"/>
    <w:rsid w:val="00F51A41"/>
    <w:rsid w:val="00F52E57"/>
    <w:rsid w:val="00F602B5"/>
    <w:rsid w:val="00F64A85"/>
    <w:rsid w:val="00F70E51"/>
    <w:rsid w:val="00F73BEF"/>
    <w:rsid w:val="00F73DDC"/>
    <w:rsid w:val="00F74A51"/>
    <w:rsid w:val="00F80BA5"/>
    <w:rsid w:val="00F80D1D"/>
    <w:rsid w:val="00F87196"/>
    <w:rsid w:val="00F873C6"/>
    <w:rsid w:val="00F87784"/>
    <w:rsid w:val="00F93392"/>
    <w:rsid w:val="00F93B51"/>
    <w:rsid w:val="00F94554"/>
    <w:rsid w:val="00F94B28"/>
    <w:rsid w:val="00F956E8"/>
    <w:rsid w:val="00F95EC0"/>
    <w:rsid w:val="00F9622B"/>
    <w:rsid w:val="00F97041"/>
    <w:rsid w:val="00F97B72"/>
    <w:rsid w:val="00FA0321"/>
    <w:rsid w:val="00FA0990"/>
    <w:rsid w:val="00FA2154"/>
    <w:rsid w:val="00FA4ED3"/>
    <w:rsid w:val="00FA737B"/>
    <w:rsid w:val="00FB1B17"/>
    <w:rsid w:val="00FC27BE"/>
    <w:rsid w:val="00FC63DD"/>
    <w:rsid w:val="00FD09CB"/>
    <w:rsid w:val="00FD2C02"/>
    <w:rsid w:val="00FD7E63"/>
    <w:rsid w:val="00FE1BB2"/>
    <w:rsid w:val="00FE6B43"/>
    <w:rsid w:val="00FE728E"/>
    <w:rsid w:val="00FF117D"/>
    <w:rsid w:val="00FF17F3"/>
    <w:rsid w:val="00FF2A7B"/>
    <w:rsid w:val="00FF5501"/>
    <w:rsid w:val="00FF7A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4819F"/>
  <w15:chartTrackingRefBased/>
  <w15:docId w15:val="{AB1B66A6-8304-4DB2-8C27-C3DB14BC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A3F"/>
    <w:rPr>
      <w:sz w:val="24"/>
      <w:szCs w:val="24"/>
      <w:lang w:val="es-ES" w:eastAsia="es-ES"/>
    </w:rPr>
  </w:style>
  <w:style w:type="paragraph" w:styleId="Ttulo1">
    <w:name w:val="heading 1"/>
    <w:basedOn w:val="Normal"/>
    <w:next w:val="Normal"/>
    <w:link w:val="Ttulo1Car"/>
    <w:qFormat/>
    <w:pPr>
      <w:keepNext/>
      <w:spacing w:line="360" w:lineRule="auto"/>
      <w:jc w:val="center"/>
      <w:outlineLvl w:val="0"/>
    </w:pPr>
    <w:rPr>
      <w:rFonts w:ascii="Arial" w:hAnsi="Arial" w:cs="Arial"/>
      <w:b/>
      <w:sz w:val="20"/>
      <w:szCs w:val="20"/>
      <w:lang w:val="es-MX"/>
    </w:rPr>
  </w:style>
  <w:style w:type="paragraph" w:styleId="Ttulo2">
    <w:name w:val="heading 2"/>
    <w:basedOn w:val="Normal"/>
    <w:next w:val="Normal"/>
    <w:link w:val="Ttulo2Car"/>
    <w:semiHidden/>
    <w:unhideWhenUsed/>
    <w:qFormat/>
    <w:rsid w:val="007F0D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409B1"/>
    <w:pPr>
      <w:keepNext/>
      <w:keepLines/>
      <w:numPr>
        <w:ilvl w:val="2"/>
        <w:numId w:val="1"/>
      </w:numPr>
      <w:spacing w:before="40"/>
      <w:jc w:val="both"/>
      <w:outlineLvl w:val="2"/>
    </w:pPr>
    <w:rPr>
      <w:rFonts w:ascii="Verdana" w:eastAsiaTheme="majorEastAsia" w:hAnsi="Verdana" w:cstheme="majorBidi"/>
      <w:sz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ind w:left="-720"/>
    </w:pPr>
    <w:rPr>
      <w:rFonts w:ascii="Arial" w:hAnsi="Arial" w:cs="Arial"/>
      <w:bCs/>
      <w:sz w:val="20"/>
      <w:szCs w:val="20"/>
      <w:lang w:val="es-MX"/>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tyle>
  <w:style w:type="paragraph" w:styleId="Textoindependiente3">
    <w:name w:val="Body Text 3"/>
    <w:basedOn w:val="Normal"/>
    <w:rsid w:val="00087EB8"/>
    <w:pPr>
      <w:spacing w:after="120"/>
    </w:pPr>
    <w:rPr>
      <w:sz w:val="16"/>
      <w:szCs w:val="16"/>
    </w:rPr>
  </w:style>
  <w:style w:type="paragraph" w:styleId="Textoindependiente">
    <w:name w:val="Body Text"/>
    <w:basedOn w:val="Normal"/>
    <w:rsid w:val="00D02BAC"/>
    <w:pPr>
      <w:spacing w:after="120"/>
    </w:pPr>
  </w:style>
  <w:style w:type="paragraph" w:styleId="Sangra3detindependiente">
    <w:name w:val="Body Text Indent 3"/>
    <w:basedOn w:val="Normal"/>
    <w:rsid w:val="00D02BAC"/>
    <w:pPr>
      <w:spacing w:after="120"/>
      <w:ind w:left="283"/>
    </w:pPr>
    <w:rPr>
      <w:sz w:val="16"/>
      <w:szCs w:val="16"/>
    </w:rPr>
  </w:style>
  <w:style w:type="paragraph" w:styleId="Sangra2detindependiente">
    <w:name w:val="Body Text Indent 2"/>
    <w:basedOn w:val="Normal"/>
    <w:rsid w:val="00D02BAC"/>
    <w:pPr>
      <w:spacing w:after="120" w:line="480" w:lineRule="auto"/>
      <w:ind w:left="283"/>
    </w:pPr>
  </w:style>
  <w:style w:type="table" w:styleId="Tablaconcuadrcula">
    <w:name w:val="Table Grid"/>
    <w:basedOn w:val="Tablanormal"/>
    <w:uiPriority w:val="39"/>
    <w:rsid w:val="00D02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D02BAC"/>
    <w:rPr>
      <w:sz w:val="16"/>
      <w:szCs w:val="16"/>
    </w:rPr>
  </w:style>
  <w:style w:type="paragraph" w:styleId="Textocomentario">
    <w:name w:val="annotation text"/>
    <w:basedOn w:val="Normal"/>
    <w:semiHidden/>
    <w:rsid w:val="00D02BAC"/>
    <w:rPr>
      <w:sz w:val="20"/>
      <w:szCs w:val="20"/>
    </w:rPr>
  </w:style>
  <w:style w:type="paragraph" w:styleId="Asuntodelcomentario">
    <w:name w:val="annotation subject"/>
    <w:basedOn w:val="Textocomentario"/>
    <w:next w:val="Textocomentario"/>
    <w:semiHidden/>
    <w:rsid w:val="00E16346"/>
    <w:rPr>
      <w:b/>
      <w:bCs/>
    </w:rPr>
  </w:style>
  <w:style w:type="paragraph" w:styleId="Prrafodelista">
    <w:name w:val="List Paragraph"/>
    <w:basedOn w:val="Normal"/>
    <w:uiPriority w:val="34"/>
    <w:qFormat/>
    <w:rsid w:val="000C7687"/>
    <w:pPr>
      <w:ind w:left="708"/>
    </w:pPr>
  </w:style>
  <w:style w:type="character" w:styleId="Textoennegrita">
    <w:name w:val="Strong"/>
    <w:uiPriority w:val="22"/>
    <w:qFormat/>
    <w:rsid w:val="003B2B6A"/>
    <w:rPr>
      <w:b/>
      <w:bCs/>
    </w:rPr>
  </w:style>
  <w:style w:type="paragraph" w:styleId="NormalWeb">
    <w:name w:val="Normal (Web)"/>
    <w:basedOn w:val="Normal"/>
    <w:uiPriority w:val="99"/>
    <w:unhideWhenUsed/>
    <w:rsid w:val="000B18C5"/>
    <w:pPr>
      <w:spacing w:before="100" w:beforeAutospacing="1" w:after="100" w:afterAutospacing="1"/>
    </w:pPr>
    <w:rPr>
      <w:lang w:val="es-CO" w:eastAsia="es-CO"/>
    </w:rPr>
  </w:style>
  <w:style w:type="paragraph" w:customStyle="1" w:styleId="Default">
    <w:name w:val="Default"/>
    <w:rsid w:val="00FF2A7B"/>
    <w:pPr>
      <w:autoSpaceDE w:val="0"/>
      <w:autoSpaceDN w:val="0"/>
      <w:adjustRightInd w:val="0"/>
    </w:pPr>
    <w:rPr>
      <w:rFonts w:ascii="Arial" w:hAnsi="Arial" w:cs="Arial"/>
      <w:color w:val="000000"/>
      <w:sz w:val="24"/>
      <w:szCs w:val="24"/>
    </w:rPr>
  </w:style>
  <w:style w:type="table" w:customStyle="1" w:styleId="Tablanormal11">
    <w:name w:val="Tabla normal 11"/>
    <w:basedOn w:val="Tablanormal"/>
    <w:uiPriority w:val="41"/>
    <w:rsid w:val="00752A4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ipervnculo">
    <w:name w:val="Hyperlink"/>
    <w:uiPriority w:val="99"/>
    <w:unhideWhenUsed/>
    <w:rsid w:val="00C65B9D"/>
    <w:rPr>
      <w:color w:val="0000FF"/>
      <w:u w:val="single"/>
    </w:rPr>
  </w:style>
  <w:style w:type="character" w:customStyle="1" w:styleId="PiedepginaCar">
    <w:name w:val="Pie de página Car"/>
    <w:link w:val="Piedepgina"/>
    <w:uiPriority w:val="99"/>
    <w:rsid w:val="00C83F57"/>
    <w:rPr>
      <w:sz w:val="24"/>
      <w:szCs w:val="24"/>
      <w:lang w:val="es-ES" w:eastAsia="es-ES"/>
    </w:rPr>
  </w:style>
  <w:style w:type="character" w:customStyle="1" w:styleId="Ttulo3Car">
    <w:name w:val="Título 3 Car"/>
    <w:basedOn w:val="Fuentedeprrafopredeter"/>
    <w:link w:val="Ttulo3"/>
    <w:uiPriority w:val="9"/>
    <w:rsid w:val="008409B1"/>
    <w:rPr>
      <w:rFonts w:ascii="Verdana" w:eastAsiaTheme="majorEastAsia" w:hAnsi="Verdana" w:cstheme="majorBidi"/>
      <w:sz w:val="22"/>
      <w:szCs w:val="24"/>
      <w:lang w:eastAsia="en-US"/>
    </w:rPr>
  </w:style>
  <w:style w:type="character" w:customStyle="1" w:styleId="Ttulo1Car">
    <w:name w:val="Título 1 Car"/>
    <w:basedOn w:val="Fuentedeprrafopredeter"/>
    <w:link w:val="Ttulo1"/>
    <w:rsid w:val="001348FC"/>
    <w:rPr>
      <w:rFonts w:ascii="Arial" w:hAnsi="Arial" w:cs="Arial"/>
      <w:b/>
      <w:lang w:val="es-MX" w:eastAsia="es-ES"/>
    </w:rPr>
  </w:style>
  <w:style w:type="paragraph" w:styleId="Revisin">
    <w:name w:val="Revision"/>
    <w:hidden/>
    <w:uiPriority w:val="99"/>
    <w:semiHidden/>
    <w:rsid w:val="00C811C0"/>
    <w:rPr>
      <w:sz w:val="24"/>
      <w:szCs w:val="24"/>
      <w:lang w:val="es-ES" w:eastAsia="es-ES"/>
    </w:rPr>
  </w:style>
  <w:style w:type="character" w:customStyle="1" w:styleId="Ttulo2Car">
    <w:name w:val="Título 2 Car"/>
    <w:basedOn w:val="Fuentedeprrafopredeter"/>
    <w:link w:val="Ttulo2"/>
    <w:semiHidden/>
    <w:rsid w:val="007F0D00"/>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1463">
      <w:bodyDiv w:val="1"/>
      <w:marLeft w:val="0"/>
      <w:marRight w:val="0"/>
      <w:marTop w:val="0"/>
      <w:marBottom w:val="0"/>
      <w:divBdr>
        <w:top w:val="none" w:sz="0" w:space="0" w:color="auto"/>
        <w:left w:val="none" w:sz="0" w:space="0" w:color="auto"/>
        <w:bottom w:val="none" w:sz="0" w:space="0" w:color="auto"/>
        <w:right w:val="none" w:sz="0" w:space="0" w:color="auto"/>
      </w:divBdr>
    </w:div>
    <w:div w:id="142549673">
      <w:bodyDiv w:val="1"/>
      <w:marLeft w:val="0"/>
      <w:marRight w:val="0"/>
      <w:marTop w:val="0"/>
      <w:marBottom w:val="0"/>
      <w:divBdr>
        <w:top w:val="none" w:sz="0" w:space="0" w:color="auto"/>
        <w:left w:val="none" w:sz="0" w:space="0" w:color="auto"/>
        <w:bottom w:val="none" w:sz="0" w:space="0" w:color="auto"/>
        <w:right w:val="none" w:sz="0" w:space="0" w:color="auto"/>
      </w:divBdr>
    </w:div>
    <w:div w:id="287854414">
      <w:bodyDiv w:val="1"/>
      <w:marLeft w:val="0"/>
      <w:marRight w:val="0"/>
      <w:marTop w:val="0"/>
      <w:marBottom w:val="0"/>
      <w:divBdr>
        <w:top w:val="none" w:sz="0" w:space="0" w:color="auto"/>
        <w:left w:val="none" w:sz="0" w:space="0" w:color="auto"/>
        <w:bottom w:val="none" w:sz="0" w:space="0" w:color="auto"/>
        <w:right w:val="none" w:sz="0" w:space="0" w:color="auto"/>
      </w:divBdr>
    </w:div>
    <w:div w:id="385908008">
      <w:bodyDiv w:val="1"/>
      <w:marLeft w:val="0"/>
      <w:marRight w:val="0"/>
      <w:marTop w:val="0"/>
      <w:marBottom w:val="0"/>
      <w:divBdr>
        <w:top w:val="none" w:sz="0" w:space="0" w:color="auto"/>
        <w:left w:val="none" w:sz="0" w:space="0" w:color="auto"/>
        <w:bottom w:val="none" w:sz="0" w:space="0" w:color="auto"/>
        <w:right w:val="none" w:sz="0" w:space="0" w:color="auto"/>
      </w:divBdr>
    </w:div>
    <w:div w:id="432089006">
      <w:bodyDiv w:val="1"/>
      <w:marLeft w:val="0"/>
      <w:marRight w:val="0"/>
      <w:marTop w:val="0"/>
      <w:marBottom w:val="0"/>
      <w:divBdr>
        <w:top w:val="none" w:sz="0" w:space="0" w:color="auto"/>
        <w:left w:val="none" w:sz="0" w:space="0" w:color="auto"/>
        <w:bottom w:val="none" w:sz="0" w:space="0" w:color="auto"/>
        <w:right w:val="none" w:sz="0" w:space="0" w:color="auto"/>
      </w:divBdr>
    </w:div>
    <w:div w:id="473109804">
      <w:bodyDiv w:val="1"/>
      <w:marLeft w:val="0"/>
      <w:marRight w:val="0"/>
      <w:marTop w:val="0"/>
      <w:marBottom w:val="0"/>
      <w:divBdr>
        <w:top w:val="none" w:sz="0" w:space="0" w:color="auto"/>
        <w:left w:val="none" w:sz="0" w:space="0" w:color="auto"/>
        <w:bottom w:val="none" w:sz="0" w:space="0" w:color="auto"/>
        <w:right w:val="none" w:sz="0" w:space="0" w:color="auto"/>
      </w:divBdr>
    </w:div>
    <w:div w:id="509103821">
      <w:bodyDiv w:val="1"/>
      <w:marLeft w:val="0"/>
      <w:marRight w:val="0"/>
      <w:marTop w:val="0"/>
      <w:marBottom w:val="0"/>
      <w:divBdr>
        <w:top w:val="none" w:sz="0" w:space="0" w:color="auto"/>
        <w:left w:val="none" w:sz="0" w:space="0" w:color="auto"/>
        <w:bottom w:val="none" w:sz="0" w:space="0" w:color="auto"/>
        <w:right w:val="none" w:sz="0" w:space="0" w:color="auto"/>
      </w:divBdr>
    </w:div>
    <w:div w:id="761295392">
      <w:bodyDiv w:val="1"/>
      <w:marLeft w:val="0"/>
      <w:marRight w:val="0"/>
      <w:marTop w:val="0"/>
      <w:marBottom w:val="0"/>
      <w:divBdr>
        <w:top w:val="none" w:sz="0" w:space="0" w:color="auto"/>
        <w:left w:val="none" w:sz="0" w:space="0" w:color="auto"/>
        <w:bottom w:val="none" w:sz="0" w:space="0" w:color="auto"/>
        <w:right w:val="none" w:sz="0" w:space="0" w:color="auto"/>
      </w:divBdr>
    </w:div>
    <w:div w:id="850727618">
      <w:bodyDiv w:val="1"/>
      <w:marLeft w:val="0"/>
      <w:marRight w:val="0"/>
      <w:marTop w:val="0"/>
      <w:marBottom w:val="0"/>
      <w:divBdr>
        <w:top w:val="none" w:sz="0" w:space="0" w:color="auto"/>
        <w:left w:val="none" w:sz="0" w:space="0" w:color="auto"/>
        <w:bottom w:val="none" w:sz="0" w:space="0" w:color="auto"/>
        <w:right w:val="none" w:sz="0" w:space="0" w:color="auto"/>
      </w:divBdr>
    </w:div>
    <w:div w:id="897277485">
      <w:bodyDiv w:val="1"/>
      <w:marLeft w:val="0"/>
      <w:marRight w:val="0"/>
      <w:marTop w:val="0"/>
      <w:marBottom w:val="0"/>
      <w:divBdr>
        <w:top w:val="none" w:sz="0" w:space="0" w:color="auto"/>
        <w:left w:val="none" w:sz="0" w:space="0" w:color="auto"/>
        <w:bottom w:val="none" w:sz="0" w:space="0" w:color="auto"/>
        <w:right w:val="none" w:sz="0" w:space="0" w:color="auto"/>
      </w:divBdr>
    </w:div>
    <w:div w:id="908685656">
      <w:bodyDiv w:val="1"/>
      <w:marLeft w:val="0"/>
      <w:marRight w:val="0"/>
      <w:marTop w:val="0"/>
      <w:marBottom w:val="0"/>
      <w:divBdr>
        <w:top w:val="none" w:sz="0" w:space="0" w:color="auto"/>
        <w:left w:val="none" w:sz="0" w:space="0" w:color="auto"/>
        <w:bottom w:val="none" w:sz="0" w:space="0" w:color="auto"/>
        <w:right w:val="none" w:sz="0" w:space="0" w:color="auto"/>
      </w:divBdr>
    </w:div>
    <w:div w:id="962735095">
      <w:bodyDiv w:val="1"/>
      <w:marLeft w:val="0"/>
      <w:marRight w:val="0"/>
      <w:marTop w:val="0"/>
      <w:marBottom w:val="0"/>
      <w:divBdr>
        <w:top w:val="none" w:sz="0" w:space="0" w:color="auto"/>
        <w:left w:val="none" w:sz="0" w:space="0" w:color="auto"/>
        <w:bottom w:val="none" w:sz="0" w:space="0" w:color="auto"/>
        <w:right w:val="none" w:sz="0" w:space="0" w:color="auto"/>
      </w:divBdr>
      <w:divsChild>
        <w:div w:id="71776628">
          <w:marLeft w:val="547"/>
          <w:marRight w:val="0"/>
          <w:marTop w:val="0"/>
          <w:marBottom w:val="0"/>
          <w:divBdr>
            <w:top w:val="none" w:sz="0" w:space="0" w:color="auto"/>
            <w:left w:val="none" w:sz="0" w:space="0" w:color="auto"/>
            <w:bottom w:val="none" w:sz="0" w:space="0" w:color="auto"/>
            <w:right w:val="none" w:sz="0" w:space="0" w:color="auto"/>
          </w:divBdr>
        </w:div>
      </w:divsChild>
    </w:div>
    <w:div w:id="971444952">
      <w:bodyDiv w:val="1"/>
      <w:marLeft w:val="0"/>
      <w:marRight w:val="0"/>
      <w:marTop w:val="0"/>
      <w:marBottom w:val="0"/>
      <w:divBdr>
        <w:top w:val="none" w:sz="0" w:space="0" w:color="auto"/>
        <w:left w:val="none" w:sz="0" w:space="0" w:color="auto"/>
        <w:bottom w:val="none" w:sz="0" w:space="0" w:color="auto"/>
        <w:right w:val="none" w:sz="0" w:space="0" w:color="auto"/>
      </w:divBdr>
    </w:div>
    <w:div w:id="1031032686">
      <w:bodyDiv w:val="1"/>
      <w:marLeft w:val="0"/>
      <w:marRight w:val="0"/>
      <w:marTop w:val="0"/>
      <w:marBottom w:val="0"/>
      <w:divBdr>
        <w:top w:val="none" w:sz="0" w:space="0" w:color="auto"/>
        <w:left w:val="none" w:sz="0" w:space="0" w:color="auto"/>
        <w:bottom w:val="none" w:sz="0" w:space="0" w:color="auto"/>
        <w:right w:val="none" w:sz="0" w:space="0" w:color="auto"/>
      </w:divBdr>
    </w:div>
    <w:div w:id="1107122609">
      <w:bodyDiv w:val="1"/>
      <w:marLeft w:val="0"/>
      <w:marRight w:val="0"/>
      <w:marTop w:val="0"/>
      <w:marBottom w:val="0"/>
      <w:divBdr>
        <w:top w:val="none" w:sz="0" w:space="0" w:color="auto"/>
        <w:left w:val="none" w:sz="0" w:space="0" w:color="auto"/>
        <w:bottom w:val="none" w:sz="0" w:space="0" w:color="auto"/>
        <w:right w:val="none" w:sz="0" w:space="0" w:color="auto"/>
      </w:divBdr>
      <w:divsChild>
        <w:div w:id="746078700">
          <w:marLeft w:val="547"/>
          <w:marRight w:val="0"/>
          <w:marTop w:val="0"/>
          <w:marBottom w:val="0"/>
          <w:divBdr>
            <w:top w:val="none" w:sz="0" w:space="0" w:color="auto"/>
            <w:left w:val="none" w:sz="0" w:space="0" w:color="auto"/>
            <w:bottom w:val="none" w:sz="0" w:space="0" w:color="auto"/>
            <w:right w:val="none" w:sz="0" w:space="0" w:color="auto"/>
          </w:divBdr>
        </w:div>
        <w:div w:id="792938779">
          <w:marLeft w:val="547"/>
          <w:marRight w:val="0"/>
          <w:marTop w:val="0"/>
          <w:marBottom w:val="0"/>
          <w:divBdr>
            <w:top w:val="none" w:sz="0" w:space="0" w:color="auto"/>
            <w:left w:val="none" w:sz="0" w:space="0" w:color="auto"/>
            <w:bottom w:val="none" w:sz="0" w:space="0" w:color="auto"/>
            <w:right w:val="none" w:sz="0" w:space="0" w:color="auto"/>
          </w:divBdr>
        </w:div>
        <w:div w:id="1659646367">
          <w:marLeft w:val="547"/>
          <w:marRight w:val="0"/>
          <w:marTop w:val="0"/>
          <w:marBottom w:val="0"/>
          <w:divBdr>
            <w:top w:val="none" w:sz="0" w:space="0" w:color="auto"/>
            <w:left w:val="none" w:sz="0" w:space="0" w:color="auto"/>
            <w:bottom w:val="none" w:sz="0" w:space="0" w:color="auto"/>
            <w:right w:val="none" w:sz="0" w:space="0" w:color="auto"/>
          </w:divBdr>
        </w:div>
      </w:divsChild>
    </w:div>
    <w:div w:id="1174566910">
      <w:bodyDiv w:val="1"/>
      <w:marLeft w:val="0"/>
      <w:marRight w:val="0"/>
      <w:marTop w:val="0"/>
      <w:marBottom w:val="0"/>
      <w:divBdr>
        <w:top w:val="none" w:sz="0" w:space="0" w:color="auto"/>
        <w:left w:val="none" w:sz="0" w:space="0" w:color="auto"/>
        <w:bottom w:val="none" w:sz="0" w:space="0" w:color="auto"/>
        <w:right w:val="none" w:sz="0" w:space="0" w:color="auto"/>
      </w:divBdr>
    </w:div>
    <w:div w:id="1176573532">
      <w:bodyDiv w:val="1"/>
      <w:marLeft w:val="0"/>
      <w:marRight w:val="0"/>
      <w:marTop w:val="0"/>
      <w:marBottom w:val="0"/>
      <w:divBdr>
        <w:top w:val="none" w:sz="0" w:space="0" w:color="auto"/>
        <w:left w:val="none" w:sz="0" w:space="0" w:color="auto"/>
        <w:bottom w:val="none" w:sz="0" w:space="0" w:color="auto"/>
        <w:right w:val="none" w:sz="0" w:space="0" w:color="auto"/>
      </w:divBdr>
    </w:div>
    <w:div w:id="1273584703">
      <w:bodyDiv w:val="1"/>
      <w:marLeft w:val="0"/>
      <w:marRight w:val="0"/>
      <w:marTop w:val="0"/>
      <w:marBottom w:val="0"/>
      <w:divBdr>
        <w:top w:val="none" w:sz="0" w:space="0" w:color="auto"/>
        <w:left w:val="none" w:sz="0" w:space="0" w:color="auto"/>
        <w:bottom w:val="none" w:sz="0" w:space="0" w:color="auto"/>
        <w:right w:val="none" w:sz="0" w:space="0" w:color="auto"/>
      </w:divBdr>
      <w:divsChild>
        <w:div w:id="288056035">
          <w:marLeft w:val="547"/>
          <w:marRight w:val="0"/>
          <w:marTop w:val="0"/>
          <w:marBottom w:val="0"/>
          <w:divBdr>
            <w:top w:val="none" w:sz="0" w:space="0" w:color="auto"/>
            <w:left w:val="none" w:sz="0" w:space="0" w:color="auto"/>
            <w:bottom w:val="none" w:sz="0" w:space="0" w:color="auto"/>
            <w:right w:val="none" w:sz="0" w:space="0" w:color="auto"/>
          </w:divBdr>
        </w:div>
        <w:div w:id="339544576">
          <w:marLeft w:val="547"/>
          <w:marRight w:val="0"/>
          <w:marTop w:val="0"/>
          <w:marBottom w:val="0"/>
          <w:divBdr>
            <w:top w:val="none" w:sz="0" w:space="0" w:color="auto"/>
            <w:left w:val="none" w:sz="0" w:space="0" w:color="auto"/>
            <w:bottom w:val="none" w:sz="0" w:space="0" w:color="auto"/>
            <w:right w:val="none" w:sz="0" w:space="0" w:color="auto"/>
          </w:divBdr>
        </w:div>
        <w:div w:id="930238862">
          <w:marLeft w:val="547"/>
          <w:marRight w:val="0"/>
          <w:marTop w:val="0"/>
          <w:marBottom w:val="0"/>
          <w:divBdr>
            <w:top w:val="none" w:sz="0" w:space="0" w:color="auto"/>
            <w:left w:val="none" w:sz="0" w:space="0" w:color="auto"/>
            <w:bottom w:val="none" w:sz="0" w:space="0" w:color="auto"/>
            <w:right w:val="none" w:sz="0" w:space="0" w:color="auto"/>
          </w:divBdr>
        </w:div>
        <w:div w:id="1261139506">
          <w:marLeft w:val="547"/>
          <w:marRight w:val="0"/>
          <w:marTop w:val="0"/>
          <w:marBottom w:val="0"/>
          <w:divBdr>
            <w:top w:val="none" w:sz="0" w:space="0" w:color="auto"/>
            <w:left w:val="none" w:sz="0" w:space="0" w:color="auto"/>
            <w:bottom w:val="none" w:sz="0" w:space="0" w:color="auto"/>
            <w:right w:val="none" w:sz="0" w:space="0" w:color="auto"/>
          </w:divBdr>
        </w:div>
        <w:div w:id="1616786821">
          <w:marLeft w:val="547"/>
          <w:marRight w:val="0"/>
          <w:marTop w:val="0"/>
          <w:marBottom w:val="0"/>
          <w:divBdr>
            <w:top w:val="none" w:sz="0" w:space="0" w:color="auto"/>
            <w:left w:val="none" w:sz="0" w:space="0" w:color="auto"/>
            <w:bottom w:val="none" w:sz="0" w:space="0" w:color="auto"/>
            <w:right w:val="none" w:sz="0" w:space="0" w:color="auto"/>
          </w:divBdr>
        </w:div>
        <w:div w:id="1726905975">
          <w:marLeft w:val="547"/>
          <w:marRight w:val="0"/>
          <w:marTop w:val="0"/>
          <w:marBottom w:val="0"/>
          <w:divBdr>
            <w:top w:val="none" w:sz="0" w:space="0" w:color="auto"/>
            <w:left w:val="none" w:sz="0" w:space="0" w:color="auto"/>
            <w:bottom w:val="none" w:sz="0" w:space="0" w:color="auto"/>
            <w:right w:val="none" w:sz="0" w:space="0" w:color="auto"/>
          </w:divBdr>
        </w:div>
        <w:div w:id="2135098460">
          <w:marLeft w:val="547"/>
          <w:marRight w:val="0"/>
          <w:marTop w:val="0"/>
          <w:marBottom w:val="0"/>
          <w:divBdr>
            <w:top w:val="none" w:sz="0" w:space="0" w:color="auto"/>
            <w:left w:val="none" w:sz="0" w:space="0" w:color="auto"/>
            <w:bottom w:val="none" w:sz="0" w:space="0" w:color="auto"/>
            <w:right w:val="none" w:sz="0" w:space="0" w:color="auto"/>
          </w:divBdr>
        </w:div>
      </w:divsChild>
    </w:div>
    <w:div w:id="1339313728">
      <w:bodyDiv w:val="1"/>
      <w:marLeft w:val="0"/>
      <w:marRight w:val="0"/>
      <w:marTop w:val="0"/>
      <w:marBottom w:val="0"/>
      <w:divBdr>
        <w:top w:val="none" w:sz="0" w:space="0" w:color="auto"/>
        <w:left w:val="none" w:sz="0" w:space="0" w:color="auto"/>
        <w:bottom w:val="none" w:sz="0" w:space="0" w:color="auto"/>
        <w:right w:val="none" w:sz="0" w:space="0" w:color="auto"/>
      </w:divBdr>
    </w:div>
    <w:div w:id="1428581052">
      <w:bodyDiv w:val="1"/>
      <w:marLeft w:val="0"/>
      <w:marRight w:val="0"/>
      <w:marTop w:val="0"/>
      <w:marBottom w:val="0"/>
      <w:divBdr>
        <w:top w:val="none" w:sz="0" w:space="0" w:color="auto"/>
        <w:left w:val="none" w:sz="0" w:space="0" w:color="auto"/>
        <w:bottom w:val="none" w:sz="0" w:space="0" w:color="auto"/>
        <w:right w:val="none" w:sz="0" w:space="0" w:color="auto"/>
      </w:divBdr>
      <w:divsChild>
        <w:div w:id="328488484">
          <w:marLeft w:val="547"/>
          <w:marRight w:val="0"/>
          <w:marTop w:val="0"/>
          <w:marBottom w:val="0"/>
          <w:divBdr>
            <w:top w:val="none" w:sz="0" w:space="0" w:color="auto"/>
            <w:left w:val="none" w:sz="0" w:space="0" w:color="auto"/>
            <w:bottom w:val="none" w:sz="0" w:space="0" w:color="auto"/>
            <w:right w:val="none" w:sz="0" w:space="0" w:color="auto"/>
          </w:divBdr>
        </w:div>
      </w:divsChild>
    </w:div>
    <w:div w:id="1441603525">
      <w:bodyDiv w:val="1"/>
      <w:marLeft w:val="0"/>
      <w:marRight w:val="0"/>
      <w:marTop w:val="0"/>
      <w:marBottom w:val="0"/>
      <w:divBdr>
        <w:top w:val="none" w:sz="0" w:space="0" w:color="auto"/>
        <w:left w:val="none" w:sz="0" w:space="0" w:color="auto"/>
        <w:bottom w:val="none" w:sz="0" w:space="0" w:color="auto"/>
        <w:right w:val="none" w:sz="0" w:space="0" w:color="auto"/>
      </w:divBdr>
    </w:div>
    <w:div w:id="1452244055">
      <w:bodyDiv w:val="1"/>
      <w:marLeft w:val="0"/>
      <w:marRight w:val="0"/>
      <w:marTop w:val="0"/>
      <w:marBottom w:val="0"/>
      <w:divBdr>
        <w:top w:val="none" w:sz="0" w:space="0" w:color="auto"/>
        <w:left w:val="none" w:sz="0" w:space="0" w:color="auto"/>
        <w:bottom w:val="none" w:sz="0" w:space="0" w:color="auto"/>
        <w:right w:val="none" w:sz="0" w:space="0" w:color="auto"/>
      </w:divBdr>
    </w:div>
    <w:div w:id="1476798669">
      <w:bodyDiv w:val="1"/>
      <w:marLeft w:val="0"/>
      <w:marRight w:val="0"/>
      <w:marTop w:val="0"/>
      <w:marBottom w:val="0"/>
      <w:divBdr>
        <w:top w:val="none" w:sz="0" w:space="0" w:color="auto"/>
        <w:left w:val="none" w:sz="0" w:space="0" w:color="auto"/>
        <w:bottom w:val="none" w:sz="0" w:space="0" w:color="auto"/>
        <w:right w:val="none" w:sz="0" w:space="0" w:color="auto"/>
      </w:divBdr>
    </w:div>
    <w:div w:id="1606956802">
      <w:bodyDiv w:val="1"/>
      <w:marLeft w:val="0"/>
      <w:marRight w:val="0"/>
      <w:marTop w:val="0"/>
      <w:marBottom w:val="0"/>
      <w:divBdr>
        <w:top w:val="none" w:sz="0" w:space="0" w:color="auto"/>
        <w:left w:val="none" w:sz="0" w:space="0" w:color="auto"/>
        <w:bottom w:val="none" w:sz="0" w:space="0" w:color="auto"/>
        <w:right w:val="none" w:sz="0" w:space="0" w:color="auto"/>
      </w:divBdr>
    </w:div>
    <w:div w:id="1762484358">
      <w:bodyDiv w:val="1"/>
      <w:marLeft w:val="0"/>
      <w:marRight w:val="0"/>
      <w:marTop w:val="0"/>
      <w:marBottom w:val="0"/>
      <w:divBdr>
        <w:top w:val="none" w:sz="0" w:space="0" w:color="auto"/>
        <w:left w:val="none" w:sz="0" w:space="0" w:color="auto"/>
        <w:bottom w:val="none" w:sz="0" w:space="0" w:color="auto"/>
        <w:right w:val="none" w:sz="0" w:space="0" w:color="auto"/>
      </w:divBdr>
    </w:div>
    <w:div w:id="1776752024">
      <w:bodyDiv w:val="1"/>
      <w:marLeft w:val="0"/>
      <w:marRight w:val="0"/>
      <w:marTop w:val="0"/>
      <w:marBottom w:val="0"/>
      <w:divBdr>
        <w:top w:val="none" w:sz="0" w:space="0" w:color="auto"/>
        <w:left w:val="none" w:sz="0" w:space="0" w:color="auto"/>
        <w:bottom w:val="none" w:sz="0" w:space="0" w:color="auto"/>
        <w:right w:val="none" w:sz="0" w:space="0" w:color="auto"/>
      </w:divBdr>
    </w:div>
    <w:div w:id="1794328709">
      <w:bodyDiv w:val="1"/>
      <w:marLeft w:val="0"/>
      <w:marRight w:val="0"/>
      <w:marTop w:val="0"/>
      <w:marBottom w:val="0"/>
      <w:divBdr>
        <w:top w:val="none" w:sz="0" w:space="0" w:color="auto"/>
        <w:left w:val="none" w:sz="0" w:space="0" w:color="auto"/>
        <w:bottom w:val="none" w:sz="0" w:space="0" w:color="auto"/>
        <w:right w:val="none" w:sz="0" w:space="0" w:color="auto"/>
      </w:divBdr>
      <w:divsChild>
        <w:div w:id="421031249">
          <w:marLeft w:val="0"/>
          <w:marRight w:val="0"/>
          <w:marTop w:val="0"/>
          <w:marBottom w:val="0"/>
          <w:divBdr>
            <w:top w:val="none" w:sz="0" w:space="0" w:color="auto"/>
            <w:left w:val="none" w:sz="0" w:space="0" w:color="auto"/>
            <w:bottom w:val="none" w:sz="0" w:space="0" w:color="auto"/>
            <w:right w:val="none" w:sz="0" w:space="0" w:color="auto"/>
          </w:divBdr>
          <w:divsChild>
            <w:div w:id="11226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7524">
      <w:bodyDiv w:val="1"/>
      <w:marLeft w:val="0"/>
      <w:marRight w:val="0"/>
      <w:marTop w:val="0"/>
      <w:marBottom w:val="0"/>
      <w:divBdr>
        <w:top w:val="none" w:sz="0" w:space="0" w:color="auto"/>
        <w:left w:val="none" w:sz="0" w:space="0" w:color="auto"/>
        <w:bottom w:val="none" w:sz="0" w:space="0" w:color="auto"/>
        <w:right w:val="none" w:sz="0" w:space="0" w:color="auto"/>
      </w:divBdr>
      <w:divsChild>
        <w:div w:id="1812551555">
          <w:marLeft w:val="0"/>
          <w:marRight w:val="0"/>
          <w:marTop w:val="0"/>
          <w:marBottom w:val="0"/>
          <w:divBdr>
            <w:top w:val="none" w:sz="0" w:space="0" w:color="auto"/>
            <w:left w:val="none" w:sz="0" w:space="0" w:color="auto"/>
            <w:bottom w:val="none" w:sz="0" w:space="0" w:color="auto"/>
            <w:right w:val="none" w:sz="0" w:space="0" w:color="auto"/>
          </w:divBdr>
          <w:divsChild>
            <w:div w:id="8312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185">
      <w:bodyDiv w:val="1"/>
      <w:marLeft w:val="0"/>
      <w:marRight w:val="0"/>
      <w:marTop w:val="0"/>
      <w:marBottom w:val="0"/>
      <w:divBdr>
        <w:top w:val="none" w:sz="0" w:space="0" w:color="auto"/>
        <w:left w:val="none" w:sz="0" w:space="0" w:color="auto"/>
        <w:bottom w:val="none" w:sz="0" w:space="0" w:color="auto"/>
        <w:right w:val="none" w:sz="0" w:space="0" w:color="auto"/>
      </w:divBdr>
    </w:div>
    <w:div w:id="1915771731">
      <w:bodyDiv w:val="1"/>
      <w:marLeft w:val="0"/>
      <w:marRight w:val="0"/>
      <w:marTop w:val="0"/>
      <w:marBottom w:val="0"/>
      <w:divBdr>
        <w:top w:val="none" w:sz="0" w:space="0" w:color="auto"/>
        <w:left w:val="none" w:sz="0" w:space="0" w:color="auto"/>
        <w:bottom w:val="none" w:sz="0" w:space="0" w:color="auto"/>
        <w:right w:val="none" w:sz="0" w:space="0" w:color="auto"/>
      </w:divBdr>
    </w:div>
    <w:div w:id="1972862478">
      <w:bodyDiv w:val="1"/>
      <w:marLeft w:val="0"/>
      <w:marRight w:val="0"/>
      <w:marTop w:val="0"/>
      <w:marBottom w:val="0"/>
      <w:divBdr>
        <w:top w:val="none" w:sz="0" w:space="0" w:color="auto"/>
        <w:left w:val="none" w:sz="0" w:space="0" w:color="auto"/>
        <w:bottom w:val="none" w:sz="0" w:space="0" w:color="auto"/>
        <w:right w:val="none" w:sz="0" w:space="0" w:color="auto"/>
      </w:divBdr>
    </w:div>
    <w:div w:id="2014408469">
      <w:bodyDiv w:val="1"/>
      <w:marLeft w:val="0"/>
      <w:marRight w:val="0"/>
      <w:marTop w:val="0"/>
      <w:marBottom w:val="0"/>
      <w:divBdr>
        <w:top w:val="none" w:sz="0" w:space="0" w:color="auto"/>
        <w:left w:val="none" w:sz="0" w:space="0" w:color="auto"/>
        <w:bottom w:val="none" w:sz="0" w:space="0" w:color="auto"/>
        <w:right w:val="none" w:sz="0" w:space="0" w:color="auto"/>
      </w:divBdr>
    </w:div>
    <w:div w:id="2070106165">
      <w:bodyDiv w:val="1"/>
      <w:marLeft w:val="0"/>
      <w:marRight w:val="0"/>
      <w:marTop w:val="0"/>
      <w:marBottom w:val="0"/>
      <w:divBdr>
        <w:top w:val="none" w:sz="0" w:space="0" w:color="auto"/>
        <w:left w:val="none" w:sz="0" w:space="0" w:color="auto"/>
        <w:bottom w:val="none" w:sz="0" w:space="0" w:color="auto"/>
        <w:right w:val="none" w:sz="0" w:space="0" w:color="auto"/>
      </w:divBdr>
    </w:div>
    <w:div w:id="213479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soporte.nuvu.cc/index.php" TargetMode="External"/><Relationship Id="rId68" Type="http://schemas.openxmlformats.org/officeDocument/2006/relationships/image" Target="media/image56.png"/><Relationship Id="rId16"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cesos_SGI xmlns="0948c079-19c9-4a36-bb7d-d65ca794eba7">Procesos de Apoyo - Gestión de Infraestructura y Tecnologías de Información</Procesos_SGI>
    <Fecha_Actualizacion xmlns="0948c079-19c9-4a36-bb7d-d65ca794eba7">2021-12-23T05:00:00+00:00</Fecha_Actualizacion>
    <Dependencia_Nivel_Superior xmlns="0948c079-19c9-4a36-bb7d-d65ca794eba7">Despacho Superintendente de Sociedades</Dependencia_Nivel_Superior>
    <Grupos_de_Proceso xmlns="0948c079-19c9-4a36-bb7d-d65ca794eba7">Procesos de Apoyo</Grupos_de_Proceso>
    <_dlc_DocId xmlns="0948c079-19c9-4a36-bb7d-d65ca794eba7">SSDOCID-1136287043-5897</_dlc_DocId>
    <_dlc_DocIdUrl xmlns="0948c079-19c9-4a36-bb7d-d65ca794eba7">
      <Url>http://old2022.supersociedades.gov.co/sgi/_layouts/15/DocIdRedir.aspx?ID=SSDOCID-1136287043-5897</Url>
      <Description>SSDOCID-1136287043-5897</Description>
    </_dlc_DocIdUrl>
    <Tipo_x0020_Documental_x0020_SGI xmlns="0948c079-19c9-4a36-bb7d-d65ca794eba7">Documento</Tipo_x0020_Documental_x0020_SGI>
    <Version_Documento xmlns="0948c079-19c9-4a36-bb7d-d65ca794eba7">3</Version_Documento>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F3BB023-1D9F-4F41-A244-D36F94375589}">
  <ds:schemaRefs>
    <ds:schemaRef ds:uri="http://schemas.microsoft.com/office/2006/metadata/properties"/>
    <ds:schemaRef ds:uri="http://schemas.microsoft.com/office/infopath/2007/PartnerControls"/>
    <ds:schemaRef ds:uri="0948c079-19c9-4a36-bb7d-d65ca794eba7"/>
    <ds:schemaRef ds:uri="http://schemas.microsoft.com/sharepoint/v3"/>
  </ds:schemaRefs>
</ds:datastoreItem>
</file>

<file path=customXml/itemProps2.xml><?xml version="1.0" encoding="utf-8"?>
<ds:datastoreItem xmlns:ds="http://schemas.openxmlformats.org/officeDocument/2006/customXml" ds:itemID="{22423152-F272-4732-80F2-485EBF880E74}">
  <ds:schemaRefs>
    <ds:schemaRef ds:uri="http://schemas.openxmlformats.org/officeDocument/2006/bibliography"/>
  </ds:schemaRefs>
</ds:datastoreItem>
</file>

<file path=customXml/itemProps3.xml><?xml version="1.0" encoding="utf-8"?>
<ds:datastoreItem xmlns:ds="http://schemas.openxmlformats.org/officeDocument/2006/customXml" ds:itemID="{2BA53128-6F9C-413D-B71E-4E3541967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7ED800-8313-4297-8601-EDE3EF418973}">
  <ds:schemaRefs>
    <ds:schemaRef ds:uri="http://schemas.microsoft.com/sharepoint/v3/contenttype/forms"/>
  </ds:schemaRefs>
</ds:datastoreItem>
</file>

<file path=customXml/itemProps5.xml><?xml version="1.0" encoding="utf-8"?>
<ds:datastoreItem xmlns:ds="http://schemas.openxmlformats.org/officeDocument/2006/customXml" ds:itemID="{AB0998B0-0D78-4C29-84F2-A418B3D0DD1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47</Pages>
  <Words>6801</Words>
  <Characters>35570</Characters>
  <Application>Microsoft Office Word</Application>
  <DocSecurity>0</DocSecurity>
  <Lines>1147</Lines>
  <Paragraphs>365</Paragraphs>
  <ScaleCrop>false</ScaleCrop>
  <HeadingPairs>
    <vt:vector size="2" baseType="variant">
      <vt:variant>
        <vt:lpstr>Título</vt:lpstr>
      </vt:variant>
      <vt:variant>
        <vt:i4>1</vt:i4>
      </vt:variant>
    </vt:vector>
  </HeadingPairs>
  <TitlesOfParts>
    <vt:vector size="1" baseType="lpstr">
      <vt:lpstr>Procedimiento Baja de aplicativos y de software en desuso</vt:lpstr>
    </vt:vector>
  </TitlesOfParts>
  <Company>SUPERSOCIEDADES</Company>
  <LinksUpToDate>false</LinksUpToDate>
  <CharactersWithSpaces>42006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PSO-IN-001_IngresoProcesamientoPublicacionAplicativoTesauro</dc:title>
  <dc:subject/>
  <dc:creator>MariaS</dc:creator>
  <cp:keywords/>
  <cp:lastModifiedBy>Alexander Vergel Navarro</cp:lastModifiedBy>
  <cp:revision>22</cp:revision>
  <cp:lastPrinted>2026-02-02T14:28:00Z</cp:lastPrinted>
  <dcterms:created xsi:type="dcterms:W3CDTF">2025-12-17T16:16:00Z</dcterms:created>
  <dcterms:modified xsi:type="dcterms:W3CDTF">2026-02-02T14:29:00Z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0x010100EE2620CA4BCF6C4C887D6F74208FF5EE</vt:lpwstr>
  </property>
  <property fmtid="{D5CDD505-2E9C-101B-9397-08002B2CF9AE}" pid="3" name="_dlc_DocIdItemGuid">
    <vt:lpwstr>ef04cc50-3eba-45a1-82f7-4ea4d3804b1b</vt:lpwstr>
  </property>
  <property fmtid="{D5CDD505-2E9C-101B-9397-08002B2CF9AE}" pid="4" name="Tipo Documental SGI">
    <vt:lpwstr>Documento</vt:lpwstr>
  </property>
  <property fmtid="{D5CDD505-2E9C-101B-9397-08002B2CF9AE}" pid="5" name="Version_Documento">
    <vt:r8>2</vt:r8>
  </property>
</Properties>
</file>