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02A193" w14:textId="508F1F02" w:rsidR="008409B1" w:rsidRPr="007345B3" w:rsidRDefault="008409B1" w:rsidP="00B6663C">
      <w:pPr>
        <w:pStyle w:val="TITULO1-Documentos"/>
      </w:pPr>
      <w:bookmarkStart w:id="0" w:name="_Toc183181506"/>
      <w:r w:rsidRPr="007345B3">
        <w:t>OBJETIVO</w:t>
      </w:r>
      <w:bookmarkEnd w:id="0"/>
    </w:p>
    <w:p w14:paraId="2CEBE124" w14:textId="77A1B9AF" w:rsidR="00A809BA" w:rsidRPr="007345B3" w:rsidRDefault="00AC4222" w:rsidP="00B6663C">
      <w:r w:rsidRPr="007345B3">
        <w:t>Definir los lineamientos estratégicos y operativos para la elaboración de estudios, análisis, investigaciones, informes y publicaciones de carácter nacional, regional y sectorial, mediante la integración y consolidación de información financiera y no financiera proveniente de sociedades supervisadas y otras fuentes oficiales. Este proceso busca garantizar la generación de información útil, confiable y técnicamente validada, que permita comprender el comportamiento del entorno empresarial y del sector real de la economía nacional, contribuyendo a la toma de decisiones, la formulación de políticas y la transparencia institucional.</w:t>
      </w:r>
    </w:p>
    <w:p w14:paraId="28A0E147" w14:textId="61EDA989" w:rsidR="00EB6AAD" w:rsidRPr="007345B3" w:rsidRDefault="008409B1" w:rsidP="00B6663C">
      <w:pPr>
        <w:pStyle w:val="TITULO1-Documentos"/>
      </w:pPr>
      <w:bookmarkStart w:id="1" w:name="_Toc183181507"/>
      <w:r w:rsidRPr="007345B3">
        <w:t>ALCANCE</w:t>
      </w:r>
      <w:bookmarkEnd w:id="1"/>
    </w:p>
    <w:p w14:paraId="21D6B2D3" w14:textId="77777777" w:rsidR="00AC4222" w:rsidRPr="007345B3" w:rsidRDefault="00AC4222" w:rsidP="00B6663C">
      <w:pPr>
        <w:rPr>
          <w:b/>
          <w:bCs/>
          <w:lang w:val="es-CO" w:eastAsia="es-MX"/>
        </w:rPr>
      </w:pPr>
      <w:r w:rsidRPr="007345B3">
        <w:rPr>
          <w:lang w:val="es-CO" w:eastAsia="es-MX"/>
        </w:rPr>
        <w:t>El proceso inicia con la remisión formal de la solicitud al Grupo de Arquitectura de Datos, en la cual se especifica el requerimiento de la información previamente reportada por las sociedades sometidas a inspección, vigilancia y control de la entidad. Esta solicitud debe realizarse conforme al cronograma establecido y siguiendo los protocolos internos para garantizar la trazabilidad y seguridad de los datos.</w:t>
      </w:r>
    </w:p>
    <w:p w14:paraId="31C98251" w14:textId="77777777" w:rsidR="00B6663C" w:rsidRDefault="00B6663C" w:rsidP="00B6663C">
      <w:pPr>
        <w:rPr>
          <w:lang w:val="es-CO" w:eastAsia="es-MX"/>
        </w:rPr>
      </w:pPr>
    </w:p>
    <w:p w14:paraId="44970B2E" w14:textId="3335CB6A" w:rsidR="00AC4222" w:rsidRPr="007345B3" w:rsidRDefault="00AC4222" w:rsidP="00B6663C">
      <w:pPr>
        <w:rPr>
          <w:b/>
          <w:bCs/>
          <w:lang w:val="es-CO" w:eastAsia="es-MX"/>
        </w:rPr>
      </w:pPr>
      <w:r w:rsidRPr="007345B3">
        <w:rPr>
          <w:lang w:val="es-CO" w:eastAsia="es-MX"/>
        </w:rPr>
        <w:t>Una vez recibida la información, se procede a la validación preliminar, asegurando que los datos cumplan con los criterios de integridad, consistencia y completitud definidos por la entidad. Posteriormente, se ejecuta la consolidación de la información financiera y no financiera, integrando los diferentes puntos de entrada en una estructura homogénea que permita su análisis técnico.</w:t>
      </w:r>
    </w:p>
    <w:p w14:paraId="18F27F8C" w14:textId="77777777" w:rsidR="00B6663C" w:rsidRDefault="00B6663C" w:rsidP="00B6663C">
      <w:pPr>
        <w:rPr>
          <w:lang w:val="es-CO" w:eastAsia="es-MX"/>
        </w:rPr>
      </w:pPr>
    </w:p>
    <w:p w14:paraId="7194B9B0" w14:textId="3B933203" w:rsidR="00AC4222" w:rsidRPr="007345B3" w:rsidRDefault="00AC4222" w:rsidP="00B6663C">
      <w:pPr>
        <w:rPr>
          <w:b/>
          <w:bCs/>
          <w:lang w:val="es-CO" w:eastAsia="es-MX"/>
        </w:rPr>
      </w:pPr>
      <w:r w:rsidRPr="007345B3">
        <w:rPr>
          <w:lang w:val="es-CO" w:eastAsia="es-MX"/>
        </w:rPr>
        <w:t>El siguiente paso consiste en el análisis detallado de los datos, aplicando metodologías estadísticas, indicadores financieros y criterios normativos que permitan interpretar el comportamiento del sector real y las sociedades supervisadas. Este análisis constituye la base para la elaboración del informe final del estudio, el cual debe cumplir con los estándares de calidad, identidad visual institucional y normatividad aplicable.</w:t>
      </w:r>
    </w:p>
    <w:p w14:paraId="1608A1AF" w14:textId="77777777" w:rsidR="00B6663C" w:rsidRDefault="00B6663C" w:rsidP="00B6663C">
      <w:pPr>
        <w:rPr>
          <w:lang w:val="es-CO" w:eastAsia="es-MX"/>
        </w:rPr>
      </w:pPr>
    </w:p>
    <w:p w14:paraId="71A49297" w14:textId="25179DAC" w:rsidR="00AC4222" w:rsidRPr="007345B3" w:rsidRDefault="00AC4222" w:rsidP="00B6663C">
      <w:pPr>
        <w:rPr>
          <w:b/>
          <w:bCs/>
          <w:lang w:val="es-CO" w:eastAsia="es-MX"/>
        </w:rPr>
      </w:pPr>
      <w:r w:rsidRPr="007345B3">
        <w:rPr>
          <w:lang w:val="es-CO" w:eastAsia="es-MX"/>
        </w:rPr>
        <w:t>Finalmente, una vez aprobado por las instancias correspondientes (Dirección, Delegatura y Despacho del Superintendente), se procede a la socialización y publicación del producto. La divulgación se realizará a través de la página web institucional y, cuando corresponda, mediante presentaciones en medios de comunicación nacionales, garantizando transparencia y acceso a la información para los grupos de interés.</w:t>
      </w:r>
    </w:p>
    <w:p w14:paraId="6CE853FA" w14:textId="77777777" w:rsidR="00A809BA" w:rsidRPr="007345B3" w:rsidRDefault="00A809BA" w:rsidP="007345B3">
      <w:pPr>
        <w:ind w:left="567" w:right="476"/>
        <w:rPr>
          <w:rFonts w:cstheme="minorHAnsi"/>
          <w:szCs w:val="22"/>
          <w:lang w:val="es-CO"/>
        </w:rPr>
      </w:pPr>
    </w:p>
    <w:p w14:paraId="65FB703B" w14:textId="13431C02" w:rsidR="00EB6AAD" w:rsidRPr="007345B3" w:rsidRDefault="0007378A" w:rsidP="00D3087F">
      <w:pPr>
        <w:pStyle w:val="TITULO1-Documentos"/>
      </w:pPr>
      <w:r w:rsidRPr="007345B3">
        <w:lastRenderedPageBreak/>
        <w:t>RESPONSABLE</w:t>
      </w:r>
    </w:p>
    <w:p w14:paraId="02279FD8" w14:textId="569D05DB" w:rsidR="00EB6AAD" w:rsidRPr="007345B3" w:rsidRDefault="00EB6AAD" w:rsidP="0038052D">
      <w:pPr>
        <w:pStyle w:val="Estilo1"/>
        <w:rPr>
          <w:lang w:val="es-ES_tradnl"/>
        </w:rPr>
      </w:pPr>
      <w:r w:rsidRPr="007345B3">
        <w:t>Delega</w:t>
      </w:r>
      <w:r w:rsidR="001A0E57" w:rsidRPr="007345B3">
        <w:t>do</w:t>
      </w:r>
      <w:r w:rsidRPr="007345B3">
        <w:t xml:space="preserve"> de Asuntos Económicos y Societarios</w:t>
      </w:r>
      <w:r w:rsidR="003B6A7A" w:rsidRPr="007345B3">
        <w:t>.</w:t>
      </w:r>
      <w:r w:rsidRPr="007345B3">
        <w:t xml:space="preserve"> </w:t>
      </w:r>
    </w:p>
    <w:p w14:paraId="540432AA" w14:textId="6FF58627" w:rsidR="00F60692" w:rsidRPr="007345B3" w:rsidRDefault="00F60692" w:rsidP="00A400BE">
      <w:pPr>
        <w:pStyle w:val="Estilo1"/>
        <w:rPr>
          <w:lang w:val="es-ES_tradnl"/>
        </w:rPr>
      </w:pPr>
      <w:r w:rsidRPr="007345B3">
        <w:t>Director de Información Empresarial y Estudios Económicos y Contables</w:t>
      </w:r>
      <w:r w:rsidR="003B6A7A" w:rsidRPr="007345B3">
        <w:t>.</w:t>
      </w:r>
    </w:p>
    <w:p w14:paraId="446B11EE" w14:textId="693D4E66" w:rsidR="003E7B80" w:rsidRPr="007345B3" w:rsidRDefault="00FA24D4" w:rsidP="00A400BE">
      <w:pPr>
        <w:pStyle w:val="Estilo1"/>
        <w:rPr>
          <w:color w:val="FF0000"/>
          <w:lang w:val="es-ES_tradnl"/>
        </w:rPr>
      </w:pPr>
      <w:r w:rsidRPr="007345B3">
        <w:rPr>
          <w:lang w:val="es-MX"/>
        </w:rPr>
        <w:t xml:space="preserve">Coordinador </w:t>
      </w:r>
      <w:r w:rsidR="00E97824" w:rsidRPr="007345B3">
        <w:rPr>
          <w:lang w:val="es-MX"/>
        </w:rPr>
        <w:t xml:space="preserve">del </w:t>
      </w:r>
      <w:r w:rsidRPr="007345B3">
        <w:rPr>
          <w:lang w:val="es-MX"/>
        </w:rPr>
        <w:t xml:space="preserve">Grupo </w:t>
      </w:r>
      <w:r w:rsidR="00E97824" w:rsidRPr="007345B3">
        <w:rPr>
          <w:lang w:val="es-MX"/>
        </w:rPr>
        <w:t xml:space="preserve">de </w:t>
      </w:r>
      <w:r w:rsidRPr="007345B3">
        <w:rPr>
          <w:lang w:val="es-MX"/>
        </w:rPr>
        <w:t>Estudios Empresariales</w:t>
      </w:r>
      <w:r w:rsidR="003B6A7A" w:rsidRPr="007345B3">
        <w:rPr>
          <w:lang w:val="es-MX"/>
        </w:rPr>
        <w:t>.</w:t>
      </w:r>
      <w:r w:rsidRPr="007345B3">
        <w:rPr>
          <w:lang w:val="es-MX"/>
        </w:rPr>
        <w:t xml:space="preserve"> </w:t>
      </w:r>
      <w:bookmarkStart w:id="2" w:name="_Toc183181508"/>
    </w:p>
    <w:bookmarkEnd w:id="2"/>
    <w:p w14:paraId="75260EB7" w14:textId="7136D98B" w:rsidR="003F15F9" w:rsidRPr="00A400BE" w:rsidRDefault="003F15F9" w:rsidP="00A400BE">
      <w:pPr>
        <w:pStyle w:val="TITULO1-Documentos"/>
      </w:pPr>
      <w:r w:rsidRPr="00A400BE">
        <w:rPr>
          <w:rStyle w:val="Textoennegrita"/>
          <w:b/>
          <w:bCs/>
        </w:rPr>
        <w:t>DEFINICIONES</w:t>
      </w:r>
    </w:p>
    <w:p w14:paraId="500F660F" w14:textId="56C8FBBA" w:rsidR="003F15F9" w:rsidRPr="007345B3" w:rsidRDefault="003F15F9" w:rsidP="00A400BE">
      <w:pPr>
        <w:pStyle w:val="Estilo1"/>
      </w:pPr>
      <w:r w:rsidRPr="007345B3">
        <w:rPr>
          <w:rStyle w:val="Textoennegrita"/>
        </w:rPr>
        <w:t>Información financiera</w:t>
      </w:r>
      <w:r w:rsidRPr="007345B3">
        <w:t xml:space="preserve">: </w:t>
      </w:r>
      <w:r w:rsidR="00A400BE">
        <w:t>c</w:t>
      </w:r>
      <w:r w:rsidRPr="007345B3">
        <w:t>onjunto de estados financieros y sus anexos, incluyendo notas explicativas y demás documentos que reflejan la situación económica y contable de las sociedades.</w:t>
      </w:r>
    </w:p>
    <w:p w14:paraId="79CB36B8" w14:textId="5073BF0E" w:rsidR="003F15F9" w:rsidRPr="007345B3" w:rsidRDefault="003F15F9" w:rsidP="00A400BE">
      <w:pPr>
        <w:pStyle w:val="Estilo1"/>
      </w:pPr>
      <w:r w:rsidRPr="007345B3">
        <w:rPr>
          <w:rStyle w:val="Textoennegrita"/>
        </w:rPr>
        <w:t>Información no financiera</w:t>
      </w:r>
      <w:r w:rsidRPr="007345B3">
        <w:t xml:space="preserve">: </w:t>
      </w:r>
      <w:r w:rsidR="00A400BE">
        <w:t>d</w:t>
      </w:r>
      <w:r w:rsidRPr="007345B3">
        <w:t>atos distintos a los estados financieros y sus anexos, tales como información sobre gobierno corporativo, estructura organizacional, políticas internas, indicadores de sostenibilidad, entre otros.</w:t>
      </w:r>
    </w:p>
    <w:p w14:paraId="03FF38EB" w14:textId="04941D3E" w:rsidR="003F15F9" w:rsidRPr="007345B3" w:rsidRDefault="003F15F9" w:rsidP="00A400BE">
      <w:pPr>
        <w:pStyle w:val="Estilo1"/>
      </w:pPr>
      <w:r w:rsidRPr="007345B3">
        <w:rPr>
          <w:rStyle w:val="Textoennegrita"/>
        </w:rPr>
        <w:t>Informe nacional</w:t>
      </w:r>
      <w:r w:rsidRPr="007345B3">
        <w:t xml:space="preserve">: </w:t>
      </w:r>
      <w:r w:rsidR="008C253D">
        <w:t>d</w:t>
      </w:r>
      <w:r w:rsidRPr="007345B3">
        <w:t>ocumento que presenta la situación financiera y operativa registrada en el país, permitiendo analizar el comportamiento y las tendencias del sector supervisado.</w:t>
      </w:r>
    </w:p>
    <w:p w14:paraId="71373D73" w14:textId="47867E4C" w:rsidR="003F15F9" w:rsidRPr="007345B3" w:rsidRDefault="003F15F9" w:rsidP="00A400BE">
      <w:pPr>
        <w:pStyle w:val="Estilo1"/>
      </w:pPr>
      <w:r w:rsidRPr="007345B3">
        <w:rPr>
          <w:rStyle w:val="Textoennegrita"/>
        </w:rPr>
        <w:t>Informe regional</w:t>
      </w:r>
      <w:r w:rsidRPr="007345B3">
        <w:t xml:space="preserve">: </w:t>
      </w:r>
      <w:r w:rsidR="008C253D">
        <w:t>d</w:t>
      </w:r>
      <w:r w:rsidRPr="007345B3">
        <w:t>ocumento que consolida información financiera y no financiera de las empresas vigiladas, con el propósito de analizar su gestión y verificar el cumplimiento normativo en las distintas regiones del país.</w:t>
      </w:r>
    </w:p>
    <w:p w14:paraId="6F3D59D0" w14:textId="012069E3" w:rsidR="003F15F9" w:rsidRPr="007345B3" w:rsidRDefault="003F15F9" w:rsidP="00A400BE">
      <w:pPr>
        <w:pStyle w:val="Estilo1"/>
      </w:pPr>
      <w:r w:rsidRPr="007345B3">
        <w:rPr>
          <w:rStyle w:val="Textoennegrita"/>
        </w:rPr>
        <w:t>Informe sectorial</w:t>
      </w:r>
      <w:r w:rsidRPr="007345B3">
        <w:t xml:space="preserve">: </w:t>
      </w:r>
      <w:r w:rsidR="008C253D">
        <w:t>d</w:t>
      </w:r>
      <w:r w:rsidRPr="007345B3">
        <w:t>ocumento que examina la situación financiera y operativa de un sector económico específico en Colombia.</w:t>
      </w:r>
    </w:p>
    <w:p w14:paraId="1FAB7621" w14:textId="0E6AFC56" w:rsidR="003F15F9" w:rsidRPr="007345B3" w:rsidRDefault="003F15F9" w:rsidP="00A400BE">
      <w:pPr>
        <w:pStyle w:val="Estilo1"/>
      </w:pPr>
      <w:r w:rsidRPr="007345B3">
        <w:rPr>
          <w:rStyle w:val="Textoennegrita"/>
        </w:rPr>
        <w:t>Muestra de sociedades</w:t>
      </w:r>
      <w:r w:rsidRPr="007345B3">
        <w:t xml:space="preserve">: </w:t>
      </w:r>
      <w:r w:rsidR="008C253D">
        <w:t>c</w:t>
      </w:r>
      <w:r w:rsidRPr="007345B3">
        <w:t>onjunto de sociedades seleccionadas para análisis, observación y estudio, conformado a partir del consolidado de sociedades comerciales del sector real de la economía nacional con capital cerrado.</w:t>
      </w:r>
    </w:p>
    <w:p w14:paraId="0FDF8351" w14:textId="108A6C9E" w:rsidR="003F15F9" w:rsidRPr="007345B3" w:rsidRDefault="003F15F9" w:rsidP="00A400BE">
      <w:pPr>
        <w:pStyle w:val="Estilo1"/>
      </w:pPr>
      <w:r w:rsidRPr="007345B3">
        <w:rPr>
          <w:rStyle w:val="Textoennegrita"/>
        </w:rPr>
        <w:t>Registro Único Empresarial y Social (RUES)</w:t>
      </w:r>
      <w:r w:rsidRPr="007345B3">
        <w:t xml:space="preserve">: </w:t>
      </w:r>
      <w:r w:rsidR="008C253D">
        <w:t>p</w:t>
      </w:r>
      <w:r w:rsidRPr="007345B3">
        <w:t>lataforma administrada por Confecámaras que integra el registro mercantil y el registro único de proponentes.</w:t>
      </w:r>
    </w:p>
    <w:p w14:paraId="0CBD7E2A" w14:textId="1E528318" w:rsidR="003F15F9" w:rsidRPr="007345B3" w:rsidRDefault="003F15F9" w:rsidP="00A400BE">
      <w:pPr>
        <w:pStyle w:val="Estilo1"/>
      </w:pPr>
      <w:r w:rsidRPr="007345B3">
        <w:rPr>
          <w:rStyle w:val="Textoennegrita"/>
        </w:rPr>
        <w:t>Sistema de Gestión de Documentos Electrónicos (GEDESS)</w:t>
      </w:r>
      <w:r w:rsidRPr="007345B3">
        <w:t xml:space="preserve">: </w:t>
      </w:r>
      <w:r w:rsidR="008C253D">
        <w:t>g</w:t>
      </w:r>
      <w:r w:rsidRPr="007345B3">
        <w:t>estor documental institucional que administra el ciclo de vida de los documentos electrónicos, conforme a las tablas de retención documental.</w:t>
      </w:r>
    </w:p>
    <w:p w14:paraId="5C9DCC86" w14:textId="5573BC8C" w:rsidR="003F15F9" w:rsidRPr="007345B3" w:rsidRDefault="003F15F9" w:rsidP="00A400BE">
      <w:pPr>
        <w:pStyle w:val="Estilo1"/>
      </w:pPr>
      <w:r w:rsidRPr="007345B3">
        <w:rPr>
          <w:rStyle w:val="Textoennegrita"/>
        </w:rPr>
        <w:t>Sistema de Información General de Sociedades (SIGS)</w:t>
      </w:r>
      <w:r w:rsidRPr="007345B3">
        <w:t xml:space="preserve">: </w:t>
      </w:r>
      <w:r w:rsidR="008C253D">
        <w:t>a</w:t>
      </w:r>
      <w:r w:rsidRPr="007345B3">
        <w:t>plicativo institucional para el registro y consulta de información de sociedades supervisadas.</w:t>
      </w:r>
    </w:p>
    <w:p w14:paraId="2CBC2485" w14:textId="77777777" w:rsidR="003F15F9" w:rsidRPr="007345B3" w:rsidRDefault="003F15F9" w:rsidP="00A400BE">
      <w:pPr>
        <w:pStyle w:val="Estilo1"/>
      </w:pPr>
      <w:r w:rsidRPr="007345B3">
        <w:rPr>
          <w:rStyle w:val="Textoennegrita"/>
        </w:rPr>
        <w:t>Sistema Integrado de Información Societaria (SIIS)</w:t>
      </w:r>
      <w:r w:rsidRPr="007345B3">
        <w:t>: Plataforma para la visualización y consulta de estados financieros con corte al 31 de diciembre, suministrados por sociedades sometidas a inspección, vigilancia y control.</w:t>
      </w:r>
    </w:p>
    <w:p w14:paraId="48D1D51D" w14:textId="77777777" w:rsidR="003F15F9" w:rsidRPr="007345B3" w:rsidRDefault="003F15F9" w:rsidP="00A400BE">
      <w:pPr>
        <w:pStyle w:val="Estilo1"/>
      </w:pPr>
      <w:r w:rsidRPr="007345B3">
        <w:rPr>
          <w:rStyle w:val="Textoennegrita"/>
        </w:rPr>
        <w:t>Sistema Integrado de Reportes Financieros (SIRFIN)</w:t>
      </w:r>
      <w:r w:rsidRPr="007345B3">
        <w:t>: Plataforma que permite a las empresas vigiladas presentar información financiera y otros reportes en formato XBRL, cumpliendo con las Normas Internacionales de Información Financiera (NIIF).</w:t>
      </w:r>
    </w:p>
    <w:p w14:paraId="49974801" w14:textId="35311912" w:rsidR="00711DE1" w:rsidRDefault="00D150EC" w:rsidP="00D150EC">
      <w:pPr>
        <w:pStyle w:val="TITULO1-Documentos"/>
        <w:rPr>
          <w:lang w:val="es-CO" w:eastAsia="es-MX"/>
        </w:rPr>
      </w:pPr>
      <w:r>
        <w:rPr>
          <w:lang w:val="es-CO" w:eastAsia="es-MX"/>
        </w:rPr>
        <w:t>CONTENIDO</w:t>
      </w:r>
    </w:p>
    <w:p w14:paraId="568C59F4" w14:textId="7B49914F" w:rsidR="00AC4222" w:rsidRPr="007345B3" w:rsidRDefault="00AC4222" w:rsidP="00726436">
      <w:pPr>
        <w:rPr>
          <w:lang w:val="es-CO" w:eastAsia="es-MX"/>
        </w:rPr>
      </w:pPr>
      <w:r w:rsidRPr="007345B3">
        <w:rPr>
          <w:lang w:val="es-CO" w:eastAsia="es-MX"/>
        </w:rPr>
        <w:t xml:space="preserve">La elaboración de los informes nacionales, regionales y/o sectoriales implica un proceso estructurado que debe ser ejecutado por el analista del Grupo de Estudios Empresariales, siguiendo los lineamientos definidos por la </w:t>
      </w:r>
      <w:r w:rsidR="007459E2">
        <w:rPr>
          <w:lang w:val="es-CO" w:eastAsia="es-MX"/>
        </w:rPr>
        <w:t>E</w:t>
      </w:r>
      <w:r w:rsidRPr="007345B3">
        <w:rPr>
          <w:lang w:val="es-CO" w:eastAsia="es-MX"/>
        </w:rPr>
        <w:t>ntidad. Para garantizar la calidad y pertinencia del producto final, se deberán considerar los siguientes aspectos:</w:t>
      </w:r>
    </w:p>
    <w:p w14:paraId="7B3502DF" w14:textId="77777777" w:rsidR="00616031" w:rsidRPr="00616031" w:rsidRDefault="00AC4222" w:rsidP="00D02D19">
      <w:pPr>
        <w:pStyle w:val="Estilo2"/>
        <w:rPr>
          <w:lang w:val="es-CO" w:eastAsia="es-MX"/>
        </w:rPr>
      </w:pPr>
      <w:r w:rsidRPr="007345B3">
        <w:rPr>
          <w:b/>
          <w:lang w:val="es-CO" w:eastAsia="es-MX"/>
        </w:rPr>
        <w:t>Requerimiento de información</w:t>
      </w:r>
    </w:p>
    <w:p w14:paraId="6163CC11" w14:textId="5FF3A8D8" w:rsidR="00AC4222" w:rsidRPr="007345B3" w:rsidRDefault="00616031" w:rsidP="00616031">
      <w:pPr>
        <w:ind w:left="567"/>
        <w:rPr>
          <w:lang w:val="es-CO" w:eastAsia="es-MX"/>
        </w:rPr>
      </w:pPr>
      <w:r>
        <w:rPr>
          <w:lang w:val="es-CO" w:eastAsia="es-MX"/>
        </w:rPr>
        <w:t>G</w:t>
      </w:r>
      <w:r w:rsidR="00AC4222" w:rsidRPr="00726436">
        <w:rPr>
          <w:lang w:val="es-CO" w:eastAsia="es-MX"/>
        </w:rPr>
        <w:t>e</w:t>
      </w:r>
      <w:r w:rsidR="00AC4222" w:rsidRPr="007345B3">
        <w:rPr>
          <w:lang w:val="es-CO" w:eastAsia="es-MX"/>
        </w:rPr>
        <w:t>stionar la solicitud formal de la información objeto de análisis ante el Grupo de Arquitectura de Datos, asegurando que se cumplan los protocolos internos de trazabilidad y seguridad. En caso de ser necesario, complementar la información con datos provenientes de otras fuentes oficiales y verificadas.</w:t>
      </w:r>
    </w:p>
    <w:p w14:paraId="48B3B164" w14:textId="7323C6DD" w:rsidR="00616031" w:rsidRPr="00616031" w:rsidRDefault="00AC4222" w:rsidP="00D02D19">
      <w:pPr>
        <w:pStyle w:val="Estilo2"/>
        <w:rPr>
          <w:lang w:val="es-CO" w:eastAsia="es-MX"/>
        </w:rPr>
      </w:pPr>
      <w:r w:rsidRPr="007345B3">
        <w:rPr>
          <w:b/>
          <w:lang w:val="es-CO" w:eastAsia="es-MX"/>
        </w:rPr>
        <w:t>Identificación de sociedades</w:t>
      </w:r>
      <w:r w:rsidR="00711DE1">
        <w:rPr>
          <w:b/>
          <w:lang w:val="es-CO" w:eastAsia="es-MX"/>
        </w:rPr>
        <w:t xml:space="preserve"> </w:t>
      </w:r>
    </w:p>
    <w:p w14:paraId="4C988DA1" w14:textId="68AD63A4" w:rsidR="00AC4222" w:rsidRPr="007345B3" w:rsidRDefault="00616031" w:rsidP="00616031">
      <w:pPr>
        <w:ind w:left="567"/>
        <w:rPr>
          <w:lang w:val="es-CO" w:eastAsia="es-MX"/>
        </w:rPr>
      </w:pPr>
      <w:r>
        <w:rPr>
          <w:lang w:val="es-CO" w:eastAsia="es-MX"/>
        </w:rPr>
        <w:t>De</w:t>
      </w:r>
      <w:r w:rsidR="00AC4222" w:rsidRPr="007345B3">
        <w:rPr>
          <w:lang w:val="es-CO" w:eastAsia="es-MX"/>
        </w:rPr>
        <w:t>terminar las sociedades que han reportado información financiera y no financiera, verificando que los datos correspondan a más de un corte o período, lo que permitirá realizar análisis comparativos y evaluar tendencias.</w:t>
      </w:r>
    </w:p>
    <w:p w14:paraId="5D9BC8F4" w14:textId="3C790DE9" w:rsidR="00334CBB" w:rsidRPr="00334CBB" w:rsidRDefault="00AC4222" w:rsidP="00D02D19">
      <w:pPr>
        <w:pStyle w:val="Estilo2"/>
        <w:rPr>
          <w:lang w:val="es-CO" w:eastAsia="es-MX"/>
        </w:rPr>
      </w:pPr>
      <w:r w:rsidRPr="007345B3">
        <w:rPr>
          <w:b/>
          <w:lang w:val="es-CO" w:eastAsia="es-MX"/>
        </w:rPr>
        <w:t>Consolidación de datos</w:t>
      </w:r>
      <w:r w:rsidR="00D150EC">
        <w:rPr>
          <w:b/>
          <w:lang w:val="es-CO" w:eastAsia="es-MX"/>
        </w:rPr>
        <w:t xml:space="preserve"> </w:t>
      </w:r>
    </w:p>
    <w:p w14:paraId="137E3115" w14:textId="76900E40" w:rsidR="00AC4222" w:rsidRPr="007345B3" w:rsidRDefault="00334CBB" w:rsidP="00334CBB">
      <w:pPr>
        <w:ind w:left="567"/>
        <w:rPr>
          <w:lang w:val="es-CO" w:eastAsia="es-MX"/>
        </w:rPr>
      </w:pPr>
      <w:r>
        <w:rPr>
          <w:lang w:val="es-CO" w:eastAsia="es-MX"/>
        </w:rPr>
        <w:t>I</w:t>
      </w:r>
      <w:r w:rsidR="00AC4222" w:rsidRPr="00D150EC">
        <w:rPr>
          <w:lang w:val="es-CO" w:eastAsia="es-MX"/>
        </w:rPr>
        <w:t>nt</w:t>
      </w:r>
      <w:r w:rsidR="00AC4222" w:rsidRPr="007345B3">
        <w:rPr>
          <w:lang w:val="es-CO" w:eastAsia="es-MX"/>
        </w:rPr>
        <w:t>egrar la información en una matriz bajo formato Excel, estructurando los rubros de carátula, estados financieros y demás variables relevantes para facilitar el análisis técnico.</w:t>
      </w:r>
    </w:p>
    <w:p w14:paraId="3D68D959" w14:textId="77777777" w:rsidR="00334CBB" w:rsidRPr="00334CBB" w:rsidRDefault="00AC4222" w:rsidP="00D02D19">
      <w:pPr>
        <w:pStyle w:val="Estilo2"/>
        <w:rPr>
          <w:lang w:val="es-CO" w:eastAsia="es-MX"/>
        </w:rPr>
      </w:pPr>
      <w:r w:rsidRPr="007345B3">
        <w:rPr>
          <w:b/>
          <w:lang w:val="es-CO" w:eastAsia="es-MX"/>
        </w:rPr>
        <w:t>Definición de metodología</w:t>
      </w:r>
    </w:p>
    <w:p w14:paraId="6B2DB311" w14:textId="4C7A6C27" w:rsidR="00AC4222" w:rsidRDefault="00334CBB" w:rsidP="00334CBB">
      <w:pPr>
        <w:ind w:left="567"/>
        <w:rPr>
          <w:lang w:val="es-CO" w:eastAsia="es-MX"/>
        </w:rPr>
      </w:pPr>
      <w:r>
        <w:rPr>
          <w:lang w:val="es-CO" w:eastAsia="es-MX"/>
        </w:rPr>
        <w:t>E</w:t>
      </w:r>
      <w:r w:rsidR="00AC4222" w:rsidRPr="005A566C">
        <w:rPr>
          <w:lang w:val="es-CO" w:eastAsia="es-MX"/>
        </w:rPr>
        <w:t>s</w:t>
      </w:r>
      <w:r w:rsidR="00AC4222" w:rsidRPr="007345B3">
        <w:rPr>
          <w:lang w:val="es-CO" w:eastAsia="es-MX"/>
        </w:rPr>
        <w:t xml:space="preserve">tablecer la metodología analítica que incluirá indicadores, </w:t>
      </w:r>
      <w:r w:rsidR="00726436" w:rsidRPr="007345B3">
        <w:rPr>
          <w:lang w:val="es-CO" w:eastAsia="es-MX"/>
        </w:rPr>
        <w:t>ratios financieras</w:t>
      </w:r>
      <w:r w:rsidR="00AC4222" w:rsidRPr="007345B3">
        <w:rPr>
          <w:lang w:val="es-CO" w:eastAsia="es-MX"/>
        </w:rPr>
        <w:t xml:space="preserve"> y variables cualitativas, asegurando que el enfoque sea consistente con los objetivos del estudio y las normas contables aplicables.</w:t>
      </w:r>
    </w:p>
    <w:p w14:paraId="41E33AEF" w14:textId="77777777" w:rsidR="00334CBB" w:rsidRPr="007345B3" w:rsidRDefault="00334CBB" w:rsidP="00334CBB">
      <w:pPr>
        <w:ind w:left="567"/>
        <w:rPr>
          <w:lang w:val="es-CO" w:eastAsia="es-MX"/>
        </w:rPr>
      </w:pPr>
    </w:p>
    <w:p w14:paraId="0D9D8B86" w14:textId="77777777" w:rsidR="00334CBB" w:rsidRPr="00334CBB" w:rsidRDefault="00AC4222" w:rsidP="00D02D19">
      <w:pPr>
        <w:pStyle w:val="Estilo2"/>
        <w:rPr>
          <w:lang w:val="es-CO" w:eastAsia="es-MX"/>
        </w:rPr>
      </w:pPr>
      <w:r w:rsidRPr="007345B3">
        <w:rPr>
          <w:b/>
          <w:lang w:val="es-CO" w:eastAsia="es-MX"/>
        </w:rPr>
        <w:t>Verificación de calidad</w:t>
      </w:r>
    </w:p>
    <w:p w14:paraId="533B751B" w14:textId="40A52E12" w:rsidR="00AC4222" w:rsidRPr="007345B3" w:rsidRDefault="00334CBB" w:rsidP="00334CBB">
      <w:pPr>
        <w:ind w:left="567"/>
        <w:rPr>
          <w:lang w:val="es-CO" w:eastAsia="es-MX"/>
        </w:rPr>
      </w:pPr>
      <w:r>
        <w:rPr>
          <w:lang w:val="es-CO" w:eastAsia="es-MX"/>
        </w:rPr>
        <w:t>R</w:t>
      </w:r>
      <w:r w:rsidR="00AC4222" w:rsidRPr="007345B3">
        <w:rPr>
          <w:lang w:val="es-CO" w:eastAsia="es-MX"/>
        </w:rPr>
        <w:t>ealizar una segunda validación de la información consolidada para identificar errores cualitativos o inconsistencias en los datos, en coordinación con el proceso de Gestión de la Información Empresarial.</w:t>
      </w:r>
    </w:p>
    <w:p w14:paraId="26D6CE63" w14:textId="77777777" w:rsidR="00334CBB" w:rsidRPr="00334CBB" w:rsidRDefault="00AC4222" w:rsidP="00D02D19">
      <w:pPr>
        <w:pStyle w:val="Estilo2"/>
        <w:rPr>
          <w:lang w:val="es-CO" w:eastAsia="es-MX"/>
        </w:rPr>
      </w:pPr>
      <w:r w:rsidRPr="007345B3">
        <w:rPr>
          <w:b/>
          <w:lang w:val="es-CO" w:eastAsia="es-MX"/>
        </w:rPr>
        <w:t>Análisis preliminar</w:t>
      </w:r>
    </w:p>
    <w:p w14:paraId="2B08763C" w14:textId="57F00FC5" w:rsidR="00AC4222" w:rsidRPr="007345B3" w:rsidRDefault="00334CBB" w:rsidP="00334CBB">
      <w:pPr>
        <w:ind w:left="567"/>
        <w:rPr>
          <w:lang w:val="es-CO" w:eastAsia="es-MX"/>
        </w:rPr>
      </w:pPr>
      <w:r>
        <w:rPr>
          <w:lang w:val="es-CO" w:eastAsia="es-MX"/>
        </w:rPr>
        <w:t>E</w:t>
      </w:r>
      <w:r w:rsidR="00AC4222" w:rsidRPr="00B4206D">
        <w:rPr>
          <w:lang w:val="es-CO" w:eastAsia="es-MX"/>
        </w:rPr>
        <w:t>x</w:t>
      </w:r>
      <w:r w:rsidR="00AC4222" w:rsidRPr="007345B3">
        <w:rPr>
          <w:lang w:val="es-CO" w:eastAsia="es-MX"/>
        </w:rPr>
        <w:t>aminar la información validada y generar una primera versión del análisis, aplicando técnicas estadísticas y financieras que permitan interpretar el comportamiento del sector y las sociedades supervisadas.</w:t>
      </w:r>
    </w:p>
    <w:p w14:paraId="3D82766D" w14:textId="77777777" w:rsidR="00334CBB" w:rsidRPr="00334CBB" w:rsidRDefault="00AC4222" w:rsidP="00D02D19">
      <w:pPr>
        <w:pStyle w:val="Estilo2"/>
        <w:rPr>
          <w:lang w:val="es-CO" w:eastAsia="es-MX"/>
        </w:rPr>
      </w:pPr>
      <w:r w:rsidRPr="007345B3">
        <w:rPr>
          <w:b/>
          <w:lang w:val="es-CO" w:eastAsia="es-MX"/>
        </w:rPr>
        <w:t>Elaboración del informe</w:t>
      </w:r>
      <w:r w:rsidR="00281695">
        <w:rPr>
          <w:b/>
          <w:lang w:val="es-CO" w:eastAsia="es-MX"/>
        </w:rPr>
        <w:t xml:space="preserve">: </w:t>
      </w:r>
    </w:p>
    <w:p w14:paraId="7EACA513" w14:textId="6EF096A0" w:rsidR="00AC4222" w:rsidRPr="007345B3" w:rsidRDefault="00334CBB" w:rsidP="00334CBB">
      <w:pPr>
        <w:ind w:left="567"/>
        <w:rPr>
          <w:lang w:val="es-CO" w:eastAsia="es-MX"/>
        </w:rPr>
      </w:pPr>
      <w:r>
        <w:rPr>
          <w:lang w:val="es-CO" w:eastAsia="es-MX"/>
        </w:rPr>
        <w:t>R</w:t>
      </w:r>
      <w:r w:rsidR="00AC4222" w:rsidRPr="007345B3">
        <w:rPr>
          <w:lang w:val="es-CO" w:eastAsia="es-MX"/>
        </w:rPr>
        <w:t>edactar el informe conforme a los lineamientos establecidos al inicio de cada vigencia, incorporando tablas, gráficos y conclusiones técnicas.</w:t>
      </w:r>
    </w:p>
    <w:p w14:paraId="1528E438" w14:textId="77777777" w:rsidR="00334CBB" w:rsidRPr="00334CBB" w:rsidRDefault="00AC4222" w:rsidP="00D02D19">
      <w:pPr>
        <w:pStyle w:val="Estilo2"/>
        <w:rPr>
          <w:lang w:val="es-CO" w:eastAsia="es-MX"/>
        </w:rPr>
      </w:pPr>
      <w:r w:rsidRPr="007345B3">
        <w:rPr>
          <w:b/>
          <w:lang w:val="es-CO" w:eastAsia="es-MX"/>
        </w:rPr>
        <w:t>Validación interna</w:t>
      </w:r>
      <w:r w:rsidR="00281695">
        <w:rPr>
          <w:b/>
          <w:lang w:val="es-CO" w:eastAsia="es-MX"/>
        </w:rPr>
        <w:t xml:space="preserve">: </w:t>
      </w:r>
    </w:p>
    <w:p w14:paraId="4045BC78" w14:textId="4C4069AE" w:rsidR="00AC4222" w:rsidRPr="007345B3" w:rsidRDefault="00334CBB" w:rsidP="00334CBB">
      <w:pPr>
        <w:ind w:left="567"/>
        <w:rPr>
          <w:lang w:val="es-CO" w:eastAsia="es-MX"/>
        </w:rPr>
      </w:pPr>
      <w:r>
        <w:rPr>
          <w:lang w:val="es-CO" w:eastAsia="es-MX"/>
        </w:rPr>
        <w:t>P</w:t>
      </w:r>
      <w:r w:rsidR="00AC4222" w:rsidRPr="00281695">
        <w:rPr>
          <w:lang w:val="es-CO" w:eastAsia="es-MX"/>
        </w:rPr>
        <w:t>r</w:t>
      </w:r>
      <w:r w:rsidR="00AC4222" w:rsidRPr="007345B3">
        <w:rPr>
          <w:lang w:val="es-CO" w:eastAsia="es-MX"/>
        </w:rPr>
        <w:t>esentar el informe consolidado a la Dirección de Información Empresarial y Estudios Económicos y Contables para su revisión y validación, asegurando la pertinencia y calidad del contenido.</w:t>
      </w:r>
    </w:p>
    <w:p w14:paraId="02EE2919" w14:textId="77777777" w:rsidR="00334CBB" w:rsidRPr="00334CBB" w:rsidRDefault="00AC4222" w:rsidP="00D02D19">
      <w:pPr>
        <w:pStyle w:val="Estilo2"/>
        <w:rPr>
          <w:lang w:val="es-CO" w:eastAsia="es-MX"/>
        </w:rPr>
      </w:pPr>
      <w:r w:rsidRPr="007345B3">
        <w:rPr>
          <w:b/>
          <w:lang w:val="es-CO" w:eastAsia="es-MX"/>
        </w:rPr>
        <w:t>Versión definitiva</w:t>
      </w:r>
      <w:r w:rsidR="00177F26">
        <w:rPr>
          <w:b/>
          <w:lang w:val="es-CO" w:eastAsia="es-MX"/>
        </w:rPr>
        <w:t xml:space="preserve">: </w:t>
      </w:r>
    </w:p>
    <w:p w14:paraId="4E5C1718" w14:textId="252641B5" w:rsidR="00AC4222" w:rsidRPr="007345B3" w:rsidRDefault="00334CBB" w:rsidP="00334CBB">
      <w:pPr>
        <w:ind w:left="567"/>
        <w:rPr>
          <w:lang w:val="es-CO" w:eastAsia="es-MX"/>
        </w:rPr>
      </w:pPr>
      <w:r>
        <w:rPr>
          <w:lang w:val="es-CO" w:eastAsia="es-MX"/>
        </w:rPr>
        <w:t>A</w:t>
      </w:r>
      <w:r w:rsidR="00AC4222" w:rsidRPr="007345B3">
        <w:rPr>
          <w:lang w:val="es-CO" w:eastAsia="es-MX"/>
        </w:rPr>
        <w:t>justar el documento según las observaciones recibidas y desarrollar la versión final del informe escrito.</w:t>
      </w:r>
    </w:p>
    <w:p w14:paraId="4E8883B1" w14:textId="77777777" w:rsidR="00334CBB" w:rsidRPr="00334CBB" w:rsidRDefault="00AC4222" w:rsidP="00D02D19">
      <w:pPr>
        <w:pStyle w:val="Estilo2"/>
        <w:rPr>
          <w:lang w:val="es-CO" w:eastAsia="es-MX"/>
        </w:rPr>
      </w:pPr>
      <w:r w:rsidRPr="007345B3">
        <w:rPr>
          <w:b/>
          <w:lang w:val="es-CO" w:eastAsia="es-MX"/>
        </w:rPr>
        <w:t>Diagramación</w:t>
      </w:r>
      <w:r w:rsidR="00177F26">
        <w:rPr>
          <w:b/>
          <w:lang w:val="es-CO" w:eastAsia="es-MX"/>
        </w:rPr>
        <w:t xml:space="preserve">: </w:t>
      </w:r>
    </w:p>
    <w:p w14:paraId="3DEEC2D8" w14:textId="171D02BD" w:rsidR="00AC4222" w:rsidRPr="007345B3" w:rsidRDefault="00334CBB" w:rsidP="00334CBB">
      <w:pPr>
        <w:ind w:left="567"/>
        <w:rPr>
          <w:lang w:val="es-CO" w:eastAsia="es-MX"/>
        </w:rPr>
      </w:pPr>
      <w:r>
        <w:rPr>
          <w:lang w:val="es-CO" w:eastAsia="es-MX"/>
        </w:rPr>
        <w:t>R</w:t>
      </w:r>
      <w:r w:rsidR="00AC4222" w:rsidRPr="00177F26">
        <w:rPr>
          <w:lang w:val="es-CO" w:eastAsia="es-MX"/>
        </w:rPr>
        <w:t>e</w:t>
      </w:r>
      <w:r w:rsidR="00AC4222" w:rsidRPr="007345B3">
        <w:rPr>
          <w:lang w:val="es-CO" w:eastAsia="es-MX"/>
        </w:rPr>
        <w:t>mitir el informe definitivo al Grupo de Comunicaciones para su diagramación, garantizando el cumplimiento de la identidad visual institucional.</w:t>
      </w:r>
    </w:p>
    <w:p w14:paraId="20A4934A" w14:textId="77777777" w:rsidR="00334CBB" w:rsidRPr="00334CBB" w:rsidRDefault="00AC4222" w:rsidP="00D02D19">
      <w:pPr>
        <w:pStyle w:val="Estilo2"/>
        <w:rPr>
          <w:lang w:val="es-CO" w:eastAsia="es-MX"/>
        </w:rPr>
      </w:pPr>
      <w:r w:rsidRPr="007345B3">
        <w:rPr>
          <w:b/>
          <w:lang w:val="es-CO" w:eastAsia="es-MX"/>
        </w:rPr>
        <w:t>Publicación y socialización</w:t>
      </w:r>
      <w:r w:rsidR="00177F26">
        <w:rPr>
          <w:b/>
          <w:lang w:val="es-CO" w:eastAsia="es-MX"/>
        </w:rPr>
        <w:t xml:space="preserve">: </w:t>
      </w:r>
    </w:p>
    <w:p w14:paraId="0BB5AB1E" w14:textId="007C4E76" w:rsidR="00AC4222" w:rsidRDefault="00334CBB" w:rsidP="00334CBB">
      <w:pPr>
        <w:ind w:left="567"/>
        <w:rPr>
          <w:lang w:val="es-CO" w:eastAsia="es-MX"/>
        </w:rPr>
      </w:pPr>
      <w:r>
        <w:rPr>
          <w:lang w:val="es-CO" w:eastAsia="es-MX"/>
        </w:rPr>
        <w:t>P</w:t>
      </w:r>
      <w:r w:rsidR="00AC4222" w:rsidRPr="007345B3">
        <w:rPr>
          <w:lang w:val="es-CO" w:eastAsia="es-MX"/>
        </w:rPr>
        <w:t>ublicar el informe, la base de datos en formato Excel y la presentación en la página web institucional, y socializar los resultados mediante los canales definidos (medios de comunicación, jornadas pedagógicas, etc.).</w:t>
      </w:r>
    </w:p>
    <w:p w14:paraId="405209EC" w14:textId="77777777" w:rsidR="00B117C8" w:rsidRDefault="00B117C8" w:rsidP="00334CBB">
      <w:pPr>
        <w:ind w:left="567"/>
        <w:rPr>
          <w:lang w:val="es-CO" w:eastAsia="es-MX"/>
        </w:rPr>
      </w:pPr>
    </w:p>
    <w:p w14:paraId="68EAE716" w14:textId="77777777" w:rsidR="00B117C8" w:rsidRDefault="00B117C8" w:rsidP="00334CBB">
      <w:pPr>
        <w:ind w:left="567"/>
        <w:rPr>
          <w:lang w:val="es-CO" w:eastAsia="es-MX"/>
        </w:rPr>
      </w:pPr>
    </w:p>
    <w:p w14:paraId="7CE41D24" w14:textId="77777777" w:rsidR="00B117C8" w:rsidRDefault="00B117C8" w:rsidP="00334CBB">
      <w:pPr>
        <w:ind w:left="567"/>
        <w:rPr>
          <w:lang w:val="es-CO" w:eastAsia="es-MX"/>
        </w:rPr>
      </w:pPr>
    </w:p>
    <w:p w14:paraId="45FD80B3" w14:textId="77777777" w:rsidR="00B117C8" w:rsidRPr="007345B3" w:rsidRDefault="00B117C8" w:rsidP="00334CBB">
      <w:pPr>
        <w:ind w:left="567"/>
        <w:rPr>
          <w:lang w:val="es-CO" w:eastAsia="es-MX"/>
        </w:rPr>
      </w:pPr>
    </w:p>
    <w:p w14:paraId="10D4C763" w14:textId="40114B6D" w:rsidR="00610CB8" w:rsidRDefault="00610CB8" w:rsidP="001B3C29">
      <w:pPr>
        <w:pStyle w:val="TITULO1-Documentos"/>
      </w:pPr>
      <w:r>
        <w:t>CONTENIDO</w:t>
      </w:r>
    </w:p>
    <w:p w14:paraId="2B2C2DD5" w14:textId="77777777" w:rsidR="00104238" w:rsidRPr="00DC4551" w:rsidRDefault="003F15F9" w:rsidP="00DC4551">
      <w:pPr>
        <w:pStyle w:val="Estilo2"/>
        <w:rPr>
          <w:rStyle w:val="Textoennegrita"/>
        </w:rPr>
      </w:pPr>
      <w:r w:rsidRPr="00DC4551">
        <w:rPr>
          <w:rStyle w:val="Textoennegrita"/>
          <w:rFonts w:cstheme="minorHAnsi"/>
          <w:szCs w:val="22"/>
        </w:rPr>
        <w:t>Presentación y Publicación de Estudios</w:t>
      </w:r>
    </w:p>
    <w:p w14:paraId="03116A56" w14:textId="727A42D9" w:rsidR="00FB65FB" w:rsidRDefault="00104238" w:rsidP="00104238">
      <w:pPr>
        <w:ind w:left="567"/>
      </w:pPr>
      <w:r>
        <w:t>L</w:t>
      </w:r>
      <w:r w:rsidR="003F15F9" w:rsidRPr="001B3C29">
        <w:t xml:space="preserve">os estudios desarrollados por la </w:t>
      </w:r>
      <w:r w:rsidR="00AE7DA5">
        <w:t>E</w:t>
      </w:r>
      <w:r w:rsidR="003F15F9" w:rsidRPr="001B3C29">
        <w:t xml:space="preserve">ntidad podrán presentarse en diferentes formatos y plataformas, de acuerdo con las necesidades institucionales y los lineamientos definidos por la </w:t>
      </w:r>
      <w:r w:rsidR="00AE7DA5">
        <w:t>A</w:t>
      </w:r>
      <w:r w:rsidR="003F15F9" w:rsidRPr="001B3C29">
        <w:t xml:space="preserve">lta </w:t>
      </w:r>
      <w:r w:rsidR="00AE7DA5">
        <w:t>D</w:t>
      </w:r>
      <w:r w:rsidR="003F15F9" w:rsidRPr="001B3C29">
        <w:t xml:space="preserve">irección. Entre las opciones disponibles se encuentran herramientas interactivas como </w:t>
      </w:r>
      <w:proofErr w:type="spellStart"/>
      <w:r w:rsidR="003F15F9" w:rsidRPr="001B3C29">
        <w:rPr>
          <w:rStyle w:val="Textoennegrita"/>
          <w:rFonts w:cstheme="minorHAnsi"/>
          <w:b w:val="0"/>
          <w:bCs w:val="0"/>
          <w:szCs w:val="22"/>
        </w:rPr>
        <w:t>Genially</w:t>
      </w:r>
      <w:proofErr w:type="spellEnd"/>
      <w:r w:rsidR="003F15F9" w:rsidRPr="001B3C29">
        <w:t xml:space="preserve"> y </w:t>
      </w:r>
      <w:proofErr w:type="spellStart"/>
      <w:r w:rsidR="003F15F9" w:rsidRPr="001B3C29">
        <w:rPr>
          <w:rStyle w:val="Textoennegrita"/>
          <w:rFonts w:cstheme="minorHAnsi"/>
          <w:b w:val="0"/>
          <w:bCs w:val="0"/>
          <w:szCs w:val="22"/>
        </w:rPr>
        <w:t>Power</w:t>
      </w:r>
      <w:proofErr w:type="spellEnd"/>
      <w:r w:rsidR="003F15F9" w:rsidRPr="001B3C29">
        <w:rPr>
          <w:rStyle w:val="Textoennegrita"/>
          <w:rFonts w:cstheme="minorHAnsi"/>
          <w:b w:val="0"/>
          <w:bCs w:val="0"/>
          <w:szCs w:val="22"/>
        </w:rPr>
        <w:t xml:space="preserve"> BI</w:t>
      </w:r>
      <w:r w:rsidR="003F15F9" w:rsidRPr="001B3C29">
        <w:t>, que permiten generar visualizaciones dinámicas y facilitar la comprensión de los resultados por parte de los grupos de interés. Asimismo, se podrán utilizar formatos documentales tradicionales, garantizando la uniformidad y el cumplimiento de los estándares institucionales.</w:t>
      </w:r>
    </w:p>
    <w:p w14:paraId="6A8C2CF2" w14:textId="77777777" w:rsidR="00104238" w:rsidRDefault="00104238" w:rsidP="00104238">
      <w:pPr>
        <w:ind w:left="567"/>
        <w:rPr>
          <w:rFonts w:cstheme="minorHAnsi"/>
          <w:szCs w:val="22"/>
        </w:rPr>
      </w:pPr>
    </w:p>
    <w:p w14:paraId="6923F94E" w14:textId="65723C9D" w:rsidR="00AE7FAE" w:rsidRDefault="003F15F9" w:rsidP="00104238">
      <w:pPr>
        <w:ind w:left="567"/>
      </w:pPr>
      <w:r w:rsidRPr="00FB65FB">
        <w:rPr>
          <w:rFonts w:cstheme="minorHAnsi"/>
          <w:szCs w:val="22"/>
        </w:rPr>
        <w:t xml:space="preserve">Cada estudio deberá incluir una </w:t>
      </w:r>
      <w:r w:rsidRPr="00FB65FB">
        <w:rPr>
          <w:rStyle w:val="Textoennegrita"/>
          <w:rFonts w:cstheme="minorHAnsi"/>
          <w:b w:val="0"/>
          <w:bCs w:val="0"/>
          <w:szCs w:val="22"/>
        </w:rPr>
        <w:t>portada oficial</w:t>
      </w:r>
      <w:r w:rsidRPr="00FB65FB">
        <w:rPr>
          <w:rFonts w:cstheme="minorHAnsi"/>
          <w:szCs w:val="22"/>
        </w:rPr>
        <w:t xml:space="preserve">, en la que se incorpore el </w:t>
      </w:r>
      <w:r w:rsidRPr="00FB65FB">
        <w:rPr>
          <w:rStyle w:val="Textoennegrita"/>
          <w:rFonts w:cstheme="minorHAnsi"/>
          <w:b w:val="0"/>
          <w:bCs w:val="0"/>
          <w:szCs w:val="22"/>
        </w:rPr>
        <w:t>logotipo</w:t>
      </w:r>
      <w:r w:rsidR="00104238">
        <w:rPr>
          <w:rStyle w:val="Textoennegrita"/>
          <w:b w:val="0"/>
          <w:bCs w:val="0"/>
        </w:rPr>
        <w:t xml:space="preserve"> </w:t>
      </w:r>
      <w:r w:rsidRPr="00FB65FB">
        <w:rPr>
          <w:rStyle w:val="Textoennegrita"/>
          <w:rFonts w:cstheme="minorHAnsi"/>
          <w:b w:val="0"/>
          <w:bCs w:val="0"/>
          <w:szCs w:val="22"/>
        </w:rPr>
        <w:t>institucional</w:t>
      </w:r>
      <w:r w:rsidRPr="00FB65FB">
        <w:rPr>
          <w:rFonts w:cstheme="minorHAnsi"/>
          <w:szCs w:val="22"/>
        </w:rPr>
        <w:t xml:space="preserve">, el </w:t>
      </w:r>
      <w:r w:rsidRPr="00FB65FB">
        <w:rPr>
          <w:rStyle w:val="Textoennegrita"/>
          <w:rFonts w:cstheme="minorHAnsi"/>
          <w:b w:val="0"/>
          <w:bCs w:val="0"/>
          <w:szCs w:val="22"/>
        </w:rPr>
        <w:t>título del informe</w:t>
      </w:r>
      <w:r w:rsidRPr="00FB65FB">
        <w:rPr>
          <w:rFonts w:cstheme="minorHAnsi"/>
          <w:szCs w:val="22"/>
        </w:rPr>
        <w:t xml:space="preserve"> y, cuando aplique, la vigencia correspondiente. Esta portada debe cumplir con las directrices gráficas establecidas por la </w:t>
      </w:r>
      <w:r w:rsidR="00AE7FAE">
        <w:t>E</w:t>
      </w:r>
      <w:r w:rsidRPr="00FB65FB">
        <w:rPr>
          <w:rFonts w:cstheme="minorHAnsi"/>
          <w:szCs w:val="22"/>
        </w:rPr>
        <w:t>ntidad, asegurando coherencia en la imagen corporativa.</w:t>
      </w:r>
    </w:p>
    <w:p w14:paraId="43114BA0" w14:textId="77777777" w:rsidR="00104238" w:rsidRDefault="00104238" w:rsidP="00104238">
      <w:pPr>
        <w:ind w:left="567"/>
        <w:rPr>
          <w:rFonts w:cstheme="minorHAnsi"/>
          <w:szCs w:val="22"/>
        </w:rPr>
      </w:pPr>
    </w:p>
    <w:p w14:paraId="5A644B11" w14:textId="12AAF1F7" w:rsidR="003F15F9" w:rsidRDefault="003F15F9" w:rsidP="00104238">
      <w:pPr>
        <w:ind w:left="567"/>
        <w:rPr>
          <w:rFonts w:cstheme="minorHAnsi"/>
          <w:szCs w:val="22"/>
        </w:rPr>
      </w:pPr>
      <w:r w:rsidRPr="007345B3">
        <w:rPr>
          <w:rFonts w:cstheme="minorHAnsi"/>
          <w:szCs w:val="22"/>
        </w:rPr>
        <w:t xml:space="preserve">Para los estudios elaborados en </w:t>
      </w:r>
      <w:r w:rsidRPr="00104238">
        <w:t>formato documental</w:t>
      </w:r>
      <w:r w:rsidRPr="007345B3">
        <w:rPr>
          <w:rFonts w:cstheme="minorHAnsi"/>
          <w:szCs w:val="22"/>
        </w:rPr>
        <w:t xml:space="preserve">, se exigirá la inclusión de una </w:t>
      </w:r>
      <w:proofErr w:type="spellStart"/>
      <w:r w:rsidRPr="00104238">
        <w:rPr>
          <w:rFonts w:cstheme="minorHAnsi"/>
          <w:szCs w:val="22"/>
        </w:rPr>
        <w:t>subportada</w:t>
      </w:r>
      <w:proofErr w:type="spellEnd"/>
      <w:r w:rsidRPr="007345B3">
        <w:rPr>
          <w:rFonts w:cstheme="minorHAnsi"/>
          <w:szCs w:val="22"/>
        </w:rPr>
        <w:t xml:space="preserve"> que contenga los nombres y cargos de los principales responsables del proceso, entre ellos:</w:t>
      </w:r>
    </w:p>
    <w:p w14:paraId="54A0B127" w14:textId="77777777" w:rsidR="003F15F9" w:rsidRPr="007345B3" w:rsidRDefault="003F15F9" w:rsidP="009C033A">
      <w:pPr>
        <w:pStyle w:val="Estilo1"/>
      </w:pPr>
      <w:r w:rsidRPr="00104238">
        <w:rPr>
          <w:rStyle w:val="Textoennegrita"/>
          <w:b w:val="0"/>
          <w:bCs w:val="0"/>
        </w:rPr>
        <w:t>Superintendente de Sociedades</w:t>
      </w:r>
    </w:p>
    <w:p w14:paraId="33B9072D" w14:textId="7AFC2CD0" w:rsidR="003F15F9" w:rsidRPr="007345B3" w:rsidRDefault="003F15F9" w:rsidP="00AE7FAE">
      <w:pPr>
        <w:pStyle w:val="Estilo1"/>
      </w:pPr>
      <w:r w:rsidRPr="007345B3">
        <w:rPr>
          <w:rStyle w:val="Textoennegrita"/>
          <w:b w:val="0"/>
          <w:bCs w:val="0"/>
        </w:rPr>
        <w:t xml:space="preserve">Superintendente </w:t>
      </w:r>
      <w:r w:rsidR="00AC4222" w:rsidRPr="007345B3">
        <w:rPr>
          <w:rStyle w:val="Textoennegrita"/>
          <w:b w:val="0"/>
          <w:bCs w:val="0"/>
        </w:rPr>
        <w:t>delegado</w:t>
      </w:r>
      <w:r w:rsidRPr="007345B3">
        <w:rPr>
          <w:rStyle w:val="Textoennegrita"/>
          <w:b w:val="0"/>
          <w:bCs w:val="0"/>
        </w:rPr>
        <w:t xml:space="preserve"> de Asuntos Económicos y Societarios</w:t>
      </w:r>
    </w:p>
    <w:p w14:paraId="5C55134D" w14:textId="77777777" w:rsidR="003F15F9" w:rsidRPr="007345B3" w:rsidRDefault="003F15F9" w:rsidP="00AE7FAE">
      <w:pPr>
        <w:pStyle w:val="Estilo1"/>
      </w:pPr>
      <w:r w:rsidRPr="007345B3">
        <w:rPr>
          <w:rStyle w:val="Textoennegrita"/>
          <w:b w:val="0"/>
          <w:bCs w:val="0"/>
        </w:rPr>
        <w:t>Director de Información Empresarial y Estudios Económicos y Contables</w:t>
      </w:r>
    </w:p>
    <w:p w14:paraId="46D25587" w14:textId="77777777" w:rsidR="003F15F9" w:rsidRPr="007345B3" w:rsidRDefault="003F15F9" w:rsidP="00AE7FAE">
      <w:pPr>
        <w:pStyle w:val="Estilo1"/>
      </w:pPr>
      <w:r w:rsidRPr="007345B3">
        <w:rPr>
          <w:rStyle w:val="Textoennegrita"/>
          <w:b w:val="0"/>
          <w:bCs w:val="0"/>
        </w:rPr>
        <w:t>Coordinador del Grupo de Estudios Empresariales</w:t>
      </w:r>
    </w:p>
    <w:p w14:paraId="0E27ECBE" w14:textId="77777777" w:rsidR="003F15F9" w:rsidRPr="007345B3" w:rsidRDefault="003F15F9" w:rsidP="00AE7FAE">
      <w:pPr>
        <w:pStyle w:val="Estilo1"/>
      </w:pPr>
      <w:r w:rsidRPr="007345B3">
        <w:rPr>
          <w:rStyle w:val="Textoennegrita"/>
          <w:b w:val="0"/>
          <w:bCs w:val="0"/>
        </w:rPr>
        <w:t>Analistas del Grupo de Estudios Empresariales</w:t>
      </w:r>
      <w:r w:rsidRPr="007345B3">
        <w:t xml:space="preserve"> que participaron en la elaboración del análisis e investigación.</w:t>
      </w:r>
    </w:p>
    <w:p w14:paraId="2CB2008D" w14:textId="77777777" w:rsidR="003F15F9" w:rsidRPr="007345B3" w:rsidRDefault="003F15F9" w:rsidP="008B5786">
      <w:pPr>
        <w:ind w:left="567"/>
        <w:rPr>
          <w:rFonts w:cstheme="minorHAnsi"/>
          <w:szCs w:val="22"/>
        </w:rPr>
      </w:pPr>
      <w:r w:rsidRPr="007345B3">
        <w:rPr>
          <w:rFonts w:cstheme="minorHAnsi"/>
          <w:szCs w:val="22"/>
        </w:rPr>
        <w:t xml:space="preserve">Una vez aprobada la socialización del estudio por las instancias correspondientes, se procederá a la </w:t>
      </w:r>
      <w:r w:rsidRPr="007345B3">
        <w:rPr>
          <w:rStyle w:val="Textoennegrita"/>
          <w:rFonts w:cstheme="minorHAnsi"/>
          <w:b w:val="0"/>
          <w:bCs w:val="0"/>
          <w:szCs w:val="22"/>
        </w:rPr>
        <w:t>publicación oficial</w:t>
      </w:r>
      <w:r w:rsidRPr="007345B3">
        <w:rPr>
          <w:rFonts w:cstheme="minorHAnsi"/>
          <w:szCs w:val="22"/>
        </w:rPr>
        <w:t xml:space="preserve"> en la página web institucional, utilizando el </w:t>
      </w:r>
      <w:r w:rsidRPr="007345B3">
        <w:rPr>
          <w:rStyle w:val="Textoennegrita"/>
          <w:rFonts w:cstheme="minorHAnsi"/>
          <w:b w:val="0"/>
          <w:bCs w:val="0"/>
          <w:szCs w:val="22"/>
        </w:rPr>
        <w:t>Formato de Documento Portátil (PDF)</w:t>
      </w:r>
      <w:r w:rsidRPr="007345B3">
        <w:rPr>
          <w:rFonts w:cstheme="minorHAnsi"/>
          <w:szCs w:val="22"/>
        </w:rPr>
        <w:t xml:space="preserve"> para garantizar la integridad y seguridad del contenido.</w:t>
      </w:r>
    </w:p>
    <w:p w14:paraId="72CB8D60" w14:textId="77777777" w:rsidR="008B5786" w:rsidRDefault="008B5786" w:rsidP="008B5786">
      <w:pPr>
        <w:ind w:left="567"/>
        <w:rPr>
          <w:rFonts w:cstheme="minorHAnsi"/>
          <w:szCs w:val="22"/>
        </w:rPr>
      </w:pPr>
    </w:p>
    <w:p w14:paraId="43CBFEA9" w14:textId="153D7C05" w:rsidR="003F15F9" w:rsidRPr="007345B3" w:rsidRDefault="003F15F9" w:rsidP="008B5786">
      <w:pPr>
        <w:ind w:left="567"/>
        <w:rPr>
          <w:rFonts w:cstheme="minorHAnsi"/>
          <w:szCs w:val="22"/>
        </w:rPr>
      </w:pPr>
      <w:r w:rsidRPr="007345B3">
        <w:rPr>
          <w:rFonts w:cstheme="minorHAnsi"/>
          <w:szCs w:val="22"/>
        </w:rPr>
        <w:t xml:space="preserve">Adicionalmente, en casos específicos, se podrá publicar la </w:t>
      </w:r>
      <w:r w:rsidRPr="007345B3">
        <w:rPr>
          <w:rStyle w:val="Textoennegrita"/>
          <w:rFonts w:cstheme="minorHAnsi"/>
          <w:b w:val="0"/>
          <w:bCs w:val="0"/>
          <w:szCs w:val="22"/>
        </w:rPr>
        <w:t>base de datos asociada al estudio en formato Excel</w:t>
      </w:r>
      <w:r w:rsidRPr="007345B3">
        <w:rPr>
          <w:rFonts w:cstheme="minorHAnsi"/>
          <w:szCs w:val="22"/>
        </w:rPr>
        <w:t>, con el fin de facilitar el análisis por parte de terceros y promover la transparencia. Esta base de datos permitirá extraer información relevante, como:</w:t>
      </w:r>
    </w:p>
    <w:p w14:paraId="03F56048" w14:textId="77777777" w:rsidR="003F15F9" w:rsidRPr="007345B3" w:rsidRDefault="003F15F9" w:rsidP="009C033A">
      <w:pPr>
        <w:pStyle w:val="Estilo1"/>
      </w:pPr>
      <w:r w:rsidRPr="007345B3">
        <w:t>Número de entregas enviadas por las sociedades.</w:t>
      </w:r>
    </w:p>
    <w:p w14:paraId="777B572F" w14:textId="77777777" w:rsidR="003F15F9" w:rsidRPr="007345B3" w:rsidRDefault="003F15F9" w:rsidP="009C033A">
      <w:pPr>
        <w:pStyle w:val="Estilo1"/>
      </w:pPr>
      <w:r w:rsidRPr="007345B3">
        <w:t>Rubros de la carátula.</w:t>
      </w:r>
    </w:p>
    <w:p w14:paraId="51CCACA5" w14:textId="77777777" w:rsidR="003F15F9" w:rsidRPr="007345B3" w:rsidRDefault="003F15F9" w:rsidP="009C033A">
      <w:pPr>
        <w:pStyle w:val="Estilo1"/>
      </w:pPr>
      <w:r w:rsidRPr="007345B3">
        <w:rPr>
          <w:rStyle w:val="Textoennegrita"/>
          <w:b w:val="0"/>
          <w:bCs w:val="0"/>
        </w:rPr>
        <w:t>Estado de Situación Financiera (ESF)</w:t>
      </w:r>
      <w:r w:rsidRPr="007345B3">
        <w:t>: activo, pasivo y patrimonio.</w:t>
      </w:r>
    </w:p>
    <w:p w14:paraId="34081879" w14:textId="77777777" w:rsidR="003F15F9" w:rsidRPr="007345B3" w:rsidRDefault="003F15F9" w:rsidP="00D676D9">
      <w:pPr>
        <w:pStyle w:val="Estilo1"/>
      </w:pPr>
      <w:r w:rsidRPr="007345B3">
        <w:rPr>
          <w:rStyle w:val="Textoennegrita"/>
          <w:b w:val="0"/>
          <w:bCs w:val="0"/>
        </w:rPr>
        <w:t>Estado de Resultados Integrales (ERI)</w:t>
      </w:r>
      <w:r w:rsidRPr="007345B3">
        <w:t>: ingresos por actividades ordinarias, otros ingresos, participación en ganancias y pérdidas, entre otros indicadores clave.</w:t>
      </w:r>
    </w:p>
    <w:p w14:paraId="359FAE54" w14:textId="4A891B1F" w:rsidR="003F15F9" w:rsidRPr="007345B3" w:rsidRDefault="003F15F9" w:rsidP="00AE3010">
      <w:pPr>
        <w:ind w:left="567"/>
        <w:rPr>
          <w:rFonts w:cstheme="minorHAnsi"/>
          <w:szCs w:val="22"/>
        </w:rPr>
      </w:pPr>
      <w:r w:rsidRPr="007345B3">
        <w:rPr>
          <w:rFonts w:cstheme="minorHAnsi"/>
          <w:szCs w:val="22"/>
        </w:rPr>
        <w:t>La publicación de estos elementos deberá cumplir con las políticas de protección</w:t>
      </w:r>
      <w:r w:rsidR="00D676D9">
        <w:rPr>
          <w:rFonts w:cstheme="minorHAnsi"/>
          <w:szCs w:val="22"/>
        </w:rPr>
        <w:t xml:space="preserve"> </w:t>
      </w:r>
      <w:r w:rsidRPr="007345B3">
        <w:rPr>
          <w:rFonts w:cstheme="minorHAnsi"/>
          <w:szCs w:val="22"/>
        </w:rPr>
        <w:t xml:space="preserve">de </w:t>
      </w:r>
      <w:r w:rsidRPr="00DC4551">
        <w:rPr>
          <w:rFonts w:cstheme="minorHAnsi"/>
          <w:szCs w:val="22"/>
        </w:rPr>
        <w:t xml:space="preserve">datos y </w:t>
      </w:r>
      <w:r w:rsidRPr="00DC4551">
        <w:rPr>
          <w:rStyle w:val="Textoennegrita"/>
          <w:b w:val="0"/>
          <w:bCs w:val="0"/>
        </w:rPr>
        <w:t>confidencialidad</w:t>
      </w:r>
      <w:r w:rsidRPr="00DC4551">
        <w:rPr>
          <w:rFonts w:cstheme="minorHAnsi"/>
          <w:szCs w:val="22"/>
        </w:rPr>
        <w:t xml:space="preserve"> definidas por la entidad, asegurando que la información divulgada sea estrictamente la autorizada</w:t>
      </w:r>
      <w:r w:rsidRPr="007345B3">
        <w:rPr>
          <w:rFonts w:cstheme="minorHAnsi"/>
          <w:szCs w:val="22"/>
        </w:rPr>
        <w:t xml:space="preserve"> para consulta pública.</w:t>
      </w:r>
    </w:p>
    <w:p w14:paraId="2FEA13B7" w14:textId="0F6BAAD5" w:rsidR="00D676D9" w:rsidRPr="00AE3010" w:rsidRDefault="007A2B3A" w:rsidP="00AE3010">
      <w:pPr>
        <w:pStyle w:val="Estilo2"/>
        <w:rPr>
          <w:b/>
          <w:bCs w:val="0"/>
          <w:lang w:val="es-MX"/>
        </w:rPr>
      </w:pPr>
      <w:r w:rsidRPr="00AE3010">
        <w:rPr>
          <w:b/>
          <w:bCs w:val="0"/>
        </w:rPr>
        <w:t>Precisiones</w:t>
      </w:r>
    </w:p>
    <w:p w14:paraId="398C0A07" w14:textId="54F306B5" w:rsidR="003F15F9" w:rsidRPr="00D676D9" w:rsidRDefault="003F15F9" w:rsidP="00D676D9">
      <w:pPr>
        <w:ind w:left="567"/>
        <w:rPr>
          <w:b/>
          <w:lang w:val="es-MX"/>
        </w:rPr>
      </w:pPr>
      <w:r w:rsidRPr="00D676D9">
        <w:t>El desarrollo de cada estudio deberá seguir los</w:t>
      </w:r>
      <w:r w:rsidRPr="00D676D9">
        <w:rPr>
          <w:b/>
          <w:bCs/>
        </w:rPr>
        <w:t xml:space="preserve"> </w:t>
      </w:r>
      <w:r w:rsidRPr="00D676D9">
        <w:rPr>
          <w:rStyle w:val="Textoennegrita"/>
          <w:rFonts w:cstheme="minorHAnsi"/>
          <w:b w:val="0"/>
          <w:bCs w:val="0"/>
          <w:szCs w:val="22"/>
        </w:rPr>
        <w:t>lineamientos establecidos por el Despacho del Superintendente de Sociedades</w:t>
      </w:r>
      <w:r w:rsidRPr="00D676D9">
        <w:t>, los cuales serán complementados por las directrices de</w:t>
      </w:r>
      <w:r w:rsidRPr="00D676D9">
        <w:rPr>
          <w:b/>
          <w:bCs/>
        </w:rPr>
        <w:t xml:space="preserve"> </w:t>
      </w:r>
      <w:r w:rsidRPr="00D676D9">
        <w:t xml:space="preserve">la </w:t>
      </w:r>
      <w:r w:rsidRPr="00D676D9">
        <w:rPr>
          <w:rStyle w:val="Textoennegrita"/>
          <w:rFonts w:cstheme="minorHAnsi"/>
          <w:b w:val="0"/>
          <w:bCs w:val="0"/>
          <w:szCs w:val="22"/>
        </w:rPr>
        <w:t>Delegatura de Asuntos Económicos y Societarios</w:t>
      </w:r>
      <w:r w:rsidRPr="00D676D9">
        <w:rPr>
          <w:b/>
          <w:bCs/>
        </w:rPr>
        <w:t xml:space="preserve"> </w:t>
      </w:r>
      <w:r w:rsidRPr="00D676D9">
        <w:t>y la</w:t>
      </w:r>
      <w:r w:rsidRPr="00D676D9">
        <w:rPr>
          <w:b/>
          <w:bCs/>
        </w:rPr>
        <w:t xml:space="preserve"> </w:t>
      </w:r>
      <w:r w:rsidRPr="00D676D9">
        <w:rPr>
          <w:rStyle w:val="Textoennegrita"/>
          <w:rFonts w:cstheme="minorHAnsi"/>
          <w:b w:val="0"/>
          <w:bCs w:val="0"/>
          <w:szCs w:val="22"/>
        </w:rPr>
        <w:t>Dirección de Información Empresarial y Estudios Económicos y Contable</w:t>
      </w:r>
      <w:r w:rsidR="00633259">
        <w:rPr>
          <w:rStyle w:val="Textoennegrita"/>
          <w:rFonts w:cstheme="minorHAnsi"/>
          <w:b w:val="0"/>
          <w:bCs w:val="0"/>
          <w:szCs w:val="22"/>
        </w:rPr>
        <w:t>s.</w:t>
      </w:r>
      <w:r w:rsidRPr="00D676D9">
        <w:rPr>
          <w:b/>
          <w:bCs/>
        </w:rPr>
        <w:t xml:space="preserve"> </w:t>
      </w:r>
      <w:r w:rsidRPr="00D676D9">
        <w:t xml:space="preserve">Una vez definidos estos lineamientos, el </w:t>
      </w:r>
      <w:r w:rsidRPr="00D676D9">
        <w:rPr>
          <w:rStyle w:val="Textoennegrita"/>
          <w:rFonts w:cstheme="minorHAnsi"/>
          <w:b w:val="0"/>
          <w:bCs w:val="0"/>
          <w:szCs w:val="22"/>
        </w:rPr>
        <w:t>Coordinador del Grupo de Estudios Empresariales</w:t>
      </w:r>
      <w:r w:rsidRPr="00D676D9">
        <w:t xml:space="preserve"> será el encargado de ejecutar las actividades correspondientes, garantizando la correcta implementación de las instrucciones impartidas.</w:t>
      </w:r>
    </w:p>
    <w:p w14:paraId="4C697F8A" w14:textId="77777777" w:rsidR="003F15F9" w:rsidRPr="007345B3" w:rsidRDefault="003F15F9" w:rsidP="007345B3">
      <w:pPr>
        <w:pStyle w:val="NormalWeb"/>
        <w:ind w:left="567" w:right="476"/>
        <w:rPr>
          <w:rFonts w:cstheme="minorHAnsi"/>
          <w:szCs w:val="22"/>
        </w:rPr>
      </w:pPr>
      <w:r w:rsidRPr="007345B3">
        <w:rPr>
          <w:rFonts w:cstheme="minorHAnsi"/>
          <w:szCs w:val="22"/>
        </w:rPr>
        <w:t>Adicionalmente,</w:t>
      </w:r>
      <w:r w:rsidRPr="007345B3">
        <w:rPr>
          <w:rFonts w:cstheme="minorHAnsi"/>
          <w:b/>
          <w:bCs/>
          <w:szCs w:val="22"/>
        </w:rPr>
        <w:t xml:space="preserve"> </w:t>
      </w:r>
      <w:r w:rsidRPr="007345B3">
        <w:rPr>
          <w:rStyle w:val="Textoennegrita"/>
          <w:rFonts w:cstheme="minorHAnsi"/>
          <w:b w:val="0"/>
          <w:bCs w:val="0"/>
          <w:szCs w:val="22"/>
        </w:rPr>
        <w:t>todo informe o estudio deberá ser revisado y aprobado por la Dirección y por el Superintendente Delegado</w:t>
      </w:r>
      <w:r w:rsidRPr="007345B3">
        <w:rPr>
          <w:rFonts w:cstheme="minorHAnsi"/>
          <w:b/>
          <w:bCs/>
          <w:szCs w:val="22"/>
        </w:rPr>
        <w:t xml:space="preserve">, </w:t>
      </w:r>
      <w:r w:rsidRPr="007345B3">
        <w:rPr>
          <w:rFonts w:cstheme="minorHAnsi"/>
          <w:szCs w:val="22"/>
        </w:rPr>
        <w:t>antes de su validación final y socialización. Esta aprobación constituye un requisito indispensable para asegurar la calidad técnica, la pertinencia del contenido y la alineación con los objetivos institucionales.</w:t>
      </w:r>
    </w:p>
    <w:p w14:paraId="740B5908" w14:textId="77777777" w:rsidR="00AC4222" w:rsidRPr="007345B3" w:rsidRDefault="00AC4222" w:rsidP="007345B3">
      <w:pPr>
        <w:pStyle w:val="NormalWeb"/>
        <w:ind w:left="567" w:right="476"/>
        <w:rPr>
          <w:rFonts w:cstheme="minorHAnsi"/>
          <w:szCs w:val="22"/>
        </w:rPr>
      </w:pPr>
      <w:r w:rsidRPr="007345B3">
        <w:rPr>
          <w:rFonts w:cstheme="minorHAnsi"/>
          <w:szCs w:val="22"/>
        </w:rPr>
        <w:t>La gestión se realizará con base en la información financiera y no financiera suministrada por las sociedades supervisadas, la cual será entregada por el Grupo de Arquitectura de Datos o, en su defecto, obtenida del Sistema Integrado de Información Societaria (SIIS) y otras fuentes oficiales verificadas. Esta información constituye el insumo principal para la consolidación y análisis que soporta la elaboración de los informes.</w:t>
      </w:r>
    </w:p>
    <w:p w14:paraId="150A2CB9" w14:textId="70F1C8B1" w:rsidR="003F15F9" w:rsidRPr="007A2B3A" w:rsidRDefault="003F15F9" w:rsidP="007345B3">
      <w:pPr>
        <w:pStyle w:val="NormalWeb"/>
        <w:ind w:left="567" w:right="476"/>
        <w:rPr>
          <w:rFonts w:cstheme="minorHAnsi"/>
          <w:szCs w:val="22"/>
        </w:rPr>
      </w:pPr>
      <w:r w:rsidRPr="007345B3">
        <w:rPr>
          <w:rFonts w:cstheme="minorHAnsi"/>
          <w:szCs w:val="22"/>
        </w:rPr>
        <w:t xml:space="preserve">Es importante destacar que aquellos informes cuya publicación sea definida por el Despacho del Superintendente deberán cumplir estrictamente con los lineamientos establecidos en la </w:t>
      </w:r>
      <w:r w:rsidRPr="007345B3">
        <w:rPr>
          <w:rStyle w:val="Textoennegrita"/>
          <w:rFonts w:cstheme="minorHAnsi"/>
          <w:b w:val="0"/>
          <w:bCs w:val="0"/>
          <w:szCs w:val="22"/>
        </w:rPr>
        <w:t>Guía GCO-GU-001: Publicación en página web e intrane</w:t>
      </w:r>
      <w:r w:rsidR="00B03D04">
        <w:rPr>
          <w:rStyle w:val="Textoennegrita"/>
          <w:rFonts w:cstheme="minorHAnsi"/>
          <w:b w:val="0"/>
          <w:bCs w:val="0"/>
          <w:szCs w:val="22"/>
        </w:rPr>
        <w:t xml:space="preserve">t, </w:t>
      </w:r>
      <w:r w:rsidRPr="007345B3">
        <w:rPr>
          <w:rFonts w:cstheme="minorHAnsi"/>
          <w:szCs w:val="22"/>
        </w:rPr>
        <w:t>asegurando uniformidad en la divulgación y cumplimiento de las normas de transparencia institucional.</w:t>
      </w:r>
    </w:p>
    <w:p w14:paraId="0A31AABE" w14:textId="024D7F78" w:rsidR="00B03D04" w:rsidRPr="007A2B3A" w:rsidRDefault="007A2B3A" w:rsidP="00B03D04">
      <w:pPr>
        <w:pStyle w:val="Estilo2"/>
        <w:rPr>
          <w:b/>
          <w:bCs w:val="0"/>
        </w:rPr>
      </w:pPr>
      <w:r w:rsidRPr="007A2B3A">
        <w:rPr>
          <w:b/>
          <w:bCs w:val="0"/>
        </w:rPr>
        <w:t>Recomendaciones</w:t>
      </w:r>
    </w:p>
    <w:p w14:paraId="515BDEFC" w14:textId="7DFC0A24" w:rsidR="00AC4222" w:rsidRPr="00B03D04" w:rsidRDefault="00AC4222" w:rsidP="00B03D04">
      <w:pPr>
        <w:pStyle w:val="Estilo1"/>
        <w:rPr>
          <w:rFonts w:cs="Times New Roman"/>
          <w:b/>
          <w:szCs w:val="24"/>
        </w:rPr>
      </w:pPr>
      <w:r w:rsidRPr="00B03D04">
        <w:rPr>
          <w:b/>
          <w:bCs/>
          <w:lang w:eastAsia="es-CO"/>
        </w:rPr>
        <w:t>Verificación</w:t>
      </w:r>
      <w:r w:rsidRPr="00B03D04">
        <w:rPr>
          <w:b/>
          <w:bCs/>
          <w:lang w:eastAsia="es-MX"/>
        </w:rPr>
        <w:t xml:space="preserve"> normativa:</w:t>
      </w:r>
      <w:r w:rsidRPr="00B03D04">
        <w:rPr>
          <w:lang w:eastAsia="es-MX"/>
        </w:rPr>
        <w:t xml:space="preserve"> </w:t>
      </w:r>
      <w:r w:rsidR="00B03D04">
        <w:rPr>
          <w:lang w:eastAsia="es-MX"/>
        </w:rPr>
        <w:t>a</w:t>
      </w:r>
      <w:r w:rsidRPr="00B03D04">
        <w:rPr>
          <w:lang w:eastAsia="es-MX"/>
        </w:rPr>
        <w:t>ntes de iniciar el análisis, asegúrese de identificar y aplicar correctamente la normatividad contable vigente, evitando interpretaciones erróneas que puedan inducir a conclusiones incorrectas o generar mensajes equivocados para los lectores.</w:t>
      </w:r>
    </w:p>
    <w:p w14:paraId="4C8640EA" w14:textId="1D13490C" w:rsidR="00AC4222" w:rsidRPr="007345B3" w:rsidRDefault="00AC4222" w:rsidP="00B03D04">
      <w:pPr>
        <w:pStyle w:val="Estilo1"/>
        <w:rPr>
          <w:b/>
          <w:bCs/>
          <w:lang w:val="es-CO" w:eastAsia="es-MX"/>
        </w:rPr>
      </w:pPr>
      <w:r w:rsidRPr="00B03D04">
        <w:rPr>
          <w:b/>
          <w:bCs/>
          <w:lang w:val="es-CO" w:eastAsia="es-MX"/>
        </w:rPr>
        <w:t>Formato editable para tablas y gráficos:</w:t>
      </w:r>
      <w:r w:rsidRPr="007345B3">
        <w:rPr>
          <w:lang w:val="es-CO" w:eastAsia="es-MX"/>
        </w:rPr>
        <w:t xml:space="preserve"> </w:t>
      </w:r>
      <w:r w:rsidR="00B03D04">
        <w:rPr>
          <w:lang w:val="es-CO" w:eastAsia="es-MX"/>
        </w:rPr>
        <w:t>l</w:t>
      </w:r>
      <w:r w:rsidRPr="007345B3">
        <w:rPr>
          <w:lang w:val="es-CO" w:eastAsia="es-MX"/>
        </w:rPr>
        <w:t>as tablas y gráficos deben insertarse en formato editable (por ejemplo, incrustación desde Excel), nunca como imágenes. Esto garantiza que se puedan realizar ajustes finales directamente en el documento sin necesidad de solicitar el archivo fuente, optimizando tiempos y asegurando la integridad de la información.</w:t>
      </w:r>
    </w:p>
    <w:p w14:paraId="557522E7" w14:textId="270EA598" w:rsidR="00AC4222" w:rsidRPr="007345B3" w:rsidRDefault="00AC4222" w:rsidP="00B03D04">
      <w:pPr>
        <w:pStyle w:val="Estilo1"/>
        <w:rPr>
          <w:b/>
          <w:bCs/>
          <w:lang w:val="es-CO" w:eastAsia="es-MX"/>
        </w:rPr>
      </w:pPr>
      <w:r w:rsidRPr="00B03D04">
        <w:rPr>
          <w:b/>
          <w:bCs/>
          <w:lang w:val="es-CO" w:eastAsia="es-MX"/>
        </w:rPr>
        <w:t>Aplicación de identidad visual institucional:</w:t>
      </w:r>
      <w:r w:rsidRPr="007345B3">
        <w:rPr>
          <w:lang w:val="es-CO" w:eastAsia="es-MX"/>
        </w:rPr>
        <w:t xml:space="preserve"> </w:t>
      </w:r>
      <w:r w:rsidR="009146C4">
        <w:rPr>
          <w:lang w:val="es-CO" w:eastAsia="es-MX"/>
        </w:rPr>
        <w:t>u</w:t>
      </w:r>
      <w:r w:rsidRPr="007345B3">
        <w:rPr>
          <w:lang w:val="es-CO" w:eastAsia="es-MX"/>
        </w:rPr>
        <w:t>tilice los colores, tipografías y estilos definidos en el Manual GCO-MA-001: Identidad visual institucional para todas las tablas, gráficos y elementos visuales. Esto asegura uniformidad, coherencia y fortalecimiento de la imagen corporativa en los productos publicados.</w:t>
      </w:r>
    </w:p>
    <w:p w14:paraId="09C8E637" w14:textId="392F918A" w:rsidR="00AC4222" w:rsidRPr="007345B3" w:rsidRDefault="00AC4222" w:rsidP="009146C4">
      <w:pPr>
        <w:pStyle w:val="Estilo1"/>
        <w:rPr>
          <w:b/>
          <w:bCs/>
          <w:lang w:val="es-CO" w:eastAsia="es-MX"/>
        </w:rPr>
      </w:pPr>
      <w:r w:rsidRPr="009146C4">
        <w:rPr>
          <w:b/>
          <w:bCs/>
          <w:lang w:val="es-CO" w:eastAsia="es-MX"/>
        </w:rPr>
        <w:t>Gestión de referencias bibliográficas:</w:t>
      </w:r>
      <w:r w:rsidRPr="007345B3">
        <w:rPr>
          <w:lang w:val="es-CO" w:eastAsia="es-MX"/>
        </w:rPr>
        <w:t xml:space="preserve"> </w:t>
      </w:r>
      <w:r w:rsidR="009146C4">
        <w:rPr>
          <w:lang w:val="es-CO" w:eastAsia="es-MX"/>
        </w:rPr>
        <w:t>i</w:t>
      </w:r>
      <w:r w:rsidRPr="007345B3">
        <w:rPr>
          <w:lang w:val="es-CO" w:eastAsia="es-MX"/>
        </w:rPr>
        <w:t>ncluya todas las citas y referencias conforme a lo establecido en la Guía GCO-GU-003: Manejo de derechos de autor y uso de referencias bibliográficas, garantizando el respeto por la propiedad intelectual y la correcta atribución de las fuentes utilizadas.</w:t>
      </w:r>
    </w:p>
    <w:p w14:paraId="1C07AF3B" w14:textId="502203B8" w:rsidR="001210BA" w:rsidRPr="007345B3" w:rsidRDefault="0007378A" w:rsidP="007A2B3A">
      <w:pPr>
        <w:pStyle w:val="TITULO1-Documentos"/>
      </w:pPr>
      <w:r w:rsidRPr="007345B3">
        <w:t xml:space="preserve">CONTROL DE CAMBIOS </w:t>
      </w:r>
    </w:p>
    <w:tbl>
      <w:tblPr>
        <w:tblStyle w:val="Tablaconcuadrcula"/>
        <w:tblW w:w="5000" w:type="pct"/>
        <w:jc w:val="center"/>
        <w:tblLook w:val="04A0" w:firstRow="1" w:lastRow="0" w:firstColumn="1" w:lastColumn="0" w:noHBand="0" w:noVBand="1"/>
      </w:tblPr>
      <w:tblGrid>
        <w:gridCol w:w="1152"/>
        <w:gridCol w:w="1447"/>
        <w:gridCol w:w="7365"/>
      </w:tblGrid>
      <w:tr w:rsidR="005B60EE" w:rsidRPr="00F224C0" w14:paraId="3A1A9154" w14:textId="77777777" w:rsidTr="005A0F83">
        <w:trPr>
          <w:trHeight w:val="450"/>
          <w:tblHeader/>
          <w:jc w:val="center"/>
        </w:trPr>
        <w:tc>
          <w:tcPr>
            <w:tcW w:w="578" w:type="pct"/>
            <w:shd w:val="clear" w:color="auto" w:fill="F2DCDB"/>
            <w:tcMar>
              <w:top w:w="57" w:type="dxa"/>
              <w:left w:w="57" w:type="dxa"/>
              <w:bottom w:w="57" w:type="dxa"/>
              <w:right w:w="57" w:type="dxa"/>
            </w:tcMar>
            <w:vAlign w:val="center"/>
          </w:tcPr>
          <w:p w14:paraId="48DAA568" w14:textId="77777777" w:rsidR="006B4FEE" w:rsidRPr="00F224C0" w:rsidRDefault="006B4FEE" w:rsidP="00B117C8">
            <w:pPr>
              <w:jc w:val="center"/>
              <w:rPr>
                <w:rFonts w:cstheme="minorHAnsi"/>
                <w:b/>
                <w:bCs/>
                <w:sz w:val="18"/>
                <w:szCs w:val="18"/>
              </w:rPr>
            </w:pPr>
            <w:r w:rsidRPr="00F224C0">
              <w:rPr>
                <w:rFonts w:cstheme="minorHAnsi"/>
                <w:b/>
                <w:bCs/>
                <w:sz w:val="18"/>
                <w:szCs w:val="18"/>
              </w:rPr>
              <w:t>Versión</w:t>
            </w:r>
          </w:p>
        </w:tc>
        <w:tc>
          <w:tcPr>
            <w:tcW w:w="726" w:type="pct"/>
            <w:shd w:val="clear" w:color="auto" w:fill="F2DCDB"/>
            <w:tcMar>
              <w:top w:w="57" w:type="dxa"/>
              <w:left w:w="57" w:type="dxa"/>
              <w:bottom w:w="57" w:type="dxa"/>
              <w:right w:w="57" w:type="dxa"/>
            </w:tcMar>
            <w:vAlign w:val="center"/>
          </w:tcPr>
          <w:p w14:paraId="07086C8A" w14:textId="77777777" w:rsidR="006B4FEE" w:rsidRPr="00F224C0" w:rsidRDefault="006B4FEE" w:rsidP="00B117C8">
            <w:pPr>
              <w:jc w:val="center"/>
              <w:rPr>
                <w:rFonts w:cstheme="minorHAnsi"/>
                <w:b/>
                <w:bCs/>
                <w:sz w:val="18"/>
                <w:szCs w:val="18"/>
              </w:rPr>
            </w:pPr>
            <w:r w:rsidRPr="00F224C0">
              <w:rPr>
                <w:rFonts w:cstheme="minorHAnsi"/>
                <w:b/>
                <w:bCs/>
                <w:sz w:val="18"/>
                <w:szCs w:val="18"/>
              </w:rPr>
              <w:t>Fecha</w:t>
            </w:r>
          </w:p>
        </w:tc>
        <w:tc>
          <w:tcPr>
            <w:tcW w:w="3696" w:type="pct"/>
            <w:shd w:val="clear" w:color="auto" w:fill="F2DCDB"/>
            <w:tcMar>
              <w:top w:w="57" w:type="dxa"/>
              <w:left w:w="57" w:type="dxa"/>
              <w:bottom w:w="57" w:type="dxa"/>
              <w:right w:w="57" w:type="dxa"/>
            </w:tcMar>
            <w:vAlign w:val="center"/>
          </w:tcPr>
          <w:p w14:paraId="693890DE" w14:textId="3CADA140" w:rsidR="006B4FEE" w:rsidRPr="00F224C0" w:rsidRDefault="006B4FEE" w:rsidP="00B117C8">
            <w:pPr>
              <w:jc w:val="center"/>
              <w:rPr>
                <w:rFonts w:cstheme="minorHAnsi"/>
                <w:b/>
                <w:bCs/>
                <w:sz w:val="18"/>
                <w:szCs w:val="18"/>
              </w:rPr>
            </w:pPr>
            <w:r w:rsidRPr="00F224C0">
              <w:rPr>
                <w:rFonts w:cstheme="minorHAnsi"/>
                <w:b/>
                <w:bCs/>
                <w:sz w:val="18"/>
                <w:szCs w:val="18"/>
              </w:rPr>
              <w:t>Descripción del Cambio</w:t>
            </w:r>
          </w:p>
        </w:tc>
      </w:tr>
      <w:tr w:rsidR="005B60EE" w:rsidRPr="00F224C0" w14:paraId="68AD9238" w14:textId="77777777" w:rsidTr="00B117C8">
        <w:trPr>
          <w:trHeight w:val="590"/>
          <w:jc w:val="center"/>
        </w:trPr>
        <w:tc>
          <w:tcPr>
            <w:tcW w:w="578" w:type="pct"/>
            <w:tcMar>
              <w:top w:w="57" w:type="dxa"/>
              <w:left w:w="57" w:type="dxa"/>
              <w:bottom w:w="57" w:type="dxa"/>
              <w:right w:w="57" w:type="dxa"/>
            </w:tcMar>
            <w:vAlign w:val="center"/>
          </w:tcPr>
          <w:p w14:paraId="284626F2" w14:textId="3814B835" w:rsidR="006B4FEE" w:rsidRPr="00F224C0" w:rsidRDefault="00D3373D" w:rsidP="00B117C8">
            <w:pPr>
              <w:jc w:val="center"/>
              <w:rPr>
                <w:rFonts w:cstheme="minorHAnsi"/>
                <w:sz w:val="18"/>
                <w:szCs w:val="18"/>
              </w:rPr>
            </w:pPr>
            <w:r w:rsidRPr="00F224C0">
              <w:rPr>
                <w:rFonts w:cstheme="minorHAnsi"/>
                <w:sz w:val="18"/>
                <w:szCs w:val="18"/>
              </w:rPr>
              <w:t>001</w:t>
            </w:r>
          </w:p>
        </w:tc>
        <w:tc>
          <w:tcPr>
            <w:tcW w:w="726" w:type="pct"/>
            <w:tcMar>
              <w:top w:w="57" w:type="dxa"/>
              <w:left w:w="57" w:type="dxa"/>
              <w:bottom w:w="57" w:type="dxa"/>
              <w:right w:w="57" w:type="dxa"/>
            </w:tcMar>
            <w:vAlign w:val="center"/>
          </w:tcPr>
          <w:p w14:paraId="2650ED2E" w14:textId="34AF210E" w:rsidR="006B4FEE" w:rsidRPr="00F224C0" w:rsidRDefault="005B60EE" w:rsidP="00686A41">
            <w:pPr>
              <w:jc w:val="center"/>
              <w:rPr>
                <w:rFonts w:cstheme="minorHAnsi"/>
                <w:sz w:val="18"/>
                <w:szCs w:val="18"/>
              </w:rPr>
            </w:pPr>
            <w:r w:rsidRPr="00F224C0">
              <w:rPr>
                <w:rFonts w:cstheme="minorHAnsi"/>
                <w:sz w:val="18"/>
                <w:szCs w:val="18"/>
              </w:rPr>
              <w:t>2</w:t>
            </w:r>
            <w:r w:rsidR="00603AE3" w:rsidRPr="00F224C0">
              <w:rPr>
                <w:rFonts w:cstheme="minorHAnsi"/>
                <w:sz w:val="18"/>
                <w:szCs w:val="18"/>
              </w:rPr>
              <w:t>3</w:t>
            </w:r>
            <w:r w:rsidR="0066179F" w:rsidRPr="00F224C0">
              <w:rPr>
                <w:rFonts w:cstheme="minorHAnsi"/>
                <w:sz w:val="18"/>
                <w:szCs w:val="18"/>
              </w:rPr>
              <w:t>/</w:t>
            </w:r>
            <w:r w:rsidRPr="00F224C0">
              <w:rPr>
                <w:rFonts w:cstheme="minorHAnsi"/>
                <w:sz w:val="18"/>
                <w:szCs w:val="18"/>
              </w:rPr>
              <w:t>0</w:t>
            </w:r>
            <w:r w:rsidR="00603AE3" w:rsidRPr="00F224C0">
              <w:rPr>
                <w:rFonts w:cstheme="minorHAnsi"/>
                <w:sz w:val="18"/>
                <w:szCs w:val="18"/>
              </w:rPr>
              <w:t>9</w:t>
            </w:r>
            <w:r w:rsidR="0066179F" w:rsidRPr="00F224C0">
              <w:rPr>
                <w:rFonts w:cstheme="minorHAnsi"/>
                <w:sz w:val="18"/>
                <w:szCs w:val="18"/>
              </w:rPr>
              <w:t>/</w:t>
            </w:r>
            <w:r w:rsidRPr="00F224C0">
              <w:rPr>
                <w:rFonts w:cstheme="minorHAnsi"/>
                <w:sz w:val="18"/>
                <w:szCs w:val="18"/>
              </w:rPr>
              <w:t>201</w:t>
            </w:r>
            <w:r w:rsidR="00603AE3" w:rsidRPr="00F224C0">
              <w:rPr>
                <w:rFonts w:cstheme="minorHAnsi"/>
                <w:sz w:val="18"/>
                <w:szCs w:val="18"/>
              </w:rPr>
              <w:t>6</w:t>
            </w:r>
          </w:p>
        </w:tc>
        <w:tc>
          <w:tcPr>
            <w:tcW w:w="3696" w:type="pct"/>
            <w:tcMar>
              <w:top w:w="57" w:type="dxa"/>
              <w:left w:w="57" w:type="dxa"/>
              <w:bottom w:w="57" w:type="dxa"/>
              <w:right w:w="57" w:type="dxa"/>
            </w:tcMar>
            <w:vAlign w:val="center"/>
          </w:tcPr>
          <w:p w14:paraId="02A40056" w14:textId="1D9BF2C6" w:rsidR="0066179F" w:rsidRPr="00F224C0" w:rsidRDefault="00907F7E" w:rsidP="00B117C8">
            <w:pPr>
              <w:rPr>
                <w:rFonts w:cstheme="minorHAnsi"/>
                <w:sz w:val="18"/>
                <w:szCs w:val="18"/>
                <w:lang w:val="es-CO"/>
              </w:rPr>
            </w:pPr>
            <w:r w:rsidRPr="00F224C0">
              <w:rPr>
                <w:rFonts w:cstheme="minorHAnsi"/>
                <w:sz w:val="18"/>
                <w:szCs w:val="18"/>
                <w:lang w:val="es-CO"/>
              </w:rPr>
              <w:t>Creación del documento.</w:t>
            </w:r>
          </w:p>
        </w:tc>
      </w:tr>
      <w:tr w:rsidR="001C624F" w:rsidRPr="00F224C0" w14:paraId="18760D21" w14:textId="77777777" w:rsidTr="005A0F83">
        <w:trPr>
          <w:trHeight w:val="373"/>
          <w:jc w:val="center"/>
        </w:trPr>
        <w:tc>
          <w:tcPr>
            <w:tcW w:w="578" w:type="pct"/>
            <w:tcMar>
              <w:top w:w="57" w:type="dxa"/>
              <w:left w:w="57" w:type="dxa"/>
              <w:bottom w:w="57" w:type="dxa"/>
              <w:right w:w="57" w:type="dxa"/>
            </w:tcMar>
            <w:vAlign w:val="center"/>
          </w:tcPr>
          <w:p w14:paraId="6D17BDFB" w14:textId="171AFF77" w:rsidR="00D3373D" w:rsidRPr="00F224C0" w:rsidRDefault="00DD57BD" w:rsidP="00B117C8">
            <w:pPr>
              <w:jc w:val="center"/>
              <w:rPr>
                <w:rFonts w:cstheme="minorHAnsi"/>
                <w:sz w:val="18"/>
                <w:szCs w:val="18"/>
              </w:rPr>
            </w:pPr>
            <w:r w:rsidRPr="00F224C0">
              <w:rPr>
                <w:rFonts w:cstheme="minorHAnsi"/>
                <w:sz w:val="18"/>
                <w:szCs w:val="18"/>
              </w:rPr>
              <w:t>002</w:t>
            </w:r>
          </w:p>
        </w:tc>
        <w:tc>
          <w:tcPr>
            <w:tcW w:w="726" w:type="pct"/>
            <w:tcMar>
              <w:top w:w="57" w:type="dxa"/>
              <w:left w:w="57" w:type="dxa"/>
              <w:bottom w:w="57" w:type="dxa"/>
              <w:right w:w="57" w:type="dxa"/>
            </w:tcMar>
            <w:vAlign w:val="center"/>
          </w:tcPr>
          <w:p w14:paraId="42E03920" w14:textId="510D3760" w:rsidR="00D3373D" w:rsidRPr="00F224C0" w:rsidRDefault="009C2067" w:rsidP="00686A41">
            <w:pPr>
              <w:jc w:val="center"/>
              <w:rPr>
                <w:rFonts w:cstheme="minorHAnsi"/>
                <w:sz w:val="18"/>
                <w:szCs w:val="18"/>
              </w:rPr>
            </w:pPr>
            <w:r w:rsidRPr="00F224C0">
              <w:rPr>
                <w:rFonts w:cstheme="minorHAnsi"/>
                <w:sz w:val="18"/>
                <w:szCs w:val="18"/>
              </w:rPr>
              <w:t>30</w:t>
            </w:r>
            <w:r w:rsidR="0066179F" w:rsidRPr="00F224C0">
              <w:rPr>
                <w:rFonts w:cstheme="minorHAnsi"/>
                <w:sz w:val="18"/>
                <w:szCs w:val="18"/>
              </w:rPr>
              <w:t>/</w:t>
            </w:r>
            <w:r w:rsidR="00B85B47" w:rsidRPr="00F224C0">
              <w:rPr>
                <w:rFonts w:cstheme="minorHAnsi"/>
                <w:sz w:val="18"/>
                <w:szCs w:val="18"/>
              </w:rPr>
              <w:t>1</w:t>
            </w:r>
            <w:r w:rsidRPr="00F224C0">
              <w:rPr>
                <w:rFonts w:cstheme="minorHAnsi"/>
                <w:sz w:val="18"/>
                <w:szCs w:val="18"/>
              </w:rPr>
              <w:t>2</w:t>
            </w:r>
            <w:r w:rsidR="0066179F" w:rsidRPr="00F224C0">
              <w:rPr>
                <w:rFonts w:cstheme="minorHAnsi"/>
                <w:sz w:val="18"/>
                <w:szCs w:val="18"/>
              </w:rPr>
              <w:t>/</w:t>
            </w:r>
            <w:r w:rsidR="00B85B47" w:rsidRPr="00F224C0">
              <w:rPr>
                <w:rFonts w:cstheme="minorHAnsi"/>
                <w:sz w:val="18"/>
                <w:szCs w:val="18"/>
              </w:rPr>
              <w:t>20</w:t>
            </w:r>
            <w:r w:rsidRPr="00F224C0">
              <w:rPr>
                <w:rFonts w:cstheme="minorHAnsi"/>
                <w:sz w:val="18"/>
                <w:szCs w:val="18"/>
              </w:rPr>
              <w:t>20</w:t>
            </w:r>
          </w:p>
        </w:tc>
        <w:tc>
          <w:tcPr>
            <w:tcW w:w="3696" w:type="pct"/>
            <w:tcMar>
              <w:top w:w="57" w:type="dxa"/>
              <w:left w:w="57" w:type="dxa"/>
              <w:bottom w:w="57" w:type="dxa"/>
              <w:right w:w="57" w:type="dxa"/>
            </w:tcMar>
            <w:vAlign w:val="center"/>
          </w:tcPr>
          <w:p w14:paraId="2EFC4CAE" w14:textId="7274F793" w:rsidR="0066179F" w:rsidRPr="00F224C0" w:rsidRDefault="00740957" w:rsidP="00B117C8">
            <w:pPr>
              <w:rPr>
                <w:rFonts w:cstheme="minorHAnsi"/>
                <w:sz w:val="18"/>
                <w:szCs w:val="18"/>
                <w:lang w:val="es-CO"/>
              </w:rPr>
            </w:pPr>
            <w:r w:rsidRPr="00F224C0">
              <w:rPr>
                <w:rFonts w:cstheme="minorHAnsi"/>
                <w:sz w:val="18"/>
                <w:szCs w:val="18"/>
                <w:lang w:val="es-CO"/>
              </w:rPr>
              <w:t xml:space="preserve">Modificación de la </w:t>
            </w:r>
            <w:r w:rsidR="0066179F" w:rsidRPr="00F224C0">
              <w:rPr>
                <w:rFonts w:cstheme="minorHAnsi"/>
                <w:sz w:val="18"/>
                <w:szCs w:val="18"/>
                <w:lang w:val="es-CO"/>
              </w:rPr>
              <w:t>g</w:t>
            </w:r>
            <w:r w:rsidRPr="00F224C0">
              <w:rPr>
                <w:rFonts w:cstheme="minorHAnsi"/>
                <w:sz w:val="18"/>
                <w:szCs w:val="18"/>
                <w:lang w:val="es-CO"/>
              </w:rPr>
              <w:t>uía para incluir los lineamientos funcionales que deben ejecutar los funcionarios designados para la elaboración de los informes.</w:t>
            </w:r>
          </w:p>
        </w:tc>
      </w:tr>
      <w:tr w:rsidR="001C624F" w:rsidRPr="00F224C0" w14:paraId="355BB3A6" w14:textId="77777777" w:rsidTr="005A0F83">
        <w:trPr>
          <w:trHeight w:val="312"/>
          <w:jc w:val="center"/>
        </w:trPr>
        <w:tc>
          <w:tcPr>
            <w:tcW w:w="578" w:type="pct"/>
            <w:tcMar>
              <w:top w:w="57" w:type="dxa"/>
              <w:left w:w="57" w:type="dxa"/>
              <w:bottom w:w="57" w:type="dxa"/>
              <w:right w:w="57" w:type="dxa"/>
            </w:tcMar>
            <w:vAlign w:val="center"/>
          </w:tcPr>
          <w:p w14:paraId="2D02D3C6" w14:textId="3C6E91B6" w:rsidR="00D3373D" w:rsidRPr="00F224C0" w:rsidRDefault="00DD1BFA" w:rsidP="00B117C8">
            <w:pPr>
              <w:jc w:val="center"/>
              <w:rPr>
                <w:rFonts w:cstheme="minorHAnsi"/>
                <w:sz w:val="18"/>
                <w:szCs w:val="18"/>
              </w:rPr>
            </w:pPr>
            <w:r w:rsidRPr="00F224C0">
              <w:rPr>
                <w:rFonts w:cstheme="minorHAnsi"/>
                <w:sz w:val="18"/>
                <w:szCs w:val="18"/>
              </w:rPr>
              <w:t>003</w:t>
            </w:r>
          </w:p>
        </w:tc>
        <w:tc>
          <w:tcPr>
            <w:tcW w:w="726" w:type="pct"/>
            <w:tcMar>
              <w:top w:w="57" w:type="dxa"/>
              <w:left w:w="57" w:type="dxa"/>
              <w:bottom w:w="57" w:type="dxa"/>
              <w:right w:w="57" w:type="dxa"/>
            </w:tcMar>
            <w:vAlign w:val="center"/>
          </w:tcPr>
          <w:p w14:paraId="60831BFC" w14:textId="7E525E01" w:rsidR="00D3373D" w:rsidRPr="00F224C0" w:rsidRDefault="00740957" w:rsidP="00686A41">
            <w:pPr>
              <w:jc w:val="center"/>
              <w:rPr>
                <w:rFonts w:cstheme="minorHAnsi"/>
                <w:sz w:val="18"/>
                <w:szCs w:val="18"/>
              </w:rPr>
            </w:pPr>
            <w:r w:rsidRPr="00F224C0">
              <w:rPr>
                <w:rFonts w:cstheme="minorHAnsi"/>
                <w:sz w:val="18"/>
                <w:szCs w:val="18"/>
              </w:rPr>
              <w:t>17</w:t>
            </w:r>
            <w:r w:rsidR="0066179F" w:rsidRPr="00F224C0">
              <w:rPr>
                <w:rFonts w:cstheme="minorHAnsi"/>
                <w:sz w:val="18"/>
                <w:szCs w:val="18"/>
              </w:rPr>
              <w:t>/</w:t>
            </w:r>
            <w:r w:rsidRPr="00F224C0">
              <w:rPr>
                <w:rFonts w:cstheme="minorHAnsi"/>
                <w:sz w:val="18"/>
                <w:szCs w:val="18"/>
              </w:rPr>
              <w:t>11</w:t>
            </w:r>
            <w:r w:rsidR="0066179F" w:rsidRPr="00F224C0">
              <w:rPr>
                <w:rFonts w:cstheme="minorHAnsi"/>
                <w:sz w:val="18"/>
                <w:szCs w:val="18"/>
              </w:rPr>
              <w:t>/</w:t>
            </w:r>
            <w:r w:rsidR="00B87E66" w:rsidRPr="00F224C0">
              <w:rPr>
                <w:rFonts w:cstheme="minorHAnsi"/>
                <w:sz w:val="18"/>
                <w:szCs w:val="18"/>
              </w:rPr>
              <w:t>202</w:t>
            </w:r>
            <w:r w:rsidRPr="00F224C0">
              <w:rPr>
                <w:rFonts w:cstheme="minorHAnsi"/>
                <w:sz w:val="18"/>
                <w:szCs w:val="18"/>
              </w:rPr>
              <w:t>1</w:t>
            </w:r>
          </w:p>
        </w:tc>
        <w:tc>
          <w:tcPr>
            <w:tcW w:w="3696" w:type="pct"/>
            <w:tcMar>
              <w:top w:w="57" w:type="dxa"/>
              <w:left w:w="57" w:type="dxa"/>
              <w:bottom w:w="57" w:type="dxa"/>
              <w:right w:w="57" w:type="dxa"/>
            </w:tcMar>
            <w:vAlign w:val="center"/>
          </w:tcPr>
          <w:p w14:paraId="20D57036" w14:textId="15BAF0A3" w:rsidR="0066179F" w:rsidRPr="00F224C0" w:rsidRDefault="004941B9" w:rsidP="00B117C8">
            <w:pPr>
              <w:rPr>
                <w:rFonts w:cstheme="minorHAnsi"/>
                <w:sz w:val="18"/>
                <w:szCs w:val="18"/>
                <w:lang w:val="es-CO"/>
              </w:rPr>
            </w:pPr>
            <w:r w:rsidRPr="00F224C0">
              <w:rPr>
                <w:rFonts w:cstheme="minorHAnsi"/>
                <w:sz w:val="18"/>
                <w:szCs w:val="18"/>
                <w:lang w:val="es-CO"/>
              </w:rPr>
              <w:t xml:space="preserve">Se ajusta el nombre de las dependencias de acuerdo con el Decreto 1736 de 2020 y a las Resoluciones de </w:t>
            </w:r>
            <w:r w:rsidR="0066179F" w:rsidRPr="00F224C0">
              <w:rPr>
                <w:rFonts w:cstheme="minorHAnsi"/>
                <w:sz w:val="18"/>
                <w:szCs w:val="18"/>
                <w:lang w:val="es-CO"/>
              </w:rPr>
              <w:t>los g</w:t>
            </w:r>
            <w:r w:rsidRPr="00F224C0">
              <w:rPr>
                <w:rFonts w:cstheme="minorHAnsi"/>
                <w:sz w:val="18"/>
                <w:szCs w:val="18"/>
                <w:lang w:val="es-CO"/>
              </w:rPr>
              <w:t xml:space="preserve">rupos de </w:t>
            </w:r>
            <w:r w:rsidR="0066179F" w:rsidRPr="00F224C0">
              <w:rPr>
                <w:rFonts w:cstheme="minorHAnsi"/>
                <w:sz w:val="18"/>
                <w:szCs w:val="18"/>
                <w:lang w:val="es-CO"/>
              </w:rPr>
              <w:t>t</w:t>
            </w:r>
            <w:r w:rsidRPr="00F224C0">
              <w:rPr>
                <w:rFonts w:cstheme="minorHAnsi"/>
                <w:sz w:val="18"/>
                <w:szCs w:val="18"/>
                <w:lang w:val="es-CO"/>
              </w:rPr>
              <w:t>rabajo</w:t>
            </w:r>
            <w:r w:rsidR="00B87E66" w:rsidRPr="00F224C0">
              <w:rPr>
                <w:rFonts w:cstheme="minorHAnsi"/>
                <w:sz w:val="18"/>
                <w:szCs w:val="18"/>
                <w:lang w:val="es-CO"/>
              </w:rPr>
              <w:t>.</w:t>
            </w:r>
          </w:p>
        </w:tc>
      </w:tr>
      <w:tr w:rsidR="001C624F" w:rsidRPr="00F224C0" w14:paraId="1F52AE2C" w14:textId="77777777" w:rsidTr="005A0F83">
        <w:trPr>
          <w:trHeight w:val="140"/>
          <w:jc w:val="center"/>
        </w:trPr>
        <w:tc>
          <w:tcPr>
            <w:tcW w:w="578" w:type="pct"/>
            <w:tcMar>
              <w:top w:w="57" w:type="dxa"/>
              <w:left w:w="57" w:type="dxa"/>
              <w:bottom w:w="57" w:type="dxa"/>
              <w:right w:w="57" w:type="dxa"/>
            </w:tcMar>
            <w:vAlign w:val="center"/>
          </w:tcPr>
          <w:p w14:paraId="26C161E7" w14:textId="277DF109" w:rsidR="00D3373D" w:rsidRPr="00F224C0" w:rsidRDefault="009460F8" w:rsidP="00B117C8">
            <w:pPr>
              <w:jc w:val="center"/>
              <w:rPr>
                <w:rFonts w:cstheme="minorHAnsi"/>
                <w:sz w:val="18"/>
                <w:szCs w:val="18"/>
              </w:rPr>
            </w:pPr>
            <w:r w:rsidRPr="00F224C0">
              <w:rPr>
                <w:rFonts w:cstheme="minorHAnsi"/>
                <w:sz w:val="18"/>
                <w:szCs w:val="18"/>
              </w:rPr>
              <w:t>004</w:t>
            </w:r>
          </w:p>
        </w:tc>
        <w:tc>
          <w:tcPr>
            <w:tcW w:w="726" w:type="pct"/>
            <w:tcMar>
              <w:top w:w="57" w:type="dxa"/>
              <w:left w:w="57" w:type="dxa"/>
              <w:bottom w:w="57" w:type="dxa"/>
              <w:right w:w="57" w:type="dxa"/>
            </w:tcMar>
            <w:vAlign w:val="center"/>
          </w:tcPr>
          <w:p w14:paraId="63D590DE" w14:textId="07BCBEEE" w:rsidR="00D3373D" w:rsidRPr="00F224C0" w:rsidRDefault="00686A41" w:rsidP="00686A41">
            <w:pPr>
              <w:jc w:val="center"/>
              <w:rPr>
                <w:rFonts w:cstheme="minorHAnsi"/>
                <w:sz w:val="18"/>
                <w:szCs w:val="18"/>
              </w:rPr>
            </w:pPr>
            <w:r w:rsidRPr="00F224C0">
              <w:rPr>
                <w:rFonts w:cstheme="minorHAnsi"/>
                <w:sz w:val="18"/>
                <w:szCs w:val="18"/>
              </w:rPr>
              <w:t>25/11/2025</w:t>
            </w:r>
          </w:p>
        </w:tc>
        <w:tc>
          <w:tcPr>
            <w:tcW w:w="3696" w:type="pct"/>
            <w:tcMar>
              <w:top w:w="57" w:type="dxa"/>
              <w:left w:w="57" w:type="dxa"/>
              <w:bottom w:w="57" w:type="dxa"/>
              <w:right w:w="57" w:type="dxa"/>
            </w:tcMar>
            <w:vAlign w:val="center"/>
          </w:tcPr>
          <w:p w14:paraId="1323719A" w14:textId="02F7B8F3" w:rsidR="0066179F" w:rsidRPr="00F224C0" w:rsidRDefault="009344CB" w:rsidP="00B117C8">
            <w:pPr>
              <w:rPr>
                <w:rFonts w:cstheme="minorHAnsi"/>
                <w:sz w:val="18"/>
                <w:szCs w:val="18"/>
                <w:lang w:val="es-CO"/>
              </w:rPr>
            </w:pPr>
            <w:r w:rsidRPr="00F224C0">
              <w:rPr>
                <w:rFonts w:cstheme="minorHAnsi"/>
                <w:sz w:val="18"/>
                <w:szCs w:val="18"/>
                <w:lang w:val="es-CO"/>
              </w:rPr>
              <w:t>Se realizaron ajustes al título del documento, junto al objetivo, alcance y las definiciones. Así como, la inclusión de algunas actividades en el contenido.</w:t>
            </w:r>
          </w:p>
        </w:tc>
      </w:tr>
    </w:tbl>
    <w:p w14:paraId="65CF6A47" w14:textId="77777777" w:rsidR="006B4FEE" w:rsidRDefault="006B4FEE" w:rsidP="007345B3">
      <w:pPr>
        <w:ind w:left="567" w:right="476"/>
        <w:rPr>
          <w:rFonts w:cstheme="minorHAnsi"/>
          <w:szCs w:val="22"/>
        </w:rPr>
      </w:pPr>
    </w:p>
    <w:p w14:paraId="0C55CA14" w14:textId="77777777" w:rsidR="00243502" w:rsidRDefault="00243502" w:rsidP="007345B3">
      <w:pPr>
        <w:ind w:left="567" w:right="476"/>
        <w:rPr>
          <w:rFonts w:cstheme="minorHAnsi"/>
          <w:szCs w:val="22"/>
        </w:rPr>
      </w:pPr>
    </w:p>
    <w:p w14:paraId="0327C7C6" w14:textId="7FFC8B34" w:rsidR="00F224C0" w:rsidRDefault="00F224C0">
      <w:pPr>
        <w:spacing w:line="240" w:lineRule="auto"/>
        <w:jc w:val="left"/>
        <w:rPr>
          <w:rFonts w:cstheme="minorHAnsi"/>
          <w:szCs w:val="22"/>
        </w:rPr>
      </w:pPr>
      <w:r>
        <w:rPr>
          <w:rFonts w:cstheme="minorHAnsi"/>
          <w:szCs w:val="22"/>
        </w:rPr>
        <w:br w:type="page"/>
      </w:r>
    </w:p>
    <w:p w14:paraId="1675582F" w14:textId="77777777" w:rsidR="00243502" w:rsidRPr="007345B3" w:rsidRDefault="00243502" w:rsidP="007345B3">
      <w:pPr>
        <w:ind w:left="567" w:right="476"/>
        <w:rPr>
          <w:rFonts w:cstheme="minorHAnsi"/>
          <w:szCs w:val="22"/>
        </w:rPr>
      </w:pPr>
    </w:p>
    <w:tbl>
      <w:tblPr>
        <w:tblW w:w="9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4"/>
        <w:gridCol w:w="3827"/>
        <w:gridCol w:w="3053"/>
      </w:tblGrid>
      <w:tr w:rsidR="006B4FEE" w:rsidRPr="00F224C0" w14:paraId="76D97D3A" w14:textId="77777777" w:rsidTr="00F224C0">
        <w:trPr>
          <w:trHeight w:val="339"/>
          <w:jc w:val="center"/>
        </w:trPr>
        <w:tc>
          <w:tcPr>
            <w:tcW w:w="3114" w:type="dxa"/>
            <w:shd w:val="clear" w:color="auto" w:fill="F2DCDB"/>
            <w:tcMar>
              <w:top w:w="57" w:type="dxa"/>
              <w:left w:w="57" w:type="dxa"/>
              <w:bottom w:w="57" w:type="dxa"/>
              <w:right w:w="57" w:type="dxa"/>
            </w:tcMar>
            <w:vAlign w:val="center"/>
          </w:tcPr>
          <w:p w14:paraId="16889954" w14:textId="77777777" w:rsidR="006B4FEE" w:rsidRPr="00F224C0" w:rsidRDefault="006B4FEE" w:rsidP="00243502">
            <w:pPr>
              <w:rPr>
                <w:rFonts w:cstheme="minorHAnsi"/>
                <w:b/>
                <w:bCs/>
                <w:sz w:val="18"/>
                <w:szCs w:val="18"/>
              </w:rPr>
            </w:pPr>
            <w:r w:rsidRPr="00F224C0">
              <w:rPr>
                <w:rFonts w:cstheme="minorHAnsi"/>
                <w:b/>
                <w:bCs/>
                <w:sz w:val="18"/>
                <w:szCs w:val="18"/>
              </w:rPr>
              <w:t>Elaboró</w:t>
            </w:r>
          </w:p>
        </w:tc>
        <w:tc>
          <w:tcPr>
            <w:tcW w:w="3827" w:type="dxa"/>
            <w:shd w:val="clear" w:color="auto" w:fill="F2DCDB"/>
            <w:tcMar>
              <w:top w:w="57" w:type="dxa"/>
              <w:left w:w="57" w:type="dxa"/>
              <w:bottom w:w="57" w:type="dxa"/>
              <w:right w:w="57" w:type="dxa"/>
            </w:tcMar>
            <w:vAlign w:val="center"/>
          </w:tcPr>
          <w:p w14:paraId="116EE537" w14:textId="77777777" w:rsidR="006B4FEE" w:rsidRPr="00F224C0" w:rsidRDefault="006B4FEE" w:rsidP="00243502">
            <w:pPr>
              <w:rPr>
                <w:rFonts w:cstheme="minorHAnsi"/>
                <w:b/>
                <w:bCs/>
                <w:sz w:val="18"/>
                <w:szCs w:val="18"/>
              </w:rPr>
            </w:pPr>
            <w:r w:rsidRPr="00F224C0">
              <w:rPr>
                <w:rFonts w:cstheme="minorHAnsi"/>
                <w:b/>
                <w:bCs/>
                <w:sz w:val="18"/>
                <w:szCs w:val="18"/>
              </w:rPr>
              <w:t>Revisó</w:t>
            </w:r>
          </w:p>
        </w:tc>
        <w:tc>
          <w:tcPr>
            <w:tcW w:w="3053" w:type="dxa"/>
            <w:shd w:val="clear" w:color="auto" w:fill="F2DCDB"/>
            <w:tcMar>
              <w:top w:w="57" w:type="dxa"/>
              <w:left w:w="57" w:type="dxa"/>
              <w:bottom w:w="57" w:type="dxa"/>
              <w:right w:w="57" w:type="dxa"/>
            </w:tcMar>
            <w:vAlign w:val="center"/>
          </w:tcPr>
          <w:p w14:paraId="665C1D36" w14:textId="744E1681" w:rsidR="006B4FEE" w:rsidRPr="00F224C0" w:rsidRDefault="006B4FEE" w:rsidP="00243502">
            <w:pPr>
              <w:rPr>
                <w:rFonts w:cstheme="minorHAnsi"/>
                <w:b/>
                <w:bCs/>
                <w:sz w:val="18"/>
                <w:szCs w:val="18"/>
              </w:rPr>
            </w:pPr>
            <w:r w:rsidRPr="00F224C0">
              <w:rPr>
                <w:rFonts w:cstheme="minorHAnsi"/>
                <w:b/>
                <w:bCs/>
                <w:sz w:val="18"/>
                <w:szCs w:val="18"/>
              </w:rPr>
              <w:t xml:space="preserve">Aprobó </w:t>
            </w:r>
          </w:p>
        </w:tc>
      </w:tr>
      <w:tr w:rsidR="006B4FEE" w:rsidRPr="00F224C0" w14:paraId="6EBA99D4" w14:textId="77777777" w:rsidTr="00F224C0">
        <w:trPr>
          <w:trHeight w:val="1033"/>
          <w:jc w:val="center"/>
        </w:trPr>
        <w:tc>
          <w:tcPr>
            <w:tcW w:w="3114" w:type="dxa"/>
            <w:tcMar>
              <w:top w:w="57" w:type="dxa"/>
              <w:left w:w="57" w:type="dxa"/>
              <w:bottom w:w="57" w:type="dxa"/>
              <w:right w:w="57" w:type="dxa"/>
            </w:tcMar>
          </w:tcPr>
          <w:p w14:paraId="10A60765" w14:textId="6BDB5756" w:rsidR="006B4FEE" w:rsidRPr="00F224C0" w:rsidRDefault="006B4FEE" w:rsidP="002817B7">
            <w:pPr>
              <w:tabs>
                <w:tab w:val="left" w:pos="1620"/>
              </w:tabs>
              <w:jc w:val="left"/>
              <w:rPr>
                <w:rFonts w:cstheme="minorHAnsi"/>
                <w:sz w:val="18"/>
                <w:szCs w:val="18"/>
              </w:rPr>
            </w:pPr>
            <w:r w:rsidRPr="00F224C0">
              <w:rPr>
                <w:rFonts w:cstheme="minorHAnsi"/>
                <w:b/>
                <w:bCs/>
                <w:sz w:val="18"/>
                <w:szCs w:val="18"/>
              </w:rPr>
              <w:t>Nombre</w:t>
            </w:r>
            <w:r w:rsidRPr="00F224C0">
              <w:rPr>
                <w:rFonts w:cstheme="minorHAnsi"/>
                <w:sz w:val="18"/>
                <w:szCs w:val="18"/>
              </w:rPr>
              <w:t>:</w:t>
            </w:r>
            <w:r w:rsidR="009262B6" w:rsidRPr="00F224C0">
              <w:rPr>
                <w:rFonts w:cstheme="minorHAnsi"/>
                <w:sz w:val="18"/>
                <w:szCs w:val="18"/>
              </w:rPr>
              <w:t xml:space="preserve"> </w:t>
            </w:r>
            <w:r w:rsidR="00C138EB" w:rsidRPr="00F224C0">
              <w:rPr>
                <w:rFonts w:cstheme="minorHAnsi"/>
                <w:sz w:val="18"/>
                <w:szCs w:val="18"/>
              </w:rPr>
              <w:t xml:space="preserve">Carlos </w:t>
            </w:r>
            <w:r w:rsidR="00C776C9" w:rsidRPr="00F224C0">
              <w:rPr>
                <w:rFonts w:cstheme="minorHAnsi"/>
                <w:sz w:val="18"/>
                <w:szCs w:val="18"/>
              </w:rPr>
              <w:t>Alberto Poveda Hernandez</w:t>
            </w:r>
          </w:p>
          <w:p w14:paraId="4C7661C4" w14:textId="1E26E37F" w:rsidR="006B4FEE" w:rsidRPr="00F224C0" w:rsidRDefault="006B4FEE" w:rsidP="002817B7">
            <w:pPr>
              <w:tabs>
                <w:tab w:val="left" w:pos="1620"/>
              </w:tabs>
              <w:jc w:val="left"/>
              <w:rPr>
                <w:rFonts w:cstheme="minorHAnsi"/>
                <w:sz w:val="18"/>
                <w:szCs w:val="18"/>
              </w:rPr>
            </w:pPr>
            <w:r w:rsidRPr="00F224C0">
              <w:rPr>
                <w:rFonts w:cstheme="minorHAnsi"/>
                <w:b/>
                <w:bCs/>
                <w:sz w:val="18"/>
                <w:szCs w:val="18"/>
              </w:rPr>
              <w:t>Cargo</w:t>
            </w:r>
            <w:r w:rsidRPr="00F224C0">
              <w:rPr>
                <w:rFonts w:cstheme="minorHAnsi"/>
                <w:sz w:val="18"/>
                <w:szCs w:val="18"/>
              </w:rPr>
              <w:t xml:space="preserve">: </w:t>
            </w:r>
            <w:r w:rsidR="00A64463" w:rsidRPr="00F224C0">
              <w:rPr>
                <w:rFonts w:cstheme="minorHAnsi"/>
                <w:sz w:val="18"/>
                <w:szCs w:val="18"/>
              </w:rPr>
              <w:t xml:space="preserve">Profesional </w:t>
            </w:r>
            <w:r w:rsidR="0066179F" w:rsidRPr="00F224C0">
              <w:rPr>
                <w:rFonts w:cstheme="minorHAnsi"/>
                <w:sz w:val="18"/>
                <w:szCs w:val="18"/>
              </w:rPr>
              <w:t xml:space="preserve">del </w:t>
            </w:r>
            <w:r w:rsidR="00A64463" w:rsidRPr="00F224C0">
              <w:rPr>
                <w:rFonts w:cstheme="minorHAnsi"/>
                <w:sz w:val="18"/>
                <w:szCs w:val="18"/>
              </w:rPr>
              <w:t>Grupo de Estudios Empresariales</w:t>
            </w:r>
          </w:p>
          <w:p w14:paraId="74917F41" w14:textId="3B7B3562" w:rsidR="0066179F" w:rsidRPr="00F224C0" w:rsidRDefault="006B4FEE" w:rsidP="002817B7">
            <w:pPr>
              <w:tabs>
                <w:tab w:val="left" w:pos="1620"/>
              </w:tabs>
              <w:jc w:val="left"/>
              <w:rPr>
                <w:rFonts w:cstheme="minorHAnsi"/>
                <w:sz w:val="18"/>
                <w:szCs w:val="18"/>
              </w:rPr>
            </w:pPr>
            <w:r w:rsidRPr="00F224C0">
              <w:rPr>
                <w:rFonts w:cstheme="minorHAnsi"/>
                <w:b/>
                <w:bCs/>
                <w:sz w:val="18"/>
                <w:szCs w:val="18"/>
              </w:rPr>
              <w:t>Fecha</w:t>
            </w:r>
            <w:r w:rsidRPr="00F224C0">
              <w:rPr>
                <w:rFonts w:cstheme="minorHAnsi"/>
                <w:sz w:val="18"/>
                <w:szCs w:val="18"/>
              </w:rPr>
              <w:t xml:space="preserve">: </w:t>
            </w:r>
            <w:r w:rsidR="0076706E" w:rsidRPr="00F224C0">
              <w:rPr>
                <w:rFonts w:cstheme="minorHAnsi"/>
                <w:sz w:val="18"/>
                <w:szCs w:val="18"/>
              </w:rPr>
              <w:t>2</w:t>
            </w:r>
            <w:r w:rsidR="005D4B05" w:rsidRPr="00F224C0">
              <w:rPr>
                <w:rFonts w:cstheme="minorHAnsi"/>
                <w:sz w:val="18"/>
                <w:szCs w:val="18"/>
              </w:rPr>
              <w:t>2</w:t>
            </w:r>
            <w:r w:rsidR="0066179F" w:rsidRPr="00F224C0">
              <w:rPr>
                <w:rFonts w:cstheme="minorHAnsi"/>
                <w:sz w:val="18"/>
                <w:szCs w:val="18"/>
              </w:rPr>
              <w:t>/</w:t>
            </w:r>
            <w:r w:rsidR="005D4B05" w:rsidRPr="00F224C0">
              <w:rPr>
                <w:rFonts w:cstheme="minorHAnsi"/>
                <w:sz w:val="18"/>
                <w:szCs w:val="18"/>
              </w:rPr>
              <w:t>10</w:t>
            </w:r>
            <w:r w:rsidR="0066179F" w:rsidRPr="00F224C0">
              <w:rPr>
                <w:rFonts w:cstheme="minorHAnsi"/>
                <w:sz w:val="18"/>
                <w:szCs w:val="18"/>
              </w:rPr>
              <w:t>/</w:t>
            </w:r>
            <w:r w:rsidR="0076706E" w:rsidRPr="00F224C0">
              <w:rPr>
                <w:rFonts w:cstheme="minorHAnsi"/>
                <w:sz w:val="18"/>
                <w:szCs w:val="18"/>
              </w:rPr>
              <w:t>2025</w:t>
            </w:r>
          </w:p>
        </w:tc>
        <w:tc>
          <w:tcPr>
            <w:tcW w:w="3827" w:type="dxa"/>
            <w:tcMar>
              <w:top w:w="57" w:type="dxa"/>
              <w:left w:w="57" w:type="dxa"/>
              <w:bottom w:w="57" w:type="dxa"/>
              <w:right w:w="57" w:type="dxa"/>
            </w:tcMar>
          </w:tcPr>
          <w:p w14:paraId="0CCBE5C4" w14:textId="0015195B" w:rsidR="006B4FEE" w:rsidRPr="00F224C0" w:rsidRDefault="006B4FEE" w:rsidP="002817B7">
            <w:pPr>
              <w:tabs>
                <w:tab w:val="left" w:pos="1620"/>
              </w:tabs>
              <w:jc w:val="left"/>
              <w:rPr>
                <w:rFonts w:cstheme="minorHAnsi"/>
                <w:sz w:val="18"/>
                <w:szCs w:val="18"/>
              </w:rPr>
            </w:pPr>
            <w:r w:rsidRPr="00F224C0">
              <w:rPr>
                <w:rFonts w:cstheme="minorHAnsi"/>
                <w:b/>
                <w:bCs/>
                <w:sz w:val="18"/>
                <w:szCs w:val="18"/>
              </w:rPr>
              <w:t>Nombre</w:t>
            </w:r>
            <w:r w:rsidRPr="00F224C0">
              <w:rPr>
                <w:rFonts w:cstheme="minorHAnsi"/>
                <w:sz w:val="18"/>
                <w:szCs w:val="18"/>
              </w:rPr>
              <w:t>:</w:t>
            </w:r>
            <w:r w:rsidR="0076706E" w:rsidRPr="00F224C0">
              <w:rPr>
                <w:rFonts w:cstheme="minorHAnsi"/>
                <w:sz w:val="18"/>
                <w:szCs w:val="18"/>
              </w:rPr>
              <w:t xml:space="preserve"> </w:t>
            </w:r>
            <w:r w:rsidR="002817B7" w:rsidRPr="00F224C0">
              <w:rPr>
                <w:rFonts w:cstheme="minorHAnsi"/>
                <w:sz w:val="18"/>
                <w:szCs w:val="18"/>
              </w:rPr>
              <w:t xml:space="preserve">Cristian Fernando Gutiérrez Hernández y </w:t>
            </w:r>
            <w:r w:rsidR="00930411" w:rsidRPr="00F224C0">
              <w:rPr>
                <w:rFonts w:cstheme="minorHAnsi"/>
                <w:sz w:val="18"/>
                <w:szCs w:val="18"/>
              </w:rPr>
              <w:t>Beatriz Carolina Ram</w:t>
            </w:r>
            <w:r w:rsidR="0066179F" w:rsidRPr="00F224C0">
              <w:rPr>
                <w:rFonts w:cstheme="minorHAnsi"/>
                <w:sz w:val="18"/>
                <w:szCs w:val="18"/>
              </w:rPr>
              <w:t>í</w:t>
            </w:r>
            <w:r w:rsidR="00930411" w:rsidRPr="00F224C0">
              <w:rPr>
                <w:rFonts w:cstheme="minorHAnsi"/>
                <w:sz w:val="18"/>
                <w:szCs w:val="18"/>
              </w:rPr>
              <w:t>rez G</w:t>
            </w:r>
            <w:r w:rsidR="0066179F" w:rsidRPr="00F224C0">
              <w:rPr>
                <w:rFonts w:cstheme="minorHAnsi"/>
                <w:sz w:val="18"/>
                <w:szCs w:val="18"/>
              </w:rPr>
              <w:t>ó</w:t>
            </w:r>
            <w:r w:rsidR="00930411" w:rsidRPr="00F224C0">
              <w:rPr>
                <w:rFonts w:cstheme="minorHAnsi"/>
                <w:sz w:val="18"/>
                <w:szCs w:val="18"/>
              </w:rPr>
              <w:t>mez</w:t>
            </w:r>
            <w:r w:rsidR="0066179F" w:rsidRPr="00F224C0">
              <w:rPr>
                <w:rFonts w:cstheme="minorHAnsi"/>
                <w:sz w:val="18"/>
                <w:szCs w:val="18"/>
              </w:rPr>
              <w:t>.</w:t>
            </w:r>
          </w:p>
          <w:p w14:paraId="053A3B24" w14:textId="5A44D2EF" w:rsidR="006B4FEE" w:rsidRPr="00F224C0" w:rsidRDefault="006B4FEE" w:rsidP="002817B7">
            <w:pPr>
              <w:tabs>
                <w:tab w:val="left" w:pos="1620"/>
              </w:tabs>
              <w:jc w:val="left"/>
              <w:rPr>
                <w:rFonts w:cstheme="minorHAnsi"/>
                <w:sz w:val="18"/>
                <w:szCs w:val="18"/>
              </w:rPr>
            </w:pPr>
            <w:r w:rsidRPr="00F224C0">
              <w:rPr>
                <w:rFonts w:cstheme="minorHAnsi"/>
                <w:b/>
                <w:bCs/>
                <w:sz w:val="18"/>
                <w:szCs w:val="18"/>
              </w:rPr>
              <w:t>Cargo</w:t>
            </w:r>
            <w:r w:rsidRPr="00F224C0">
              <w:rPr>
                <w:rFonts w:cstheme="minorHAnsi"/>
                <w:sz w:val="18"/>
                <w:szCs w:val="18"/>
              </w:rPr>
              <w:t xml:space="preserve">: </w:t>
            </w:r>
            <w:proofErr w:type="gramStart"/>
            <w:r w:rsidR="002817B7" w:rsidRPr="00F224C0">
              <w:rPr>
                <w:rFonts w:cstheme="minorHAnsi"/>
                <w:sz w:val="18"/>
                <w:szCs w:val="18"/>
              </w:rPr>
              <w:t>Director</w:t>
            </w:r>
            <w:proofErr w:type="gramEnd"/>
            <w:r w:rsidR="002817B7" w:rsidRPr="00F224C0">
              <w:rPr>
                <w:rFonts w:cstheme="minorHAnsi"/>
                <w:sz w:val="18"/>
                <w:szCs w:val="18"/>
              </w:rPr>
              <w:t xml:space="preserve"> de Información Empresarial y Estudios Económicos y Contables, y </w:t>
            </w:r>
            <w:r w:rsidR="00A64463" w:rsidRPr="00F224C0">
              <w:rPr>
                <w:rFonts w:cstheme="minorHAnsi"/>
                <w:sz w:val="18"/>
                <w:szCs w:val="18"/>
              </w:rPr>
              <w:t>Coordinador</w:t>
            </w:r>
            <w:r w:rsidR="00930411" w:rsidRPr="00F224C0">
              <w:rPr>
                <w:rFonts w:cstheme="minorHAnsi"/>
                <w:sz w:val="18"/>
                <w:szCs w:val="18"/>
              </w:rPr>
              <w:t>a</w:t>
            </w:r>
            <w:r w:rsidR="00A64463" w:rsidRPr="00F224C0">
              <w:rPr>
                <w:rFonts w:cstheme="minorHAnsi"/>
                <w:sz w:val="18"/>
                <w:szCs w:val="18"/>
              </w:rPr>
              <w:t xml:space="preserve"> </w:t>
            </w:r>
            <w:r w:rsidR="0066179F" w:rsidRPr="00F224C0">
              <w:rPr>
                <w:rFonts w:cstheme="minorHAnsi"/>
                <w:sz w:val="18"/>
                <w:szCs w:val="18"/>
              </w:rPr>
              <w:t xml:space="preserve">del </w:t>
            </w:r>
            <w:r w:rsidR="00A64463" w:rsidRPr="00F224C0">
              <w:rPr>
                <w:rFonts w:cstheme="minorHAnsi"/>
                <w:sz w:val="18"/>
                <w:szCs w:val="18"/>
              </w:rPr>
              <w:t>Grupo de Estudios Empresariales.</w:t>
            </w:r>
          </w:p>
          <w:p w14:paraId="25FB8AA1" w14:textId="266F7A28" w:rsidR="006B4FEE" w:rsidRPr="00F224C0" w:rsidRDefault="006B4FEE" w:rsidP="002817B7">
            <w:pPr>
              <w:tabs>
                <w:tab w:val="left" w:pos="1620"/>
              </w:tabs>
              <w:jc w:val="left"/>
              <w:rPr>
                <w:rFonts w:cstheme="minorHAnsi"/>
                <w:sz w:val="18"/>
                <w:szCs w:val="18"/>
              </w:rPr>
            </w:pPr>
            <w:r w:rsidRPr="00F224C0">
              <w:rPr>
                <w:rFonts w:cstheme="minorHAnsi"/>
                <w:b/>
                <w:bCs/>
                <w:sz w:val="18"/>
                <w:szCs w:val="18"/>
              </w:rPr>
              <w:t>Fecha</w:t>
            </w:r>
            <w:r w:rsidRPr="00F224C0">
              <w:rPr>
                <w:rFonts w:cstheme="minorHAnsi"/>
                <w:sz w:val="18"/>
                <w:szCs w:val="18"/>
              </w:rPr>
              <w:t>:</w:t>
            </w:r>
            <w:r w:rsidR="00930411" w:rsidRPr="00F224C0">
              <w:rPr>
                <w:rFonts w:cstheme="minorHAnsi"/>
                <w:sz w:val="18"/>
                <w:szCs w:val="18"/>
              </w:rPr>
              <w:t xml:space="preserve"> </w:t>
            </w:r>
            <w:r w:rsidR="000D5683" w:rsidRPr="00F224C0">
              <w:rPr>
                <w:rFonts w:cstheme="minorHAnsi"/>
                <w:sz w:val="18"/>
                <w:szCs w:val="18"/>
              </w:rPr>
              <w:t>04</w:t>
            </w:r>
            <w:r w:rsidR="0066179F" w:rsidRPr="00F224C0">
              <w:rPr>
                <w:rFonts w:cstheme="minorHAnsi"/>
                <w:sz w:val="18"/>
                <w:szCs w:val="18"/>
              </w:rPr>
              <w:t>/1</w:t>
            </w:r>
            <w:r w:rsidR="000D5683" w:rsidRPr="00F224C0">
              <w:rPr>
                <w:rFonts w:cstheme="minorHAnsi"/>
                <w:sz w:val="18"/>
                <w:szCs w:val="18"/>
              </w:rPr>
              <w:t>1</w:t>
            </w:r>
            <w:r w:rsidR="0066179F" w:rsidRPr="00F224C0">
              <w:rPr>
                <w:rFonts w:cstheme="minorHAnsi"/>
                <w:sz w:val="18"/>
                <w:szCs w:val="18"/>
              </w:rPr>
              <w:t>/</w:t>
            </w:r>
            <w:r w:rsidR="00930411" w:rsidRPr="00F224C0">
              <w:rPr>
                <w:rFonts w:cstheme="minorHAnsi"/>
                <w:sz w:val="18"/>
                <w:szCs w:val="18"/>
              </w:rPr>
              <w:t>2025</w:t>
            </w:r>
          </w:p>
        </w:tc>
        <w:tc>
          <w:tcPr>
            <w:tcW w:w="3053" w:type="dxa"/>
            <w:tcMar>
              <w:top w:w="57" w:type="dxa"/>
              <w:left w:w="57" w:type="dxa"/>
              <w:bottom w:w="57" w:type="dxa"/>
              <w:right w:w="57" w:type="dxa"/>
            </w:tcMar>
          </w:tcPr>
          <w:p w14:paraId="3E01FEF5" w14:textId="3A3A1A6F" w:rsidR="006B4FEE" w:rsidRPr="00F224C0" w:rsidRDefault="006B4FEE" w:rsidP="002817B7">
            <w:pPr>
              <w:tabs>
                <w:tab w:val="left" w:pos="1620"/>
              </w:tabs>
              <w:jc w:val="left"/>
              <w:rPr>
                <w:rFonts w:cstheme="minorHAnsi"/>
                <w:sz w:val="18"/>
                <w:szCs w:val="18"/>
              </w:rPr>
            </w:pPr>
            <w:r w:rsidRPr="00F224C0">
              <w:rPr>
                <w:rFonts w:cstheme="minorHAnsi"/>
                <w:b/>
                <w:bCs/>
                <w:sz w:val="18"/>
                <w:szCs w:val="18"/>
              </w:rPr>
              <w:t>Nombre</w:t>
            </w:r>
            <w:r w:rsidRPr="00F224C0">
              <w:rPr>
                <w:rFonts w:cstheme="minorHAnsi"/>
                <w:sz w:val="18"/>
                <w:szCs w:val="18"/>
              </w:rPr>
              <w:t>:</w:t>
            </w:r>
            <w:r w:rsidR="007C200F" w:rsidRPr="00F224C0">
              <w:rPr>
                <w:rFonts w:cstheme="minorHAnsi"/>
                <w:sz w:val="18"/>
                <w:szCs w:val="18"/>
              </w:rPr>
              <w:t xml:space="preserve"> Rodrigo Lupercio Riaño Pineda</w:t>
            </w:r>
          </w:p>
          <w:p w14:paraId="288197E3" w14:textId="01AE62CB" w:rsidR="003E032E" w:rsidRPr="00F224C0" w:rsidRDefault="006B4FEE" w:rsidP="002817B7">
            <w:pPr>
              <w:tabs>
                <w:tab w:val="left" w:pos="1620"/>
              </w:tabs>
              <w:jc w:val="left"/>
              <w:rPr>
                <w:rFonts w:cstheme="minorHAnsi"/>
                <w:sz w:val="18"/>
                <w:szCs w:val="18"/>
              </w:rPr>
            </w:pPr>
            <w:r w:rsidRPr="00F224C0">
              <w:rPr>
                <w:rFonts w:cstheme="minorHAnsi"/>
                <w:b/>
                <w:bCs/>
                <w:sz w:val="18"/>
                <w:szCs w:val="18"/>
              </w:rPr>
              <w:t>Cargo</w:t>
            </w:r>
            <w:r w:rsidRPr="00F224C0">
              <w:rPr>
                <w:rFonts w:cstheme="minorHAnsi"/>
                <w:sz w:val="18"/>
                <w:szCs w:val="18"/>
              </w:rPr>
              <w:t xml:space="preserve">: </w:t>
            </w:r>
            <w:r w:rsidR="007C200F" w:rsidRPr="00F224C0">
              <w:rPr>
                <w:rFonts w:cstheme="minorHAnsi"/>
                <w:sz w:val="18"/>
                <w:szCs w:val="18"/>
              </w:rPr>
              <w:t>Superinte</w:t>
            </w:r>
            <w:r w:rsidR="00FE5DC0" w:rsidRPr="00F224C0">
              <w:rPr>
                <w:rFonts w:cstheme="minorHAnsi"/>
                <w:sz w:val="18"/>
                <w:szCs w:val="18"/>
              </w:rPr>
              <w:t xml:space="preserve">ndente </w:t>
            </w:r>
            <w:proofErr w:type="gramStart"/>
            <w:r w:rsidR="003E032E" w:rsidRPr="00F224C0">
              <w:rPr>
                <w:rFonts w:cstheme="minorHAnsi"/>
                <w:sz w:val="18"/>
                <w:szCs w:val="18"/>
              </w:rPr>
              <w:t>Delegado</w:t>
            </w:r>
            <w:proofErr w:type="gramEnd"/>
            <w:r w:rsidR="003E032E" w:rsidRPr="00F224C0">
              <w:rPr>
                <w:rFonts w:cstheme="minorHAnsi"/>
                <w:sz w:val="18"/>
                <w:szCs w:val="18"/>
              </w:rPr>
              <w:t xml:space="preserve"> de Asuntos Económicos y Societarios</w:t>
            </w:r>
          </w:p>
          <w:p w14:paraId="1E4D6CC4" w14:textId="28CAEAAC" w:rsidR="006B4FEE" w:rsidRPr="00F224C0" w:rsidRDefault="006B4FEE" w:rsidP="002817B7">
            <w:pPr>
              <w:tabs>
                <w:tab w:val="left" w:pos="1620"/>
              </w:tabs>
              <w:jc w:val="left"/>
              <w:rPr>
                <w:rFonts w:cstheme="minorHAnsi"/>
                <w:sz w:val="18"/>
                <w:szCs w:val="18"/>
              </w:rPr>
            </w:pPr>
            <w:r w:rsidRPr="00F224C0">
              <w:rPr>
                <w:rFonts w:cstheme="minorHAnsi"/>
                <w:b/>
                <w:bCs/>
                <w:sz w:val="18"/>
                <w:szCs w:val="18"/>
              </w:rPr>
              <w:t>Fecha</w:t>
            </w:r>
            <w:r w:rsidRPr="00F224C0">
              <w:rPr>
                <w:rFonts w:cstheme="minorHAnsi"/>
                <w:sz w:val="18"/>
                <w:szCs w:val="18"/>
              </w:rPr>
              <w:t>:</w:t>
            </w:r>
            <w:r w:rsidR="003E032E" w:rsidRPr="00F224C0">
              <w:rPr>
                <w:rFonts w:cstheme="minorHAnsi"/>
                <w:sz w:val="18"/>
                <w:szCs w:val="18"/>
              </w:rPr>
              <w:t xml:space="preserve"> </w:t>
            </w:r>
            <w:r w:rsidR="000D5683" w:rsidRPr="00F224C0">
              <w:rPr>
                <w:rFonts w:cstheme="minorHAnsi"/>
                <w:sz w:val="18"/>
                <w:szCs w:val="18"/>
              </w:rPr>
              <w:t>07</w:t>
            </w:r>
            <w:r w:rsidR="0066179F" w:rsidRPr="00F224C0">
              <w:rPr>
                <w:rFonts w:cstheme="minorHAnsi"/>
                <w:sz w:val="18"/>
                <w:szCs w:val="18"/>
              </w:rPr>
              <w:t>/</w:t>
            </w:r>
            <w:r w:rsidR="000D5683" w:rsidRPr="00F224C0">
              <w:rPr>
                <w:rFonts w:cstheme="minorHAnsi"/>
                <w:sz w:val="18"/>
                <w:szCs w:val="18"/>
              </w:rPr>
              <w:t>11</w:t>
            </w:r>
            <w:r w:rsidR="0066179F" w:rsidRPr="00F224C0">
              <w:rPr>
                <w:rFonts w:cstheme="minorHAnsi"/>
                <w:sz w:val="18"/>
                <w:szCs w:val="18"/>
              </w:rPr>
              <w:t>/2025</w:t>
            </w:r>
          </w:p>
          <w:p w14:paraId="7F40A9AF" w14:textId="4D30099C" w:rsidR="0066179F" w:rsidRPr="00F224C0" w:rsidRDefault="0066179F" w:rsidP="002817B7">
            <w:pPr>
              <w:tabs>
                <w:tab w:val="left" w:pos="1620"/>
              </w:tabs>
              <w:jc w:val="left"/>
              <w:rPr>
                <w:rFonts w:cstheme="minorHAnsi"/>
                <w:sz w:val="18"/>
                <w:szCs w:val="18"/>
              </w:rPr>
            </w:pPr>
          </w:p>
        </w:tc>
      </w:tr>
    </w:tbl>
    <w:p w14:paraId="4E776A12" w14:textId="77777777" w:rsidR="005A59B3" w:rsidRPr="007345B3" w:rsidRDefault="005A59B3" w:rsidP="0035640B">
      <w:pPr>
        <w:ind w:left="567" w:right="476"/>
        <w:rPr>
          <w:rFonts w:cstheme="minorHAnsi"/>
          <w:szCs w:val="22"/>
        </w:rPr>
      </w:pPr>
    </w:p>
    <w:sectPr w:rsidR="005A59B3" w:rsidRPr="007345B3" w:rsidSect="007345B3">
      <w:headerReference w:type="default" r:id="rId12"/>
      <w:footerReference w:type="default" r:id="rId13"/>
      <w:pgSz w:w="12242" w:h="15842" w:code="119"/>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FD444" w14:textId="77777777" w:rsidR="00B36257" w:rsidRDefault="00B36257">
      <w:r>
        <w:separator/>
      </w:r>
    </w:p>
  </w:endnote>
  <w:endnote w:type="continuationSeparator" w:id="0">
    <w:p w14:paraId="71A899E9" w14:textId="77777777" w:rsidR="00B36257" w:rsidRDefault="00B36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477490650"/>
      <w:docPartObj>
        <w:docPartGallery w:val="Page Numbers (Bottom of Page)"/>
        <w:docPartUnique/>
      </w:docPartObj>
    </w:sdtPr>
    <w:sdtEndPr/>
    <w:sdtContent>
      <w:sdt>
        <w:sdtPr>
          <w:rPr>
            <w:sz w:val="16"/>
            <w:szCs w:val="16"/>
          </w:rPr>
          <w:id w:val="1728636285"/>
          <w:docPartObj>
            <w:docPartGallery w:val="Page Numbers (Top of Page)"/>
            <w:docPartUnique/>
          </w:docPartObj>
        </w:sdtPr>
        <w:sdtEndPr/>
        <w:sdtContent>
          <w:p w14:paraId="35820B9D" w14:textId="77777777" w:rsidR="00527ABD" w:rsidRDefault="00527ABD" w:rsidP="00C3300D">
            <w:pPr>
              <w:pStyle w:val="Piedepgina"/>
              <w:jc w:val="center"/>
              <w:rPr>
                <w:sz w:val="16"/>
                <w:szCs w:val="16"/>
              </w:rPr>
            </w:pPr>
          </w:p>
          <w:p w14:paraId="21D50374" w14:textId="77777777" w:rsidR="00726436" w:rsidRPr="00E27B4E" w:rsidRDefault="00726436" w:rsidP="00726436">
            <w:pPr>
              <w:jc w:val="center"/>
              <w:rPr>
                <w:sz w:val="16"/>
                <w:szCs w:val="16"/>
              </w:rPr>
            </w:pPr>
            <w:r w:rsidRPr="00E27B4E">
              <w:rPr>
                <w:sz w:val="16"/>
                <w:szCs w:val="16"/>
              </w:rPr>
              <w:t>Proceso: Gestión Integral, Código: GIN–FM– 034, Versión: 001, Vigencia: 26/02/2025</w:t>
            </w:r>
          </w:p>
          <w:p w14:paraId="03F23B28" w14:textId="77777777" w:rsidR="00726436" w:rsidRDefault="00726436" w:rsidP="00726436">
            <w:pPr>
              <w:jc w:val="center"/>
              <w:rPr>
                <w:sz w:val="16"/>
                <w:szCs w:val="16"/>
              </w:rPr>
            </w:pPr>
            <w:r w:rsidRPr="00E27B4E">
              <w:rPr>
                <w:sz w:val="16"/>
                <w:szCs w:val="16"/>
              </w:rPr>
              <w:t>Verifique que este documento corresponda a la versión vigente antes de su uso</w:t>
            </w:r>
          </w:p>
          <w:p w14:paraId="4646ECA8" w14:textId="77777777" w:rsidR="00C3300D" w:rsidRPr="00C3300D" w:rsidRDefault="00C3300D" w:rsidP="00C3300D">
            <w:pPr>
              <w:pStyle w:val="Piedepgina"/>
              <w:jc w:val="center"/>
              <w:rPr>
                <w:sz w:val="16"/>
                <w:szCs w:val="16"/>
              </w:rPr>
            </w:pPr>
            <w:r w:rsidRPr="00C3300D">
              <w:rPr>
                <w:sz w:val="16"/>
                <w:szCs w:val="16"/>
              </w:rPr>
              <w:t xml:space="preserve">Página </w:t>
            </w:r>
            <w:r w:rsidRPr="00C3300D">
              <w:rPr>
                <w:sz w:val="16"/>
                <w:szCs w:val="16"/>
              </w:rPr>
              <w:fldChar w:fldCharType="begin"/>
            </w:r>
            <w:r w:rsidRPr="00C3300D">
              <w:rPr>
                <w:sz w:val="16"/>
                <w:szCs w:val="16"/>
              </w:rPr>
              <w:instrText>PAGE</w:instrText>
            </w:r>
            <w:r w:rsidRPr="00C3300D">
              <w:rPr>
                <w:sz w:val="16"/>
                <w:szCs w:val="16"/>
              </w:rPr>
              <w:fldChar w:fldCharType="separate"/>
            </w:r>
            <w:r w:rsidRPr="00C3300D">
              <w:rPr>
                <w:sz w:val="16"/>
                <w:szCs w:val="16"/>
              </w:rPr>
              <w:t>2</w:t>
            </w:r>
            <w:r w:rsidRPr="00C3300D">
              <w:rPr>
                <w:sz w:val="16"/>
                <w:szCs w:val="16"/>
              </w:rPr>
              <w:fldChar w:fldCharType="end"/>
            </w:r>
            <w:r w:rsidRPr="00C3300D">
              <w:rPr>
                <w:sz w:val="16"/>
                <w:szCs w:val="16"/>
              </w:rPr>
              <w:t xml:space="preserve"> de </w:t>
            </w:r>
            <w:r w:rsidRPr="00C3300D">
              <w:rPr>
                <w:sz w:val="16"/>
                <w:szCs w:val="16"/>
              </w:rPr>
              <w:fldChar w:fldCharType="begin"/>
            </w:r>
            <w:r w:rsidRPr="00C3300D">
              <w:rPr>
                <w:sz w:val="16"/>
                <w:szCs w:val="16"/>
              </w:rPr>
              <w:instrText>NUMPAGES</w:instrText>
            </w:r>
            <w:r w:rsidRPr="00C3300D">
              <w:rPr>
                <w:sz w:val="16"/>
                <w:szCs w:val="16"/>
              </w:rPr>
              <w:fldChar w:fldCharType="separate"/>
            </w:r>
            <w:r w:rsidRPr="00C3300D">
              <w:rPr>
                <w:sz w:val="16"/>
                <w:szCs w:val="16"/>
              </w:rPr>
              <w:t>3</w:t>
            </w:r>
            <w:r w:rsidRPr="00C3300D">
              <w:rPr>
                <w:sz w:val="16"/>
                <w:szCs w:val="16"/>
              </w:rPr>
              <w:fldChar w:fldCharType="end"/>
            </w:r>
          </w:p>
        </w:sdtContent>
      </w:sdt>
    </w:sdtContent>
  </w:sdt>
  <w:p w14:paraId="69057638" w14:textId="77777777" w:rsidR="0027060C" w:rsidRPr="00360861" w:rsidRDefault="0027060C" w:rsidP="00C3300D">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3A71E" w14:textId="77777777" w:rsidR="00B36257" w:rsidRDefault="00B36257">
      <w:r>
        <w:separator/>
      </w:r>
    </w:p>
  </w:footnote>
  <w:footnote w:type="continuationSeparator" w:id="0">
    <w:p w14:paraId="20227CA1" w14:textId="77777777" w:rsidR="00B36257" w:rsidRDefault="00B36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2"/>
      <w:gridCol w:w="4677"/>
      <w:gridCol w:w="1560"/>
      <w:gridCol w:w="1291"/>
    </w:tblGrid>
    <w:tr w:rsidR="006B4FEE" w:rsidRPr="00064B97" w14:paraId="29C905E0" w14:textId="77777777" w:rsidTr="00F2077A">
      <w:trPr>
        <w:cantSplit/>
        <w:trHeight w:val="273"/>
        <w:jc w:val="center"/>
      </w:trPr>
      <w:tc>
        <w:tcPr>
          <w:tcW w:w="2122" w:type="dxa"/>
          <w:vMerge w:val="restart"/>
          <w:tcBorders>
            <w:top w:val="single" w:sz="4" w:space="0" w:color="auto"/>
            <w:left w:val="single" w:sz="4" w:space="0" w:color="auto"/>
            <w:bottom w:val="single" w:sz="4" w:space="0" w:color="auto"/>
            <w:right w:val="single" w:sz="4" w:space="0" w:color="auto"/>
          </w:tcBorders>
        </w:tcPr>
        <w:p w14:paraId="607242A1" w14:textId="65D965D8" w:rsidR="006B4FEE" w:rsidRPr="00A809BA" w:rsidRDefault="00A5556A" w:rsidP="006B4FEE">
          <w:pPr>
            <w:ind w:right="360"/>
            <w:jc w:val="center"/>
            <w:rPr>
              <w:rFonts w:cs="Arial"/>
              <w:sz w:val="16"/>
              <w:szCs w:val="16"/>
              <w:lang w:val="es-MX"/>
            </w:rPr>
          </w:pPr>
          <w:r w:rsidRPr="00A809BA">
            <w:rPr>
              <w:noProof/>
              <w:sz w:val="16"/>
              <w:szCs w:val="16"/>
              <w:lang w:eastAsia="es-CO"/>
            </w:rPr>
            <w:drawing>
              <wp:anchor distT="0" distB="0" distL="114300" distR="114300" simplePos="0" relativeHeight="251668480" behindDoc="1" locked="0" layoutInCell="1" allowOverlap="1" wp14:anchorId="381A726D" wp14:editId="2B96B53E">
                <wp:simplePos x="0" y="0"/>
                <wp:positionH relativeFrom="column">
                  <wp:posOffset>-27305</wp:posOffset>
                </wp:positionH>
                <wp:positionV relativeFrom="paragraph">
                  <wp:posOffset>47320</wp:posOffset>
                </wp:positionV>
                <wp:extent cx="1334418" cy="760781"/>
                <wp:effectExtent l="0" t="0" r="0" b="1270"/>
                <wp:wrapNone/>
                <wp:docPr id="929081904" name="Imagen 929081904"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682412" name="Imagen 1218682412" descr="Texto&#10;&#10;Descripción generada automáticamente con confianza baja"/>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334418" cy="76078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677" w:type="dxa"/>
          <w:vMerge w:val="restart"/>
          <w:tcBorders>
            <w:left w:val="single" w:sz="4" w:space="0" w:color="auto"/>
          </w:tcBorders>
          <w:vAlign w:val="center"/>
        </w:tcPr>
        <w:p w14:paraId="1A7306A6" w14:textId="2909C9AA" w:rsidR="006B4FEE" w:rsidRPr="00F2077A" w:rsidRDefault="00F2077A" w:rsidP="00620957">
          <w:pPr>
            <w:jc w:val="center"/>
            <w:rPr>
              <w:rFonts w:cs="Arial"/>
              <w:b/>
              <w:bCs/>
              <w:sz w:val="18"/>
              <w:szCs w:val="18"/>
              <w:lang w:val="es-MX"/>
            </w:rPr>
          </w:pPr>
          <w:r w:rsidRPr="00F2077A">
            <w:rPr>
              <w:rFonts w:cs="Arial"/>
              <w:b/>
              <w:bCs/>
              <w:sz w:val="18"/>
              <w:szCs w:val="18"/>
              <w:lang w:val="es-MX"/>
            </w:rPr>
            <w:t>PROCESO: ANÁLISIS ECONÓMICO Y DE RIESGOS</w:t>
          </w:r>
        </w:p>
      </w:tc>
      <w:tc>
        <w:tcPr>
          <w:tcW w:w="1560" w:type="dxa"/>
          <w:vAlign w:val="center"/>
        </w:tcPr>
        <w:p w14:paraId="49D2DC88" w14:textId="77777777" w:rsidR="006B4FEE" w:rsidRPr="00527072" w:rsidRDefault="006B4FEE" w:rsidP="006B4FEE">
          <w:pPr>
            <w:jc w:val="center"/>
            <w:rPr>
              <w:rFonts w:cs="Arial"/>
              <w:sz w:val="18"/>
              <w:szCs w:val="18"/>
              <w:lang w:val="es-MX"/>
            </w:rPr>
          </w:pPr>
          <w:r w:rsidRPr="00527072">
            <w:rPr>
              <w:rFonts w:cs="Arial"/>
              <w:sz w:val="18"/>
              <w:szCs w:val="18"/>
              <w:lang w:val="es-MX"/>
            </w:rPr>
            <w:t>Código</w:t>
          </w:r>
        </w:p>
      </w:tc>
      <w:tc>
        <w:tcPr>
          <w:tcW w:w="1291" w:type="dxa"/>
          <w:vAlign w:val="center"/>
        </w:tcPr>
        <w:p w14:paraId="39631929" w14:textId="679F37A0" w:rsidR="006B4FEE" w:rsidRPr="00527072" w:rsidRDefault="00E60E0D" w:rsidP="006B4FEE">
          <w:pPr>
            <w:jc w:val="center"/>
            <w:rPr>
              <w:rFonts w:cs="Arial"/>
              <w:sz w:val="18"/>
              <w:szCs w:val="18"/>
              <w:lang w:val="es-MX"/>
            </w:rPr>
          </w:pPr>
          <w:r w:rsidRPr="00527072">
            <w:rPr>
              <w:rFonts w:cs="Arial"/>
              <w:sz w:val="18"/>
              <w:szCs w:val="18"/>
              <w:lang w:val="es-MX"/>
            </w:rPr>
            <w:t>AER</w:t>
          </w:r>
          <w:r w:rsidR="00293D2E" w:rsidRPr="00527072">
            <w:rPr>
              <w:rFonts w:cs="Arial"/>
              <w:sz w:val="18"/>
              <w:szCs w:val="18"/>
              <w:lang w:val="es-MX"/>
            </w:rPr>
            <w:t>-GU-00</w:t>
          </w:r>
          <w:r w:rsidRPr="00527072">
            <w:rPr>
              <w:rFonts w:cs="Arial"/>
              <w:sz w:val="18"/>
              <w:szCs w:val="18"/>
              <w:lang w:val="es-MX"/>
            </w:rPr>
            <w:t>2</w:t>
          </w:r>
        </w:p>
      </w:tc>
    </w:tr>
    <w:tr w:rsidR="006B4FEE" w:rsidRPr="00064B97" w14:paraId="0AE2F083" w14:textId="77777777" w:rsidTr="00F2077A">
      <w:trPr>
        <w:cantSplit/>
        <w:trHeight w:val="263"/>
        <w:jc w:val="center"/>
      </w:trPr>
      <w:tc>
        <w:tcPr>
          <w:tcW w:w="2122" w:type="dxa"/>
          <w:vMerge/>
          <w:tcBorders>
            <w:top w:val="single" w:sz="4" w:space="0" w:color="auto"/>
            <w:left w:val="single" w:sz="4" w:space="0" w:color="auto"/>
            <w:bottom w:val="single" w:sz="4" w:space="0" w:color="auto"/>
            <w:right w:val="single" w:sz="4" w:space="0" w:color="auto"/>
          </w:tcBorders>
        </w:tcPr>
        <w:p w14:paraId="1FF31CE5" w14:textId="77777777" w:rsidR="006B4FEE" w:rsidRPr="00A809BA" w:rsidRDefault="006B4FEE" w:rsidP="006B4FEE">
          <w:pPr>
            <w:ind w:right="360"/>
            <w:jc w:val="center"/>
            <w:rPr>
              <w:noProof/>
              <w:sz w:val="16"/>
              <w:szCs w:val="16"/>
            </w:rPr>
          </w:pPr>
        </w:p>
      </w:tc>
      <w:tc>
        <w:tcPr>
          <w:tcW w:w="4677" w:type="dxa"/>
          <w:vMerge/>
          <w:tcBorders>
            <w:left w:val="single" w:sz="4" w:space="0" w:color="auto"/>
          </w:tcBorders>
          <w:vAlign w:val="center"/>
        </w:tcPr>
        <w:p w14:paraId="4CA851B6" w14:textId="77777777" w:rsidR="006B4FEE" w:rsidRPr="00F2077A" w:rsidRDefault="006B4FEE" w:rsidP="006B4FEE">
          <w:pPr>
            <w:jc w:val="center"/>
            <w:rPr>
              <w:rFonts w:cs="Arial"/>
              <w:b/>
              <w:bCs/>
              <w:sz w:val="18"/>
              <w:szCs w:val="18"/>
              <w:lang w:val="es-MX"/>
            </w:rPr>
          </w:pPr>
        </w:p>
      </w:tc>
      <w:tc>
        <w:tcPr>
          <w:tcW w:w="1560" w:type="dxa"/>
          <w:tcBorders>
            <w:bottom w:val="single" w:sz="4" w:space="0" w:color="auto"/>
          </w:tcBorders>
          <w:vAlign w:val="center"/>
        </w:tcPr>
        <w:p w14:paraId="705388C2" w14:textId="77777777" w:rsidR="006B4FEE" w:rsidRPr="00527072" w:rsidRDefault="006B4FEE" w:rsidP="006B4FEE">
          <w:pPr>
            <w:jc w:val="center"/>
            <w:rPr>
              <w:rFonts w:cs="Arial"/>
              <w:sz w:val="18"/>
              <w:szCs w:val="18"/>
              <w:lang w:val="es-MX"/>
            </w:rPr>
          </w:pPr>
          <w:r w:rsidRPr="00527072">
            <w:rPr>
              <w:rFonts w:cs="Arial"/>
              <w:sz w:val="18"/>
              <w:szCs w:val="18"/>
              <w:lang w:val="es-MX"/>
            </w:rPr>
            <w:t>Versión</w:t>
          </w:r>
        </w:p>
      </w:tc>
      <w:tc>
        <w:tcPr>
          <w:tcW w:w="1291" w:type="dxa"/>
          <w:tcBorders>
            <w:bottom w:val="single" w:sz="4" w:space="0" w:color="auto"/>
          </w:tcBorders>
          <w:vAlign w:val="center"/>
        </w:tcPr>
        <w:p w14:paraId="4FB26BEB" w14:textId="0704F8C7" w:rsidR="006B4FEE" w:rsidRPr="00527072" w:rsidRDefault="00787DF1" w:rsidP="006B4FEE">
          <w:pPr>
            <w:jc w:val="center"/>
            <w:rPr>
              <w:rFonts w:cs="Arial"/>
              <w:sz w:val="18"/>
              <w:szCs w:val="18"/>
              <w:lang w:val="es-MX"/>
            </w:rPr>
          </w:pPr>
          <w:r w:rsidRPr="00527072">
            <w:rPr>
              <w:rFonts w:cs="Arial"/>
              <w:sz w:val="18"/>
              <w:szCs w:val="18"/>
              <w:lang w:val="es-MX"/>
            </w:rPr>
            <w:t>004</w:t>
          </w:r>
        </w:p>
      </w:tc>
    </w:tr>
    <w:tr w:rsidR="006B4FEE" w:rsidRPr="00064B97" w14:paraId="36290AA0" w14:textId="77777777" w:rsidTr="00F2077A">
      <w:trPr>
        <w:cantSplit/>
        <w:trHeight w:val="295"/>
        <w:jc w:val="center"/>
      </w:trPr>
      <w:tc>
        <w:tcPr>
          <w:tcW w:w="2122" w:type="dxa"/>
          <w:vMerge/>
          <w:tcBorders>
            <w:top w:val="single" w:sz="4" w:space="0" w:color="auto"/>
            <w:left w:val="single" w:sz="4" w:space="0" w:color="auto"/>
            <w:bottom w:val="single" w:sz="4" w:space="0" w:color="auto"/>
            <w:right w:val="single" w:sz="4" w:space="0" w:color="auto"/>
          </w:tcBorders>
        </w:tcPr>
        <w:p w14:paraId="3F3198C6" w14:textId="77777777" w:rsidR="006B4FEE" w:rsidRPr="00A809BA" w:rsidRDefault="006B4FEE" w:rsidP="006B4FEE">
          <w:pPr>
            <w:rPr>
              <w:rFonts w:ascii="Arial Narrow" w:hAnsi="Arial Narrow"/>
              <w:sz w:val="16"/>
              <w:szCs w:val="16"/>
              <w:lang w:val="es-MX"/>
            </w:rPr>
          </w:pPr>
        </w:p>
      </w:tc>
      <w:tc>
        <w:tcPr>
          <w:tcW w:w="4677" w:type="dxa"/>
          <w:vMerge w:val="restart"/>
          <w:tcBorders>
            <w:left w:val="single" w:sz="4" w:space="0" w:color="auto"/>
          </w:tcBorders>
          <w:vAlign w:val="center"/>
        </w:tcPr>
        <w:p w14:paraId="6CBEACD5" w14:textId="0E1FFDAB" w:rsidR="006B4FEE" w:rsidRPr="00F2077A" w:rsidRDefault="00F2077A" w:rsidP="00A809BA">
          <w:pPr>
            <w:jc w:val="center"/>
            <w:rPr>
              <w:rFonts w:cs="Arial"/>
              <w:b/>
              <w:bCs/>
              <w:sz w:val="18"/>
              <w:szCs w:val="18"/>
              <w:lang w:val="es-MX"/>
            </w:rPr>
          </w:pPr>
          <w:r w:rsidRPr="00F2077A">
            <w:rPr>
              <w:rFonts w:cs="Arial"/>
              <w:b/>
              <w:bCs/>
              <w:sz w:val="18"/>
              <w:szCs w:val="18"/>
              <w:lang w:val="es-MX"/>
            </w:rPr>
            <w:t>GUÍA: ELABORACIÓN DE INFORMES NACIONALES, REGIONALES Y/O SECTORIALES</w:t>
          </w:r>
        </w:p>
      </w:tc>
      <w:tc>
        <w:tcPr>
          <w:tcW w:w="1560" w:type="dxa"/>
          <w:vAlign w:val="center"/>
        </w:tcPr>
        <w:p w14:paraId="69F95D77" w14:textId="77777777" w:rsidR="006B4FEE" w:rsidRPr="00527072" w:rsidRDefault="006B4FEE" w:rsidP="006B4FEE">
          <w:pPr>
            <w:jc w:val="center"/>
            <w:rPr>
              <w:rFonts w:cs="Arial"/>
              <w:sz w:val="18"/>
              <w:szCs w:val="18"/>
              <w:lang w:val="es-MX"/>
            </w:rPr>
          </w:pPr>
          <w:r w:rsidRPr="00527072">
            <w:rPr>
              <w:rFonts w:cs="Arial"/>
              <w:sz w:val="18"/>
              <w:szCs w:val="18"/>
              <w:lang w:val="es-MX"/>
            </w:rPr>
            <w:t>Fecha</w:t>
          </w:r>
        </w:p>
      </w:tc>
      <w:tc>
        <w:tcPr>
          <w:tcW w:w="1291" w:type="dxa"/>
          <w:vAlign w:val="center"/>
        </w:tcPr>
        <w:p w14:paraId="1E838243" w14:textId="5CB3A1B6" w:rsidR="006B4FEE" w:rsidRPr="00527072" w:rsidRDefault="00F2077A" w:rsidP="006B4FEE">
          <w:pPr>
            <w:jc w:val="center"/>
            <w:rPr>
              <w:rFonts w:cs="Arial"/>
              <w:sz w:val="18"/>
              <w:szCs w:val="18"/>
              <w:lang w:val="es-MX"/>
            </w:rPr>
          </w:pPr>
          <w:r>
            <w:rPr>
              <w:rFonts w:cs="Arial"/>
              <w:sz w:val="18"/>
              <w:szCs w:val="18"/>
              <w:lang w:val="es-MX"/>
            </w:rPr>
            <w:t>25/11/2025</w:t>
          </w:r>
        </w:p>
      </w:tc>
    </w:tr>
    <w:tr w:rsidR="006B4FEE" w:rsidRPr="00064B97" w14:paraId="14987703" w14:textId="77777777" w:rsidTr="00F2077A">
      <w:trPr>
        <w:cantSplit/>
        <w:trHeight w:val="397"/>
        <w:jc w:val="center"/>
      </w:trPr>
      <w:tc>
        <w:tcPr>
          <w:tcW w:w="2122" w:type="dxa"/>
          <w:vMerge/>
          <w:tcBorders>
            <w:top w:val="single" w:sz="4" w:space="0" w:color="auto"/>
            <w:left w:val="single" w:sz="4" w:space="0" w:color="auto"/>
            <w:bottom w:val="single" w:sz="4" w:space="0" w:color="auto"/>
            <w:right w:val="single" w:sz="4" w:space="0" w:color="auto"/>
          </w:tcBorders>
        </w:tcPr>
        <w:p w14:paraId="5F895E23" w14:textId="77777777" w:rsidR="006B4FEE" w:rsidRPr="00A809BA" w:rsidRDefault="006B4FEE" w:rsidP="006B4FEE">
          <w:pPr>
            <w:rPr>
              <w:rFonts w:ascii="Arial Narrow" w:hAnsi="Arial Narrow"/>
              <w:sz w:val="16"/>
              <w:szCs w:val="16"/>
              <w:lang w:val="es-MX"/>
            </w:rPr>
          </w:pPr>
        </w:p>
      </w:tc>
      <w:tc>
        <w:tcPr>
          <w:tcW w:w="4677" w:type="dxa"/>
          <w:vMerge/>
          <w:tcBorders>
            <w:left w:val="single" w:sz="4" w:space="0" w:color="auto"/>
          </w:tcBorders>
          <w:vAlign w:val="center"/>
        </w:tcPr>
        <w:p w14:paraId="33ED3F87" w14:textId="77777777" w:rsidR="006B4FEE" w:rsidRPr="00527072" w:rsidRDefault="006B4FEE" w:rsidP="006B4FEE">
          <w:pPr>
            <w:jc w:val="center"/>
            <w:rPr>
              <w:rFonts w:cs="Arial"/>
              <w:b/>
              <w:bCs/>
              <w:sz w:val="18"/>
              <w:szCs w:val="18"/>
              <w:lang w:val="es-MX"/>
            </w:rPr>
          </w:pPr>
        </w:p>
      </w:tc>
      <w:tc>
        <w:tcPr>
          <w:tcW w:w="1560" w:type="dxa"/>
          <w:vAlign w:val="center"/>
        </w:tcPr>
        <w:p w14:paraId="2FAAFD94" w14:textId="77777777" w:rsidR="006B4FEE" w:rsidRPr="00527072" w:rsidRDefault="006B4FEE" w:rsidP="006B4FEE">
          <w:pPr>
            <w:jc w:val="center"/>
            <w:rPr>
              <w:rFonts w:cs="Arial"/>
              <w:sz w:val="18"/>
              <w:szCs w:val="18"/>
              <w:lang w:val="es-MX"/>
            </w:rPr>
          </w:pPr>
          <w:r w:rsidRPr="00527072">
            <w:rPr>
              <w:rFonts w:cs="Arial"/>
              <w:sz w:val="18"/>
              <w:szCs w:val="18"/>
              <w:lang w:val="es-MX"/>
            </w:rPr>
            <w:t>Clasificación de la información</w:t>
          </w:r>
        </w:p>
      </w:tc>
      <w:tc>
        <w:tcPr>
          <w:tcW w:w="1291" w:type="dxa"/>
          <w:vAlign w:val="center"/>
        </w:tcPr>
        <w:p w14:paraId="4DCEE0F2" w14:textId="6F7C42F6" w:rsidR="006B4FEE" w:rsidRPr="00527072" w:rsidRDefault="006B4FEE" w:rsidP="006B4FEE">
          <w:pPr>
            <w:jc w:val="center"/>
            <w:rPr>
              <w:rFonts w:cs="Arial"/>
              <w:sz w:val="18"/>
              <w:szCs w:val="18"/>
              <w:lang w:val="es-MX"/>
            </w:rPr>
          </w:pPr>
          <w:r w:rsidRPr="00527072">
            <w:rPr>
              <w:rFonts w:cs="Arial"/>
              <w:sz w:val="18"/>
              <w:szCs w:val="18"/>
              <w:lang w:val="es-MX"/>
            </w:rPr>
            <w:t>Pública</w:t>
          </w:r>
        </w:p>
      </w:tc>
    </w:tr>
  </w:tbl>
  <w:p w14:paraId="1B77DD52" w14:textId="73501DB8" w:rsidR="006B4FEE" w:rsidRPr="00087EB8" w:rsidRDefault="006B4FEE" w:rsidP="006314B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1225F"/>
    <w:multiLevelType w:val="hybridMultilevel"/>
    <w:tmpl w:val="D5443C4E"/>
    <w:lvl w:ilvl="0" w:tplc="EC8E876C">
      <w:start w:val="1"/>
      <w:numFmt w:val="bullet"/>
      <w:pStyle w:val="Estilo1"/>
      <w:lvlText w:val=""/>
      <w:lvlJc w:val="left"/>
      <w:pPr>
        <w:ind w:left="15722" w:hanging="360"/>
      </w:pPr>
      <w:rPr>
        <w:rFonts w:ascii="Wingdings" w:hAnsi="Wingdings" w:hint="default"/>
        <w:color w:val="000000"/>
      </w:rPr>
    </w:lvl>
    <w:lvl w:ilvl="1" w:tplc="240A0003" w:tentative="1">
      <w:start w:val="1"/>
      <w:numFmt w:val="bullet"/>
      <w:lvlText w:val="o"/>
      <w:lvlJc w:val="left"/>
      <w:pPr>
        <w:ind w:left="16442" w:hanging="360"/>
      </w:pPr>
      <w:rPr>
        <w:rFonts w:ascii="Courier New" w:hAnsi="Courier New" w:cs="Courier New" w:hint="default"/>
      </w:rPr>
    </w:lvl>
    <w:lvl w:ilvl="2" w:tplc="240A0005" w:tentative="1">
      <w:start w:val="1"/>
      <w:numFmt w:val="bullet"/>
      <w:lvlText w:val=""/>
      <w:lvlJc w:val="left"/>
      <w:pPr>
        <w:ind w:left="17162" w:hanging="360"/>
      </w:pPr>
      <w:rPr>
        <w:rFonts w:ascii="Wingdings" w:hAnsi="Wingdings" w:hint="default"/>
      </w:rPr>
    </w:lvl>
    <w:lvl w:ilvl="3" w:tplc="240A0001" w:tentative="1">
      <w:start w:val="1"/>
      <w:numFmt w:val="bullet"/>
      <w:lvlText w:val=""/>
      <w:lvlJc w:val="left"/>
      <w:pPr>
        <w:ind w:left="17882" w:hanging="360"/>
      </w:pPr>
      <w:rPr>
        <w:rFonts w:ascii="Symbol" w:hAnsi="Symbol" w:hint="default"/>
      </w:rPr>
    </w:lvl>
    <w:lvl w:ilvl="4" w:tplc="240A0003" w:tentative="1">
      <w:start w:val="1"/>
      <w:numFmt w:val="bullet"/>
      <w:lvlText w:val="o"/>
      <w:lvlJc w:val="left"/>
      <w:pPr>
        <w:ind w:left="18602" w:hanging="360"/>
      </w:pPr>
      <w:rPr>
        <w:rFonts w:ascii="Courier New" w:hAnsi="Courier New" w:cs="Courier New" w:hint="default"/>
      </w:rPr>
    </w:lvl>
    <w:lvl w:ilvl="5" w:tplc="240A0005" w:tentative="1">
      <w:start w:val="1"/>
      <w:numFmt w:val="bullet"/>
      <w:lvlText w:val=""/>
      <w:lvlJc w:val="left"/>
      <w:pPr>
        <w:ind w:left="19322" w:hanging="360"/>
      </w:pPr>
      <w:rPr>
        <w:rFonts w:ascii="Wingdings" w:hAnsi="Wingdings" w:hint="default"/>
      </w:rPr>
    </w:lvl>
    <w:lvl w:ilvl="6" w:tplc="240A0001" w:tentative="1">
      <w:start w:val="1"/>
      <w:numFmt w:val="bullet"/>
      <w:lvlText w:val=""/>
      <w:lvlJc w:val="left"/>
      <w:pPr>
        <w:ind w:left="20042" w:hanging="360"/>
      </w:pPr>
      <w:rPr>
        <w:rFonts w:ascii="Symbol" w:hAnsi="Symbol" w:hint="default"/>
      </w:rPr>
    </w:lvl>
    <w:lvl w:ilvl="7" w:tplc="240A0003" w:tentative="1">
      <w:start w:val="1"/>
      <w:numFmt w:val="bullet"/>
      <w:lvlText w:val="o"/>
      <w:lvlJc w:val="left"/>
      <w:pPr>
        <w:ind w:left="20762" w:hanging="360"/>
      </w:pPr>
      <w:rPr>
        <w:rFonts w:ascii="Courier New" w:hAnsi="Courier New" w:cs="Courier New" w:hint="default"/>
      </w:rPr>
    </w:lvl>
    <w:lvl w:ilvl="8" w:tplc="240A0005" w:tentative="1">
      <w:start w:val="1"/>
      <w:numFmt w:val="bullet"/>
      <w:lvlText w:val=""/>
      <w:lvlJc w:val="left"/>
      <w:pPr>
        <w:ind w:left="21482" w:hanging="360"/>
      </w:pPr>
      <w:rPr>
        <w:rFonts w:ascii="Wingdings" w:hAnsi="Wingdings" w:hint="default"/>
      </w:rPr>
    </w:lvl>
  </w:abstractNum>
  <w:abstractNum w:abstractNumId="1" w15:restartNumberingAfterBreak="0">
    <w:nsid w:val="301E38A5"/>
    <w:multiLevelType w:val="multilevel"/>
    <w:tmpl w:val="419ECB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3C42C00"/>
    <w:multiLevelType w:val="multilevel"/>
    <w:tmpl w:val="DFA093CA"/>
    <w:lvl w:ilvl="0">
      <w:start w:val="1"/>
      <w:numFmt w:val="decimal"/>
      <w:pStyle w:val="TITULO1-Documentos"/>
      <w:lvlText w:val="%1."/>
      <w:lvlJc w:val="left"/>
      <w:pPr>
        <w:ind w:left="720" w:hanging="360"/>
      </w:pPr>
      <w:rPr>
        <w:rFonts w:hint="default"/>
      </w:rPr>
    </w:lvl>
    <w:lvl w:ilvl="1">
      <w:start w:val="1"/>
      <w:numFmt w:val="decimal"/>
      <w:pStyle w:val="Estilo2"/>
      <w:isLgl/>
      <w:lvlText w:val="%1.%2."/>
      <w:lvlJc w:val="left"/>
      <w:pPr>
        <w:ind w:left="1080" w:hanging="720"/>
      </w:pPr>
      <w:rPr>
        <w:rFonts w:hint="default"/>
        <w:b/>
        <w:bCs w:val="0"/>
      </w:rPr>
    </w:lvl>
    <w:lvl w:ilvl="2">
      <w:start w:val="1"/>
      <w:numFmt w:val="decimal"/>
      <w:pStyle w:val="Estilo3"/>
      <w:isLgl/>
      <w:lvlText w:val="%1.%2.%3."/>
      <w:lvlJc w:val="left"/>
      <w:pPr>
        <w:ind w:left="1440" w:hanging="108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 w15:restartNumberingAfterBreak="0">
    <w:nsid w:val="77AE1C6B"/>
    <w:multiLevelType w:val="multilevel"/>
    <w:tmpl w:val="C376101A"/>
    <w:lvl w:ilvl="0">
      <w:start w:val="1"/>
      <w:numFmt w:val="decimal"/>
      <w:pStyle w:val="TITULO1-DOCUMENTOS0"/>
      <w:lvlText w:val="%1."/>
      <w:lvlJc w:val="left"/>
      <w:pPr>
        <w:ind w:left="5889" w:hanging="360"/>
      </w:pPr>
      <w:rPr>
        <w:rFonts w:hint="default"/>
      </w:rPr>
    </w:lvl>
    <w:lvl w:ilvl="1">
      <w:start w:val="1"/>
      <w:numFmt w:val="decimal"/>
      <w:pStyle w:val="TITULO2-DOCUMENTOS"/>
      <w:isLgl/>
      <w:lvlText w:val="%1.%2."/>
      <w:lvlJc w:val="left"/>
      <w:pPr>
        <w:ind w:left="6249" w:hanging="720"/>
      </w:pPr>
      <w:rPr>
        <w:rFonts w:hint="default"/>
      </w:rPr>
    </w:lvl>
    <w:lvl w:ilvl="2">
      <w:start w:val="1"/>
      <w:numFmt w:val="decimal"/>
      <w:pStyle w:val="Titulo3-DOCUMENTOS"/>
      <w:isLgl/>
      <w:lvlText w:val="%1.%2.%3."/>
      <w:lvlJc w:val="left"/>
      <w:pPr>
        <w:ind w:left="6609" w:hanging="1080"/>
      </w:pPr>
    </w:lvl>
    <w:lvl w:ilvl="3">
      <w:start w:val="1"/>
      <w:numFmt w:val="decimal"/>
      <w:isLgl/>
      <w:lvlText w:val="%1.%2.%3.%4."/>
      <w:lvlJc w:val="left"/>
      <w:pPr>
        <w:ind w:left="6969" w:hanging="1440"/>
      </w:pPr>
      <w:rPr>
        <w:rFonts w:hint="default"/>
      </w:rPr>
    </w:lvl>
    <w:lvl w:ilvl="4">
      <w:start w:val="1"/>
      <w:numFmt w:val="decimal"/>
      <w:isLgl/>
      <w:lvlText w:val="%1.%2.%3.%4.%5."/>
      <w:lvlJc w:val="left"/>
      <w:pPr>
        <w:ind w:left="6969" w:hanging="1440"/>
      </w:pPr>
      <w:rPr>
        <w:rFonts w:hint="default"/>
      </w:rPr>
    </w:lvl>
    <w:lvl w:ilvl="5">
      <w:start w:val="1"/>
      <w:numFmt w:val="decimal"/>
      <w:isLgl/>
      <w:lvlText w:val="%1.%2.%3.%4.%5.%6."/>
      <w:lvlJc w:val="left"/>
      <w:pPr>
        <w:ind w:left="7329" w:hanging="1800"/>
      </w:pPr>
      <w:rPr>
        <w:rFonts w:hint="default"/>
      </w:rPr>
    </w:lvl>
    <w:lvl w:ilvl="6">
      <w:start w:val="1"/>
      <w:numFmt w:val="decimal"/>
      <w:isLgl/>
      <w:lvlText w:val="%1.%2.%3.%4.%5.%6.%7."/>
      <w:lvlJc w:val="left"/>
      <w:pPr>
        <w:ind w:left="7689" w:hanging="2160"/>
      </w:pPr>
      <w:rPr>
        <w:rFonts w:hint="default"/>
      </w:rPr>
    </w:lvl>
    <w:lvl w:ilvl="7">
      <w:start w:val="1"/>
      <w:numFmt w:val="decimal"/>
      <w:isLgl/>
      <w:lvlText w:val="%1.%2.%3.%4.%5.%6.%7.%8."/>
      <w:lvlJc w:val="left"/>
      <w:pPr>
        <w:ind w:left="8049" w:hanging="2520"/>
      </w:pPr>
      <w:rPr>
        <w:rFonts w:hint="default"/>
      </w:rPr>
    </w:lvl>
    <w:lvl w:ilvl="8">
      <w:start w:val="1"/>
      <w:numFmt w:val="decimal"/>
      <w:isLgl/>
      <w:lvlText w:val="%1.%2.%3.%4.%5.%6.%7.%8.%9."/>
      <w:lvlJc w:val="left"/>
      <w:pPr>
        <w:ind w:left="8049" w:hanging="2520"/>
      </w:pPr>
      <w:rPr>
        <w:rFonts w:hint="default"/>
      </w:rPr>
    </w:lvl>
  </w:abstractNum>
  <w:num w:numId="1" w16cid:durableId="1210875282">
    <w:abstractNumId w:val="1"/>
  </w:num>
  <w:num w:numId="2" w16cid:durableId="639924973">
    <w:abstractNumId w:val="0"/>
  </w:num>
  <w:num w:numId="3" w16cid:durableId="390885971">
    <w:abstractNumId w:val="3"/>
  </w:num>
  <w:num w:numId="4" w16cid:durableId="151063193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A79"/>
    <w:rsid w:val="000010EB"/>
    <w:rsid w:val="00003E2C"/>
    <w:rsid w:val="00004568"/>
    <w:rsid w:val="0000533F"/>
    <w:rsid w:val="00007376"/>
    <w:rsid w:val="00007BA7"/>
    <w:rsid w:val="00010343"/>
    <w:rsid w:val="00010876"/>
    <w:rsid w:val="00010905"/>
    <w:rsid w:val="000120E7"/>
    <w:rsid w:val="00012B69"/>
    <w:rsid w:val="00016E1C"/>
    <w:rsid w:val="000203CA"/>
    <w:rsid w:val="00021EEA"/>
    <w:rsid w:val="000278E6"/>
    <w:rsid w:val="00030F90"/>
    <w:rsid w:val="00033E48"/>
    <w:rsid w:val="00036CE2"/>
    <w:rsid w:val="00042F7C"/>
    <w:rsid w:val="000448A1"/>
    <w:rsid w:val="00044B02"/>
    <w:rsid w:val="00045949"/>
    <w:rsid w:val="00052039"/>
    <w:rsid w:val="00052B82"/>
    <w:rsid w:val="000560E2"/>
    <w:rsid w:val="00056A6F"/>
    <w:rsid w:val="000570DE"/>
    <w:rsid w:val="000571BC"/>
    <w:rsid w:val="000573B5"/>
    <w:rsid w:val="00061C60"/>
    <w:rsid w:val="0006382B"/>
    <w:rsid w:val="00064B97"/>
    <w:rsid w:val="00067B6B"/>
    <w:rsid w:val="0007378A"/>
    <w:rsid w:val="00073CC6"/>
    <w:rsid w:val="00075947"/>
    <w:rsid w:val="00082257"/>
    <w:rsid w:val="00084472"/>
    <w:rsid w:val="00084752"/>
    <w:rsid w:val="0008590B"/>
    <w:rsid w:val="00086DE6"/>
    <w:rsid w:val="00087EB8"/>
    <w:rsid w:val="0009115C"/>
    <w:rsid w:val="0009311B"/>
    <w:rsid w:val="00094BBB"/>
    <w:rsid w:val="00096A8A"/>
    <w:rsid w:val="00097030"/>
    <w:rsid w:val="000A055E"/>
    <w:rsid w:val="000A11C7"/>
    <w:rsid w:val="000A322E"/>
    <w:rsid w:val="000A3DF8"/>
    <w:rsid w:val="000A4682"/>
    <w:rsid w:val="000A6549"/>
    <w:rsid w:val="000A7F43"/>
    <w:rsid w:val="000B18C5"/>
    <w:rsid w:val="000B209B"/>
    <w:rsid w:val="000B3528"/>
    <w:rsid w:val="000B441F"/>
    <w:rsid w:val="000C0DD9"/>
    <w:rsid w:val="000C1CF8"/>
    <w:rsid w:val="000C2140"/>
    <w:rsid w:val="000C270A"/>
    <w:rsid w:val="000C2DA6"/>
    <w:rsid w:val="000C7687"/>
    <w:rsid w:val="000D0B46"/>
    <w:rsid w:val="000D5683"/>
    <w:rsid w:val="000D700E"/>
    <w:rsid w:val="000E059A"/>
    <w:rsid w:val="000E0EE7"/>
    <w:rsid w:val="000E50ED"/>
    <w:rsid w:val="000F3D44"/>
    <w:rsid w:val="000F6BDA"/>
    <w:rsid w:val="000F705F"/>
    <w:rsid w:val="001002A6"/>
    <w:rsid w:val="00104238"/>
    <w:rsid w:val="00106DC1"/>
    <w:rsid w:val="00110393"/>
    <w:rsid w:val="00111B31"/>
    <w:rsid w:val="001202F5"/>
    <w:rsid w:val="0012086F"/>
    <w:rsid w:val="001210BA"/>
    <w:rsid w:val="0012395D"/>
    <w:rsid w:val="00126C6F"/>
    <w:rsid w:val="00127602"/>
    <w:rsid w:val="0012772E"/>
    <w:rsid w:val="0012786E"/>
    <w:rsid w:val="00127D5F"/>
    <w:rsid w:val="00131EA7"/>
    <w:rsid w:val="00137D9E"/>
    <w:rsid w:val="001408BF"/>
    <w:rsid w:val="00141A06"/>
    <w:rsid w:val="00141CAB"/>
    <w:rsid w:val="00141CC9"/>
    <w:rsid w:val="00143D1C"/>
    <w:rsid w:val="00145E74"/>
    <w:rsid w:val="0014675D"/>
    <w:rsid w:val="00150715"/>
    <w:rsid w:val="0015077B"/>
    <w:rsid w:val="00150980"/>
    <w:rsid w:val="001531DC"/>
    <w:rsid w:val="00157484"/>
    <w:rsid w:val="001576BC"/>
    <w:rsid w:val="00163037"/>
    <w:rsid w:val="001637F5"/>
    <w:rsid w:val="00164FD3"/>
    <w:rsid w:val="00166EAB"/>
    <w:rsid w:val="0017145F"/>
    <w:rsid w:val="00171814"/>
    <w:rsid w:val="0017192E"/>
    <w:rsid w:val="00171A22"/>
    <w:rsid w:val="00176BD5"/>
    <w:rsid w:val="001770BA"/>
    <w:rsid w:val="001776C0"/>
    <w:rsid w:val="00177F26"/>
    <w:rsid w:val="001832D8"/>
    <w:rsid w:val="00183763"/>
    <w:rsid w:val="00183A90"/>
    <w:rsid w:val="0019071E"/>
    <w:rsid w:val="00190CDB"/>
    <w:rsid w:val="001916CD"/>
    <w:rsid w:val="001918CE"/>
    <w:rsid w:val="001938D0"/>
    <w:rsid w:val="00195034"/>
    <w:rsid w:val="001953E4"/>
    <w:rsid w:val="00195504"/>
    <w:rsid w:val="001A0D16"/>
    <w:rsid w:val="001A0E57"/>
    <w:rsid w:val="001A1543"/>
    <w:rsid w:val="001A3B6D"/>
    <w:rsid w:val="001A41D4"/>
    <w:rsid w:val="001A4A18"/>
    <w:rsid w:val="001A7EF8"/>
    <w:rsid w:val="001B2F1B"/>
    <w:rsid w:val="001B3C29"/>
    <w:rsid w:val="001B7814"/>
    <w:rsid w:val="001C2F04"/>
    <w:rsid w:val="001C4EEA"/>
    <w:rsid w:val="001C624F"/>
    <w:rsid w:val="001C715B"/>
    <w:rsid w:val="001C77C1"/>
    <w:rsid w:val="001D3306"/>
    <w:rsid w:val="001D49C2"/>
    <w:rsid w:val="001D6DFF"/>
    <w:rsid w:val="001D74CD"/>
    <w:rsid w:val="001D7E34"/>
    <w:rsid w:val="001E0280"/>
    <w:rsid w:val="001E4306"/>
    <w:rsid w:val="001E54D3"/>
    <w:rsid w:val="001E6248"/>
    <w:rsid w:val="001E7133"/>
    <w:rsid w:val="001F0C15"/>
    <w:rsid w:val="001F1D92"/>
    <w:rsid w:val="001F23EA"/>
    <w:rsid w:val="001F4FD3"/>
    <w:rsid w:val="001F7699"/>
    <w:rsid w:val="002030A6"/>
    <w:rsid w:val="002038E4"/>
    <w:rsid w:val="002045CD"/>
    <w:rsid w:val="0020538B"/>
    <w:rsid w:val="00206AB3"/>
    <w:rsid w:val="0021495B"/>
    <w:rsid w:val="002151CA"/>
    <w:rsid w:val="00215ED2"/>
    <w:rsid w:val="00215F5F"/>
    <w:rsid w:val="00217E96"/>
    <w:rsid w:val="00220340"/>
    <w:rsid w:val="00220E90"/>
    <w:rsid w:val="00225889"/>
    <w:rsid w:val="00227592"/>
    <w:rsid w:val="00227793"/>
    <w:rsid w:val="002278DE"/>
    <w:rsid w:val="00231637"/>
    <w:rsid w:val="00231B62"/>
    <w:rsid w:val="002323CD"/>
    <w:rsid w:val="00232533"/>
    <w:rsid w:val="002346A9"/>
    <w:rsid w:val="00234D1C"/>
    <w:rsid w:val="0023580F"/>
    <w:rsid w:val="00241B3A"/>
    <w:rsid w:val="00242C52"/>
    <w:rsid w:val="00243502"/>
    <w:rsid w:val="0024361E"/>
    <w:rsid w:val="00243C17"/>
    <w:rsid w:val="00245ACA"/>
    <w:rsid w:val="0025145E"/>
    <w:rsid w:val="00252E3A"/>
    <w:rsid w:val="0025303B"/>
    <w:rsid w:val="00254503"/>
    <w:rsid w:val="0025467E"/>
    <w:rsid w:val="00254B82"/>
    <w:rsid w:val="002561CD"/>
    <w:rsid w:val="00256902"/>
    <w:rsid w:val="00264163"/>
    <w:rsid w:val="0026776C"/>
    <w:rsid w:val="0027060C"/>
    <w:rsid w:val="0027172F"/>
    <w:rsid w:val="00276931"/>
    <w:rsid w:val="00281695"/>
    <w:rsid w:val="002817B7"/>
    <w:rsid w:val="00287CB9"/>
    <w:rsid w:val="0029321F"/>
    <w:rsid w:val="00293D2E"/>
    <w:rsid w:val="002973DE"/>
    <w:rsid w:val="002A2EC0"/>
    <w:rsid w:val="002A53F3"/>
    <w:rsid w:val="002A54D0"/>
    <w:rsid w:val="002A5C26"/>
    <w:rsid w:val="002C1530"/>
    <w:rsid w:val="002C650B"/>
    <w:rsid w:val="002C7BF4"/>
    <w:rsid w:val="002D0111"/>
    <w:rsid w:val="002D2DAF"/>
    <w:rsid w:val="002D4085"/>
    <w:rsid w:val="002E1AD8"/>
    <w:rsid w:val="002E60BF"/>
    <w:rsid w:val="002F11F8"/>
    <w:rsid w:val="002F3329"/>
    <w:rsid w:val="002F4D04"/>
    <w:rsid w:val="002F5176"/>
    <w:rsid w:val="003033AC"/>
    <w:rsid w:val="0030368B"/>
    <w:rsid w:val="00303C5A"/>
    <w:rsid w:val="003058A9"/>
    <w:rsid w:val="003062A0"/>
    <w:rsid w:val="003063E4"/>
    <w:rsid w:val="0030752C"/>
    <w:rsid w:val="00312555"/>
    <w:rsid w:val="00312A56"/>
    <w:rsid w:val="00313560"/>
    <w:rsid w:val="00315693"/>
    <w:rsid w:val="00316FBB"/>
    <w:rsid w:val="003177C9"/>
    <w:rsid w:val="0032076E"/>
    <w:rsid w:val="00327877"/>
    <w:rsid w:val="00331765"/>
    <w:rsid w:val="00331E60"/>
    <w:rsid w:val="00334CBB"/>
    <w:rsid w:val="00335AE3"/>
    <w:rsid w:val="00336A1D"/>
    <w:rsid w:val="00337B69"/>
    <w:rsid w:val="00340B86"/>
    <w:rsid w:val="00342EE6"/>
    <w:rsid w:val="00344134"/>
    <w:rsid w:val="00344749"/>
    <w:rsid w:val="003500A6"/>
    <w:rsid w:val="0035013A"/>
    <w:rsid w:val="00354CF2"/>
    <w:rsid w:val="0035640B"/>
    <w:rsid w:val="00356A97"/>
    <w:rsid w:val="00360861"/>
    <w:rsid w:val="00361711"/>
    <w:rsid w:val="00362AF2"/>
    <w:rsid w:val="0037085A"/>
    <w:rsid w:val="00375C2B"/>
    <w:rsid w:val="00376BAA"/>
    <w:rsid w:val="00377241"/>
    <w:rsid w:val="0038052D"/>
    <w:rsid w:val="003810DA"/>
    <w:rsid w:val="003815C2"/>
    <w:rsid w:val="00382551"/>
    <w:rsid w:val="00382566"/>
    <w:rsid w:val="00382F28"/>
    <w:rsid w:val="0038515F"/>
    <w:rsid w:val="003860B3"/>
    <w:rsid w:val="0039147C"/>
    <w:rsid w:val="003920CD"/>
    <w:rsid w:val="00392246"/>
    <w:rsid w:val="00392E4A"/>
    <w:rsid w:val="003A0311"/>
    <w:rsid w:val="003A15AF"/>
    <w:rsid w:val="003A1A1A"/>
    <w:rsid w:val="003A2161"/>
    <w:rsid w:val="003A28FC"/>
    <w:rsid w:val="003A2F26"/>
    <w:rsid w:val="003A313A"/>
    <w:rsid w:val="003A3628"/>
    <w:rsid w:val="003A3AFB"/>
    <w:rsid w:val="003A6222"/>
    <w:rsid w:val="003A6E84"/>
    <w:rsid w:val="003A6F40"/>
    <w:rsid w:val="003A70B8"/>
    <w:rsid w:val="003B2B6A"/>
    <w:rsid w:val="003B2D1F"/>
    <w:rsid w:val="003B524E"/>
    <w:rsid w:val="003B5B10"/>
    <w:rsid w:val="003B6A7A"/>
    <w:rsid w:val="003C0BC2"/>
    <w:rsid w:val="003C1F7B"/>
    <w:rsid w:val="003C28A7"/>
    <w:rsid w:val="003C5CC0"/>
    <w:rsid w:val="003C6692"/>
    <w:rsid w:val="003C6C7F"/>
    <w:rsid w:val="003D2945"/>
    <w:rsid w:val="003D31DF"/>
    <w:rsid w:val="003D43DC"/>
    <w:rsid w:val="003D4D27"/>
    <w:rsid w:val="003E032E"/>
    <w:rsid w:val="003E055B"/>
    <w:rsid w:val="003E105E"/>
    <w:rsid w:val="003E166C"/>
    <w:rsid w:val="003E4874"/>
    <w:rsid w:val="003E60BC"/>
    <w:rsid w:val="003E7B80"/>
    <w:rsid w:val="003F15F9"/>
    <w:rsid w:val="003F511C"/>
    <w:rsid w:val="003F602F"/>
    <w:rsid w:val="00403FBD"/>
    <w:rsid w:val="004048AD"/>
    <w:rsid w:val="004073DB"/>
    <w:rsid w:val="0041733F"/>
    <w:rsid w:val="0041740A"/>
    <w:rsid w:val="00417579"/>
    <w:rsid w:val="00422AA4"/>
    <w:rsid w:val="00427347"/>
    <w:rsid w:val="00444291"/>
    <w:rsid w:val="004461F6"/>
    <w:rsid w:val="0045227F"/>
    <w:rsid w:val="00453F37"/>
    <w:rsid w:val="004569C1"/>
    <w:rsid w:val="00457870"/>
    <w:rsid w:val="0046777C"/>
    <w:rsid w:val="00481213"/>
    <w:rsid w:val="0048184B"/>
    <w:rsid w:val="0048216F"/>
    <w:rsid w:val="00486FDE"/>
    <w:rsid w:val="00491B58"/>
    <w:rsid w:val="004941B9"/>
    <w:rsid w:val="0049512B"/>
    <w:rsid w:val="00495F1F"/>
    <w:rsid w:val="004978E5"/>
    <w:rsid w:val="004A2639"/>
    <w:rsid w:val="004A4D34"/>
    <w:rsid w:val="004A6417"/>
    <w:rsid w:val="004A6754"/>
    <w:rsid w:val="004A741B"/>
    <w:rsid w:val="004A7D5C"/>
    <w:rsid w:val="004B4F00"/>
    <w:rsid w:val="004B4F1E"/>
    <w:rsid w:val="004B786C"/>
    <w:rsid w:val="004C02E7"/>
    <w:rsid w:val="004C40E9"/>
    <w:rsid w:val="004C4421"/>
    <w:rsid w:val="004C5BE6"/>
    <w:rsid w:val="004D184F"/>
    <w:rsid w:val="004D19AB"/>
    <w:rsid w:val="004D1A27"/>
    <w:rsid w:val="004D2AAD"/>
    <w:rsid w:val="004D6C9D"/>
    <w:rsid w:val="004D7F35"/>
    <w:rsid w:val="004E1AFE"/>
    <w:rsid w:val="004E2F98"/>
    <w:rsid w:val="004E672D"/>
    <w:rsid w:val="004F0324"/>
    <w:rsid w:val="004F0C56"/>
    <w:rsid w:val="004F0E41"/>
    <w:rsid w:val="004F131A"/>
    <w:rsid w:val="004F16B1"/>
    <w:rsid w:val="004F2A3F"/>
    <w:rsid w:val="004F2CF9"/>
    <w:rsid w:val="004F4C4A"/>
    <w:rsid w:val="004F5EB5"/>
    <w:rsid w:val="004F687A"/>
    <w:rsid w:val="00503930"/>
    <w:rsid w:val="00507242"/>
    <w:rsid w:val="0051423A"/>
    <w:rsid w:val="005146F4"/>
    <w:rsid w:val="00516EC5"/>
    <w:rsid w:val="00517035"/>
    <w:rsid w:val="00520172"/>
    <w:rsid w:val="00521527"/>
    <w:rsid w:val="00523F2D"/>
    <w:rsid w:val="005256D2"/>
    <w:rsid w:val="00525717"/>
    <w:rsid w:val="00525BB6"/>
    <w:rsid w:val="00527072"/>
    <w:rsid w:val="00527ABD"/>
    <w:rsid w:val="005315D1"/>
    <w:rsid w:val="00532529"/>
    <w:rsid w:val="00532682"/>
    <w:rsid w:val="00533DBD"/>
    <w:rsid w:val="00534847"/>
    <w:rsid w:val="005376BC"/>
    <w:rsid w:val="00537AE1"/>
    <w:rsid w:val="00541531"/>
    <w:rsid w:val="00544425"/>
    <w:rsid w:val="005447ED"/>
    <w:rsid w:val="00546551"/>
    <w:rsid w:val="00552283"/>
    <w:rsid w:val="005536FF"/>
    <w:rsid w:val="00554594"/>
    <w:rsid w:val="00557F50"/>
    <w:rsid w:val="00562955"/>
    <w:rsid w:val="005675B2"/>
    <w:rsid w:val="00575BC5"/>
    <w:rsid w:val="00576FAA"/>
    <w:rsid w:val="00577DDC"/>
    <w:rsid w:val="00580EA0"/>
    <w:rsid w:val="005814EB"/>
    <w:rsid w:val="00582855"/>
    <w:rsid w:val="00583A4B"/>
    <w:rsid w:val="00584A24"/>
    <w:rsid w:val="005855B9"/>
    <w:rsid w:val="005914AF"/>
    <w:rsid w:val="00595131"/>
    <w:rsid w:val="00597D2B"/>
    <w:rsid w:val="005A0A1D"/>
    <w:rsid w:val="005A0F83"/>
    <w:rsid w:val="005A566C"/>
    <w:rsid w:val="005A59B3"/>
    <w:rsid w:val="005B2AD1"/>
    <w:rsid w:val="005B2DA4"/>
    <w:rsid w:val="005B5467"/>
    <w:rsid w:val="005B60EE"/>
    <w:rsid w:val="005C26E2"/>
    <w:rsid w:val="005C4743"/>
    <w:rsid w:val="005C688F"/>
    <w:rsid w:val="005C7D24"/>
    <w:rsid w:val="005D0CCA"/>
    <w:rsid w:val="005D14FC"/>
    <w:rsid w:val="005D1518"/>
    <w:rsid w:val="005D2D9D"/>
    <w:rsid w:val="005D394B"/>
    <w:rsid w:val="005D3B14"/>
    <w:rsid w:val="005D4B05"/>
    <w:rsid w:val="005D4D0A"/>
    <w:rsid w:val="005D5EE5"/>
    <w:rsid w:val="005D65B5"/>
    <w:rsid w:val="005D6F85"/>
    <w:rsid w:val="005E2746"/>
    <w:rsid w:val="005E3269"/>
    <w:rsid w:val="005E4C64"/>
    <w:rsid w:val="005F3922"/>
    <w:rsid w:val="005F401E"/>
    <w:rsid w:val="005F4932"/>
    <w:rsid w:val="005F4B22"/>
    <w:rsid w:val="005F5763"/>
    <w:rsid w:val="005F7868"/>
    <w:rsid w:val="006000DE"/>
    <w:rsid w:val="00601429"/>
    <w:rsid w:val="006033CF"/>
    <w:rsid w:val="00603AE3"/>
    <w:rsid w:val="00605A97"/>
    <w:rsid w:val="00610CB8"/>
    <w:rsid w:val="00610F2C"/>
    <w:rsid w:val="0061241A"/>
    <w:rsid w:val="00612D4F"/>
    <w:rsid w:val="00613614"/>
    <w:rsid w:val="00614613"/>
    <w:rsid w:val="00614B97"/>
    <w:rsid w:val="00616031"/>
    <w:rsid w:val="00620957"/>
    <w:rsid w:val="00621DF5"/>
    <w:rsid w:val="00625D5D"/>
    <w:rsid w:val="006314B2"/>
    <w:rsid w:val="00631A1A"/>
    <w:rsid w:val="006328FD"/>
    <w:rsid w:val="00633259"/>
    <w:rsid w:val="00633816"/>
    <w:rsid w:val="0063481E"/>
    <w:rsid w:val="006351C6"/>
    <w:rsid w:val="006427E4"/>
    <w:rsid w:val="006463F6"/>
    <w:rsid w:val="0065053E"/>
    <w:rsid w:val="00654560"/>
    <w:rsid w:val="006545EA"/>
    <w:rsid w:val="00660722"/>
    <w:rsid w:val="0066179F"/>
    <w:rsid w:val="00674CAB"/>
    <w:rsid w:val="006758CE"/>
    <w:rsid w:val="00675C40"/>
    <w:rsid w:val="00676B92"/>
    <w:rsid w:val="00676CEA"/>
    <w:rsid w:val="0068148D"/>
    <w:rsid w:val="00682B99"/>
    <w:rsid w:val="006834B2"/>
    <w:rsid w:val="00683787"/>
    <w:rsid w:val="00686A41"/>
    <w:rsid w:val="0069121D"/>
    <w:rsid w:val="00691586"/>
    <w:rsid w:val="00694A1C"/>
    <w:rsid w:val="00695049"/>
    <w:rsid w:val="00695BF1"/>
    <w:rsid w:val="00696679"/>
    <w:rsid w:val="00697AB3"/>
    <w:rsid w:val="006A152B"/>
    <w:rsid w:val="006A744B"/>
    <w:rsid w:val="006B1ACF"/>
    <w:rsid w:val="006B21A1"/>
    <w:rsid w:val="006B25E2"/>
    <w:rsid w:val="006B4FEE"/>
    <w:rsid w:val="006B5A25"/>
    <w:rsid w:val="006B68C6"/>
    <w:rsid w:val="006B7A7D"/>
    <w:rsid w:val="006C0261"/>
    <w:rsid w:val="006C05F3"/>
    <w:rsid w:val="006C301B"/>
    <w:rsid w:val="006C5FEC"/>
    <w:rsid w:val="006C62FB"/>
    <w:rsid w:val="006C7967"/>
    <w:rsid w:val="006D097D"/>
    <w:rsid w:val="006D3E68"/>
    <w:rsid w:val="006D5F0F"/>
    <w:rsid w:val="006D6094"/>
    <w:rsid w:val="006E1F28"/>
    <w:rsid w:val="006E41EA"/>
    <w:rsid w:val="006F04D4"/>
    <w:rsid w:val="006F1D40"/>
    <w:rsid w:val="006F309E"/>
    <w:rsid w:val="006F3A04"/>
    <w:rsid w:val="006F3AA0"/>
    <w:rsid w:val="006F3C8C"/>
    <w:rsid w:val="006F3CED"/>
    <w:rsid w:val="006F4830"/>
    <w:rsid w:val="006F5647"/>
    <w:rsid w:val="006F7352"/>
    <w:rsid w:val="006F7491"/>
    <w:rsid w:val="00700776"/>
    <w:rsid w:val="0070079D"/>
    <w:rsid w:val="00703BE0"/>
    <w:rsid w:val="00704A8A"/>
    <w:rsid w:val="00705A10"/>
    <w:rsid w:val="00707474"/>
    <w:rsid w:val="00707613"/>
    <w:rsid w:val="00711DE1"/>
    <w:rsid w:val="007125F4"/>
    <w:rsid w:val="00712CBD"/>
    <w:rsid w:val="007151F2"/>
    <w:rsid w:val="00716B4F"/>
    <w:rsid w:val="00717265"/>
    <w:rsid w:val="00717D0F"/>
    <w:rsid w:val="007208EB"/>
    <w:rsid w:val="00722DAC"/>
    <w:rsid w:val="007234B1"/>
    <w:rsid w:val="00726436"/>
    <w:rsid w:val="00727100"/>
    <w:rsid w:val="00733A67"/>
    <w:rsid w:val="007345B3"/>
    <w:rsid w:val="0073758F"/>
    <w:rsid w:val="00740957"/>
    <w:rsid w:val="00744D34"/>
    <w:rsid w:val="007459E2"/>
    <w:rsid w:val="00745B2A"/>
    <w:rsid w:val="00747C1E"/>
    <w:rsid w:val="0075042D"/>
    <w:rsid w:val="0075147B"/>
    <w:rsid w:val="00751566"/>
    <w:rsid w:val="00752A49"/>
    <w:rsid w:val="00760B97"/>
    <w:rsid w:val="00762378"/>
    <w:rsid w:val="00764BA5"/>
    <w:rsid w:val="0076706E"/>
    <w:rsid w:val="007726E1"/>
    <w:rsid w:val="00776C93"/>
    <w:rsid w:val="00776CF2"/>
    <w:rsid w:val="00777454"/>
    <w:rsid w:val="00777639"/>
    <w:rsid w:val="0078046B"/>
    <w:rsid w:val="0078067C"/>
    <w:rsid w:val="00781139"/>
    <w:rsid w:val="00781431"/>
    <w:rsid w:val="007816AE"/>
    <w:rsid w:val="007852AD"/>
    <w:rsid w:val="007855AB"/>
    <w:rsid w:val="00786966"/>
    <w:rsid w:val="00787260"/>
    <w:rsid w:val="00787832"/>
    <w:rsid w:val="00787DF1"/>
    <w:rsid w:val="0079049E"/>
    <w:rsid w:val="00795573"/>
    <w:rsid w:val="00797922"/>
    <w:rsid w:val="007A0964"/>
    <w:rsid w:val="007A127C"/>
    <w:rsid w:val="007A1645"/>
    <w:rsid w:val="007A2B3A"/>
    <w:rsid w:val="007A3ECC"/>
    <w:rsid w:val="007A4996"/>
    <w:rsid w:val="007A541B"/>
    <w:rsid w:val="007A594C"/>
    <w:rsid w:val="007A59CA"/>
    <w:rsid w:val="007A68BA"/>
    <w:rsid w:val="007B1ACB"/>
    <w:rsid w:val="007B32AC"/>
    <w:rsid w:val="007B38DF"/>
    <w:rsid w:val="007B6407"/>
    <w:rsid w:val="007B712F"/>
    <w:rsid w:val="007C1003"/>
    <w:rsid w:val="007C200F"/>
    <w:rsid w:val="007C2E44"/>
    <w:rsid w:val="007C3EF7"/>
    <w:rsid w:val="007D49FB"/>
    <w:rsid w:val="007D52F5"/>
    <w:rsid w:val="007D5A3C"/>
    <w:rsid w:val="007E07E8"/>
    <w:rsid w:val="007E0E9A"/>
    <w:rsid w:val="007E67D9"/>
    <w:rsid w:val="007F087B"/>
    <w:rsid w:val="007F471A"/>
    <w:rsid w:val="00800675"/>
    <w:rsid w:val="0080123E"/>
    <w:rsid w:val="008023E5"/>
    <w:rsid w:val="00804E44"/>
    <w:rsid w:val="00810CB2"/>
    <w:rsid w:val="008121FE"/>
    <w:rsid w:val="00815623"/>
    <w:rsid w:val="00820A9A"/>
    <w:rsid w:val="008212C4"/>
    <w:rsid w:val="00824A79"/>
    <w:rsid w:val="008251CA"/>
    <w:rsid w:val="0083063B"/>
    <w:rsid w:val="00832024"/>
    <w:rsid w:val="00832EA6"/>
    <w:rsid w:val="008330E6"/>
    <w:rsid w:val="00834D1A"/>
    <w:rsid w:val="008366BC"/>
    <w:rsid w:val="008409B1"/>
    <w:rsid w:val="00842177"/>
    <w:rsid w:val="00843E9A"/>
    <w:rsid w:val="008470A0"/>
    <w:rsid w:val="00851059"/>
    <w:rsid w:val="0085425C"/>
    <w:rsid w:val="0085461B"/>
    <w:rsid w:val="00854B4D"/>
    <w:rsid w:val="00861341"/>
    <w:rsid w:val="00861993"/>
    <w:rsid w:val="008624ED"/>
    <w:rsid w:val="00863223"/>
    <w:rsid w:val="00863EEC"/>
    <w:rsid w:val="00871089"/>
    <w:rsid w:val="00875A17"/>
    <w:rsid w:val="00876F7C"/>
    <w:rsid w:val="008773D0"/>
    <w:rsid w:val="0087749D"/>
    <w:rsid w:val="00880AB7"/>
    <w:rsid w:val="0088176A"/>
    <w:rsid w:val="00882DAA"/>
    <w:rsid w:val="008842AB"/>
    <w:rsid w:val="0088504A"/>
    <w:rsid w:val="00886EE1"/>
    <w:rsid w:val="00891303"/>
    <w:rsid w:val="008929F8"/>
    <w:rsid w:val="00893801"/>
    <w:rsid w:val="008A42C8"/>
    <w:rsid w:val="008A45B8"/>
    <w:rsid w:val="008A597D"/>
    <w:rsid w:val="008A734C"/>
    <w:rsid w:val="008B26FC"/>
    <w:rsid w:val="008B27BD"/>
    <w:rsid w:val="008B4545"/>
    <w:rsid w:val="008B5786"/>
    <w:rsid w:val="008B5BE3"/>
    <w:rsid w:val="008B6AC1"/>
    <w:rsid w:val="008B786A"/>
    <w:rsid w:val="008C192D"/>
    <w:rsid w:val="008C253D"/>
    <w:rsid w:val="008C2CD7"/>
    <w:rsid w:val="008C66D3"/>
    <w:rsid w:val="008C7910"/>
    <w:rsid w:val="008C7A9D"/>
    <w:rsid w:val="008C7EF9"/>
    <w:rsid w:val="008C7FC4"/>
    <w:rsid w:val="008D3775"/>
    <w:rsid w:val="008D6D27"/>
    <w:rsid w:val="008D75B5"/>
    <w:rsid w:val="008E0225"/>
    <w:rsid w:val="008E340D"/>
    <w:rsid w:val="008E487C"/>
    <w:rsid w:val="008E7D62"/>
    <w:rsid w:val="008F1E27"/>
    <w:rsid w:val="008F4F0C"/>
    <w:rsid w:val="008F73EB"/>
    <w:rsid w:val="008F7789"/>
    <w:rsid w:val="009007AD"/>
    <w:rsid w:val="00904B59"/>
    <w:rsid w:val="00905D27"/>
    <w:rsid w:val="009065C0"/>
    <w:rsid w:val="00907F7E"/>
    <w:rsid w:val="009121DA"/>
    <w:rsid w:val="009125E0"/>
    <w:rsid w:val="00913A83"/>
    <w:rsid w:val="009146C4"/>
    <w:rsid w:val="0091619A"/>
    <w:rsid w:val="00917885"/>
    <w:rsid w:val="009204FF"/>
    <w:rsid w:val="00920801"/>
    <w:rsid w:val="009212E1"/>
    <w:rsid w:val="009229A3"/>
    <w:rsid w:val="00922A06"/>
    <w:rsid w:val="0092626D"/>
    <w:rsid w:val="009262B6"/>
    <w:rsid w:val="0092640F"/>
    <w:rsid w:val="00927FA5"/>
    <w:rsid w:val="00930411"/>
    <w:rsid w:val="009323C8"/>
    <w:rsid w:val="0093266E"/>
    <w:rsid w:val="009344CB"/>
    <w:rsid w:val="0093528C"/>
    <w:rsid w:val="00936E96"/>
    <w:rsid w:val="009370F4"/>
    <w:rsid w:val="0093720C"/>
    <w:rsid w:val="00937DFB"/>
    <w:rsid w:val="00942A92"/>
    <w:rsid w:val="009460F8"/>
    <w:rsid w:val="0095238D"/>
    <w:rsid w:val="0095599D"/>
    <w:rsid w:val="009561AF"/>
    <w:rsid w:val="00956A7E"/>
    <w:rsid w:val="009608BA"/>
    <w:rsid w:val="00961286"/>
    <w:rsid w:val="009636FF"/>
    <w:rsid w:val="00963948"/>
    <w:rsid w:val="0096788A"/>
    <w:rsid w:val="00967A55"/>
    <w:rsid w:val="00971164"/>
    <w:rsid w:val="009718FD"/>
    <w:rsid w:val="00974DE0"/>
    <w:rsid w:val="00975F8A"/>
    <w:rsid w:val="0097602E"/>
    <w:rsid w:val="00980FF7"/>
    <w:rsid w:val="0098293F"/>
    <w:rsid w:val="00983DCE"/>
    <w:rsid w:val="00983DDC"/>
    <w:rsid w:val="00984BB7"/>
    <w:rsid w:val="009853F1"/>
    <w:rsid w:val="00986614"/>
    <w:rsid w:val="0098771C"/>
    <w:rsid w:val="00990864"/>
    <w:rsid w:val="00994A9A"/>
    <w:rsid w:val="0099648B"/>
    <w:rsid w:val="009A0F7D"/>
    <w:rsid w:val="009A2A60"/>
    <w:rsid w:val="009B5D2C"/>
    <w:rsid w:val="009B66C6"/>
    <w:rsid w:val="009B68AA"/>
    <w:rsid w:val="009B7F11"/>
    <w:rsid w:val="009C033A"/>
    <w:rsid w:val="009C2067"/>
    <w:rsid w:val="009C6163"/>
    <w:rsid w:val="009D10F5"/>
    <w:rsid w:val="009D6105"/>
    <w:rsid w:val="009D7959"/>
    <w:rsid w:val="009E7448"/>
    <w:rsid w:val="009E7BD3"/>
    <w:rsid w:val="009E7D32"/>
    <w:rsid w:val="009F0DB0"/>
    <w:rsid w:val="009F1B6D"/>
    <w:rsid w:val="009F3F82"/>
    <w:rsid w:val="009F6099"/>
    <w:rsid w:val="009F7F0D"/>
    <w:rsid w:val="00A01F0E"/>
    <w:rsid w:val="00A04765"/>
    <w:rsid w:val="00A064A4"/>
    <w:rsid w:val="00A11BE2"/>
    <w:rsid w:val="00A13F34"/>
    <w:rsid w:val="00A140B2"/>
    <w:rsid w:val="00A144BB"/>
    <w:rsid w:val="00A16E2E"/>
    <w:rsid w:val="00A214AD"/>
    <w:rsid w:val="00A22C2B"/>
    <w:rsid w:val="00A25940"/>
    <w:rsid w:val="00A2622C"/>
    <w:rsid w:val="00A275CF"/>
    <w:rsid w:val="00A315F1"/>
    <w:rsid w:val="00A35C9F"/>
    <w:rsid w:val="00A400BE"/>
    <w:rsid w:val="00A406E7"/>
    <w:rsid w:val="00A40C90"/>
    <w:rsid w:val="00A422CD"/>
    <w:rsid w:val="00A42575"/>
    <w:rsid w:val="00A438B5"/>
    <w:rsid w:val="00A441E5"/>
    <w:rsid w:val="00A44DE3"/>
    <w:rsid w:val="00A45D4F"/>
    <w:rsid w:val="00A5272C"/>
    <w:rsid w:val="00A52FEB"/>
    <w:rsid w:val="00A54731"/>
    <w:rsid w:val="00A5556A"/>
    <w:rsid w:val="00A5781F"/>
    <w:rsid w:val="00A578AF"/>
    <w:rsid w:val="00A578C3"/>
    <w:rsid w:val="00A62F0C"/>
    <w:rsid w:val="00A64463"/>
    <w:rsid w:val="00A67242"/>
    <w:rsid w:val="00A70523"/>
    <w:rsid w:val="00A71C95"/>
    <w:rsid w:val="00A72906"/>
    <w:rsid w:val="00A7648C"/>
    <w:rsid w:val="00A809BA"/>
    <w:rsid w:val="00A80DCD"/>
    <w:rsid w:val="00A82216"/>
    <w:rsid w:val="00A84464"/>
    <w:rsid w:val="00A91287"/>
    <w:rsid w:val="00A917EE"/>
    <w:rsid w:val="00A9393F"/>
    <w:rsid w:val="00A94808"/>
    <w:rsid w:val="00A952A7"/>
    <w:rsid w:val="00A96D8D"/>
    <w:rsid w:val="00A979DD"/>
    <w:rsid w:val="00AA2429"/>
    <w:rsid w:val="00AA5FB4"/>
    <w:rsid w:val="00AA6631"/>
    <w:rsid w:val="00AA6FFC"/>
    <w:rsid w:val="00AB0591"/>
    <w:rsid w:val="00AB0751"/>
    <w:rsid w:val="00AB6224"/>
    <w:rsid w:val="00AB6577"/>
    <w:rsid w:val="00AC0246"/>
    <w:rsid w:val="00AC0DA0"/>
    <w:rsid w:val="00AC1498"/>
    <w:rsid w:val="00AC389F"/>
    <w:rsid w:val="00AC4222"/>
    <w:rsid w:val="00AC7D9A"/>
    <w:rsid w:val="00AD04F1"/>
    <w:rsid w:val="00AE159A"/>
    <w:rsid w:val="00AE3010"/>
    <w:rsid w:val="00AE4078"/>
    <w:rsid w:val="00AE4792"/>
    <w:rsid w:val="00AE4AFB"/>
    <w:rsid w:val="00AE5F21"/>
    <w:rsid w:val="00AE7176"/>
    <w:rsid w:val="00AE79CF"/>
    <w:rsid w:val="00AE7DA5"/>
    <w:rsid w:val="00AE7FAE"/>
    <w:rsid w:val="00AF01DA"/>
    <w:rsid w:val="00AF1556"/>
    <w:rsid w:val="00AF4B3A"/>
    <w:rsid w:val="00AF539F"/>
    <w:rsid w:val="00AF790E"/>
    <w:rsid w:val="00B027C2"/>
    <w:rsid w:val="00B03D04"/>
    <w:rsid w:val="00B03D59"/>
    <w:rsid w:val="00B04353"/>
    <w:rsid w:val="00B04D25"/>
    <w:rsid w:val="00B0548C"/>
    <w:rsid w:val="00B06E7F"/>
    <w:rsid w:val="00B10BB6"/>
    <w:rsid w:val="00B117C8"/>
    <w:rsid w:val="00B11BE8"/>
    <w:rsid w:val="00B13891"/>
    <w:rsid w:val="00B15020"/>
    <w:rsid w:val="00B15B20"/>
    <w:rsid w:val="00B17813"/>
    <w:rsid w:val="00B17BFE"/>
    <w:rsid w:val="00B21452"/>
    <w:rsid w:val="00B22E4A"/>
    <w:rsid w:val="00B274B8"/>
    <w:rsid w:val="00B27CCD"/>
    <w:rsid w:val="00B30E57"/>
    <w:rsid w:val="00B314AC"/>
    <w:rsid w:val="00B33B85"/>
    <w:rsid w:val="00B3548D"/>
    <w:rsid w:val="00B36257"/>
    <w:rsid w:val="00B3665F"/>
    <w:rsid w:val="00B37BEA"/>
    <w:rsid w:val="00B40B3F"/>
    <w:rsid w:val="00B41AA6"/>
    <w:rsid w:val="00B4206D"/>
    <w:rsid w:val="00B4731A"/>
    <w:rsid w:val="00B476EE"/>
    <w:rsid w:val="00B47DDC"/>
    <w:rsid w:val="00B6299D"/>
    <w:rsid w:val="00B62E26"/>
    <w:rsid w:val="00B6496F"/>
    <w:rsid w:val="00B6663C"/>
    <w:rsid w:val="00B66F9E"/>
    <w:rsid w:val="00B67355"/>
    <w:rsid w:val="00B712FB"/>
    <w:rsid w:val="00B7702B"/>
    <w:rsid w:val="00B77848"/>
    <w:rsid w:val="00B81DCC"/>
    <w:rsid w:val="00B82BE2"/>
    <w:rsid w:val="00B83BC8"/>
    <w:rsid w:val="00B848AE"/>
    <w:rsid w:val="00B85B47"/>
    <w:rsid w:val="00B8716D"/>
    <w:rsid w:val="00B87345"/>
    <w:rsid w:val="00B87E66"/>
    <w:rsid w:val="00B934E0"/>
    <w:rsid w:val="00B94E62"/>
    <w:rsid w:val="00B950B8"/>
    <w:rsid w:val="00B96ED4"/>
    <w:rsid w:val="00BA1B9F"/>
    <w:rsid w:val="00BA43AA"/>
    <w:rsid w:val="00BA51A6"/>
    <w:rsid w:val="00BA7138"/>
    <w:rsid w:val="00BA73D2"/>
    <w:rsid w:val="00BB4E86"/>
    <w:rsid w:val="00BC36CF"/>
    <w:rsid w:val="00BC76F1"/>
    <w:rsid w:val="00BD05D3"/>
    <w:rsid w:val="00BD2D3A"/>
    <w:rsid w:val="00BD6092"/>
    <w:rsid w:val="00BE20C0"/>
    <w:rsid w:val="00BE264A"/>
    <w:rsid w:val="00BE5177"/>
    <w:rsid w:val="00BE5F23"/>
    <w:rsid w:val="00BF0BDD"/>
    <w:rsid w:val="00BF1150"/>
    <w:rsid w:val="00BF7026"/>
    <w:rsid w:val="00C00265"/>
    <w:rsid w:val="00C00342"/>
    <w:rsid w:val="00C03E23"/>
    <w:rsid w:val="00C060B8"/>
    <w:rsid w:val="00C06BB9"/>
    <w:rsid w:val="00C070C0"/>
    <w:rsid w:val="00C121A0"/>
    <w:rsid w:val="00C12A64"/>
    <w:rsid w:val="00C138EB"/>
    <w:rsid w:val="00C1662E"/>
    <w:rsid w:val="00C167A7"/>
    <w:rsid w:val="00C248D5"/>
    <w:rsid w:val="00C2560C"/>
    <w:rsid w:val="00C26521"/>
    <w:rsid w:val="00C27A4B"/>
    <w:rsid w:val="00C30EB5"/>
    <w:rsid w:val="00C32166"/>
    <w:rsid w:val="00C3300D"/>
    <w:rsid w:val="00C3346D"/>
    <w:rsid w:val="00C33D7E"/>
    <w:rsid w:val="00C367B9"/>
    <w:rsid w:val="00C367E7"/>
    <w:rsid w:val="00C36BFD"/>
    <w:rsid w:val="00C36DC1"/>
    <w:rsid w:val="00C408AE"/>
    <w:rsid w:val="00C40ED9"/>
    <w:rsid w:val="00C417CD"/>
    <w:rsid w:val="00C43C1B"/>
    <w:rsid w:val="00C44471"/>
    <w:rsid w:val="00C444A4"/>
    <w:rsid w:val="00C4494A"/>
    <w:rsid w:val="00C44AF6"/>
    <w:rsid w:val="00C45DE3"/>
    <w:rsid w:val="00C4672C"/>
    <w:rsid w:val="00C50859"/>
    <w:rsid w:val="00C54029"/>
    <w:rsid w:val="00C551C0"/>
    <w:rsid w:val="00C63524"/>
    <w:rsid w:val="00C65B9D"/>
    <w:rsid w:val="00C6617D"/>
    <w:rsid w:val="00C75611"/>
    <w:rsid w:val="00C75C0D"/>
    <w:rsid w:val="00C76AB4"/>
    <w:rsid w:val="00C76E87"/>
    <w:rsid w:val="00C775B5"/>
    <w:rsid w:val="00C776C9"/>
    <w:rsid w:val="00C836E4"/>
    <w:rsid w:val="00C83F57"/>
    <w:rsid w:val="00C8424B"/>
    <w:rsid w:val="00C87CF9"/>
    <w:rsid w:val="00C90585"/>
    <w:rsid w:val="00C91B3B"/>
    <w:rsid w:val="00C9272D"/>
    <w:rsid w:val="00C9318E"/>
    <w:rsid w:val="00C94A4D"/>
    <w:rsid w:val="00C956FE"/>
    <w:rsid w:val="00C96897"/>
    <w:rsid w:val="00C97896"/>
    <w:rsid w:val="00CA03B8"/>
    <w:rsid w:val="00CA4BAA"/>
    <w:rsid w:val="00CB0310"/>
    <w:rsid w:val="00CB1602"/>
    <w:rsid w:val="00CB2C51"/>
    <w:rsid w:val="00CB5757"/>
    <w:rsid w:val="00CB5F6C"/>
    <w:rsid w:val="00CB7FAD"/>
    <w:rsid w:val="00CC3473"/>
    <w:rsid w:val="00CD01C7"/>
    <w:rsid w:val="00CD63C9"/>
    <w:rsid w:val="00CD712C"/>
    <w:rsid w:val="00CD76DF"/>
    <w:rsid w:val="00CE2058"/>
    <w:rsid w:val="00CE29CD"/>
    <w:rsid w:val="00CE6B1C"/>
    <w:rsid w:val="00CE6DA0"/>
    <w:rsid w:val="00CE6E29"/>
    <w:rsid w:val="00CF0C7B"/>
    <w:rsid w:val="00CF0E64"/>
    <w:rsid w:val="00CF1489"/>
    <w:rsid w:val="00CF28B2"/>
    <w:rsid w:val="00CF2C3D"/>
    <w:rsid w:val="00CF3C19"/>
    <w:rsid w:val="00CF54C6"/>
    <w:rsid w:val="00D0021C"/>
    <w:rsid w:val="00D00770"/>
    <w:rsid w:val="00D02352"/>
    <w:rsid w:val="00D02BAC"/>
    <w:rsid w:val="00D02D19"/>
    <w:rsid w:val="00D12E59"/>
    <w:rsid w:val="00D14B3D"/>
    <w:rsid w:val="00D150EC"/>
    <w:rsid w:val="00D16AB3"/>
    <w:rsid w:val="00D17364"/>
    <w:rsid w:val="00D17D7F"/>
    <w:rsid w:val="00D20494"/>
    <w:rsid w:val="00D21B3F"/>
    <w:rsid w:val="00D2305D"/>
    <w:rsid w:val="00D2489E"/>
    <w:rsid w:val="00D2493A"/>
    <w:rsid w:val="00D26123"/>
    <w:rsid w:val="00D265A6"/>
    <w:rsid w:val="00D27CE0"/>
    <w:rsid w:val="00D3087F"/>
    <w:rsid w:val="00D316EB"/>
    <w:rsid w:val="00D32F2B"/>
    <w:rsid w:val="00D3373D"/>
    <w:rsid w:val="00D3393A"/>
    <w:rsid w:val="00D34630"/>
    <w:rsid w:val="00D37F5E"/>
    <w:rsid w:val="00D40F68"/>
    <w:rsid w:val="00D41387"/>
    <w:rsid w:val="00D4199D"/>
    <w:rsid w:val="00D42D15"/>
    <w:rsid w:val="00D43DC1"/>
    <w:rsid w:val="00D44DB9"/>
    <w:rsid w:val="00D50772"/>
    <w:rsid w:val="00D50A7F"/>
    <w:rsid w:val="00D50D51"/>
    <w:rsid w:val="00D544D2"/>
    <w:rsid w:val="00D54FCF"/>
    <w:rsid w:val="00D55C66"/>
    <w:rsid w:val="00D55DAD"/>
    <w:rsid w:val="00D5717D"/>
    <w:rsid w:val="00D64989"/>
    <w:rsid w:val="00D66FB1"/>
    <w:rsid w:val="00D673CF"/>
    <w:rsid w:val="00D676D9"/>
    <w:rsid w:val="00D678A9"/>
    <w:rsid w:val="00D72AB4"/>
    <w:rsid w:val="00D751AC"/>
    <w:rsid w:val="00D80387"/>
    <w:rsid w:val="00D81225"/>
    <w:rsid w:val="00D82935"/>
    <w:rsid w:val="00D82F8A"/>
    <w:rsid w:val="00D8406D"/>
    <w:rsid w:val="00D842D6"/>
    <w:rsid w:val="00D90620"/>
    <w:rsid w:val="00D93671"/>
    <w:rsid w:val="00D9622F"/>
    <w:rsid w:val="00D973A9"/>
    <w:rsid w:val="00D9789B"/>
    <w:rsid w:val="00D97B79"/>
    <w:rsid w:val="00DA03C6"/>
    <w:rsid w:val="00DA10F0"/>
    <w:rsid w:val="00DA3861"/>
    <w:rsid w:val="00DA5B65"/>
    <w:rsid w:val="00DA5D99"/>
    <w:rsid w:val="00DA5DBC"/>
    <w:rsid w:val="00DA6FB0"/>
    <w:rsid w:val="00DA7C55"/>
    <w:rsid w:val="00DA7EDC"/>
    <w:rsid w:val="00DB2479"/>
    <w:rsid w:val="00DB70B6"/>
    <w:rsid w:val="00DC08AB"/>
    <w:rsid w:val="00DC0BE1"/>
    <w:rsid w:val="00DC2383"/>
    <w:rsid w:val="00DC4551"/>
    <w:rsid w:val="00DC7A9C"/>
    <w:rsid w:val="00DD1BFA"/>
    <w:rsid w:val="00DD3E27"/>
    <w:rsid w:val="00DD4333"/>
    <w:rsid w:val="00DD57BD"/>
    <w:rsid w:val="00DD77FC"/>
    <w:rsid w:val="00DD79B9"/>
    <w:rsid w:val="00DE1A97"/>
    <w:rsid w:val="00DF4E52"/>
    <w:rsid w:val="00DF56F0"/>
    <w:rsid w:val="00DF64E6"/>
    <w:rsid w:val="00E00873"/>
    <w:rsid w:val="00E02014"/>
    <w:rsid w:val="00E02B66"/>
    <w:rsid w:val="00E03B35"/>
    <w:rsid w:val="00E05D7E"/>
    <w:rsid w:val="00E07881"/>
    <w:rsid w:val="00E078C8"/>
    <w:rsid w:val="00E138A1"/>
    <w:rsid w:val="00E14940"/>
    <w:rsid w:val="00E16346"/>
    <w:rsid w:val="00E1658E"/>
    <w:rsid w:val="00E17BAC"/>
    <w:rsid w:val="00E2110F"/>
    <w:rsid w:val="00E23114"/>
    <w:rsid w:val="00E23F37"/>
    <w:rsid w:val="00E26922"/>
    <w:rsid w:val="00E273CA"/>
    <w:rsid w:val="00E3083C"/>
    <w:rsid w:val="00E30A1D"/>
    <w:rsid w:val="00E3547B"/>
    <w:rsid w:val="00E426A5"/>
    <w:rsid w:val="00E437A6"/>
    <w:rsid w:val="00E4475F"/>
    <w:rsid w:val="00E462BE"/>
    <w:rsid w:val="00E5039A"/>
    <w:rsid w:val="00E51FCF"/>
    <w:rsid w:val="00E5266A"/>
    <w:rsid w:val="00E529C5"/>
    <w:rsid w:val="00E54887"/>
    <w:rsid w:val="00E609EA"/>
    <w:rsid w:val="00E60E0D"/>
    <w:rsid w:val="00E62A04"/>
    <w:rsid w:val="00E65AD0"/>
    <w:rsid w:val="00E70A60"/>
    <w:rsid w:val="00E71ACB"/>
    <w:rsid w:val="00E7256D"/>
    <w:rsid w:val="00E725FF"/>
    <w:rsid w:val="00E7282D"/>
    <w:rsid w:val="00E759B4"/>
    <w:rsid w:val="00E77654"/>
    <w:rsid w:val="00E81094"/>
    <w:rsid w:val="00E812D8"/>
    <w:rsid w:val="00E81E81"/>
    <w:rsid w:val="00E81F1B"/>
    <w:rsid w:val="00E8409C"/>
    <w:rsid w:val="00E84460"/>
    <w:rsid w:val="00E85765"/>
    <w:rsid w:val="00E87052"/>
    <w:rsid w:val="00E873C9"/>
    <w:rsid w:val="00E944BC"/>
    <w:rsid w:val="00E94CE8"/>
    <w:rsid w:val="00E95F96"/>
    <w:rsid w:val="00E96764"/>
    <w:rsid w:val="00E97824"/>
    <w:rsid w:val="00EA29CA"/>
    <w:rsid w:val="00EA78D4"/>
    <w:rsid w:val="00EA7936"/>
    <w:rsid w:val="00EA79EB"/>
    <w:rsid w:val="00EB0CCE"/>
    <w:rsid w:val="00EB4DD6"/>
    <w:rsid w:val="00EB4F95"/>
    <w:rsid w:val="00EB6AAD"/>
    <w:rsid w:val="00EB7E12"/>
    <w:rsid w:val="00EC22AB"/>
    <w:rsid w:val="00EC29DE"/>
    <w:rsid w:val="00EC648D"/>
    <w:rsid w:val="00EC7C82"/>
    <w:rsid w:val="00EC7D1B"/>
    <w:rsid w:val="00ED01A4"/>
    <w:rsid w:val="00ED0A55"/>
    <w:rsid w:val="00ED0ABB"/>
    <w:rsid w:val="00ED4E16"/>
    <w:rsid w:val="00ED4F0F"/>
    <w:rsid w:val="00EE0974"/>
    <w:rsid w:val="00EE1565"/>
    <w:rsid w:val="00EE3EB0"/>
    <w:rsid w:val="00EE4301"/>
    <w:rsid w:val="00EE5E9C"/>
    <w:rsid w:val="00EE7A9A"/>
    <w:rsid w:val="00EF0FE5"/>
    <w:rsid w:val="00EF2416"/>
    <w:rsid w:val="00EF2E3E"/>
    <w:rsid w:val="00EF3246"/>
    <w:rsid w:val="00EF3FD3"/>
    <w:rsid w:val="00EF55DA"/>
    <w:rsid w:val="00EF7E79"/>
    <w:rsid w:val="00F009FA"/>
    <w:rsid w:val="00F03D3F"/>
    <w:rsid w:val="00F0439B"/>
    <w:rsid w:val="00F045EB"/>
    <w:rsid w:val="00F05A6F"/>
    <w:rsid w:val="00F06EFC"/>
    <w:rsid w:val="00F0788B"/>
    <w:rsid w:val="00F07B75"/>
    <w:rsid w:val="00F1033B"/>
    <w:rsid w:val="00F11DDC"/>
    <w:rsid w:val="00F12F48"/>
    <w:rsid w:val="00F13D2E"/>
    <w:rsid w:val="00F1445B"/>
    <w:rsid w:val="00F14D46"/>
    <w:rsid w:val="00F1650D"/>
    <w:rsid w:val="00F16D97"/>
    <w:rsid w:val="00F17718"/>
    <w:rsid w:val="00F2077A"/>
    <w:rsid w:val="00F2166F"/>
    <w:rsid w:val="00F224C0"/>
    <w:rsid w:val="00F22759"/>
    <w:rsid w:val="00F23033"/>
    <w:rsid w:val="00F23D93"/>
    <w:rsid w:val="00F26FAE"/>
    <w:rsid w:val="00F272BB"/>
    <w:rsid w:val="00F27F90"/>
    <w:rsid w:val="00F30FAC"/>
    <w:rsid w:val="00F33374"/>
    <w:rsid w:val="00F34372"/>
    <w:rsid w:val="00F346C3"/>
    <w:rsid w:val="00F35E8E"/>
    <w:rsid w:val="00F3741F"/>
    <w:rsid w:val="00F375A5"/>
    <w:rsid w:val="00F40281"/>
    <w:rsid w:val="00F412E3"/>
    <w:rsid w:val="00F41739"/>
    <w:rsid w:val="00F42071"/>
    <w:rsid w:val="00F429F8"/>
    <w:rsid w:val="00F45E73"/>
    <w:rsid w:val="00F51A41"/>
    <w:rsid w:val="00F53CE8"/>
    <w:rsid w:val="00F54ED7"/>
    <w:rsid w:val="00F60692"/>
    <w:rsid w:val="00F620C8"/>
    <w:rsid w:val="00F64A85"/>
    <w:rsid w:val="00F70DC1"/>
    <w:rsid w:val="00F70E51"/>
    <w:rsid w:val="00F73DDC"/>
    <w:rsid w:val="00F74039"/>
    <w:rsid w:val="00F74A51"/>
    <w:rsid w:val="00F77792"/>
    <w:rsid w:val="00F848DE"/>
    <w:rsid w:val="00F85464"/>
    <w:rsid w:val="00F87196"/>
    <w:rsid w:val="00F873C6"/>
    <w:rsid w:val="00F93392"/>
    <w:rsid w:val="00F93B51"/>
    <w:rsid w:val="00F94554"/>
    <w:rsid w:val="00F956E8"/>
    <w:rsid w:val="00F95CAC"/>
    <w:rsid w:val="00F95EC0"/>
    <w:rsid w:val="00F97B72"/>
    <w:rsid w:val="00FA2154"/>
    <w:rsid w:val="00FA24D4"/>
    <w:rsid w:val="00FA4ED3"/>
    <w:rsid w:val="00FA737B"/>
    <w:rsid w:val="00FB4651"/>
    <w:rsid w:val="00FB4F3E"/>
    <w:rsid w:val="00FB5476"/>
    <w:rsid w:val="00FB5950"/>
    <w:rsid w:val="00FB65FB"/>
    <w:rsid w:val="00FC2121"/>
    <w:rsid w:val="00FC27BE"/>
    <w:rsid w:val="00FC3FD8"/>
    <w:rsid w:val="00FC5A39"/>
    <w:rsid w:val="00FC63D0"/>
    <w:rsid w:val="00FC63DD"/>
    <w:rsid w:val="00FD09CB"/>
    <w:rsid w:val="00FD209E"/>
    <w:rsid w:val="00FD2C02"/>
    <w:rsid w:val="00FD3115"/>
    <w:rsid w:val="00FD7884"/>
    <w:rsid w:val="00FD7D75"/>
    <w:rsid w:val="00FE01F3"/>
    <w:rsid w:val="00FE060B"/>
    <w:rsid w:val="00FE5DC0"/>
    <w:rsid w:val="00FE6B43"/>
    <w:rsid w:val="00FE717E"/>
    <w:rsid w:val="00FF117D"/>
    <w:rsid w:val="00FF2A7B"/>
    <w:rsid w:val="00FF4BA8"/>
    <w:rsid w:val="00FF5501"/>
    <w:rsid w:val="00FF581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4819F"/>
  <w15:chartTrackingRefBased/>
  <w15:docId w15:val="{AB1B66A6-8304-4DB2-8C27-C3DB14BC3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iPriority="9"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Hyperlink" w:uiPriority="99"/>
    <w:lsdException w:name="Strong" w:uiPriority="22"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7030"/>
    <w:pPr>
      <w:spacing w:line="276" w:lineRule="auto"/>
      <w:jc w:val="both"/>
    </w:pPr>
    <w:rPr>
      <w:rFonts w:ascii="Verdana" w:hAnsi="Verdana"/>
      <w:sz w:val="22"/>
      <w:szCs w:val="24"/>
      <w:lang w:val="es-ES" w:eastAsia="es-ES"/>
    </w:rPr>
  </w:style>
  <w:style w:type="paragraph" w:styleId="Ttulo1">
    <w:name w:val="heading 1"/>
    <w:basedOn w:val="Normal"/>
    <w:next w:val="Normal"/>
    <w:link w:val="Ttulo1Car"/>
    <w:pPr>
      <w:keepNext/>
      <w:spacing w:line="360" w:lineRule="auto"/>
      <w:jc w:val="center"/>
      <w:outlineLvl w:val="0"/>
    </w:pPr>
    <w:rPr>
      <w:rFonts w:ascii="Arial" w:hAnsi="Arial" w:cs="Arial"/>
      <w:b/>
      <w:sz w:val="20"/>
      <w:szCs w:val="20"/>
      <w:lang w:val="es-MX"/>
    </w:rPr>
  </w:style>
  <w:style w:type="paragraph" w:styleId="Ttulo3">
    <w:name w:val="heading 3"/>
    <w:basedOn w:val="Normal"/>
    <w:next w:val="Normal"/>
    <w:link w:val="Ttulo3Car"/>
    <w:uiPriority w:val="9"/>
    <w:unhideWhenUsed/>
    <w:rsid w:val="008409B1"/>
    <w:pPr>
      <w:keepNext/>
      <w:keepLines/>
      <w:numPr>
        <w:ilvl w:val="2"/>
        <w:numId w:val="1"/>
      </w:numPr>
      <w:spacing w:before="40"/>
      <w:outlineLvl w:val="2"/>
    </w:pPr>
    <w:rPr>
      <w:rFonts w:eastAsiaTheme="majorEastAsia" w:cstheme="majorBidi"/>
      <w:lang w:val="es-CO" w:eastAsia="en-US"/>
    </w:rPr>
  </w:style>
  <w:style w:type="paragraph" w:styleId="Ttulo4">
    <w:name w:val="heading 4"/>
    <w:basedOn w:val="Normal"/>
    <w:next w:val="Normal"/>
    <w:link w:val="Ttulo4Car"/>
    <w:unhideWhenUsed/>
    <w:qFormat/>
    <w:rsid w:val="003F15F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pPr>
      <w:ind w:left="-720"/>
    </w:pPr>
    <w:rPr>
      <w:rFonts w:ascii="Arial" w:hAnsi="Arial" w:cs="Arial"/>
      <w:bCs/>
      <w:sz w:val="20"/>
      <w:szCs w:val="20"/>
      <w:lang w:val="es-MX"/>
    </w:rPr>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semiHidden/>
    <w:rPr>
      <w:rFonts w:ascii="Tahoma" w:hAnsi="Tahoma" w:cs="Tahoma"/>
      <w:sz w:val="16"/>
      <w:szCs w:val="16"/>
    </w:rPr>
  </w:style>
  <w:style w:type="character" w:styleId="Nmerodepgina">
    <w:name w:val="page number"/>
    <w:basedOn w:val="Fuentedeprrafopredeter"/>
  </w:style>
  <w:style w:type="paragraph" w:styleId="Textoindependiente3">
    <w:name w:val="Body Text 3"/>
    <w:basedOn w:val="Normal"/>
    <w:rsid w:val="00087EB8"/>
    <w:pPr>
      <w:spacing w:after="120"/>
    </w:pPr>
    <w:rPr>
      <w:sz w:val="16"/>
      <w:szCs w:val="16"/>
    </w:rPr>
  </w:style>
  <w:style w:type="paragraph" w:styleId="Textoindependiente">
    <w:name w:val="Body Text"/>
    <w:basedOn w:val="Normal"/>
    <w:rsid w:val="00D02BAC"/>
    <w:pPr>
      <w:spacing w:after="120"/>
    </w:pPr>
  </w:style>
  <w:style w:type="paragraph" w:styleId="Sangra3detindependiente">
    <w:name w:val="Body Text Indent 3"/>
    <w:basedOn w:val="Normal"/>
    <w:rsid w:val="00D02BAC"/>
    <w:pPr>
      <w:spacing w:after="120"/>
      <w:ind w:left="283"/>
    </w:pPr>
    <w:rPr>
      <w:sz w:val="16"/>
      <w:szCs w:val="16"/>
    </w:rPr>
  </w:style>
  <w:style w:type="paragraph" w:styleId="Sangra2detindependiente">
    <w:name w:val="Body Text Indent 2"/>
    <w:basedOn w:val="Normal"/>
    <w:rsid w:val="00D02BAC"/>
    <w:pPr>
      <w:spacing w:after="120" w:line="480" w:lineRule="auto"/>
      <w:ind w:left="283"/>
    </w:pPr>
  </w:style>
  <w:style w:type="table" w:styleId="Tablaconcuadrcula">
    <w:name w:val="Table Grid"/>
    <w:basedOn w:val="Tablanormal"/>
    <w:uiPriority w:val="39"/>
    <w:rsid w:val="00D02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D02BAC"/>
    <w:rPr>
      <w:sz w:val="16"/>
      <w:szCs w:val="16"/>
    </w:rPr>
  </w:style>
  <w:style w:type="paragraph" w:styleId="Textocomentario">
    <w:name w:val="annotation text"/>
    <w:basedOn w:val="Normal"/>
    <w:semiHidden/>
    <w:rsid w:val="00D02BAC"/>
    <w:rPr>
      <w:sz w:val="20"/>
      <w:szCs w:val="20"/>
    </w:rPr>
  </w:style>
  <w:style w:type="paragraph" w:styleId="Asuntodelcomentario">
    <w:name w:val="annotation subject"/>
    <w:basedOn w:val="Textocomentario"/>
    <w:next w:val="Textocomentario"/>
    <w:semiHidden/>
    <w:rsid w:val="00E16346"/>
    <w:rPr>
      <w:b/>
      <w:bCs/>
    </w:rPr>
  </w:style>
  <w:style w:type="paragraph" w:styleId="Prrafodelista">
    <w:name w:val="List Paragraph"/>
    <w:aliases w:val="Viñeta - Documentos"/>
    <w:basedOn w:val="Normal"/>
    <w:link w:val="PrrafodelistaCar"/>
    <w:uiPriority w:val="34"/>
    <w:rsid w:val="000C7687"/>
    <w:pPr>
      <w:ind w:left="708"/>
    </w:pPr>
  </w:style>
  <w:style w:type="character" w:styleId="Textoennegrita">
    <w:name w:val="Strong"/>
    <w:uiPriority w:val="22"/>
    <w:qFormat/>
    <w:rsid w:val="003B2B6A"/>
    <w:rPr>
      <w:b/>
      <w:bCs/>
    </w:rPr>
  </w:style>
  <w:style w:type="paragraph" w:styleId="NormalWeb">
    <w:name w:val="Normal (Web)"/>
    <w:basedOn w:val="Normal"/>
    <w:uiPriority w:val="99"/>
    <w:unhideWhenUsed/>
    <w:rsid w:val="000B18C5"/>
    <w:pPr>
      <w:spacing w:before="100" w:beforeAutospacing="1" w:after="100" w:afterAutospacing="1"/>
    </w:pPr>
    <w:rPr>
      <w:lang w:val="es-CO" w:eastAsia="es-CO"/>
    </w:rPr>
  </w:style>
  <w:style w:type="paragraph" w:customStyle="1" w:styleId="Default">
    <w:name w:val="Default"/>
    <w:rsid w:val="00FF2A7B"/>
    <w:pPr>
      <w:autoSpaceDE w:val="0"/>
      <w:autoSpaceDN w:val="0"/>
      <w:adjustRightInd w:val="0"/>
    </w:pPr>
    <w:rPr>
      <w:rFonts w:ascii="Arial" w:hAnsi="Arial" w:cs="Arial"/>
      <w:color w:val="000000"/>
      <w:sz w:val="24"/>
      <w:szCs w:val="24"/>
    </w:rPr>
  </w:style>
  <w:style w:type="table" w:customStyle="1" w:styleId="Tablanormal11">
    <w:name w:val="Tabla normal 11"/>
    <w:basedOn w:val="Tablanormal"/>
    <w:uiPriority w:val="41"/>
    <w:rsid w:val="00752A4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Hipervnculo">
    <w:name w:val="Hyperlink"/>
    <w:uiPriority w:val="99"/>
    <w:unhideWhenUsed/>
    <w:rsid w:val="00C65B9D"/>
    <w:rPr>
      <w:color w:val="0000FF"/>
      <w:u w:val="single"/>
    </w:rPr>
  </w:style>
  <w:style w:type="character" w:customStyle="1" w:styleId="PiedepginaCar">
    <w:name w:val="Pie de página Car"/>
    <w:link w:val="Piedepgina"/>
    <w:uiPriority w:val="99"/>
    <w:rsid w:val="00C83F57"/>
    <w:rPr>
      <w:sz w:val="24"/>
      <w:szCs w:val="24"/>
      <w:lang w:val="es-ES" w:eastAsia="es-ES"/>
    </w:rPr>
  </w:style>
  <w:style w:type="character" w:customStyle="1" w:styleId="Ttulo3Car">
    <w:name w:val="Título 3 Car"/>
    <w:basedOn w:val="Fuentedeprrafopredeter"/>
    <w:link w:val="Ttulo3"/>
    <w:uiPriority w:val="9"/>
    <w:rsid w:val="008409B1"/>
    <w:rPr>
      <w:rFonts w:ascii="Verdana" w:eastAsiaTheme="majorEastAsia" w:hAnsi="Verdana" w:cstheme="majorBidi"/>
      <w:sz w:val="22"/>
      <w:szCs w:val="24"/>
      <w:lang w:eastAsia="en-US"/>
    </w:rPr>
  </w:style>
  <w:style w:type="character" w:customStyle="1" w:styleId="Ttulo1Car">
    <w:name w:val="Título 1 Car"/>
    <w:basedOn w:val="Fuentedeprrafopredeter"/>
    <w:link w:val="Ttulo1"/>
    <w:rsid w:val="00AC389F"/>
    <w:rPr>
      <w:rFonts w:ascii="Arial" w:hAnsi="Arial" w:cs="Arial"/>
      <w:b/>
      <w:lang w:val="es-MX" w:eastAsia="es-ES"/>
    </w:rPr>
  </w:style>
  <w:style w:type="paragraph" w:styleId="Revisin">
    <w:name w:val="Revision"/>
    <w:hidden/>
    <w:uiPriority w:val="99"/>
    <w:semiHidden/>
    <w:rsid w:val="00525BB6"/>
    <w:rPr>
      <w:rFonts w:ascii="Verdana" w:hAnsi="Verdana"/>
      <w:sz w:val="22"/>
      <w:szCs w:val="24"/>
      <w:lang w:val="es-ES" w:eastAsia="es-ES"/>
    </w:rPr>
  </w:style>
  <w:style w:type="paragraph" w:customStyle="1" w:styleId="TITULO1-DOCUMENTOS0">
    <w:name w:val="TITULO 1 - DOCUMENTOS"/>
    <w:basedOn w:val="Prrafodelista"/>
    <w:rsid w:val="00557F50"/>
    <w:pPr>
      <w:numPr>
        <w:numId w:val="3"/>
      </w:numPr>
      <w:spacing w:before="240" w:after="60"/>
      <w:ind w:left="567" w:hanging="567"/>
      <w:outlineLvl w:val="0"/>
    </w:pPr>
    <w:rPr>
      <w:b/>
      <w:bCs/>
    </w:rPr>
  </w:style>
  <w:style w:type="paragraph" w:customStyle="1" w:styleId="TITULO2-DOCUMENTOS">
    <w:name w:val="TITULO 2 - DOCUMENTOS"/>
    <w:basedOn w:val="TITULO1-DOCUMENTOS0"/>
    <w:qFormat/>
    <w:rsid w:val="00676CEA"/>
    <w:pPr>
      <w:numPr>
        <w:ilvl w:val="1"/>
      </w:numPr>
      <w:ind w:left="1418" w:hanging="851"/>
      <w:outlineLvl w:val="1"/>
    </w:pPr>
  </w:style>
  <w:style w:type="paragraph" w:customStyle="1" w:styleId="Titulo3-DOCUMENTOS">
    <w:name w:val="Titulo 3 - DOCUMENTOS"/>
    <w:basedOn w:val="Prrafodelista"/>
    <w:qFormat/>
    <w:rsid w:val="00EE4301"/>
    <w:pPr>
      <w:numPr>
        <w:ilvl w:val="2"/>
        <w:numId w:val="3"/>
      </w:numPr>
      <w:spacing w:before="240" w:after="60"/>
      <w:ind w:left="1418" w:hanging="851"/>
    </w:pPr>
    <w:rPr>
      <w:rFonts w:cs="Arial"/>
      <w:b/>
      <w:i/>
      <w:szCs w:val="22"/>
      <w:lang w:val="es-ES_tradnl"/>
    </w:rPr>
  </w:style>
  <w:style w:type="table" w:styleId="Tablanormal1">
    <w:name w:val="Plain Table 1"/>
    <w:basedOn w:val="Tablanormal"/>
    <w:uiPriority w:val="41"/>
    <w:rsid w:val="00016E1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cinsinresolver">
    <w:name w:val="Unresolved Mention"/>
    <w:basedOn w:val="Fuentedeprrafopredeter"/>
    <w:uiPriority w:val="99"/>
    <w:semiHidden/>
    <w:unhideWhenUsed/>
    <w:rsid w:val="00BD6092"/>
    <w:rPr>
      <w:color w:val="605E5C"/>
      <w:shd w:val="clear" w:color="auto" w:fill="E1DFDD"/>
    </w:rPr>
  </w:style>
  <w:style w:type="paragraph" w:styleId="Textonotaalfinal">
    <w:name w:val="endnote text"/>
    <w:basedOn w:val="Normal"/>
    <w:link w:val="TextonotaalfinalCar"/>
    <w:rsid w:val="006B21A1"/>
    <w:pPr>
      <w:spacing w:line="240" w:lineRule="auto"/>
    </w:pPr>
    <w:rPr>
      <w:sz w:val="20"/>
      <w:szCs w:val="20"/>
    </w:rPr>
  </w:style>
  <w:style w:type="character" w:customStyle="1" w:styleId="TextonotaalfinalCar">
    <w:name w:val="Texto nota al final Car"/>
    <w:basedOn w:val="Fuentedeprrafopredeter"/>
    <w:link w:val="Textonotaalfinal"/>
    <w:rsid w:val="006B21A1"/>
    <w:rPr>
      <w:rFonts w:ascii="Verdana" w:hAnsi="Verdana"/>
      <w:lang w:val="es-ES" w:eastAsia="es-ES"/>
    </w:rPr>
  </w:style>
  <w:style w:type="character" w:styleId="Refdenotaalfinal">
    <w:name w:val="endnote reference"/>
    <w:basedOn w:val="Fuentedeprrafopredeter"/>
    <w:rsid w:val="006B21A1"/>
    <w:rPr>
      <w:vertAlign w:val="superscript"/>
    </w:rPr>
  </w:style>
  <w:style w:type="paragraph" w:styleId="Textonotapie">
    <w:name w:val="footnote text"/>
    <w:basedOn w:val="Normal"/>
    <w:link w:val="TextonotapieCar"/>
    <w:rsid w:val="006B21A1"/>
    <w:pPr>
      <w:spacing w:line="240" w:lineRule="auto"/>
    </w:pPr>
    <w:rPr>
      <w:sz w:val="20"/>
      <w:szCs w:val="20"/>
    </w:rPr>
  </w:style>
  <w:style w:type="character" w:customStyle="1" w:styleId="TextonotapieCar">
    <w:name w:val="Texto nota pie Car"/>
    <w:basedOn w:val="Fuentedeprrafopredeter"/>
    <w:link w:val="Textonotapie"/>
    <w:rsid w:val="006B21A1"/>
    <w:rPr>
      <w:rFonts w:ascii="Verdana" w:hAnsi="Verdana"/>
      <w:lang w:val="es-ES" w:eastAsia="es-ES"/>
    </w:rPr>
  </w:style>
  <w:style w:type="character" w:styleId="Refdenotaalpie">
    <w:name w:val="footnote reference"/>
    <w:basedOn w:val="Fuentedeprrafopredeter"/>
    <w:rsid w:val="006B21A1"/>
    <w:rPr>
      <w:vertAlign w:val="superscript"/>
    </w:rPr>
  </w:style>
  <w:style w:type="paragraph" w:customStyle="1" w:styleId="TITULO1-Documentos">
    <w:name w:val="TITULO 1 - Documentos"/>
    <w:basedOn w:val="Prrafodelista"/>
    <w:qFormat/>
    <w:rsid w:val="00B6663C"/>
    <w:pPr>
      <w:numPr>
        <w:numId w:val="4"/>
      </w:numPr>
      <w:spacing w:before="240" w:after="60"/>
      <w:ind w:left="567" w:hanging="567"/>
    </w:pPr>
    <w:rPr>
      <w:b/>
      <w:bCs/>
    </w:rPr>
  </w:style>
  <w:style w:type="paragraph" w:customStyle="1" w:styleId="Estilo2">
    <w:name w:val="Estilo2"/>
    <w:basedOn w:val="Prrafodelista"/>
    <w:qFormat/>
    <w:rsid w:val="00D02D19"/>
    <w:pPr>
      <w:numPr>
        <w:ilvl w:val="1"/>
        <w:numId w:val="4"/>
      </w:numPr>
      <w:spacing w:before="240" w:after="120"/>
      <w:ind w:left="1418" w:hanging="851"/>
      <w:outlineLvl w:val="1"/>
    </w:pPr>
    <w:rPr>
      <w:bCs/>
    </w:rPr>
  </w:style>
  <w:style w:type="paragraph" w:customStyle="1" w:styleId="Estilo3">
    <w:name w:val="Estilo3"/>
    <w:basedOn w:val="Prrafodelista"/>
    <w:qFormat/>
    <w:rsid w:val="005F4B22"/>
    <w:pPr>
      <w:numPr>
        <w:ilvl w:val="2"/>
        <w:numId w:val="4"/>
      </w:numPr>
      <w:spacing w:before="240" w:after="60"/>
      <w:ind w:left="1701" w:hanging="1134"/>
      <w:outlineLvl w:val="2"/>
    </w:pPr>
    <w:rPr>
      <w:b/>
      <w:bCs/>
    </w:rPr>
  </w:style>
  <w:style w:type="character" w:customStyle="1" w:styleId="Ttulo4Car">
    <w:name w:val="Título 4 Car"/>
    <w:basedOn w:val="Fuentedeprrafopredeter"/>
    <w:link w:val="Ttulo4"/>
    <w:rsid w:val="003F15F9"/>
    <w:rPr>
      <w:rFonts w:asciiTheme="majorHAnsi" w:eastAsiaTheme="majorEastAsia" w:hAnsiTheme="majorHAnsi" w:cstheme="majorBidi"/>
      <w:i/>
      <w:iCs/>
      <w:color w:val="2E74B5" w:themeColor="accent1" w:themeShade="BF"/>
      <w:sz w:val="22"/>
      <w:szCs w:val="24"/>
      <w:lang w:val="es-ES" w:eastAsia="es-ES"/>
    </w:rPr>
  </w:style>
  <w:style w:type="paragraph" w:customStyle="1" w:styleId="Estilo1">
    <w:name w:val="Estilo1"/>
    <w:basedOn w:val="Prrafodelista"/>
    <w:link w:val="Estilo1Car"/>
    <w:qFormat/>
    <w:rsid w:val="00A400BE"/>
    <w:pPr>
      <w:numPr>
        <w:numId w:val="2"/>
      </w:numPr>
      <w:spacing w:before="120" w:after="120"/>
      <w:ind w:left="924" w:hanging="357"/>
    </w:pPr>
    <w:rPr>
      <w:rFonts w:cstheme="minorHAnsi"/>
      <w:szCs w:val="22"/>
    </w:rPr>
  </w:style>
  <w:style w:type="character" w:customStyle="1" w:styleId="PrrafodelistaCar">
    <w:name w:val="Párrafo de lista Car"/>
    <w:aliases w:val="Viñeta - Documentos Car"/>
    <w:basedOn w:val="Fuentedeprrafopredeter"/>
    <w:link w:val="Prrafodelista"/>
    <w:uiPriority w:val="34"/>
    <w:rsid w:val="0038052D"/>
    <w:rPr>
      <w:rFonts w:ascii="Verdana" w:hAnsi="Verdana"/>
      <w:sz w:val="22"/>
      <w:szCs w:val="24"/>
      <w:lang w:val="es-ES" w:eastAsia="es-ES"/>
    </w:rPr>
  </w:style>
  <w:style w:type="character" w:customStyle="1" w:styleId="Estilo1Car">
    <w:name w:val="Estilo1 Car"/>
    <w:basedOn w:val="PrrafodelistaCar"/>
    <w:link w:val="Estilo1"/>
    <w:rsid w:val="00A400BE"/>
    <w:rPr>
      <w:rFonts w:ascii="Verdana" w:hAnsi="Verdana" w:cstheme="minorHAnsi"/>
      <w:sz w:val="22"/>
      <w:szCs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31463">
      <w:bodyDiv w:val="1"/>
      <w:marLeft w:val="0"/>
      <w:marRight w:val="0"/>
      <w:marTop w:val="0"/>
      <w:marBottom w:val="0"/>
      <w:divBdr>
        <w:top w:val="none" w:sz="0" w:space="0" w:color="auto"/>
        <w:left w:val="none" w:sz="0" w:space="0" w:color="auto"/>
        <w:bottom w:val="none" w:sz="0" w:space="0" w:color="auto"/>
        <w:right w:val="none" w:sz="0" w:space="0" w:color="auto"/>
      </w:divBdr>
    </w:div>
    <w:div w:id="142549673">
      <w:bodyDiv w:val="1"/>
      <w:marLeft w:val="0"/>
      <w:marRight w:val="0"/>
      <w:marTop w:val="0"/>
      <w:marBottom w:val="0"/>
      <w:divBdr>
        <w:top w:val="none" w:sz="0" w:space="0" w:color="auto"/>
        <w:left w:val="none" w:sz="0" w:space="0" w:color="auto"/>
        <w:bottom w:val="none" w:sz="0" w:space="0" w:color="auto"/>
        <w:right w:val="none" w:sz="0" w:space="0" w:color="auto"/>
      </w:divBdr>
    </w:div>
    <w:div w:id="287854414">
      <w:bodyDiv w:val="1"/>
      <w:marLeft w:val="0"/>
      <w:marRight w:val="0"/>
      <w:marTop w:val="0"/>
      <w:marBottom w:val="0"/>
      <w:divBdr>
        <w:top w:val="none" w:sz="0" w:space="0" w:color="auto"/>
        <w:left w:val="none" w:sz="0" w:space="0" w:color="auto"/>
        <w:bottom w:val="none" w:sz="0" w:space="0" w:color="auto"/>
        <w:right w:val="none" w:sz="0" w:space="0" w:color="auto"/>
      </w:divBdr>
    </w:div>
    <w:div w:id="385908008">
      <w:bodyDiv w:val="1"/>
      <w:marLeft w:val="0"/>
      <w:marRight w:val="0"/>
      <w:marTop w:val="0"/>
      <w:marBottom w:val="0"/>
      <w:divBdr>
        <w:top w:val="none" w:sz="0" w:space="0" w:color="auto"/>
        <w:left w:val="none" w:sz="0" w:space="0" w:color="auto"/>
        <w:bottom w:val="none" w:sz="0" w:space="0" w:color="auto"/>
        <w:right w:val="none" w:sz="0" w:space="0" w:color="auto"/>
      </w:divBdr>
    </w:div>
    <w:div w:id="432089006">
      <w:bodyDiv w:val="1"/>
      <w:marLeft w:val="0"/>
      <w:marRight w:val="0"/>
      <w:marTop w:val="0"/>
      <w:marBottom w:val="0"/>
      <w:divBdr>
        <w:top w:val="none" w:sz="0" w:space="0" w:color="auto"/>
        <w:left w:val="none" w:sz="0" w:space="0" w:color="auto"/>
        <w:bottom w:val="none" w:sz="0" w:space="0" w:color="auto"/>
        <w:right w:val="none" w:sz="0" w:space="0" w:color="auto"/>
      </w:divBdr>
    </w:div>
    <w:div w:id="473109804">
      <w:bodyDiv w:val="1"/>
      <w:marLeft w:val="0"/>
      <w:marRight w:val="0"/>
      <w:marTop w:val="0"/>
      <w:marBottom w:val="0"/>
      <w:divBdr>
        <w:top w:val="none" w:sz="0" w:space="0" w:color="auto"/>
        <w:left w:val="none" w:sz="0" w:space="0" w:color="auto"/>
        <w:bottom w:val="none" w:sz="0" w:space="0" w:color="auto"/>
        <w:right w:val="none" w:sz="0" w:space="0" w:color="auto"/>
      </w:divBdr>
    </w:div>
    <w:div w:id="509103821">
      <w:bodyDiv w:val="1"/>
      <w:marLeft w:val="0"/>
      <w:marRight w:val="0"/>
      <w:marTop w:val="0"/>
      <w:marBottom w:val="0"/>
      <w:divBdr>
        <w:top w:val="none" w:sz="0" w:space="0" w:color="auto"/>
        <w:left w:val="none" w:sz="0" w:space="0" w:color="auto"/>
        <w:bottom w:val="none" w:sz="0" w:space="0" w:color="auto"/>
        <w:right w:val="none" w:sz="0" w:space="0" w:color="auto"/>
      </w:divBdr>
    </w:div>
    <w:div w:id="761295392">
      <w:bodyDiv w:val="1"/>
      <w:marLeft w:val="0"/>
      <w:marRight w:val="0"/>
      <w:marTop w:val="0"/>
      <w:marBottom w:val="0"/>
      <w:divBdr>
        <w:top w:val="none" w:sz="0" w:space="0" w:color="auto"/>
        <w:left w:val="none" w:sz="0" w:space="0" w:color="auto"/>
        <w:bottom w:val="none" w:sz="0" w:space="0" w:color="auto"/>
        <w:right w:val="none" w:sz="0" w:space="0" w:color="auto"/>
      </w:divBdr>
    </w:div>
    <w:div w:id="850727618">
      <w:bodyDiv w:val="1"/>
      <w:marLeft w:val="0"/>
      <w:marRight w:val="0"/>
      <w:marTop w:val="0"/>
      <w:marBottom w:val="0"/>
      <w:divBdr>
        <w:top w:val="none" w:sz="0" w:space="0" w:color="auto"/>
        <w:left w:val="none" w:sz="0" w:space="0" w:color="auto"/>
        <w:bottom w:val="none" w:sz="0" w:space="0" w:color="auto"/>
        <w:right w:val="none" w:sz="0" w:space="0" w:color="auto"/>
      </w:divBdr>
    </w:div>
    <w:div w:id="897277485">
      <w:bodyDiv w:val="1"/>
      <w:marLeft w:val="0"/>
      <w:marRight w:val="0"/>
      <w:marTop w:val="0"/>
      <w:marBottom w:val="0"/>
      <w:divBdr>
        <w:top w:val="none" w:sz="0" w:space="0" w:color="auto"/>
        <w:left w:val="none" w:sz="0" w:space="0" w:color="auto"/>
        <w:bottom w:val="none" w:sz="0" w:space="0" w:color="auto"/>
        <w:right w:val="none" w:sz="0" w:space="0" w:color="auto"/>
      </w:divBdr>
    </w:div>
    <w:div w:id="908685656">
      <w:bodyDiv w:val="1"/>
      <w:marLeft w:val="0"/>
      <w:marRight w:val="0"/>
      <w:marTop w:val="0"/>
      <w:marBottom w:val="0"/>
      <w:divBdr>
        <w:top w:val="none" w:sz="0" w:space="0" w:color="auto"/>
        <w:left w:val="none" w:sz="0" w:space="0" w:color="auto"/>
        <w:bottom w:val="none" w:sz="0" w:space="0" w:color="auto"/>
        <w:right w:val="none" w:sz="0" w:space="0" w:color="auto"/>
      </w:divBdr>
    </w:div>
    <w:div w:id="962735095">
      <w:bodyDiv w:val="1"/>
      <w:marLeft w:val="0"/>
      <w:marRight w:val="0"/>
      <w:marTop w:val="0"/>
      <w:marBottom w:val="0"/>
      <w:divBdr>
        <w:top w:val="none" w:sz="0" w:space="0" w:color="auto"/>
        <w:left w:val="none" w:sz="0" w:space="0" w:color="auto"/>
        <w:bottom w:val="none" w:sz="0" w:space="0" w:color="auto"/>
        <w:right w:val="none" w:sz="0" w:space="0" w:color="auto"/>
      </w:divBdr>
      <w:divsChild>
        <w:div w:id="71776628">
          <w:marLeft w:val="547"/>
          <w:marRight w:val="0"/>
          <w:marTop w:val="0"/>
          <w:marBottom w:val="0"/>
          <w:divBdr>
            <w:top w:val="none" w:sz="0" w:space="0" w:color="auto"/>
            <w:left w:val="none" w:sz="0" w:space="0" w:color="auto"/>
            <w:bottom w:val="none" w:sz="0" w:space="0" w:color="auto"/>
            <w:right w:val="none" w:sz="0" w:space="0" w:color="auto"/>
          </w:divBdr>
        </w:div>
      </w:divsChild>
    </w:div>
    <w:div w:id="971444952">
      <w:bodyDiv w:val="1"/>
      <w:marLeft w:val="0"/>
      <w:marRight w:val="0"/>
      <w:marTop w:val="0"/>
      <w:marBottom w:val="0"/>
      <w:divBdr>
        <w:top w:val="none" w:sz="0" w:space="0" w:color="auto"/>
        <w:left w:val="none" w:sz="0" w:space="0" w:color="auto"/>
        <w:bottom w:val="none" w:sz="0" w:space="0" w:color="auto"/>
        <w:right w:val="none" w:sz="0" w:space="0" w:color="auto"/>
      </w:divBdr>
    </w:div>
    <w:div w:id="1031032686">
      <w:bodyDiv w:val="1"/>
      <w:marLeft w:val="0"/>
      <w:marRight w:val="0"/>
      <w:marTop w:val="0"/>
      <w:marBottom w:val="0"/>
      <w:divBdr>
        <w:top w:val="none" w:sz="0" w:space="0" w:color="auto"/>
        <w:left w:val="none" w:sz="0" w:space="0" w:color="auto"/>
        <w:bottom w:val="none" w:sz="0" w:space="0" w:color="auto"/>
        <w:right w:val="none" w:sz="0" w:space="0" w:color="auto"/>
      </w:divBdr>
    </w:div>
    <w:div w:id="1107122609">
      <w:bodyDiv w:val="1"/>
      <w:marLeft w:val="0"/>
      <w:marRight w:val="0"/>
      <w:marTop w:val="0"/>
      <w:marBottom w:val="0"/>
      <w:divBdr>
        <w:top w:val="none" w:sz="0" w:space="0" w:color="auto"/>
        <w:left w:val="none" w:sz="0" w:space="0" w:color="auto"/>
        <w:bottom w:val="none" w:sz="0" w:space="0" w:color="auto"/>
        <w:right w:val="none" w:sz="0" w:space="0" w:color="auto"/>
      </w:divBdr>
      <w:divsChild>
        <w:div w:id="746078700">
          <w:marLeft w:val="547"/>
          <w:marRight w:val="0"/>
          <w:marTop w:val="0"/>
          <w:marBottom w:val="0"/>
          <w:divBdr>
            <w:top w:val="none" w:sz="0" w:space="0" w:color="auto"/>
            <w:left w:val="none" w:sz="0" w:space="0" w:color="auto"/>
            <w:bottom w:val="none" w:sz="0" w:space="0" w:color="auto"/>
            <w:right w:val="none" w:sz="0" w:space="0" w:color="auto"/>
          </w:divBdr>
        </w:div>
        <w:div w:id="792938779">
          <w:marLeft w:val="547"/>
          <w:marRight w:val="0"/>
          <w:marTop w:val="0"/>
          <w:marBottom w:val="0"/>
          <w:divBdr>
            <w:top w:val="none" w:sz="0" w:space="0" w:color="auto"/>
            <w:left w:val="none" w:sz="0" w:space="0" w:color="auto"/>
            <w:bottom w:val="none" w:sz="0" w:space="0" w:color="auto"/>
            <w:right w:val="none" w:sz="0" w:space="0" w:color="auto"/>
          </w:divBdr>
        </w:div>
        <w:div w:id="1659646367">
          <w:marLeft w:val="547"/>
          <w:marRight w:val="0"/>
          <w:marTop w:val="0"/>
          <w:marBottom w:val="0"/>
          <w:divBdr>
            <w:top w:val="none" w:sz="0" w:space="0" w:color="auto"/>
            <w:left w:val="none" w:sz="0" w:space="0" w:color="auto"/>
            <w:bottom w:val="none" w:sz="0" w:space="0" w:color="auto"/>
            <w:right w:val="none" w:sz="0" w:space="0" w:color="auto"/>
          </w:divBdr>
        </w:div>
      </w:divsChild>
    </w:div>
    <w:div w:id="1174566910">
      <w:bodyDiv w:val="1"/>
      <w:marLeft w:val="0"/>
      <w:marRight w:val="0"/>
      <w:marTop w:val="0"/>
      <w:marBottom w:val="0"/>
      <w:divBdr>
        <w:top w:val="none" w:sz="0" w:space="0" w:color="auto"/>
        <w:left w:val="none" w:sz="0" w:space="0" w:color="auto"/>
        <w:bottom w:val="none" w:sz="0" w:space="0" w:color="auto"/>
        <w:right w:val="none" w:sz="0" w:space="0" w:color="auto"/>
      </w:divBdr>
    </w:div>
    <w:div w:id="1176573532">
      <w:bodyDiv w:val="1"/>
      <w:marLeft w:val="0"/>
      <w:marRight w:val="0"/>
      <w:marTop w:val="0"/>
      <w:marBottom w:val="0"/>
      <w:divBdr>
        <w:top w:val="none" w:sz="0" w:space="0" w:color="auto"/>
        <w:left w:val="none" w:sz="0" w:space="0" w:color="auto"/>
        <w:bottom w:val="none" w:sz="0" w:space="0" w:color="auto"/>
        <w:right w:val="none" w:sz="0" w:space="0" w:color="auto"/>
      </w:divBdr>
    </w:div>
    <w:div w:id="1203445300">
      <w:bodyDiv w:val="1"/>
      <w:marLeft w:val="0"/>
      <w:marRight w:val="0"/>
      <w:marTop w:val="0"/>
      <w:marBottom w:val="0"/>
      <w:divBdr>
        <w:top w:val="none" w:sz="0" w:space="0" w:color="auto"/>
        <w:left w:val="none" w:sz="0" w:space="0" w:color="auto"/>
        <w:bottom w:val="none" w:sz="0" w:space="0" w:color="auto"/>
        <w:right w:val="none" w:sz="0" w:space="0" w:color="auto"/>
      </w:divBdr>
    </w:div>
    <w:div w:id="1273584703">
      <w:bodyDiv w:val="1"/>
      <w:marLeft w:val="0"/>
      <w:marRight w:val="0"/>
      <w:marTop w:val="0"/>
      <w:marBottom w:val="0"/>
      <w:divBdr>
        <w:top w:val="none" w:sz="0" w:space="0" w:color="auto"/>
        <w:left w:val="none" w:sz="0" w:space="0" w:color="auto"/>
        <w:bottom w:val="none" w:sz="0" w:space="0" w:color="auto"/>
        <w:right w:val="none" w:sz="0" w:space="0" w:color="auto"/>
      </w:divBdr>
      <w:divsChild>
        <w:div w:id="288056035">
          <w:marLeft w:val="547"/>
          <w:marRight w:val="0"/>
          <w:marTop w:val="0"/>
          <w:marBottom w:val="0"/>
          <w:divBdr>
            <w:top w:val="none" w:sz="0" w:space="0" w:color="auto"/>
            <w:left w:val="none" w:sz="0" w:space="0" w:color="auto"/>
            <w:bottom w:val="none" w:sz="0" w:space="0" w:color="auto"/>
            <w:right w:val="none" w:sz="0" w:space="0" w:color="auto"/>
          </w:divBdr>
        </w:div>
        <w:div w:id="339544576">
          <w:marLeft w:val="547"/>
          <w:marRight w:val="0"/>
          <w:marTop w:val="0"/>
          <w:marBottom w:val="0"/>
          <w:divBdr>
            <w:top w:val="none" w:sz="0" w:space="0" w:color="auto"/>
            <w:left w:val="none" w:sz="0" w:space="0" w:color="auto"/>
            <w:bottom w:val="none" w:sz="0" w:space="0" w:color="auto"/>
            <w:right w:val="none" w:sz="0" w:space="0" w:color="auto"/>
          </w:divBdr>
        </w:div>
        <w:div w:id="930238862">
          <w:marLeft w:val="547"/>
          <w:marRight w:val="0"/>
          <w:marTop w:val="0"/>
          <w:marBottom w:val="0"/>
          <w:divBdr>
            <w:top w:val="none" w:sz="0" w:space="0" w:color="auto"/>
            <w:left w:val="none" w:sz="0" w:space="0" w:color="auto"/>
            <w:bottom w:val="none" w:sz="0" w:space="0" w:color="auto"/>
            <w:right w:val="none" w:sz="0" w:space="0" w:color="auto"/>
          </w:divBdr>
        </w:div>
        <w:div w:id="1261139506">
          <w:marLeft w:val="547"/>
          <w:marRight w:val="0"/>
          <w:marTop w:val="0"/>
          <w:marBottom w:val="0"/>
          <w:divBdr>
            <w:top w:val="none" w:sz="0" w:space="0" w:color="auto"/>
            <w:left w:val="none" w:sz="0" w:space="0" w:color="auto"/>
            <w:bottom w:val="none" w:sz="0" w:space="0" w:color="auto"/>
            <w:right w:val="none" w:sz="0" w:space="0" w:color="auto"/>
          </w:divBdr>
        </w:div>
        <w:div w:id="1616786821">
          <w:marLeft w:val="547"/>
          <w:marRight w:val="0"/>
          <w:marTop w:val="0"/>
          <w:marBottom w:val="0"/>
          <w:divBdr>
            <w:top w:val="none" w:sz="0" w:space="0" w:color="auto"/>
            <w:left w:val="none" w:sz="0" w:space="0" w:color="auto"/>
            <w:bottom w:val="none" w:sz="0" w:space="0" w:color="auto"/>
            <w:right w:val="none" w:sz="0" w:space="0" w:color="auto"/>
          </w:divBdr>
        </w:div>
        <w:div w:id="1726905975">
          <w:marLeft w:val="547"/>
          <w:marRight w:val="0"/>
          <w:marTop w:val="0"/>
          <w:marBottom w:val="0"/>
          <w:divBdr>
            <w:top w:val="none" w:sz="0" w:space="0" w:color="auto"/>
            <w:left w:val="none" w:sz="0" w:space="0" w:color="auto"/>
            <w:bottom w:val="none" w:sz="0" w:space="0" w:color="auto"/>
            <w:right w:val="none" w:sz="0" w:space="0" w:color="auto"/>
          </w:divBdr>
        </w:div>
        <w:div w:id="2135098460">
          <w:marLeft w:val="547"/>
          <w:marRight w:val="0"/>
          <w:marTop w:val="0"/>
          <w:marBottom w:val="0"/>
          <w:divBdr>
            <w:top w:val="none" w:sz="0" w:space="0" w:color="auto"/>
            <w:left w:val="none" w:sz="0" w:space="0" w:color="auto"/>
            <w:bottom w:val="none" w:sz="0" w:space="0" w:color="auto"/>
            <w:right w:val="none" w:sz="0" w:space="0" w:color="auto"/>
          </w:divBdr>
        </w:div>
      </w:divsChild>
    </w:div>
    <w:div w:id="1339313728">
      <w:bodyDiv w:val="1"/>
      <w:marLeft w:val="0"/>
      <w:marRight w:val="0"/>
      <w:marTop w:val="0"/>
      <w:marBottom w:val="0"/>
      <w:divBdr>
        <w:top w:val="none" w:sz="0" w:space="0" w:color="auto"/>
        <w:left w:val="none" w:sz="0" w:space="0" w:color="auto"/>
        <w:bottom w:val="none" w:sz="0" w:space="0" w:color="auto"/>
        <w:right w:val="none" w:sz="0" w:space="0" w:color="auto"/>
      </w:divBdr>
    </w:div>
    <w:div w:id="1428581052">
      <w:bodyDiv w:val="1"/>
      <w:marLeft w:val="0"/>
      <w:marRight w:val="0"/>
      <w:marTop w:val="0"/>
      <w:marBottom w:val="0"/>
      <w:divBdr>
        <w:top w:val="none" w:sz="0" w:space="0" w:color="auto"/>
        <w:left w:val="none" w:sz="0" w:space="0" w:color="auto"/>
        <w:bottom w:val="none" w:sz="0" w:space="0" w:color="auto"/>
        <w:right w:val="none" w:sz="0" w:space="0" w:color="auto"/>
      </w:divBdr>
      <w:divsChild>
        <w:div w:id="328488484">
          <w:marLeft w:val="547"/>
          <w:marRight w:val="0"/>
          <w:marTop w:val="0"/>
          <w:marBottom w:val="0"/>
          <w:divBdr>
            <w:top w:val="none" w:sz="0" w:space="0" w:color="auto"/>
            <w:left w:val="none" w:sz="0" w:space="0" w:color="auto"/>
            <w:bottom w:val="none" w:sz="0" w:space="0" w:color="auto"/>
            <w:right w:val="none" w:sz="0" w:space="0" w:color="auto"/>
          </w:divBdr>
        </w:div>
      </w:divsChild>
    </w:div>
    <w:div w:id="1452244055">
      <w:bodyDiv w:val="1"/>
      <w:marLeft w:val="0"/>
      <w:marRight w:val="0"/>
      <w:marTop w:val="0"/>
      <w:marBottom w:val="0"/>
      <w:divBdr>
        <w:top w:val="none" w:sz="0" w:space="0" w:color="auto"/>
        <w:left w:val="none" w:sz="0" w:space="0" w:color="auto"/>
        <w:bottom w:val="none" w:sz="0" w:space="0" w:color="auto"/>
        <w:right w:val="none" w:sz="0" w:space="0" w:color="auto"/>
      </w:divBdr>
    </w:div>
    <w:div w:id="1476798669">
      <w:bodyDiv w:val="1"/>
      <w:marLeft w:val="0"/>
      <w:marRight w:val="0"/>
      <w:marTop w:val="0"/>
      <w:marBottom w:val="0"/>
      <w:divBdr>
        <w:top w:val="none" w:sz="0" w:space="0" w:color="auto"/>
        <w:left w:val="none" w:sz="0" w:space="0" w:color="auto"/>
        <w:bottom w:val="none" w:sz="0" w:space="0" w:color="auto"/>
        <w:right w:val="none" w:sz="0" w:space="0" w:color="auto"/>
      </w:divBdr>
    </w:div>
    <w:div w:id="1606956802">
      <w:bodyDiv w:val="1"/>
      <w:marLeft w:val="0"/>
      <w:marRight w:val="0"/>
      <w:marTop w:val="0"/>
      <w:marBottom w:val="0"/>
      <w:divBdr>
        <w:top w:val="none" w:sz="0" w:space="0" w:color="auto"/>
        <w:left w:val="none" w:sz="0" w:space="0" w:color="auto"/>
        <w:bottom w:val="none" w:sz="0" w:space="0" w:color="auto"/>
        <w:right w:val="none" w:sz="0" w:space="0" w:color="auto"/>
      </w:divBdr>
    </w:div>
    <w:div w:id="1762484358">
      <w:bodyDiv w:val="1"/>
      <w:marLeft w:val="0"/>
      <w:marRight w:val="0"/>
      <w:marTop w:val="0"/>
      <w:marBottom w:val="0"/>
      <w:divBdr>
        <w:top w:val="none" w:sz="0" w:space="0" w:color="auto"/>
        <w:left w:val="none" w:sz="0" w:space="0" w:color="auto"/>
        <w:bottom w:val="none" w:sz="0" w:space="0" w:color="auto"/>
        <w:right w:val="none" w:sz="0" w:space="0" w:color="auto"/>
      </w:divBdr>
    </w:div>
    <w:div w:id="1776752024">
      <w:bodyDiv w:val="1"/>
      <w:marLeft w:val="0"/>
      <w:marRight w:val="0"/>
      <w:marTop w:val="0"/>
      <w:marBottom w:val="0"/>
      <w:divBdr>
        <w:top w:val="none" w:sz="0" w:space="0" w:color="auto"/>
        <w:left w:val="none" w:sz="0" w:space="0" w:color="auto"/>
        <w:bottom w:val="none" w:sz="0" w:space="0" w:color="auto"/>
        <w:right w:val="none" w:sz="0" w:space="0" w:color="auto"/>
      </w:divBdr>
    </w:div>
    <w:div w:id="1807308185">
      <w:bodyDiv w:val="1"/>
      <w:marLeft w:val="0"/>
      <w:marRight w:val="0"/>
      <w:marTop w:val="0"/>
      <w:marBottom w:val="0"/>
      <w:divBdr>
        <w:top w:val="none" w:sz="0" w:space="0" w:color="auto"/>
        <w:left w:val="none" w:sz="0" w:space="0" w:color="auto"/>
        <w:bottom w:val="none" w:sz="0" w:space="0" w:color="auto"/>
        <w:right w:val="none" w:sz="0" w:space="0" w:color="auto"/>
      </w:divBdr>
    </w:div>
    <w:div w:id="1813599303">
      <w:bodyDiv w:val="1"/>
      <w:marLeft w:val="0"/>
      <w:marRight w:val="0"/>
      <w:marTop w:val="0"/>
      <w:marBottom w:val="0"/>
      <w:divBdr>
        <w:top w:val="none" w:sz="0" w:space="0" w:color="auto"/>
        <w:left w:val="none" w:sz="0" w:space="0" w:color="auto"/>
        <w:bottom w:val="none" w:sz="0" w:space="0" w:color="auto"/>
        <w:right w:val="none" w:sz="0" w:space="0" w:color="auto"/>
      </w:divBdr>
    </w:div>
    <w:div w:id="1816293136">
      <w:bodyDiv w:val="1"/>
      <w:marLeft w:val="0"/>
      <w:marRight w:val="0"/>
      <w:marTop w:val="0"/>
      <w:marBottom w:val="0"/>
      <w:divBdr>
        <w:top w:val="none" w:sz="0" w:space="0" w:color="auto"/>
        <w:left w:val="none" w:sz="0" w:space="0" w:color="auto"/>
        <w:bottom w:val="none" w:sz="0" w:space="0" w:color="auto"/>
        <w:right w:val="none" w:sz="0" w:space="0" w:color="auto"/>
      </w:divBdr>
    </w:div>
    <w:div w:id="1972862478">
      <w:bodyDiv w:val="1"/>
      <w:marLeft w:val="0"/>
      <w:marRight w:val="0"/>
      <w:marTop w:val="0"/>
      <w:marBottom w:val="0"/>
      <w:divBdr>
        <w:top w:val="none" w:sz="0" w:space="0" w:color="auto"/>
        <w:left w:val="none" w:sz="0" w:space="0" w:color="auto"/>
        <w:bottom w:val="none" w:sz="0" w:space="0" w:color="auto"/>
        <w:right w:val="none" w:sz="0" w:space="0" w:color="auto"/>
      </w:divBdr>
    </w:div>
    <w:div w:id="2014408469">
      <w:bodyDiv w:val="1"/>
      <w:marLeft w:val="0"/>
      <w:marRight w:val="0"/>
      <w:marTop w:val="0"/>
      <w:marBottom w:val="0"/>
      <w:divBdr>
        <w:top w:val="none" w:sz="0" w:space="0" w:color="auto"/>
        <w:left w:val="none" w:sz="0" w:space="0" w:color="auto"/>
        <w:bottom w:val="none" w:sz="0" w:space="0" w:color="auto"/>
        <w:right w:val="none" w:sz="0" w:space="0" w:color="auto"/>
      </w:divBdr>
    </w:div>
    <w:div w:id="2070106165">
      <w:bodyDiv w:val="1"/>
      <w:marLeft w:val="0"/>
      <w:marRight w:val="0"/>
      <w:marTop w:val="0"/>
      <w:marBottom w:val="0"/>
      <w:divBdr>
        <w:top w:val="none" w:sz="0" w:space="0" w:color="auto"/>
        <w:left w:val="none" w:sz="0" w:space="0" w:color="auto"/>
        <w:bottom w:val="none" w:sz="0" w:space="0" w:color="auto"/>
        <w:right w:val="none" w:sz="0" w:space="0" w:color="auto"/>
      </w:divBdr>
    </w:div>
    <w:div w:id="2132429221">
      <w:bodyDiv w:val="1"/>
      <w:marLeft w:val="0"/>
      <w:marRight w:val="0"/>
      <w:marTop w:val="0"/>
      <w:marBottom w:val="0"/>
      <w:divBdr>
        <w:top w:val="none" w:sz="0" w:space="0" w:color="auto"/>
        <w:left w:val="none" w:sz="0" w:space="0" w:color="auto"/>
        <w:bottom w:val="none" w:sz="0" w:space="0" w:color="auto"/>
        <w:right w:val="none" w:sz="0" w:space="0" w:color="auto"/>
      </w:divBdr>
    </w:div>
    <w:div w:id="213479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os_SGI xmlns="0948c079-19c9-4a36-bb7d-d65ca794eba7">Procesos de Apoyo - Gestión de Infraestructura y Tecnologías de Información</Procesos_SGI>
    <Fecha_Actualizacion xmlns="0948c079-19c9-4a36-bb7d-d65ca794eba7">2021-12-23T05:00:00+00:00</Fecha_Actualizacion>
    <Dependencia_Nivel_Superior xmlns="0948c079-19c9-4a36-bb7d-d65ca794eba7">Despacho Superintendente de Sociedades</Dependencia_Nivel_Superior>
    <Grupos_de_Proceso xmlns="0948c079-19c9-4a36-bb7d-d65ca794eba7">Procesos de Apoyo</Grupos_de_Proceso>
    <_dlc_DocId xmlns="0948c079-19c9-4a36-bb7d-d65ca794eba7">SSDOCID-1136287043-5897</_dlc_DocId>
    <_dlc_DocIdUrl xmlns="0948c079-19c9-4a36-bb7d-d65ca794eba7">
      <Url>http://old2022.supersociedades.gov.co/sgi/_layouts/15/DocIdRedir.aspx?ID=SSDOCID-1136287043-5897</Url>
      <Description>SSDOCID-1136287043-5897</Description>
    </_dlc_DocIdUrl>
    <Tipo_x0020_Documental_x0020_SGI xmlns="0948c079-19c9-4a36-bb7d-d65ca794eba7">Documento</Tipo_x0020_Documental_x0020_SGI>
    <Version_Documento xmlns="0948c079-19c9-4a36-bb7d-d65ca794eba7">3</Version_Documento>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EE2620CA4BCF6C4C887D6F74208FF5EE" ma:contentTypeVersion="7" ma:contentTypeDescription="Crear nuevo documento." ma:contentTypeScope="" ma:versionID="1e6840c0ce0543248b217ae5bd1e0683">
  <xsd:schema xmlns:xsd="http://www.w3.org/2001/XMLSchema" xmlns:xs="http://www.w3.org/2001/XMLSchema" xmlns:p="http://schemas.microsoft.com/office/2006/metadata/properties" xmlns:ns1="http://schemas.microsoft.com/sharepoint/v3" xmlns:ns2="0948c079-19c9-4a36-bb7d-d65ca794eba7" targetNamespace="http://schemas.microsoft.com/office/2006/metadata/properties" ma:root="true" ma:fieldsID="d663fedf9e616a1edada5f8f72ea2a1b" ns1:_="" ns2:_="">
    <xsd:import namespace="http://schemas.microsoft.com/sharepoint/v3"/>
    <xsd:import namespace="0948c079-19c9-4a36-bb7d-d65ca794eba7"/>
    <xsd:element name="properties">
      <xsd:complexType>
        <xsd:sequence>
          <xsd:element name="documentManagement">
            <xsd:complexType>
              <xsd:all>
                <xsd:element ref="ns1:PublishingStartDate" minOccurs="0"/>
                <xsd:element ref="ns1:PublishingExpirationDate" minOccurs="0"/>
                <xsd:element ref="ns2:Dependencia_Nivel_Superior" minOccurs="0"/>
                <xsd:element ref="ns2:Fecha_Actualizacion" minOccurs="0"/>
                <xsd:element ref="ns2:Grupos_de_Proceso" minOccurs="0"/>
                <xsd:element ref="ns2:Procesos_SGI" minOccurs="0"/>
                <xsd:element ref="ns2:Tipo_x0020_Documental_x0020_SGI" minOccurs="0"/>
                <xsd:element ref="ns2:Version_Documento"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48c079-19c9-4a36-bb7d-d65ca794eba7" elementFormDefault="qualified">
    <xsd:import namespace="http://schemas.microsoft.com/office/2006/documentManagement/types"/>
    <xsd:import namespace="http://schemas.microsoft.com/office/infopath/2007/PartnerControls"/>
    <xsd:element name="Dependencia_Nivel_Superior" ma:index="10" nillable="true" ma:displayName="Dependencia_Nivel_Superior" ma:format="Dropdown" ma:internalName="Dependencia_Nivel_Superior">
      <xsd:simpleType>
        <xsd:restriction base="dms:Choice">
          <xsd:enumeration value="Despacho Superintendente de Sociedades"/>
          <xsd:enumeration value="Delegatura para Procedimientos de Insolvencia"/>
          <xsd:enumeration value="Delegatura para Procedimientos Mercantiles"/>
          <xsd:enumeration value="Delegatura Inspección, Vigilancia y Control"/>
          <xsd:enumeration value="Delegatura Asuntos Económicos y Contables"/>
          <xsd:enumeration value="Secretaría General"/>
        </xsd:restriction>
      </xsd:simpleType>
    </xsd:element>
    <xsd:element name="Fecha_Actualizacion" ma:index="11" nillable="true" ma:displayName="Fecha_Actualizacion" ma:default="[today]" ma:description="Esta columna incorpora la fecha de la última modificación realizada al documento por la oficina Asesora de Planeación." ma:format="DateOnly" ma:internalName="Fecha_Actualizacion">
      <xsd:simpleType>
        <xsd:restriction base="dms:DateTime"/>
      </xsd:simpleType>
    </xsd:element>
    <xsd:element name="Grupos_de_Proceso" ma:index="12" nillable="true" ma:displayName="Grupos_de_Proceso" ma:description="Esta columna contiene los Grupos de Proceso asociados al sistema de Gestión Integral de la entidad." ma:format="Dropdown" ma:internalName="Grupos_de_Proceso">
      <xsd:simpleType>
        <xsd:restriction base="dms:Choice">
          <xsd:enumeration value="Procesos de Direccionamiento"/>
          <xsd:enumeration value="Procesos Misionales"/>
          <xsd:enumeration value="Procesos de Apoyo"/>
          <xsd:enumeration value="Seguimiento"/>
        </xsd:restriction>
      </xsd:simpleType>
    </xsd:element>
    <xsd:element name="Procesos_SGI" ma:index="13" nillable="true" ma:displayName="Procesos_SGI" ma:default="Proceso Direccionamiento - Gestión Estratégica" ma:format="Dropdown" ma:internalName="Procesos_SGI">
      <xsd:simpleType>
        <xsd:restriction base="dms:Choice">
          <xsd:enumeration value="Proceso Direccionamiento - Gestión Estratégica"/>
          <xsd:enumeration value="Procesos Direccionamiento - Gestión Judicial"/>
          <xsd:enumeration value="Procesos Direccionamiento - Gestión Integral"/>
          <xsd:enumeration value="Procesos Direccionamiento - Gestión de Comunicaciones"/>
          <xsd:enumeration value="Procesos Misionales - Gestión de Información Empresarial"/>
          <xsd:enumeration value="Procesos Misionales - Análisis económico y de Riesgos"/>
          <xsd:enumeration value="Procesos Misionales - Análisis Financiero y Contable"/>
          <xsd:enumeration value="Procesos Misionales - Actuaciones y autorizaciones Administrativas"/>
          <xsd:enumeration value="Procesos Misionales - Investigaciones Administrativas"/>
          <xsd:enumeration value="Procesos Misionales - Régimen Cambiario"/>
          <xsd:enumeration value="Procesos Misionales - Recuperación Empresarial"/>
          <xsd:enumeration value="Procesos Misionales - Liquidación Judicial"/>
          <xsd:enumeration value="Procesos Misionales - Intervención"/>
          <xsd:enumeration value="Procesos Misionales - Procesos Especiales"/>
          <xsd:enumeration value="Procesos Misionales - Procesos Societarios"/>
          <xsd:enumeration value="Procesos Misionales - Conciliación y Arbitramiento"/>
          <xsd:enumeration value="Procesos de Apoyo - Gestión Contractual"/>
          <xsd:enumeration value="Procesos de Apoyo - Gestión Documental"/>
          <xsd:enumeration value="Procesos de Apoyo - Gestión Financiera y Contable"/>
          <xsd:enumeration value="Procesos de Apoyo - Gestión de Infraestructura y Tecnologías de Información"/>
          <xsd:enumeration value="Procesos de Apoyo - Gestión del Talento Humano"/>
          <xsd:enumeration value="Procesos de Apoyo - Atención al ciudadano"/>
          <xsd:enumeration value="Procesos de Apoyo - Gestión de Infraestructura Física"/>
          <xsd:enumeration value="Procesos de Apoyo - Gestión de Apoyo Judicial"/>
          <xsd:enumeration value="Procesos de Seguimiento - Evaluación y Control"/>
          <xsd:enumeration value="Procesos de Seguimiento - Control Disciplinario"/>
        </xsd:restriction>
      </xsd:simpleType>
    </xsd:element>
    <xsd:element name="Tipo_x0020_Documental_x0020_SGI" ma:index="14" nillable="true" ma:displayName="Tipo Documental SGI" ma:default="Caracterización" ma:format="Dropdown" ma:internalName="Tipo_x0020_Documental_x0020_SGI">
      <xsd:simpleType>
        <xsd:restriction base="dms:Choice">
          <xsd:enumeration value="Caracterización"/>
          <xsd:enumeration value="Formato"/>
          <xsd:enumeration value="Documento"/>
        </xsd:restriction>
      </xsd:simpleType>
    </xsd:element>
    <xsd:element name="Version_Documento" ma:index="15" nillable="true" ma:displayName="Version_Documento" ma:decimals="0" ma:internalName="Version_Documento">
      <xsd:simpleType>
        <xsd:restriction base="dms:Number"/>
      </xsd:simpleType>
    </xsd:element>
    <xsd:element name="_dlc_DocId" ma:index="16" nillable="true" ma:displayName="Valor de Id. de documento" ma:description="El valor del identificador de documento asignado a este elemento." ma:internalName="_dlc_DocId" ma:readOnly="true">
      <xsd:simpleType>
        <xsd:restriction base="dms:Text"/>
      </xsd:simpleType>
    </xsd:element>
    <xsd:element name="_dlc_DocIdUrl" ma:index="17"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2423152-F272-4732-80F2-485EBF880E74}">
  <ds:schemaRefs>
    <ds:schemaRef ds:uri="http://schemas.openxmlformats.org/officeDocument/2006/bibliography"/>
  </ds:schemaRefs>
</ds:datastoreItem>
</file>

<file path=customXml/itemProps2.xml><?xml version="1.0" encoding="utf-8"?>
<ds:datastoreItem xmlns:ds="http://schemas.openxmlformats.org/officeDocument/2006/customXml" ds:itemID="{0A7ED800-8313-4297-8601-EDE3EF418973}">
  <ds:schemaRefs>
    <ds:schemaRef ds:uri="http://schemas.microsoft.com/sharepoint/v3/contenttype/forms"/>
  </ds:schemaRefs>
</ds:datastoreItem>
</file>

<file path=customXml/itemProps3.xml><?xml version="1.0" encoding="utf-8"?>
<ds:datastoreItem xmlns:ds="http://schemas.openxmlformats.org/officeDocument/2006/customXml" ds:itemID="{9F3BB023-1D9F-4F41-A244-D36F94375589}">
  <ds:schemaRefs>
    <ds:schemaRef ds:uri="http://schemas.microsoft.com/office/2006/documentManagement/types"/>
    <ds:schemaRef ds:uri="http://purl.org/dc/elements/1.1/"/>
    <ds:schemaRef ds:uri="http://schemas.microsoft.com/sharepoint/v3"/>
    <ds:schemaRef ds:uri="http://purl.org/dc/dcmitype/"/>
    <ds:schemaRef ds:uri="http://schemas.openxmlformats.org/package/2006/metadata/core-properties"/>
    <ds:schemaRef ds:uri="http://www.w3.org/XML/1998/namespace"/>
    <ds:schemaRef ds:uri="http://purl.org/dc/terms/"/>
    <ds:schemaRef ds:uri="http://schemas.microsoft.com/office/infopath/2007/PartnerControls"/>
    <ds:schemaRef ds:uri="0948c079-19c9-4a36-bb7d-d65ca794eba7"/>
    <ds:schemaRef ds:uri="http://schemas.microsoft.com/office/2006/metadata/properties"/>
  </ds:schemaRefs>
</ds:datastoreItem>
</file>

<file path=customXml/itemProps4.xml><?xml version="1.0" encoding="utf-8"?>
<ds:datastoreItem xmlns:ds="http://schemas.openxmlformats.org/officeDocument/2006/customXml" ds:itemID="{2BA53128-6F9C-413D-B71E-4E3541967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48c079-19c9-4a36-bb7d-d65ca794e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B0998B0-0D78-4C29-84F2-A418B3D0DD1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8</Pages>
  <Words>1934</Words>
  <Characters>11914</Characters>
  <Application>Microsoft Office Word</Application>
  <DocSecurity>0</DocSecurity>
  <Lines>253</Lines>
  <Paragraphs>116</Paragraphs>
  <ScaleCrop>false</ScaleCrop>
  <HeadingPairs>
    <vt:vector size="2" baseType="variant">
      <vt:variant>
        <vt:lpstr>Título</vt:lpstr>
      </vt:variant>
      <vt:variant>
        <vt:i4>1</vt:i4>
      </vt:variant>
    </vt:vector>
  </HeadingPairs>
  <TitlesOfParts>
    <vt:vector size="1" baseType="lpstr">
      <vt:lpstr>Procedimiento Baja de aplicativos y de software en desuso</vt:lpstr>
    </vt:vector>
  </TitlesOfParts>
  <Company>SUPERSOCIEDADES</Company>
  <LinksUpToDate>false</LinksUpToDate>
  <CharactersWithSpaces>13732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MariaS</dc:creator>
  <cp:keywords/>
  <cp:lastModifiedBy>Ruben Dario Moreno Posada</cp:lastModifiedBy>
  <cp:revision>57</cp:revision>
  <cp:lastPrinted>2025-12-12T12:43:00Z</cp:lastPrinted>
  <dcterms:created xsi:type="dcterms:W3CDTF">2025-11-05T01:27:00Z</dcterms:created>
  <dcterms:modified xsi:type="dcterms:W3CDTF">2025-12-12T12:43:00Z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0x010100EE2620CA4BCF6C4C887D6F74208FF5EE</vt:lpwstr>
  </property>
  <property fmtid="{D5CDD505-2E9C-101B-9397-08002B2CF9AE}" pid="3" name="_dlc_DocIdItemGuid">
    <vt:lpwstr>ef04cc50-3eba-45a1-82f7-4ea4d3804b1b</vt:lpwstr>
  </property>
  <property fmtid="{D5CDD505-2E9C-101B-9397-08002B2CF9AE}" pid="4" name="Tipo Documental SGI">
    <vt:lpwstr>Documento</vt:lpwstr>
  </property>
  <property fmtid="{D5CDD505-2E9C-101B-9397-08002B2CF9AE}" pid="5" name="Version_Documento">
    <vt:r8>2</vt:r8>
  </property>
</Properties>
</file>